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4C0D6B7"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451493">
        <w:rPr>
          <w:rFonts w:ascii="Arial" w:hAnsi="Arial" w:cs="Arial"/>
          <w:b/>
          <w:bCs/>
          <w:sz w:val="20"/>
          <w:szCs w:val="20"/>
        </w:rPr>
        <w:t>32</w:t>
      </w:r>
      <w:r w:rsidR="00A02746">
        <w:rPr>
          <w:rFonts w:ascii="Arial" w:hAnsi="Arial" w:cs="Arial"/>
          <w:b/>
          <w:bCs/>
          <w:sz w:val="20"/>
          <w:szCs w:val="20"/>
        </w:rPr>
        <w:t>/</w:t>
      </w:r>
      <w:r w:rsidR="0010717C">
        <w:rPr>
          <w:rFonts w:ascii="Arial" w:hAnsi="Arial" w:cs="Arial"/>
          <w:b/>
          <w:bCs/>
          <w:sz w:val="20"/>
          <w:szCs w:val="20"/>
        </w:rPr>
        <w:t>2024</w:t>
      </w:r>
    </w:p>
    <w:p w14:paraId="27CA06DF" w14:textId="691DD786"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451493">
        <w:rPr>
          <w:rFonts w:ascii="Arial" w:hAnsi="Arial" w:cs="Arial"/>
          <w:b/>
          <w:sz w:val="20"/>
          <w:szCs w:val="20"/>
        </w:rPr>
        <w:t>136</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B088173"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w:t>
      </w:r>
      <w:r w:rsidR="000162AF">
        <w:rPr>
          <w:rFonts w:ascii="Arial" w:hAnsi="Arial" w:cs="Arial"/>
          <w:sz w:val="20"/>
          <w:szCs w:val="20"/>
        </w:rPr>
        <w:t xml:space="preserve">exclusivo para ME/EPP, </w:t>
      </w:r>
      <w:r w:rsidRPr="00CD395C">
        <w:rPr>
          <w:rFonts w:ascii="Arial" w:hAnsi="Arial" w:cs="Arial"/>
          <w:sz w:val="20"/>
          <w:szCs w:val="20"/>
        </w:rPr>
        <w:t xml:space="preserve">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F5C399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451493">
        <w:rPr>
          <w:rFonts w:ascii="Arial" w:hAnsi="Arial" w:cs="Arial"/>
          <w:b/>
          <w:bCs/>
          <w:sz w:val="20"/>
          <w:szCs w:val="20"/>
        </w:rPr>
        <w:t>21</w:t>
      </w:r>
      <w:r w:rsidR="00D75C22">
        <w:rPr>
          <w:rFonts w:ascii="Arial" w:hAnsi="Arial" w:cs="Arial"/>
          <w:b/>
          <w:bCs/>
          <w:sz w:val="20"/>
          <w:szCs w:val="20"/>
        </w:rPr>
        <w:t>/0</w:t>
      </w:r>
      <w:r w:rsidR="00451493">
        <w:rPr>
          <w:rFonts w:ascii="Arial" w:hAnsi="Arial" w:cs="Arial"/>
          <w:b/>
          <w:bCs/>
          <w:sz w:val="20"/>
          <w:szCs w:val="20"/>
        </w:rPr>
        <w:t>8</w:t>
      </w:r>
      <w:r w:rsidR="00D75C22">
        <w:rPr>
          <w:rFonts w:ascii="Arial" w:hAnsi="Arial" w:cs="Arial"/>
          <w:b/>
          <w:bCs/>
          <w:sz w:val="20"/>
          <w:szCs w:val="20"/>
        </w:rPr>
        <w:t>/2024</w:t>
      </w:r>
    </w:p>
    <w:p w14:paraId="1D0371A6" w14:textId="7D824A50"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451493">
        <w:rPr>
          <w:rFonts w:ascii="Arial" w:hAnsi="Arial" w:cs="Arial"/>
          <w:b/>
          <w:bCs/>
          <w:sz w:val="20"/>
          <w:szCs w:val="20"/>
        </w:rPr>
        <w:t>21</w:t>
      </w:r>
      <w:r w:rsidR="00D75C22">
        <w:rPr>
          <w:rFonts w:ascii="Arial" w:hAnsi="Arial" w:cs="Arial"/>
          <w:b/>
          <w:bCs/>
          <w:sz w:val="20"/>
          <w:szCs w:val="20"/>
        </w:rPr>
        <w:t>/0</w:t>
      </w:r>
      <w:r w:rsidR="00451493">
        <w:rPr>
          <w:rFonts w:ascii="Arial" w:hAnsi="Arial" w:cs="Arial"/>
          <w:b/>
          <w:bCs/>
          <w:sz w:val="20"/>
          <w:szCs w:val="20"/>
        </w:rPr>
        <w:t>8</w:t>
      </w:r>
      <w:r w:rsidR="00D75C22">
        <w:rPr>
          <w:rFonts w:ascii="Arial" w:hAnsi="Arial" w:cs="Arial"/>
          <w:b/>
          <w:bCs/>
          <w:sz w:val="20"/>
          <w:szCs w:val="20"/>
        </w:rPr>
        <w:t>/2024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3136990E" w14:textId="03654FD9" w:rsidR="00005428" w:rsidRPr="00005428" w:rsidRDefault="000162AF" w:rsidP="008C279D">
      <w:pPr>
        <w:tabs>
          <w:tab w:val="num" w:pos="576"/>
        </w:tabs>
        <w:ind w:left="426" w:right="606" w:hanging="9"/>
        <w:jc w:val="both"/>
        <w:rPr>
          <w:rFonts w:ascii="Arial" w:hAnsi="Arial" w:cs="Arial"/>
          <w:b/>
          <w:bCs/>
          <w:sz w:val="20"/>
          <w:szCs w:val="20"/>
        </w:rPr>
      </w:pPr>
      <w:r>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4C6238F9"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7470CC">
        <w:rPr>
          <w:rFonts w:ascii="Arial" w:hAnsi="Arial" w:cs="Arial"/>
          <w:sz w:val="20"/>
        </w:rPr>
        <w:t xml:space="preserve">O objeto deste Pregão </w:t>
      </w:r>
      <w:r w:rsidR="005F17C6" w:rsidRPr="007470CC">
        <w:rPr>
          <w:rFonts w:ascii="Arial" w:hAnsi="Arial" w:cs="Arial"/>
          <w:sz w:val="20"/>
        </w:rPr>
        <w:t xml:space="preserve">é o </w:t>
      </w:r>
      <w:bookmarkStart w:id="1" w:name="_Hlk160785015"/>
      <w:r w:rsidR="00D776DD" w:rsidRPr="00D532D5">
        <w:rPr>
          <w:rFonts w:ascii="Arial" w:hAnsi="Arial" w:cs="Arial"/>
          <w:sz w:val="20"/>
        </w:rPr>
        <w:t xml:space="preserve">registro de preços para futura contratação de pessoa jurídica para aquisição </w:t>
      </w:r>
      <w:r w:rsidR="00D776DD" w:rsidRPr="00D532D5">
        <w:rPr>
          <w:rFonts w:ascii="Arial" w:hAnsi="Arial" w:cs="Arial"/>
          <w:spacing w:val="1"/>
          <w:sz w:val="20"/>
          <w:u w:val="single"/>
        </w:rPr>
        <w:t>parcelada</w:t>
      </w:r>
      <w:r w:rsidR="00D776DD" w:rsidRPr="00D532D5">
        <w:rPr>
          <w:rFonts w:ascii="Arial" w:hAnsi="Arial" w:cs="Arial"/>
          <w:spacing w:val="1"/>
          <w:sz w:val="20"/>
        </w:rPr>
        <w:t xml:space="preserve"> de </w:t>
      </w:r>
      <w:r w:rsidR="00D776DD" w:rsidRPr="00D532D5">
        <w:rPr>
          <w:rFonts w:ascii="Arial" w:hAnsi="Arial" w:cs="Arial"/>
          <w:sz w:val="20"/>
        </w:rPr>
        <w:t>medicamentos da Relação Municipal de Medicamentos (REMUME) de Mandaguaçu, que não são disponibilizados para compra pelo Consórcio Paraná Saúde, porém são necessários para dar continuidade aos atendimentos da Rede de Saúde Municipal.</w:t>
      </w:r>
      <w:r w:rsidR="00D776DD" w:rsidRPr="00D532D5">
        <w:rPr>
          <w:rFonts w:ascii="Arial" w:hAnsi="Arial" w:cs="Arial"/>
          <w:b/>
          <w:sz w:val="20"/>
        </w:rPr>
        <w:t xml:space="preserve"> </w:t>
      </w:r>
      <w:r w:rsidR="00D776DD" w:rsidRPr="00D532D5">
        <w:rPr>
          <w:rFonts w:ascii="Arial" w:hAnsi="Arial" w:cs="Arial"/>
          <w:sz w:val="20"/>
        </w:rPr>
        <w:t>Além de itens fora da REMUME (Alprazolam 1mg, Alprazolam 2mg, Cilostazol 100mg, Diosmina + Hesperidina 450mg + 50mg, Escitalopram 10mg, Escitalopram 20mg) exclusivo para pacientes em situação social vulnerável, que tiveram parecer social e terapêutico, aprovados pela assistente social e pela Comissão de Farmácia e Terapêutica Municipal (conforme anexos), e itens de demanda judicial (Deflazacorte 30mg, Munvilax sachê 14g e Sucrafilm 10ml). E ainda, aquisição do anestésico inalatório Isoflurano 100%, que será utilizado pela Vigilância Sanitária munic</w:t>
      </w:r>
      <w:bookmarkEnd w:id="1"/>
      <w:r w:rsidR="00D776DD">
        <w:rPr>
          <w:rFonts w:ascii="Arial" w:hAnsi="Arial" w:cs="Arial"/>
          <w:sz w:val="20"/>
        </w:rPr>
        <w:t>ipal</w:t>
      </w:r>
      <w:r w:rsidR="00005428">
        <w:t>,</w:t>
      </w:r>
      <w:r w:rsidR="007470CC">
        <w:rPr>
          <w:rFonts w:ascii="Arial" w:hAnsi="Arial" w:cs="Arial"/>
          <w:spacing w:val="1"/>
          <w:szCs w:val="24"/>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69F28440" w14:textId="6F307482"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D776DD" w:rsidRPr="00D532D5" w14:paraId="455D80F8" w14:textId="77777777" w:rsidTr="00EF5843">
        <w:trPr>
          <w:trHeight w:val="312"/>
        </w:trPr>
        <w:tc>
          <w:tcPr>
            <w:tcW w:w="1667" w:type="dxa"/>
            <w:shd w:val="clear" w:color="auto" w:fill="000000"/>
          </w:tcPr>
          <w:p w14:paraId="2A602147" w14:textId="77777777" w:rsidR="00D776DD" w:rsidRPr="00D532D5" w:rsidRDefault="00D776DD" w:rsidP="00EF5843">
            <w:pPr>
              <w:pStyle w:val="TableParagraph"/>
              <w:spacing w:before="12"/>
              <w:ind w:left="97" w:right="87"/>
              <w:rPr>
                <w:b/>
                <w:sz w:val="20"/>
                <w:szCs w:val="20"/>
              </w:rPr>
            </w:pPr>
            <w:r w:rsidRPr="00D532D5">
              <w:rPr>
                <w:b/>
                <w:sz w:val="20"/>
                <w:szCs w:val="20"/>
              </w:rPr>
              <w:t>DESPESAS</w:t>
            </w:r>
          </w:p>
        </w:tc>
        <w:tc>
          <w:tcPr>
            <w:tcW w:w="2127" w:type="dxa"/>
            <w:shd w:val="clear" w:color="auto" w:fill="000000"/>
          </w:tcPr>
          <w:p w14:paraId="44E97AB5" w14:textId="77777777" w:rsidR="00D776DD" w:rsidRPr="00D532D5" w:rsidRDefault="00D776DD" w:rsidP="00EF5843">
            <w:pPr>
              <w:pStyle w:val="TableParagraph"/>
              <w:spacing w:before="12"/>
              <w:ind w:left="98" w:right="89"/>
              <w:rPr>
                <w:b/>
                <w:sz w:val="20"/>
                <w:szCs w:val="20"/>
              </w:rPr>
            </w:pPr>
            <w:r w:rsidRPr="00D532D5">
              <w:rPr>
                <w:b/>
                <w:sz w:val="20"/>
                <w:szCs w:val="20"/>
              </w:rPr>
              <w:t>ELEMENTO</w:t>
            </w:r>
          </w:p>
        </w:tc>
        <w:tc>
          <w:tcPr>
            <w:tcW w:w="1701" w:type="dxa"/>
            <w:shd w:val="clear" w:color="auto" w:fill="000000"/>
          </w:tcPr>
          <w:p w14:paraId="4C154A65" w14:textId="77777777" w:rsidR="00D776DD" w:rsidRPr="00D532D5" w:rsidRDefault="00D776DD" w:rsidP="00EF5843">
            <w:pPr>
              <w:pStyle w:val="TableParagraph"/>
              <w:spacing w:before="12"/>
              <w:ind w:left="95" w:right="88"/>
              <w:rPr>
                <w:b/>
                <w:sz w:val="20"/>
                <w:szCs w:val="20"/>
              </w:rPr>
            </w:pPr>
            <w:r w:rsidRPr="00D532D5">
              <w:rPr>
                <w:b/>
                <w:sz w:val="20"/>
                <w:szCs w:val="20"/>
              </w:rPr>
              <w:t>FONTE</w:t>
            </w:r>
          </w:p>
        </w:tc>
        <w:tc>
          <w:tcPr>
            <w:tcW w:w="3651" w:type="dxa"/>
            <w:gridSpan w:val="2"/>
            <w:shd w:val="clear" w:color="auto" w:fill="000000"/>
          </w:tcPr>
          <w:p w14:paraId="67D3D9F5" w14:textId="77777777" w:rsidR="00D776DD" w:rsidRPr="00D532D5" w:rsidRDefault="00D776DD" w:rsidP="00EF5843">
            <w:pPr>
              <w:pStyle w:val="TableParagraph"/>
              <w:spacing w:before="12"/>
              <w:rPr>
                <w:b/>
                <w:sz w:val="20"/>
                <w:szCs w:val="20"/>
              </w:rPr>
            </w:pPr>
            <w:r w:rsidRPr="00D532D5">
              <w:rPr>
                <w:b/>
                <w:sz w:val="20"/>
                <w:szCs w:val="20"/>
              </w:rPr>
              <w:t>DESCRIÇÃO</w:t>
            </w:r>
          </w:p>
        </w:tc>
      </w:tr>
      <w:tr w:rsidR="00D776DD" w:rsidRPr="00D532D5" w14:paraId="1D087A1B" w14:textId="77777777" w:rsidTr="00EF5843">
        <w:trPr>
          <w:trHeight w:val="282"/>
        </w:trPr>
        <w:tc>
          <w:tcPr>
            <w:tcW w:w="1667" w:type="dxa"/>
            <w:shd w:val="clear" w:color="auto" w:fill="auto"/>
          </w:tcPr>
          <w:p w14:paraId="2F297253" w14:textId="77777777" w:rsidR="00D776DD" w:rsidRPr="00D532D5" w:rsidRDefault="00D776DD" w:rsidP="00EF5843">
            <w:pPr>
              <w:pStyle w:val="TableParagraph"/>
              <w:rPr>
                <w:sz w:val="20"/>
                <w:szCs w:val="20"/>
              </w:rPr>
            </w:pPr>
            <w:r w:rsidRPr="00D532D5">
              <w:rPr>
                <w:spacing w:val="-5"/>
                <w:sz w:val="20"/>
                <w:szCs w:val="20"/>
              </w:rPr>
              <w:t>139</w:t>
            </w:r>
          </w:p>
        </w:tc>
        <w:tc>
          <w:tcPr>
            <w:tcW w:w="2127" w:type="dxa"/>
            <w:shd w:val="clear" w:color="auto" w:fill="auto"/>
          </w:tcPr>
          <w:p w14:paraId="6413B7E3"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63826238" w14:textId="77777777" w:rsidR="00D776DD" w:rsidRPr="00D532D5" w:rsidRDefault="00D776DD" w:rsidP="00EF5843">
            <w:pPr>
              <w:pStyle w:val="TableParagraph"/>
              <w:rPr>
                <w:sz w:val="20"/>
                <w:szCs w:val="20"/>
              </w:rPr>
            </w:pPr>
            <w:r w:rsidRPr="00D532D5">
              <w:rPr>
                <w:spacing w:val="-2"/>
                <w:sz w:val="20"/>
                <w:szCs w:val="20"/>
              </w:rPr>
              <w:t>0.303</w:t>
            </w:r>
          </w:p>
        </w:tc>
        <w:tc>
          <w:tcPr>
            <w:tcW w:w="3510" w:type="dxa"/>
            <w:shd w:val="clear" w:color="auto" w:fill="auto"/>
          </w:tcPr>
          <w:p w14:paraId="1BFEE79F" w14:textId="77777777" w:rsidR="00D776DD" w:rsidRPr="00D532D5" w:rsidRDefault="00D776DD" w:rsidP="00EF5843">
            <w:pPr>
              <w:pStyle w:val="TableParagraph"/>
              <w:ind w:left="107"/>
              <w:rPr>
                <w:sz w:val="20"/>
                <w:szCs w:val="20"/>
              </w:rPr>
            </w:pPr>
            <w:r w:rsidRPr="00D532D5">
              <w:rPr>
                <w:sz w:val="20"/>
                <w:szCs w:val="20"/>
              </w:rPr>
              <w:t xml:space="preserve">Saúde – Mínimo de </w:t>
            </w:r>
            <w:r w:rsidRPr="00D532D5">
              <w:rPr>
                <w:spacing w:val="-5"/>
                <w:sz w:val="20"/>
                <w:szCs w:val="20"/>
              </w:rPr>
              <w:t>15%</w:t>
            </w:r>
          </w:p>
        </w:tc>
      </w:tr>
      <w:tr w:rsidR="00D776DD" w:rsidRPr="00D532D5" w14:paraId="4679F4A7" w14:textId="77777777" w:rsidTr="00EF5843">
        <w:trPr>
          <w:trHeight w:val="282"/>
        </w:trPr>
        <w:tc>
          <w:tcPr>
            <w:tcW w:w="1667" w:type="dxa"/>
            <w:shd w:val="clear" w:color="auto" w:fill="auto"/>
          </w:tcPr>
          <w:p w14:paraId="69413240" w14:textId="77777777" w:rsidR="00D776DD" w:rsidRPr="00D532D5" w:rsidRDefault="00D776DD" w:rsidP="00EF5843">
            <w:pPr>
              <w:pStyle w:val="TableParagraph"/>
              <w:rPr>
                <w:sz w:val="20"/>
                <w:szCs w:val="20"/>
              </w:rPr>
            </w:pPr>
            <w:r w:rsidRPr="00D532D5">
              <w:rPr>
                <w:spacing w:val="-5"/>
                <w:sz w:val="20"/>
                <w:szCs w:val="20"/>
              </w:rPr>
              <w:t>139</w:t>
            </w:r>
          </w:p>
        </w:tc>
        <w:tc>
          <w:tcPr>
            <w:tcW w:w="2127" w:type="dxa"/>
            <w:shd w:val="clear" w:color="auto" w:fill="auto"/>
          </w:tcPr>
          <w:p w14:paraId="0531B64B"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5F2B0415" w14:textId="77777777" w:rsidR="00D776DD" w:rsidRPr="00D532D5" w:rsidRDefault="00D776DD" w:rsidP="00EF5843">
            <w:pPr>
              <w:pStyle w:val="TableParagraph"/>
              <w:rPr>
                <w:sz w:val="20"/>
                <w:szCs w:val="20"/>
              </w:rPr>
            </w:pPr>
            <w:r w:rsidRPr="00D532D5">
              <w:rPr>
                <w:spacing w:val="-2"/>
                <w:sz w:val="20"/>
                <w:szCs w:val="20"/>
              </w:rPr>
              <w:t>0.000</w:t>
            </w:r>
          </w:p>
        </w:tc>
        <w:tc>
          <w:tcPr>
            <w:tcW w:w="3510" w:type="dxa"/>
            <w:shd w:val="clear" w:color="auto" w:fill="auto"/>
          </w:tcPr>
          <w:p w14:paraId="1048733F" w14:textId="77777777" w:rsidR="00D776DD" w:rsidRPr="00D532D5" w:rsidRDefault="00D776DD" w:rsidP="00EF5843">
            <w:pPr>
              <w:pStyle w:val="TableParagraph"/>
              <w:ind w:left="107"/>
              <w:rPr>
                <w:sz w:val="20"/>
                <w:szCs w:val="20"/>
              </w:rPr>
            </w:pPr>
            <w:r w:rsidRPr="00D532D5">
              <w:rPr>
                <w:sz w:val="20"/>
                <w:szCs w:val="20"/>
              </w:rPr>
              <w:t>Recursos</w:t>
            </w:r>
            <w:r w:rsidRPr="00D532D5">
              <w:rPr>
                <w:spacing w:val="-1"/>
                <w:sz w:val="20"/>
                <w:szCs w:val="20"/>
              </w:rPr>
              <w:t xml:space="preserve"> </w:t>
            </w:r>
            <w:r w:rsidRPr="00D532D5">
              <w:rPr>
                <w:spacing w:val="-2"/>
                <w:sz w:val="20"/>
                <w:szCs w:val="20"/>
              </w:rPr>
              <w:t>Livres</w:t>
            </w:r>
          </w:p>
        </w:tc>
      </w:tr>
      <w:tr w:rsidR="00D776DD" w:rsidRPr="00D532D5" w14:paraId="4CD18E80" w14:textId="77777777" w:rsidTr="00EF5843">
        <w:trPr>
          <w:trHeight w:val="282"/>
        </w:trPr>
        <w:tc>
          <w:tcPr>
            <w:tcW w:w="1667" w:type="dxa"/>
            <w:shd w:val="clear" w:color="auto" w:fill="auto"/>
          </w:tcPr>
          <w:p w14:paraId="4FAB906C" w14:textId="77777777" w:rsidR="00D776DD" w:rsidRPr="00D532D5" w:rsidRDefault="00D776DD" w:rsidP="00EF5843">
            <w:pPr>
              <w:pStyle w:val="TableParagraph"/>
              <w:rPr>
                <w:sz w:val="20"/>
                <w:szCs w:val="20"/>
              </w:rPr>
            </w:pPr>
            <w:r w:rsidRPr="00D532D5">
              <w:rPr>
                <w:spacing w:val="-5"/>
                <w:sz w:val="20"/>
                <w:szCs w:val="20"/>
              </w:rPr>
              <w:t>178</w:t>
            </w:r>
          </w:p>
        </w:tc>
        <w:tc>
          <w:tcPr>
            <w:tcW w:w="2127" w:type="dxa"/>
            <w:shd w:val="clear" w:color="auto" w:fill="auto"/>
          </w:tcPr>
          <w:p w14:paraId="03D04C57"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690D558F" w14:textId="77777777" w:rsidR="00D776DD" w:rsidRPr="00D532D5" w:rsidRDefault="00D776DD" w:rsidP="00EF5843">
            <w:pPr>
              <w:pStyle w:val="TableParagraph"/>
              <w:rPr>
                <w:sz w:val="20"/>
                <w:szCs w:val="20"/>
              </w:rPr>
            </w:pPr>
            <w:r w:rsidRPr="00D532D5">
              <w:rPr>
                <w:spacing w:val="-2"/>
                <w:sz w:val="20"/>
                <w:szCs w:val="20"/>
              </w:rPr>
              <w:t>0.303</w:t>
            </w:r>
          </w:p>
        </w:tc>
        <w:tc>
          <w:tcPr>
            <w:tcW w:w="3510" w:type="dxa"/>
            <w:shd w:val="clear" w:color="auto" w:fill="auto"/>
          </w:tcPr>
          <w:p w14:paraId="3F983261" w14:textId="77777777" w:rsidR="00D776DD" w:rsidRPr="00D532D5" w:rsidRDefault="00D776DD" w:rsidP="00EF5843">
            <w:pPr>
              <w:pStyle w:val="TableParagraph"/>
              <w:ind w:left="107"/>
              <w:rPr>
                <w:sz w:val="20"/>
                <w:szCs w:val="20"/>
              </w:rPr>
            </w:pPr>
            <w:r w:rsidRPr="00D532D5">
              <w:rPr>
                <w:sz w:val="20"/>
                <w:szCs w:val="20"/>
              </w:rPr>
              <w:t xml:space="preserve">Saúde – Mínimo de </w:t>
            </w:r>
            <w:r w:rsidRPr="00D532D5">
              <w:rPr>
                <w:spacing w:val="-5"/>
                <w:sz w:val="20"/>
                <w:szCs w:val="20"/>
              </w:rPr>
              <w:t>15%</w:t>
            </w:r>
          </w:p>
        </w:tc>
      </w:tr>
      <w:tr w:rsidR="00D776DD" w:rsidRPr="00D532D5" w14:paraId="362537BF" w14:textId="77777777" w:rsidTr="00EF5843">
        <w:trPr>
          <w:trHeight w:val="285"/>
        </w:trPr>
        <w:tc>
          <w:tcPr>
            <w:tcW w:w="1667" w:type="dxa"/>
            <w:shd w:val="clear" w:color="auto" w:fill="auto"/>
          </w:tcPr>
          <w:p w14:paraId="1E54A77C" w14:textId="77777777" w:rsidR="00D776DD" w:rsidRPr="00D532D5" w:rsidRDefault="00D776DD" w:rsidP="00EF5843">
            <w:pPr>
              <w:pStyle w:val="TableParagraph"/>
              <w:rPr>
                <w:sz w:val="20"/>
                <w:szCs w:val="20"/>
              </w:rPr>
            </w:pPr>
            <w:r w:rsidRPr="00D532D5">
              <w:rPr>
                <w:spacing w:val="-5"/>
                <w:sz w:val="20"/>
                <w:szCs w:val="20"/>
              </w:rPr>
              <w:t>178</w:t>
            </w:r>
          </w:p>
        </w:tc>
        <w:tc>
          <w:tcPr>
            <w:tcW w:w="2127" w:type="dxa"/>
            <w:shd w:val="clear" w:color="auto" w:fill="auto"/>
          </w:tcPr>
          <w:p w14:paraId="30A9F180"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02A290D9" w14:textId="77777777" w:rsidR="00D776DD" w:rsidRPr="00D532D5" w:rsidRDefault="00D776DD" w:rsidP="00EF5843">
            <w:pPr>
              <w:pStyle w:val="TableParagraph"/>
              <w:rPr>
                <w:sz w:val="20"/>
                <w:szCs w:val="20"/>
              </w:rPr>
            </w:pPr>
            <w:r w:rsidRPr="00D532D5">
              <w:rPr>
                <w:spacing w:val="-2"/>
                <w:sz w:val="20"/>
                <w:szCs w:val="20"/>
              </w:rPr>
              <w:t>0.000</w:t>
            </w:r>
          </w:p>
        </w:tc>
        <w:tc>
          <w:tcPr>
            <w:tcW w:w="3510" w:type="dxa"/>
            <w:shd w:val="clear" w:color="auto" w:fill="auto"/>
          </w:tcPr>
          <w:p w14:paraId="319B840A" w14:textId="77777777" w:rsidR="00D776DD" w:rsidRPr="00D532D5" w:rsidRDefault="00D776DD" w:rsidP="00EF5843">
            <w:pPr>
              <w:pStyle w:val="TableParagraph"/>
              <w:ind w:left="107"/>
              <w:rPr>
                <w:sz w:val="20"/>
                <w:szCs w:val="20"/>
              </w:rPr>
            </w:pPr>
            <w:r w:rsidRPr="00D532D5">
              <w:rPr>
                <w:sz w:val="20"/>
                <w:szCs w:val="20"/>
              </w:rPr>
              <w:t>Recursos</w:t>
            </w:r>
            <w:r w:rsidRPr="00D532D5">
              <w:rPr>
                <w:spacing w:val="-1"/>
                <w:sz w:val="20"/>
                <w:szCs w:val="20"/>
              </w:rPr>
              <w:t xml:space="preserve"> </w:t>
            </w:r>
            <w:r w:rsidRPr="00D532D5">
              <w:rPr>
                <w:spacing w:val="-2"/>
                <w:sz w:val="20"/>
                <w:szCs w:val="20"/>
              </w:rPr>
              <w:t>Livres</w:t>
            </w:r>
          </w:p>
        </w:tc>
      </w:tr>
      <w:tr w:rsidR="00D776DD" w:rsidRPr="00D532D5" w14:paraId="33120570" w14:textId="77777777" w:rsidTr="00EF5843">
        <w:trPr>
          <w:trHeight w:val="282"/>
        </w:trPr>
        <w:tc>
          <w:tcPr>
            <w:tcW w:w="1667" w:type="dxa"/>
            <w:shd w:val="clear" w:color="auto" w:fill="auto"/>
          </w:tcPr>
          <w:p w14:paraId="4CD86923" w14:textId="77777777" w:rsidR="00D776DD" w:rsidRPr="00D532D5" w:rsidRDefault="00D776DD" w:rsidP="00EF5843">
            <w:pPr>
              <w:pStyle w:val="TableParagraph"/>
              <w:spacing w:line="265" w:lineRule="exact"/>
              <w:rPr>
                <w:sz w:val="20"/>
                <w:szCs w:val="20"/>
              </w:rPr>
            </w:pPr>
            <w:r w:rsidRPr="00D532D5">
              <w:rPr>
                <w:spacing w:val="-5"/>
                <w:sz w:val="20"/>
                <w:szCs w:val="20"/>
              </w:rPr>
              <w:t>189</w:t>
            </w:r>
          </w:p>
        </w:tc>
        <w:tc>
          <w:tcPr>
            <w:tcW w:w="2127" w:type="dxa"/>
            <w:shd w:val="clear" w:color="auto" w:fill="auto"/>
          </w:tcPr>
          <w:p w14:paraId="254639E2" w14:textId="77777777" w:rsidR="00D776DD" w:rsidRPr="00D532D5" w:rsidRDefault="00D776DD" w:rsidP="00EF5843">
            <w:pPr>
              <w:pStyle w:val="TableParagraph"/>
              <w:spacing w:line="265" w:lineRule="exact"/>
              <w:rPr>
                <w:sz w:val="20"/>
                <w:szCs w:val="20"/>
              </w:rPr>
            </w:pPr>
            <w:r w:rsidRPr="00D532D5">
              <w:rPr>
                <w:spacing w:val="-2"/>
                <w:sz w:val="20"/>
                <w:szCs w:val="20"/>
              </w:rPr>
              <w:t>3.3.90.30</w:t>
            </w:r>
          </w:p>
        </w:tc>
        <w:tc>
          <w:tcPr>
            <w:tcW w:w="1842" w:type="dxa"/>
            <w:gridSpan w:val="2"/>
            <w:shd w:val="clear" w:color="auto" w:fill="auto"/>
          </w:tcPr>
          <w:p w14:paraId="12276899" w14:textId="77777777" w:rsidR="00D776DD" w:rsidRPr="00D532D5" w:rsidRDefault="00D776DD" w:rsidP="00EF5843">
            <w:pPr>
              <w:pStyle w:val="TableParagraph"/>
              <w:spacing w:line="265" w:lineRule="exact"/>
              <w:rPr>
                <w:sz w:val="20"/>
                <w:szCs w:val="20"/>
              </w:rPr>
            </w:pPr>
            <w:r w:rsidRPr="00D532D5">
              <w:rPr>
                <w:spacing w:val="-2"/>
                <w:sz w:val="20"/>
                <w:szCs w:val="20"/>
              </w:rPr>
              <w:t>0.303</w:t>
            </w:r>
          </w:p>
        </w:tc>
        <w:tc>
          <w:tcPr>
            <w:tcW w:w="3510" w:type="dxa"/>
            <w:shd w:val="clear" w:color="auto" w:fill="auto"/>
          </w:tcPr>
          <w:p w14:paraId="0CE472BA" w14:textId="77777777" w:rsidR="00D776DD" w:rsidRPr="00D532D5" w:rsidRDefault="00D776DD" w:rsidP="00EF5843">
            <w:pPr>
              <w:pStyle w:val="TableParagraph"/>
              <w:spacing w:line="265" w:lineRule="exact"/>
              <w:ind w:left="107"/>
              <w:rPr>
                <w:sz w:val="20"/>
                <w:szCs w:val="20"/>
              </w:rPr>
            </w:pPr>
            <w:r w:rsidRPr="00D532D5">
              <w:rPr>
                <w:sz w:val="20"/>
                <w:szCs w:val="20"/>
              </w:rPr>
              <w:t xml:space="preserve">Saúde – Mínimo de </w:t>
            </w:r>
            <w:r w:rsidRPr="00D532D5">
              <w:rPr>
                <w:spacing w:val="-5"/>
                <w:sz w:val="20"/>
                <w:szCs w:val="20"/>
              </w:rPr>
              <w:t>15%</w:t>
            </w:r>
          </w:p>
        </w:tc>
      </w:tr>
      <w:tr w:rsidR="00D776DD" w:rsidRPr="00D532D5" w14:paraId="11BD4EB7" w14:textId="77777777" w:rsidTr="00EF5843">
        <w:trPr>
          <w:trHeight w:val="301"/>
        </w:trPr>
        <w:tc>
          <w:tcPr>
            <w:tcW w:w="1667" w:type="dxa"/>
            <w:shd w:val="clear" w:color="auto" w:fill="auto"/>
          </w:tcPr>
          <w:p w14:paraId="5567788C" w14:textId="77777777" w:rsidR="00D776DD" w:rsidRPr="00D532D5" w:rsidRDefault="00D776DD" w:rsidP="00EF5843">
            <w:pPr>
              <w:pStyle w:val="TableParagraph"/>
              <w:rPr>
                <w:sz w:val="20"/>
                <w:szCs w:val="20"/>
              </w:rPr>
            </w:pPr>
            <w:r w:rsidRPr="00D532D5">
              <w:rPr>
                <w:spacing w:val="-5"/>
                <w:sz w:val="20"/>
                <w:szCs w:val="20"/>
              </w:rPr>
              <w:t>216</w:t>
            </w:r>
          </w:p>
        </w:tc>
        <w:tc>
          <w:tcPr>
            <w:tcW w:w="2127" w:type="dxa"/>
            <w:shd w:val="clear" w:color="auto" w:fill="auto"/>
          </w:tcPr>
          <w:p w14:paraId="7D886B0C"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757FA38B" w14:textId="77777777" w:rsidR="00D776DD" w:rsidRPr="00D532D5" w:rsidRDefault="00D776DD" w:rsidP="00EF5843">
            <w:pPr>
              <w:pStyle w:val="TableParagraph"/>
              <w:rPr>
                <w:sz w:val="20"/>
                <w:szCs w:val="20"/>
              </w:rPr>
            </w:pPr>
            <w:r w:rsidRPr="00D532D5">
              <w:rPr>
                <w:spacing w:val="-2"/>
                <w:sz w:val="20"/>
                <w:szCs w:val="20"/>
              </w:rPr>
              <w:t>0.303</w:t>
            </w:r>
          </w:p>
        </w:tc>
        <w:tc>
          <w:tcPr>
            <w:tcW w:w="3510" w:type="dxa"/>
            <w:shd w:val="clear" w:color="auto" w:fill="auto"/>
          </w:tcPr>
          <w:p w14:paraId="3CB1F2D3" w14:textId="77777777" w:rsidR="00D776DD" w:rsidRPr="00D532D5" w:rsidRDefault="00D776DD" w:rsidP="00EF5843">
            <w:pPr>
              <w:pStyle w:val="TableParagraph"/>
              <w:ind w:left="107"/>
              <w:rPr>
                <w:sz w:val="20"/>
                <w:szCs w:val="20"/>
              </w:rPr>
            </w:pPr>
            <w:r w:rsidRPr="00D532D5">
              <w:rPr>
                <w:sz w:val="20"/>
                <w:szCs w:val="20"/>
              </w:rPr>
              <w:t xml:space="preserve">Saúde – Mínimo de </w:t>
            </w:r>
            <w:r w:rsidRPr="00D532D5">
              <w:rPr>
                <w:spacing w:val="-5"/>
                <w:sz w:val="20"/>
                <w:szCs w:val="20"/>
              </w:rPr>
              <w:t>15%</w:t>
            </w:r>
          </w:p>
        </w:tc>
      </w:tr>
      <w:tr w:rsidR="00D776DD" w:rsidRPr="00D532D5" w14:paraId="2433AC5B" w14:textId="77777777" w:rsidTr="00EF5843">
        <w:trPr>
          <w:trHeight w:val="301"/>
        </w:trPr>
        <w:tc>
          <w:tcPr>
            <w:tcW w:w="1667" w:type="dxa"/>
            <w:shd w:val="clear" w:color="auto" w:fill="auto"/>
          </w:tcPr>
          <w:p w14:paraId="26816F97" w14:textId="77777777" w:rsidR="00D776DD" w:rsidRPr="00D532D5" w:rsidRDefault="00D776DD" w:rsidP="00EF5843">
            <w:pPr>
              <w:pStyle w:val="TableParagraph"/>
              <w:rPr>
                <w:sz w:val="20"/>
                <w:szCs w:val="20"/>
              </w:rPr>
            </w:pPr>
            <w:r w:rsidRPr="00D532D5">
              <w:rPr>
                <w:spacing w:val="-5"/>
                <w:sz w:val="20"/>
                <w:szCs w:val="20"/>
              </w:rPr>
              <w:t>224</w:t>
            </w:r>
          </w:p>
        </w:tc>
        <w:tc>
          <w:tcPr>
            <w:tcW w:w="2127" w:type="dxa"/>
            <w:shd w:val="clear" w:color="auto" w:fill="auto"/>
          </w:tcPr>
          <w:p w14:paraId="4EA2B4AB" w14:textId="77777777" w:rsidR="00D776DD" w:rsidRPr="00D532D5" w:rsidRDefault="00D776DD" w:rsidP="00EF5843">
            <w:pPr>
              <w:pStyle w:val="TableParagraph"/>
              <w:rPr>
                <w:sz w:val="20"/>
                <w:szCs w:val="20"/>
              </w:rPr>
            </w:pPr>
            <w:r w:rsidRPr="00D532D5">
              <w:rPr>
                <w:spacing w:val="-2"/>
                <w:sz w:val="20"/>
                <w:szCs w:val="20"/>
              </w:rPr>
              <w:t>3.3.90.30</w:t>
            </w:r>
          </w:p>
        </w:tc>
        <w:tc>
          <w:tcPr>
            <w:tcW w:w="1842" w:type="dxa"/>
            <w:gridSpan w:val="2"/>
            <w:shd w:val="clear" w:color="auto" w:fill="auto"/>
          </w:tcPr>
          <w:p w14:paraId="52F9E288" w14:textId="77777777" w:rsidR="00D776DD" w:rsidRPr="00D532D5" w:rsidRDefault="00D776DD" w:rsidP="00EF5843">
            <w:pPr>
              <w:pStyle w:val="TableParagraph"/>
              <w:rPr>
                <w:sz w:val="20"/>
                <w:szCs w:val="20"/>
              </w:rPr>
            </w:pPr>
            <w:r w:rsidRPr="00D532D5">
              <w:rPr>
                <w:spacing w:val="-2"/>
                <w:sz w:val="20"/>
                <w:szCs w:val="20"/>
              </w:rPr>
              <w:t>0.303</w:t>
            </w:r>
          </w:p>
        </w:tc>
        <w:tc>
          <w:tcPr>
            <w:tcW w:w="3510" w:type="dxa"/>
            <w:shd w:val="clear" w:color="auto" w:fill="auto"/>
          </w:tcPr>
          <w:p w14:paraId="57745026" w14:textId="77777777" w:rsidR="00D776DD" w:rsidRPr="00D532D5" w:rsidRDefault="00D776DD" w:rsidP="00EF5843">
            <w:pPr>
              <w:pStyle w:val="TableParagraph"/>
              <w:ind w:left="107"/>
              <w:rPr>
                <w:sz w:val="20"/>
                <w:szCs w:val="20"/>
              </w:rPr>
            </w:pPr>
            <w:r w:rsidRPr="00D532D5">
              <w:rPr>
                <w:sz w:val="20"/>
                <w:szCs w:val="20"/>
              </w:rPr>
              <w:t xml:space="preserve">Saúde – Mínimo de </w:t>
            </w:r>
            <w:r w:rsidRPr="00D532D5">
              <w:rPr>
                <w:spacing w:val="-5"/>
                <w:sz w:val="20"/>
                <w:szCs w:val="20"/>
              </w:rPr>
              <w:t>15%</w:t>
            </w:r>
          </w:p>
        </w:tc>
      </w:tr>
    </w:tbl>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1503056A"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D776DD" w:rsidRPr="00D532D5">
        <w:rPr>
          <w:rFonts w:ascii="Arial" w:hAnsi="Arial" w:cs="Arial"/>
          <w:sz w:val="20"/>
          <w:szCs w:val="20"/>
        </w:rPr>
        <w:t>R$ 348.918,38 (Trezentos e quarenta e oito mil novecentos e dezoito reais e trinta e oito centavos)</w:t>
      </w:r>
      <w:r w:rsidR="004E52C5" w:rsidRPr="007B6FD8">
        <w:rPr>
          <w:rFonts w:ascii="Arial" w:hAnsi="Arial" w:cs="Arial"/>
          <w:sz w:val="20"/>
          <w:szCs w:val="20"/>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 xml:space="preserve">de inexistência de débitos inadimplidos perante a Justiça do Trabalho, mediante a apresentação de certidão negativa nos termos do </w:t>
      </w:r>
      <w:r w:rsidRPr="00CD395C">
        <w:rPr>
          <w:rFonts w:ascii="Arial" w:hAnsi="Arial" w:cs="Arial"/>
          <w:sz w:val="20"/>
          <w:highlight w:val="white"/>
        </w:rPr>
        <w:lastRenderedPageBreak/>
        <w:t>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37A24F30" w14:textId="77777777" w:rsidR="00D776DD"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Certidão negativa de pedido de falência ou recuperação judicial ou extrajudicial, expedida pelo distribuidor da sede da pessoa jurídica.</w:t>
      </w:r>
    </w:p>
    <w:p w14:paraId="7A0F9D66" w14:textId="4BC73727" w:rsidR="007470CC" w:rsidRPr="00D50250" w:rsidRDefault="00D776DD" w:rsidP="00D776DD">
      <w:pPr>
        <w:pStyle w:val="Corpodetexto"/>
        <w:tabs>
          <w:tab w:val="left" w:pos="1276"/>
          <w:tab w:val="left" w:pos="1560"/>
        </w:tabs>
        <w:ind w:left="568" w:right="606"/>
        <w:rPr>
          <w:rFonts w:ascii="Arial" w:hAnsi="Arial" w:cs="Arial"/>
          <w:sz w:val="20"/>
        </w:rPr>
      </w:pP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técnica</w:t>
      </w:r>
      <w:r w:rsidRPr="00CD395C">
        <w:rPr>
          <w:rFonts w:ascii="Arial" w:hAnsi="Arial" w:cs="Arial"/>
          <w:b/>
          <w:sz w:val="20"/>
        </w:rPr>
        <w:t>:</w:t>
      </w:r>
      <w:r w:rsidR="007345C0" w:rsidRPr="00CD395C">
        <w:rPr>
          <w:rFonts w:ascii="Arial" w:hAnsi="Arial" w:cs="Arial"/>
          <w:sz w:val="20"/>
        </w:rPr>
        <w:t xml:space="preserve"> </w:t>
      </w:r>
    </w:p>
    <w:p w14:paraId="10F8F3CF" w14:textId="77777777" w:rsidR="00330084" w:rsidRPr="00D532D5" w:rsidRDefault="00330084" w:rsidP="00330084">
      <w:pPr>
        <w:ind w:left="709"/>
        <w:jc w:val="both"/>
        <w:rPr>
          <w:rFonts w:ascii="Arial" w:hAnsi="Arial" w:cs="Arial"/>
          <w:bCs/>
          <w:sz w:val="20"/>
          <w:szCs w:val="20"/>
          <w:lang w:eastAsia="pt-BR"/>
        </w:rPr>
      </w:pPr>
      <w:r w:rsidRPr="00D532D5">
        <w:rPr>
          <w:rFonts w:ascii="Arial" w:hAnsi="Arial" w:cs="Arial"/>
          <w:sz w:val="20"/>
          <w:szCs w:val="20"/>
        </w:rPr>
        <w:t>Por se tratar da aquisição de medicamentos, a</w:t>
      </w:r>
      <w:r w:rsidRPr="00D532D5">
        <w:rPr>
          <w:rFonts w:ascii="Arial" w:hAnsi="Arial" w:cs="Arial"/>
          <w:bCs/>
          <w:sz w:val="20"/>
          <w:szCs w:val="20"/>
          <w:lang w:eastAsia="pt-BR"/>
        </w:rPr>
        <w:t xml:space="preserve"> pessoa jurídica para participar do processo licitatório deverá apresentar:</w:t>
      </w:r>
    </w:p>
    <w:p w14:paraId="39AE1541" w14:textId="77777777" w:rsidR="00330084" w:rsidRPr="00D532D5" w:rsidRDefault="00330084" w:rsidP="00330084">
      <w:pPr>
        <w:numPr>
          <w:ilvl w:val="0"/>
          <w:numId w:val="33"/>
        </w:numPr>
        <w:suppressAutoHyphens w:val="0"/>
        <w:jc w:val="both"/>
        <w:rPr>
          <w:rFonts w:ascii="Arial" w:hAnsi="Arial" w:cs="Arial"/>
          <w:bCs/>
          <w:sz w:val="20"/>
          <w:szCs w:val="20"/>
          <w:lang w:eastAsia="pt-BR"/>
        </w:rPr>
      </w:pPr>
      <w:r w:rsidRPr="00D532D5">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D532D5">
        <w:rPr>
          <w:rFonts w:ascii="Arial" w:hAnsi="Arial" w:cs="Arial"/>
          <w:sz w:val="20"/>
          <w:szCs w:val="20"/>
          <w:shd w:val="clear" w:color="auto" w:fill="FFFFFF"/>
        </w:rPr>
        <w:t>Agência Nacional de Vigilância Sanitária</w:t>
      </w:r>
      <w:r w:rsidRPr="00D532D5">
        <w:rPr>
          <w:rFonts w:ascii="Arial" w:hAnsi="Arial" w:cs="Arial"/>
          <w:bCs/>
          <w:sz w:val="20"/>
          <w:szCs w:val="20"/>
          <w:lang w:eastAsia="pt-BR"/>
        </w:rPr>
        <w:t xml:space="preserve"> – ANVISA;</w:t>
      </w:r>
    </w:p>
    <w:p w14:paraId="66723C46" w14:textId="77777777" w:rsidR="00330084" w:rsidRPr="00D532D5" w:rsidRDefault="00330084" w:rsidP="00330084">
      <w:pPr>
        <w:numPr>
          <w:ilvl w:val="0"/>
          <w:numId w:val="33"/>
        </w:numPr>
        <w:suppressAutoHyphens w:val="0"/>
        <w:jc w:val="both"/>
        <w:rPr>
          <w:rFonts w:ascii="Arial" w:hAnsi="Arial" w:cs="Arial"/>
          <w:bCs/>
          <w:sz w:val="20"/>
          <w:szCs w:val="20"/>
          <w:lang w:eastAsia="pt-BR"/>
        </w:rPr>
      </w:pPr>
      <w:r w:rsidRPr="00D532D5">
        <w:rPr>
          <w:rFonts w:ascii="Arial" w:hAnsi="Arial" w:cs="Arial"/>
          <w:bCs/>
          <w:color w:val="000000"/>
          <w:sz w:val="20"/>
          <w:szCs w:val="20"/>
          <w:lang w:eastAsia="pt-BR"/>
        </w:rPr>
        <w:t xml:space="preserve">Cópia da Autorização Especial (AE), ou da respectiva publicação no Diário Oficial da União, </w:t>
      </w:r>
      <w:r w:rsidRPr="00D532D5">
        <w:rPr>
          <w:rFonts w:ascii="Arial" w:hAnsi="Arial" w:cs="Arial"/>
          <w:sz w:val="20"/>
          <w:szCs w:val="20"/>
          <w:shd w:val="clear" w:color="auto" w:fill="FFFFFF"/>
        </w:rPr>
        <w:t xml:space="preserve">quando da distribuição produtos sujeitos a controle especial, </w:t>
      </w:r>
      <w:r w:rsidRPr="00D532D5">
        <w:rPr>
          <w:rFonts w:ascii="Arial" w:hAnsi="Arial" w:cs="Arial"/>
          <w:bCs/>
          <w:color w:val="000000"/>
          <w:sz w:val="20"/>
          <w:szCs w:val="20"/>
          <w:lang w:eastAsia="pt-BR"/>
        </w:rPr>
        <w:t xml:space="preserve">emitida pela </w:t>
      </w:r>
      <w:r w:rsidRPr="00D532D5">
        <w:rPr>
          <w:rFonts w:ascii="Arial" w:hAnsi="Arial" w:cs="Arial"/>
          <w:sz w:val="20"/>
          <w:szCs w:val="20"/>
          <w:shd w:val="clear" w:color="auto" w:fill="FFFFFF"/>
        </w:rPr>
        <w:t>Agência Nacional de Vigilância Sanitária</w:t>
      </w:r>
      <w:r w:rsidRPr="00D532D5">
        <w:rPr>
          <w:rFonts w:ascii="Arial" w:hAnsi="Arial" w:cs="Arial"/>
          <w:bCs/>
          <w:color w:val="000000"/>
          <w:sz w:val="20"/>
          <w:szCs w:val="20"/>
          <w:lang w:eastAsia="pt-BR"/>
        </w:rPr>
        <w:t xml:space="preserve"> – ANVISA</w:t>
      </w:r>
      <w:r w:rsidRPr="00D532D5">
        <w:rPr>
          <w:rFonts w:ascii="Arial" w:hAnsi="Arial" w:cs="Arial"/>
          <w:bCs/>
          <w:sz w:val="20"/>
          <w:szCs w:val="20"/>
          <w:lang w:eastAsia="pt-BR"/>
        </w:rPr>
        <w:t>;</w:t>
      </w:r>
    </w:p>
    <w:p w14:paraId="477F2537" w14:textId="77777777" w:rsidR="00330084" w:rsidRPr="00D532D5" w:rsidRDefault="00330084" w:rsidP="00330084">
      <w:pPr>
        <w:numPr>
          <w:ilvl w:val="0"/>
          <w:numId w:val="33"/>
        </w:numPr>
        <w:suppressAutoHyphens w:val="0"/>
        <w:jc w:val="both"/>
        <w:rPr>
          <w:rFonts w:ascii="Arial" w:hAnsi="Arial" w:cs="Arial"/>
          <w:bCs/>
          <w:sz w:val="20"/>
          <w:szCs w:val="20"/>
          <w:lang w:eastAsia="pt-BR"/>
        </w:rPr>
      </w:pPr>
      <w:r w:rsidRPr="00D532D5">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73C39C5F" w14:textId="77777777" w:rsidR="00330084" w:rsidRPr="00D532D5" w:rsidRDefault="00330084" w:rsidP="00330084">
      <w:pPr>
        <w:numPr>
          <w:ilvl w:val="0"/>
          <w:numId w:val="33"/>
        </w:numPr>
        <w:suppressAutoHyphens w:val="0"/>
        <w:jc w:val="both"/>
        <w:rPr>
          <w:rFonts w:ascii="Arial" w:hAnsi="Arial" w:cs="Arial"/>
          <w:bCs/>
          <w:sz w:val="20"/>
          <w:szCs w:val="20"/>
          <w:lang w:eastAsia="pt-BR"/>
        </w:rPr>
      </w:pPr>
      <w:r w:rsidRPr="00D532D5">
        <w:rPr>
          <w:rFonts w:ascii="Arial" w:hAnsi="Arial" w:cs="Arial"/>
          <w:bCs/>
          <w:sz w:val="20"/>
          <w:szCs w:val="20"/>
          <w:lang w:eastAsia="pt-BR"/>
        </w:rPr>
        <w:t>Certificado de Regularidade Técnica da empresa participante, emitido pelo Conselho Regional de Farmácia do estado da empresa licitante.</w:t>
      </w:r>
    </w:p>
    <w:p w14:paraId="32D5F94C" w14:textId="77777777" w:rsidR="00330084" w:rsidRPr="00D532D5" w:rsidRDefault="00330084" w:rsidP="00330084">
      <w:pPr>
        <w:spacing w:after="120"/>
        <w:ind w:firstLine="709"/>
        <w:jc w:val="both"/>
        <w:rPr>
          <w:rFonts w:ascii="Arial" w:hAnsi="Arial" w:cs="Arial"/>
          <w:bCs/>
          <w:sz w:val="20"/>
          <w:szCs w:val="20"/>
          <w:lang w:eastAsia="pt-BR"/>
        </w:rPr>
      </w:pPr>
      <w:r w:rsidRPr="00D532D5">
        <w:rPr>
          <w:rFonts w:ascii="Arial" w:hAnsi="Arial" w:cs="Arial"/>
          <w:bCs/>
          <w:sz w:val="20"/>
          <w:szCs w:val="20"/>
          <w:lang w:eastAsia="pt-BR"/>
        </w:rPr>
        <w:t>As cópias descritas nos itens acima deverão ser anexadas na plataforma BLL.</w:t>
      </w: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w:t>
      </w:r>
      <w:r w:rsidRPr="00CD395C">
        <w:rPr>
          <w:rFonts w:ascii="Arial" w:hAnsi="Arial" w:cs="Arial"/>
        </w:rPr>
        <w:lastRenderedPageBreak/>
        <w:t>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0F2D61"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0F2D61"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lastRenderedPageBreak/>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7777777"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a) deverão ser considerados pelos proponentes todos os custos para o cumprimento das obrigações exigidas, incluindo mão de obra, seguros, frete, encargos sociais, tributos, transporte, equipamentos e outras despesas </w:t>
      </w:r>
      <w:r w:rsidRPr="00CD395C">
        <w:rPr>
          <w:rFonts w:ascii="Arial" w:hAnsi="Arial" w:cs="Arial"/>
          <w:sz w:val="20"/>
          <w:szCs w:val="20"/>
        </w:rPr>
        <w:lastRenderedPageBreak/>
        <w:t>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lastRenderedPageBreak/>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commentRangeStart w:id="22"/>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3"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3"/>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commentRangeEnd w:id="22"/>
      <w:r w:rsidRPr="006E1990">
        <w:rPr>
          <w:rStyle w:val="Refdecomentrio"/>
          <w:color w:val="auto"/>
        </w:rPr>
        <w:commentReference w:id="22"/>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commentRangeStart w:id="24"/>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24"/>
      <w:r w:rsidRPr="00447F3E">
        <w:rPr>
          <w:rStyle w:val="Refdecomentrio"/>
          <w:rFonts w:eastAsia="Lucida Sans Unicode"/>
        </w:rPr>
        <w:commentReference w:id="24"/>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9"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7777777" w:rsidR="007B16C1" w:rsidRPr="00447F3E" w:rsidRDefault="007B16C1" w:rsidP="00C46759">
      <w:pPr>
        <w:pStyle w:val="Nivel2"/>
        <w:numPr>
          <w:ilvl w:val="1"/>
          <w:numId w:val="27"/>
        </w:numPr>
        <w:autoSpaceDE/>
        <w:autoSpaceDN/>
        <w:adjustRightInd/>
        <w:ind w:left="0" w:firstLine="0"/>
      </w:pPr>
      <w:commentRangeStart w:id="25"/>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25"/>
      <w:r w:rsidRPr="00447F3E">
        <w:rPr>
          <w:rStyle w:val="Refdecomentrio"/>
          <w:rFonts w:eastAsia="Lucida Sans Unicode"/>
        </w:rPr>
        <w:commentReference w:id="25"/>
      </w:r>
    </w:p>
    <w:p w14:paraId="4BF5BB0F" w14:textId="77777777" w:rsidR="007B16C1" w:rsidRPr="00447F3E" w:rsidRDefault="007B16C1" w:rsidP="00C46759">
      <w:pPr>
        <w:pStyle w:val="Nivel2"/>
        <w:numPr>
          <w:ilvl w:val="1"/>
          <w:numId w:val="27"/>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D16043F" w14:textId="77777777" w:rsidR="007B16C1" w:rsidRPr="00447F3E" w:rsidRDefault="007B16C1" w:rsidP="00C46759">
      <w:pPr>
        <w:pStyle w:val="Nivel2"/>
        <w:numPr>
          <w:ilvl w:val="1"/>
          <w:numId w:val="27"/>
        </w:numPr>
        <w:autoSpaceDE/>
        <w:autoSpaceDN/>
        <w:adjustRightInd/>
        <w:ind w:left="0" w:firstLine="0"/>
      </w:pPr>
      <w:r w:rsidRPr="00447F3E">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C46759">
      <w:pPr>
        <w:pStyle w:val="Nivel2"/>
        <w:numPr>
          <w:ilvl w:val="1"/>
          <w:numId w:val="27"/>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commentRangeStart w:id="26"/>
      <w:r w:rsidRPr="00447F3E">
        <w:t>A aplicação das sanções previstas neste edital não exclui, em hipótese alguma, a obrigação de reparação integral dos danos causados.</w:t>
      </w:r>
      <w:commentRangeEnd w:id="26"/>
      <w:r w:rsidRPr="00447F3E">
        <w:rPr>
          <w:rStyle w:val="Refdecomentrio"/>
          <w:rFonts w:eastAsia="Lucida Sans Unicode"/>
        </w:rPr>
        <w:commentReference w:id="26"/>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1E25973" w14:textId="73674CDE" w:rsidR="00B676B9" w:rsidRPr="00D532D5" w:rsidRDefault="00B676B9" w:rsidP="00B676B9">
      <w:pPr>
        <w:pStyle w:val="Nivel2"/>
        <w:spacing w:before="0" w:after="0"/>
      </w:pPr>
      <w:r>
        <w:t>a)</w:t>
      </w:r>
      <w:r w:rsidRPr="00D532D5">
        <w:t xml:space="preserve">O </w:t>
      </w:r>
      <w:r w:rsidRPr="00D532D5">
        <w:rPr>
          <w:u w:val="single"/>
        </w:rPr>
        <w:t>prazo de entrega</w:t>
      </w:r>
      <w:r w:rsidRPr="00D532D5">
        <w:t xml:space="preserve"> dos bens é de 10 (dez) dias, contados do recebimento da Nota de empenho, em remessa única. </w:t>
      </w:r>
    </w:p>
    <w:p w14:paraId="738E7361" w14:textId="69E3B89E" w:rsidR="00B676B9" w:rsidRPr="00D532D5" w:rsidRDefault="00B676B9" w:rsidP="00B676B9">
      <w:pPr>
        <w:pStyle w:val="Nivel2"/>
        <w:spacing w:before="0" w:after="0"/>
        <w:rPr>
          <w:i/>
        </w:rPr>
      </w:pPr>
      <w:r>
        <w:t>b)</w:t>
      </w:r>
      <w:r w:rsidRPr="00D532D5">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AED51F1" w14:textId="6EF14E5B" w:rsidR="00B676B9" w:rsidRPr="00D532D5" w:rsidRDefault="00B676B9" w:rsidP="00B676B9">
      <w:pPr>
        <w:pStyle w:val="Nivel2"/>
        <w:spacing w:before="0" w:after="0"/>
      </w:pPr>
      <w:r>
        <w:t>c)</w:t>
      </w:r>
      <w:r w:rsidRPr="00D532D5">
        <w:t xml:space="preserve">Os bens deverão ser entregues em dias de expediente de segunda-feira à sexta-feira, Farmácia Municipal, situada na Rua Bernardino Bogo, nº 58, Centro, do município de Mandaguaçu – PR. Horário de entrega das 08h:00 às 16h:30 do qual poderá ser confirmado pelo fone: (44) 3245-2953 em contato com as farmacêuticas do município. </w:t>
      </w:r>
    </w:p>
    <w:p w14:paraId="3D6D4E36" w14:textId="57E9205D" w:rsidR="00B676B9" w:rsidRPr="00D532D5" w:rsidRDefault="00B676B9" w:rsidP="00B676B9">
      <w:pPr>
        <w:pStyle w:val="Nivel2"/>
        <w:spacing w:before="0" w:after="0"/>
      </w:pPr>
      <w:r>
        <w:t>d)</w:t>
      </w:r>
      <w:r w:rsidRPr="00D532D5">
        <w:t xml:space="preserve">Os itens deverão ser entregues com no </w:t>
      </w:r>
      <w:r w:rsidRPr="00D532D5">
        <w:rPr>
          <w:b/>
        </w:rPr>
        <w:t>mínimo 75%</w:t>
      </w:r>
      <w:r w:rsidRPr="00D532D5">
        <w:t xml:space="preserve"> (setenta e cinco por cento) de seu prazo de validade vigente. </w:t>
      </w:r>
    </w:p>
    <w:p w14:paraId="255E4848" w14:textId="7398EBAD" w:rsidR="00B676B9" w:rsidRPr="00D532D5" w:rsidRDefault="00B676B9" w:rsidP="00B676B9">
      <w:pPr>
        <w:pStyle w:val="Nivel2"/>
        <w:spacing w:before="0" w:after="0"/>
      </w:pPr>
      <w:r>
        <w:t>e)</w:t>
      </w:r>
      <w:r w:rsidRPr="00D532D5">
        <w:t xml:space="preserve">Na Nota Fiscal deverá constar lote, validade e fabricante. </w:t>
      </w:r>
    </w:p>
    <w:p w14:paraId="2D07C3C1" w14:textId="3DD935EB" w:rsidR="00B676B9" w:rsidRPr="00D532D5" w:rsidRDefault="00B676B9" w:rsidP="00B676B9">
      <w:pPr>
        <w:pStyle w:val="Nivel2"/>
        <w:spacing w:before="0" w:after="0"/>
      </w:pPr>
      <w:r>
        <w:t>f)</w:t>
      </w:r>
      <w:r w:rsidRPr="00D532D5">
        <w:t xml:space="preserve">A empresa que cotar os itens acima descritos, deverá garantir a composição e concentração na quantidade e qualidade do produto. </w:t>
      </w:r>
    </w:p>
    <w:p w14:paraId="1DED9589" w14:textId="16634048" w:rsidR="00B676B9" w:rsidRPr="00D532D5" w:rsidRDefault="00B676B9" w:rsidP="00B676B9">
      <w:pPr>
        <w:pStyle w:val="Nivel2"/>
        <w:spacing w:before="0" w:after="0"/>
      </w:pPr>
      <w:r>
        <w:t>g)</w:t>
      </w:r>
      <w:r w:rsidRPr="00D532D5">
        <w:t xml:space="preserve">Correrá por conta da contratada as despesas de embalagem, seguro, transporte, tributos, encargos trabalhistas e previdenciários decorrentes do fornecimento dos materiais. </w:t>
      </w:r>
    </w:p>
    <w:p w14:paraId="3E8E7B1E" w14:textId="0A8B1477" w:rsidR="00B676B9" w:rsidRPr="00D532D5" w:rsidRDefault="00B676B9" w:rsidP="00B676B9">
      <w:pPr>
        <w:pStyle w:val="Nivel2"/>
        <w:spacing w:before="0" w:after="0"/>
      </w:pPr>
      <w:r>
        <w:t>h)</w:t>
      </w:r>
      <w:r w:rsidRPr="00D532D5">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7B15F946" w14:textId="5F35041D" w:rsidR="00B676B9" w:rsidRPr="00D532D5" w:rsidRDefault="00B676B9" w:rsidP="00B676B9">
      <w:pPr>
        <w:pStyle w:val="Nivel2"/>
        <w:spacing w:before="0" w:after="0"/>
      </w:pPr>
      <w:r>
        <w:lastRenderedPageBreak/>
        <w:t>i)</w:t>
      </w:r>
      <w:r w:rsidRPr="00D532D5">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1508E84B" w14:textId="5FD031BC" w:rsidR="00B676B9" w:rsidRPr="00D532D5" w:rsidRDefault="00B676B9" w:rsidP="00B676B9">
      <w:pPr>
        <w:pStyle w:val="Nivel2"/>
        <w:spacing w:before="0" w:after="0"/>
      </w:pPr>
      <w:r>
        <w:t>j)</w:t>
      </w:r>
      <w:r w:rsidRPr="00D532D5">
        <w:t xml:space="preserve">Os bens serão recebidos definitivamente no prazo de 2 (dois) dias, contados do recebimento provisório, após a verificação da qualidade e quantidade do material e consequente aceitação mediante termo detalhado. </w:t>
      </w:r>
    </w:p>
    <w:p w14:paraId="11C45473" w14:textId="0DA335D7" w:rsidR="00B676B9" w:rsidRPr="00D532D5" w:rsidRDefault="00B676B9" w:rsidP="00B676B9">
      <w:pPr>
        <w:pStyle w:val="Nivel2"/>
        <w:spacing w:before="0" w:after="0"/>
      </w:pPr>
      <w:r>
        <w:t>k)</w:t>
      </w:r>
      <w:r w:rsidRPr="00D532D5">
        <w:t xml:space="preserve">Na hipótese de a verificação a que se refere o subitem anterior não ser procedida dentro do prazo fixado, reputar-se-á como realizada, consumando-se o recebimento definitivo no dia do esgotamento do prazo. </w:t>
      </w:r>
    </w:p>
    <w:p w14:paraId="33E87308" w14:textId="61E175B7" w:rsidR="00B676B9" w:rsidRPr="00D532D5" w:rsidRDefault="00B676B9" w:rsidP="00B676B9">
      <w:pPr>
        <w:pStyle w:val="Nivel2"/>
        <w:spacing w:before="0" w:after="0"/>
      </w:pPr>
      <w:r>
        <w:t>l)</w:t>
      </w:r>
      <w:r w:rsidRPr="00D532D5">
        <w:t>O recebimento provisório ou definitivo não excluirá a responsabilidade civil pela solidez e pela segurança do serviço nem a responsabilidade ético-profissional pela perfeita execução do contrato.</w:t>
      </w:r>
    </w:p>
    <w:p w14:paraId="7791B6AC" w14:textId="0E92434A" w:rsidR="00B676B9" w:rsidRPr="00D532D5" w:rsidRDefault="00B676B9" w:rsidP="00B676B9">
      <w:pPr>
        <w:jc w:val="both"/>
        <w:rPr>
          <w:rFonts w:ascii="Arial" w:hAnsi="Arial" w:cs="Arial"/>
          <w:sz w:val="20"/>
          <w:szCs w:val="20"/>
        </w:rPr>
      </w:pPr>
      <w:r>
        <w:rPr>
          <w:rFonts w:ascii="Arial" w:hAnsi="Arial" w:cs="Arial"/>
          <w:sz w:val="20"/>
          <w:szCs w:val="20"/>
        </w:rPr>
        <w:t>m)</w:t>
      </w:r>
      <w:r w:rsidRPr="00D532D5">
        <w:rPr>
          <w:rFonts w:ascii="Arial" w:hAnsi="Arial" w:cs="Arial"/>
          <w:sz w:val="20"/>
          <w:szCs w:val="20"/>
        </w:rPr>
        <w:t xml:space="preserve">Destaca-se que </w:t>
      </w:r>
      <w:r w:rsidRPr="00D532D5">
        <w:rPr>
          <w:rFonts w:ascii="Arial" w:hAnsi="Arial" w:cs="Arial"/>
          <w:b/>
          <w:sz w:val="20"/>
          <w:szCs w:val="20"/>
        </w:rPr>
        <w:t>não serão aceitas propostas cujos valores estejam acima do preço fábrica do medicamento (tabela CMED)</w:t>
      </w:r>
      <w:r w:rsidRPr="00D532D5">
        <w:rPr>
          <w:rFonts w:ascii="Arial" w:hAnsi="Arial" w:cs="Arial"/>
          <w:sz w:val="20"/>
          <w:szCs w:val="20"/>
        </w:rPr>
        <w:t>.</w:t>
      </w:r>
    </w:p>
    <w:p w14:paraId="2C19CA3D" w14:textId="644ADB02" w:rsidR="00B676B9" w:rsidRPr="00D532D5" w:rsidRDefault="00B676B9" w:rsidP="00B676B9">
      <w:pPr>
        <w:jc w:val="both"/>
        <w:rPr>
          <w:rFonts w:ascii="Arial" w:hAnsi="Arial" w:cs="Arial"/>
          <w:sz w:val="20"/>
          <w:szCs w:val="20"/>
        </w:rPr>
      </w:pPr>
      <w:r>
        <w:rPr>
          <w:rFonts w:ascii="Arial" w:hAnsi="Arial" w:cs="Arial"/>
          <w:sz w:val="20"/>
          <w:szCs w:val="20"/>
        </w:rPr>
        <w:t>n)</w:t>
      </w:r>
      <w:r w:rsidRPr="00D532D5">
        <w:rPr>
          <w:rFonts w:ascii="Arial" w:hAnsi="Arial" w:cs="Arial"/>
          <w:sz w:val="20"/>
          <w:szCs w:val="20"/>
        </w:rPr>
        <w:t>O Coeficiente de Adequação de Preço (CAP) deve ser aplicado aos itens Clopidogrel 75mg comprimido (item 16) e Morfina 10 mg/ml solução injetável (item 58), conforme Comunicado CMED nº 15, de 31 de agosto de 2017.</w:t>
      </w:r>
    </w:p>
    <w:p w14:paraId="74705369" w14:textId="041B9038" w:rsidR="00B676B9" w:rsidRPr="00D532D5" w:rsidRDefault="00B676B9" w:rsidP="00B676B9">
      <w:pPr>
        <w:jc w:val="both"/>
        <w:rPr>
          <w:rFonts w:ascii="Arial" w:hAnsi="Arial" w:cs="Arial"/>
          <w:sz w:val="20"/>
          <w:szCs w:val="20"/>
        </w:rPr>
      </w:pPr>
      <w:r>
        <w:rPr>
          <w:rFonts w:ascii="Arial" w:hAnsi="Arial" w:cs="Arial"/>
          <w:sz w:val="20"/>
          <w:szCs w:val="20"/>
        </w:rPr>
        <w:t>o)</w:t>
      </w:r>
      <w:r w:rsidRPr="00D532D5">
        <w:rPr>
          <w:rFonts w:ascii="Arial" w:hAnsi="Arial" w:cs="Arial"/>
          <w:sz w:val="20"/>
          <w:szCs w:val="20"/>
        </w:rPr>
        <w:t>A desoneração do ICMS deve ser aplicada sobre aos itens Clopidogrel 75mg comprimido (item 16) e Morfina 10 mg/ml solução injetável (item 58), conforme Convênio ICMS 87/02-Confaz.</w:t>
      </w:r>
    </w:p>
    <w:p w14:paraId="143CC767" w14:textId="18A09907" w:rsidR="00B676B9" w:rsidRPr="00D532D5" w:rsidRDefault="00B676B9" w:rsidP="00B676B9">
      <w:pPr>
        <w:jc w:val="both"/>
        <w:rPr>
          <w:rFonts w:ascii="Arial" w:hAnsi="Arial" w:cs="Arial"/>
          <w:sz w:val="20"/>
          <w:szCs w:val="20"/>
        </w:rPr>
      </w:pPr>
      <w:r>
        <w:rPr>
          <w:rFonts w:ascii="Arial" w:hAnsi="Arial" w:cs="Arial"/>
          <w:sz w:val="20"/>
          <w:szCs w:val="20"/>
        </w:rPr>
        <w:t>p)</w:t>
      </w:r>
      <w:r w:rsidRPr="00D532D5">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15, de 31 de agosto de 2017). </w:t>
      </w:r>
    </w:p>
    <w:p w14:paraId="43BEB5E0" w14:textId="729448BC" w:rsidR="00332672" w:rsidRDefault="00332672" w:rsidP="002A4B25">
      <w:pPr>
        <w:pStyle w:val="Nivel2"/>
        <w:autoSpaceDE/>
        <w:autoSpaceDN/>
        <w:adjustRightInd/>
      </w:pPr>
    </w:p>
    <w:p w14:paraId="1953DD13"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4154E45D"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70C9A20B"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025A6D2C"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621AD71F" w14:textId="77777777" w:rsidR="00C77A8E" w:rsidRPr="003F0243" w:rsidRDefault="00C77A8E" w:rsidP="00BA510D">
      <w:pPr>
        <w:pStyle w:val="PargrafodaLista"/>
        <w:widowControl/>
        <w:numPr>
          <w:ilvl w:val="0"/>
          <w:numId w:val="34"/>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454D23">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454D23">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454D23">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2127D60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D50250">
        <w:rPr>
          <w:rFonts w:ascii="Arial" w:hAnsi="Arial" w:cs="Arial"/>
          <w:sz w:val="20"/>
          <w:szCs w:val="20"/>
        </w:rPr>
        <w:t>0</w:t>
      </w:r>
      <w:r w:rsidR="00E358FD">
        <w:rPr>
          <w:rFonts w:ascii="Arial" w:hAnsi="Arial" w:cs="Arial"/>
          <w:sz w:val="20"/>
          <w:szCs w:val="20"/>
        </w:rPr>
        <w:t>9</w:t>
      </w:r>
      <w:r w:rsidR="008C279D" w:rsidRPr="00CD395C">
        <w:rPr>
          <w:rFonts w:ascii="Arial" w:hAnsi="Arial" w:cs="Arial"/>
          <w:sz w:val="20"/>
          <w:szCs w:val="20"/>
        </w:rPr>
        <w:t xml:space="preserve"> de </w:t>
      </w:r>
      <w:r w:rsidR="00D85DAE">
        <w:rPr>
          <w:rFonts w:ascii="Arial" w:hAnsi="Arial" w:cs="Arial"/>
          <w:sz w:val="20"/>
          <w:szCs w:val="20"/>
        </w:rPr>
        <w:t>ju</w:t>
      </w:r>
      <w:r w:rsidR="00D50250">
        <w:rPr>
          <w:rFonts w:ascii="Arial" w:hAnsi="Arial" w:cs="Arial"/>
          <w:sz w:val="20"/>
          <w:szCs w:val="20"/>
        </w:rPr>
        <w:t>l</w:t>
      </w:r>
      <w:r w:rsidR="00D85DAE">
        <w:rPr>
          <w:rFonts w:ascii="Arial" w:hAnsi="Arial" w:cs="Arial"/>
          <w:sz w:val="20"/>
          <w:szCs w:val="20"/>
        </w:rPr>
        <w:t>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6100DEC3" w14:textId="06CEDD15"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451493">
        <w:rPr>
          <w:rFonts w:ascii="Arial" w:hAnsi="Arial" w:cs="Arial"/>
          <w:b/>
          <w:sz w:val="20"/>
          <w:szCs w:val="20"/>
          <w:u w:val="single"/>
        </w:rPr>
        <w:t>32</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4251201" w14:textId="77777777" w:rsidR="002A4B25" w:rsidRPr="00157527" w:rsidRDefault="002A4B25" w:rsidP="002A4B25">
      <w:pPr>
        <w:spacing w:before="120" w:afterLines="120" w:after="288" w:line="312" w:lineRule="auto"/>
        <w:ind w:firstLine="709"/>
        <w:jc w:val="center"/>
        <w:rPr>
          <w:rFonts w:ascii="Arial" w:hAnsi="Arial" w:cs="Arial"/>
          <w:b/>
          <w:i/>
        </w:rPr>
      </w:pPr>
      <w:bookmarkStart w:id="27" w:name="_Hlk82471863"/>
      <w:r w:rsidRPr="00157527">
        <w:rPr>
          <w:rFonts w:ascii="Arial" w:hAnsi="Arial" w:cs="Arial"/>
          <w:b/>
          <w:i/>
        </w:rPr>
        <w:t>TERMO DE REFERÊNCIA</w:t>
      </w:r>
    </w:p>
    <w:bookmarkEnd w:id="27"/>
    <w:p w14:paraId="76737E44" w14:textId="47BFF854" w:rsidR="0069434F" w:rsidRDefault="0069434F" w:rsidP="00BA5F58">
      <w:pPr>
        <w:pStyle w:val="Corpo"/>
        <w:spacing w:after="1" w:line="259" w:lineRule="auto"/>
        <w:ind w:right="153"/>
        <w:jc w:val="right"/>
        <w:rPr>
          <w:sz w:val="18"/>
          <w:szCs w:val="18"/>
        </w:rPr>
      </w:pPr>
    </w:p>
    <w:p w14:paraId="490432F7" w14:textId="77777777" w:rsidR="00451493" w:rsidRPr="00AF0094" w:rsidRDefault="00451493" w:rsidP="00451493">
      <w:pPr>
        <w:numPr>
          <w:ilvl w:val="0"/>
          <w:numId w:val="36"/>
        </w:numPr>
        <w:shd w:val="clear" w:color="auto" w:fill="D9D9D9"/>
        <w:suppressAutoHyphens w:val="0"/>
        <w:ind w:left="709" w:hanging="709"/>
        <w:rPr>
          <w:rFonts w:ascii="Arial" w:hAnsi="Arial" w:cs="Arial"/>
          <w:b/>
          <w:bCs/>
          <w:iCs/>
        </w:rPr>
      </w:pPr>
      <w:r w:rsidRPr="00AF0094">
        <w:rPr>
          <w:rFonts w:ascii="Arial" w:hAnsi="Arial" w:cs="Arial"/>
          <w:b/>
          <w:bCs/>
          <w:iCs/>
        </w:rPr>
        <w:t>CONDIÇÕES GERAIS DA CONTRATAÇÃO</w:t>
      </w:r>
    </w:p>
    <w:p w14:paraId="4123FA62" w14:textId="77777777" w:rsidR="00451493" w:rsidRPr="00AF0094" w:rsidRDefault="00451493" w:rsidP="00451493">
      <w:pPr>
        <w:pStyle w:val="PargrafodaLista"/>
        <w:numPr>
          <w:ilvl w:val="1"/>
          <w:numId w:val="36"/>
        </w:numPr>
        <w:tabs>
          <w:tab w:val="left" w:pos="435"/>
        </w:tabs>
        <w:suppressAutoHyphens w:val="0"/>
        <w:autoSpaceDE w:val="0"/>
        <w:autoSpaceDN w:val="0"/>
        <w:adjustRightInd w:val="0"/>
        <w:ind w:left="0" w:firstLine="709"/>
        <w:jc w:val="both"/>
        <w:rPr>
          <w:rFonts w:ascii="Arial" w:hAnsi="Arial" w:cs="Arial"/>
        </w:rPr>
      </w:pPr>
      <w:r w:rsidRPr="00AF0094">
        <w:rPr>
          <w:rFonts w:ascii="Arial" w:hAnsi="Arial" w:cs="Arial"/>
        </w:rPr>
        <w:t xml:space="preserve">O objeto do presente termo de referência é a abertura de licitação pelo sistema de registro de preços para futura contratação de pessoa jurídica para aquisição </w:t>
      </w:r>
      <w:r w:rsidRPr="00AF0094">
        <w:rPr>
          <w:rFonts w:ascii="Arial" w:hAnsi="Arial" w:cs="Arial"/>
          <w:spacing w:val="1"/>
          <w:u w:val="single"/>
        </w:rPr>
        <w:t>parcelada</w:t>
      </w:r>
      <w:r w:rsidRPr="00AF0094">
        <w:rPr>
          <w:rFonts w:ascii="Arial" w:hAnsi="Arial" w:cs="Arial"/>
          <w:spacing w:val="1"/>
        </w:rPr>
        <w:t xml:space="preserve"> de </w:t>
      </w:r>
      <w:r w:rsidRPr="00AF0094">
        <w:rPr>
          <w:rFonts w:ascii="Arial" w:hAnsi="Arial" w:cs="Arial"/>
        </w:rPr>
        <w:t>medicamentos da Relação Municipal de Medicamentos (REMUME) de Mandaguaçu, que não são disponibilizados para compra pelo Consórcio Paraná Saúde, porém são necessários para dar continuidade aos atendimentos da Rede de Saúde Municipal.</w:t>
      </w:r>
      <w:r w:rsidRPr="00AF0094">
        <w:rPr>
          <w:rFonts w:ascii="Arial" w:hAnsi="Arial" w:cs="Arial"/>
          <w:b/>
        </w:rPr>
        <w:t xml:space="preserve"> </w:t>
      </w:r>
      <w:r w:rsidRPr="00AF0094">
        <w:rPr>
          <w:rFonts w:ascii="Arial" w:hAnsi="Arial" w:cs="Arial"/>
        </w:rPr>
        <w:t>Além de itens fora da REMUME (Alprazolam 1mg, Alprazolam 2mg, Cilostazol 100mg, Diosmina + Hesperidina 450mg + 50mg, Escitalopram 10mg, Escitalopram 20mg) exclusivo para pacientes em situação social vulnerável, que tiveram parecer social e terapêutico, aprovados pela assistente social e pela Comissão de Farmácia e Terapêutica Municipal (conforme anexos), e itens de demanda judicial (Deflazacorte 30mg, Munvilax sachê 14g e Sucrafilm 10ml). E ainda, aquisição do anestésico inalatório Isoflurano 100%, que será utilizado pela Vigilância Sanitária municipal, conforme condições e exigências estabelecidas neste instrumento, no edital e demais anexos integrantes deste processo.</w:t>
      </w:r>
    </w:p>
    <w:p w14:paraId="1C49547A" w14:textId="77777777" w:rsidR="00451493" w:rsidRPr="00AF0094" w:rsidRDefault="00451493" w:rsidP="00451493">
      <w:pPr>
        <w:numPr>
          <w:ilvl w:val="1"/>
          <w:numId w:val="36"/>
        </w:numPr>
        <w:suppressAutoHyphens w:val="0"/>
        <w:ind w:left="0" w:firstLine="709"/>
        <w:jc w:val="both"/>
        <w:rPr>
          <w:rFonts w:ascii="Arial" w:hAnsi="Arial" w:cs="Arial"/>
        </w:rPr>
      </w:pPr>
      <w:r w:rsidRPr="00AF0094">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443A7BC0" w14:textId="77777777" w:rsidR="00451493" w:rsidRPr="00AF0094" w:rsidRDefault="00451493" w:rsidP="00451493">
      <w:pPr>
        <w:numPr>
          <w:ilvl w:val="1"/>
          <w:numId w:val="36"/>
        </w:numPr>
        <w:suppressAutoHyphens w:val="0"/>
        <w:ind w:left="0" w:firstLine="709"/>
        <w:jc w:val="both"/>
        <w:rPr>
          <w:rFonts w:ascii="Arial" w:hAnsi="Arial" w:cs="Arial"/>
        </w:rPr>
      </w:pPr>
      <w:r w:rsidRPr="00AE6DAC">
        <w:rPr>
          <w:rFonts w:ascii="Arial" w:hAnsi="Arial" w:cs="Arial"/>
        </w:rPr>
        <w:t xml:space="preserve">O prazo de vigência da contratação </w:t>
      </w:r>
      <w:r w:rsidRPr="00451493">
        <w:rPr>
          <w:rFonts w:ascii="Arial" w:hAnsi="Arial" w:cs="Arial"/>
        </w:rPr>
        <w:t>é de um ano</w:t>
      </w:r>
      <w:r>
        <w:rPr>
          <w:rFonts w:ascii="Arial" w:hAnsi="Arial" w:cs="Arial"/>
        </w:rPr>
        <w:t xml:space="preserve"> </w:t>
      </w:r>
      <w:r w:rsidRPr="00AF0094">
        <w:rPr>
          <w:rFonts w:ascii="Arial" w:hAnsi="Arial" w:cs="Arial"/>
        </w:rPr>
        <w:t>contados da homologação do processo de licitação na modalidade pregão eletrônico, poderá ser prorrogado por igual período, desde que comprovado o preço vantajoso, na forma do artigo 84 da Lei n° 14.133, de 2021 e do artigo 12, inciso X do Decreto Municipal n. º 8.441/2023 de 04 de abril de 2023.</w:t>
      </w:r>
    </w:p>
    <w:p w14:paraId="12AA4DC5" w14:textId="77777777" w:rsidR="00451493" w:rsidRPr="00AF0094" w:rsidRDefault="00451493" w:rsidP="00451493">
      <w:pPr>
        <w:ind w:left="709"/>
        <w:jc w:val="both"/>
        <w:rPr>
          <w:rFonts w:ascii="Arial" w:hAnsi="Arial" w:cs="Arial"/>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985"/>
        <w:gridCol w:w="3992"/>
        <w:gridCol w:w="1219"/>
        <w:gridCol w:w="863"/>
        <w:gridCol w:w="1341"/>
        <w:gridCol w:w="2008"/>
      </w:tblGrid>
      <w:tr w:rsidR="00451493" w:rsidRPr="00AF0094" w14:paraId="6CF6B99C" w14:textId="77777777" w:rsidTr="00367153">
        <w:trPr>
          <w:trHeight w:val="840"/>
        </w:trPr>
        <w:tc>
          <w:tcPr>
            <w:tcW w:w="552" w:type="dxa"/>
            <w:shd w:val="clear" w:color="auto" w:fill="auto"/>
            <w:noWrap/>
            <w:vAlign w:val="center"/>
            <w:hideMark/>
          </w:tcPr>
          <w:p w14:paraId="2A7629F4"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Item</w:t>
            </w:r>
          </w:p>
        </w:tc>
        <w:tc>
          <w:tcPr>
            <w:tcW w:w="985" w:type="dxa"/>
            <w:shd w:val="clear" w:color="auto" w:fill="auto"/>
            <w:noWrap/>
            <w:vAlign w:val="center"/>
            <w:hideMark/>
          </w:tcPr>
          <w:p w14:paraId="12342FA3" w14:textId="77777777" w:rsidR="00451493" w:rsidRPr="00AF0094" w:rsidRDefault="00451493" w:rsidP="00367153">
            <w:pPr>
              <w:jc w:val="center"/>
              <w:rPr>
                <w:rFonts w:ascii="Arial" w:hAnsi="Arial" w:cs="Arial"/>
                <w:b/>
                <w:sz w:val="20"/>
                <w:szCs w:val="20"/>
                <w:lang w:eastAsia="pt-BR"/>
              </w:rPr>
            </w:pPr>
            <w:r w:rsidRPr="00AF0094">
              <w:rPr>
                <w:rFonts w:ascii="Arial" w:hAnsi="Arial" w:cs="Arial"/>
                <w:b/>
                <w:sz w:val="20"/>
                <w:szCs w:val="20"/>
                <w:lang w:eastAsia="pt-BR"/>
              </w:rPr>
              <w:t>CATMAT</w:t>
            </w:r>
          </w:p>
        </w:tc>
        <w:tc>
          <w:tcPr>
            <w:tcW w:w="3992" w:type="dxa"/>
            <w:shd w:val="clear" w:color="auto" w:fill="auto"/>
            <w:noWrap/>
            <w:vAlign w:val="center"/>
            <w:hideMark/>
          </w:tcPr>
          <w:p w14:paraId="77144A51"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Medicamento</w:t>
            </w:r>
          </w:p>
        </w:tc>
        <w:tc>
          <w:tcPr>
            <w:tcW w:w="1219" w:type="dxa"/>
            <w:shd w:val="clear" w:color="auto" w:fill="auto"/>
            <w:noWrap/>
            <w:vAlign w:val="center"/>
            <w:hideMark/>
          </w:tcPr>
          <w:p w14:paraId="6073F7E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Unidade</w:t>
            </w:r>
          </w:p>
        </w:tc>
        <w:tc>
          <w:tcPr>
            <w:tcW w:w="863" w:type="dxa"/>
            <w:vAlign w:val="center"/>
          </w:tcPr>
          <w:p w14:paraId="5BFABAD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Qtde</w:t>
            </w:r>
          </w:p>
        </w:tc>
        <w:tc>
          <w:tcPr>
            <w:tcW w:w="896" w:type="dxa"/>
            <w:vAlign w:val="bottom"/>
          </w:tcPr>
          <w:p w14:paraId="3CDE234B" w14:textId="77777777" w:rsidR="00451493" w:rsidRPr="00AF0094" w:rsidRDefault="00451493" w:rsidP="00367153">
            <w:pPr>
              <w:jc w:val="center"/>
              <w:rPr>
                <w:rFonts w:ascii="Arial" w:hAnsi="Arial" w:cs="Arial"/>
                <w:b/>
                <w:bCs/>
                <w:sz w:val="20"/>
                <w:szCs w:val="20"/>
              </w:rPr>
            </w:pPr>
            <w:r w:rsidRPr="00AF0094">
              <w:rPr>
                <w:rFonts w:ascii="Arial" w:hAnsi="Arial" w:cs="Arial"/>
                <w:b/>
                <w:bCs/>
                <w:sz w:val="20"/>
                <w:szCs w:val="20"/>
              </w:rPr>
              <w:t>Valor máximo unitário</w:t>
            </w:r>
          </w:p>
        </w:tc>
        <w:tc>
          <w:tcPr>
            <w:tcW w:w="1141" w:type="dxa"/>
            <w:vAlign w:val="center"/>
          </w:tcPr>
          <w:p w14:paraId="30FCCAA4" w14:textId="77777777" w:rsidR="00451493" w:rsidRPr="00AF0094" w:rsidRDefault="00451493" w:rsidP="00367153">
            <w:pPr>
              <w:jc w:val="center"/>
              <w:rPr>
                <w:rFonts w:ascii="Arial" w:hAnsi="Arial" w:cs="Arial"/>
                <w:b/>
                <w:bCs/>
                <w:sz w:val="20"/>
                <w:szCs w:val="20"/>
              </w:rPr>
            </w:pPr>
            <w:r w:rsidRPr="00AF0094">
              <w:rPr>
                <w:rFonts w:ascii="Arial" w:hAnsi="Arial" w:cs="Arial"/>
                <w:b/>
                <w:bCs/>
                <w:sz w:val="20"/>
                <w:szCs w:val="20"/>
              </w:rPr>
              <w:t>Valor máximo total</w:t>
            </w:r>
          </w:p>
        </w:tc>
      </w:tr>
      <w:tr w:rsidR="00451493" w:rsidRPr="00AF0094" w14:paraId="3BAB6E2E" w14:textId="77777777" w:rsidTr="00367153">
        <w:trPr>
          <w:trHeight w:val="450"/>
        </w:trPr>
        <w:tc>
          <w:tcPr>
            <w:tcW w:w="552" w:type="dxa"/>
            <w:shd w:val="clear" w:color="auto" w:fill="auto"/>
            <w:noWrap/>
            <w:vAlign w:val="bottom"/>
            <w:hideMark/>
          </w:tcPr>
          <w:p w14:paraId="503B932D"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w:t>
            </w:r>
          </w:p>
        </w:tc>
        <w:tc>
          <w:tcPr>
            <w:tcW w:w="985" w:type="dxa"/>
            <w:shd w:val="clear" w:color="auto" w:fill="auto"/>
            <w:noWrap/>
            <w:vAlign w:val="bottom"/>
            <w:hideMark/>
          </w:tcPr>
          <w:p w14:paraId="188A08C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271687</w:t>
            </w:r>
          </w:p>
        </w:tc>
        <w:tc>
          <w:tcPr>
            <w:tcW w:w="3992" w:type="dxa"/>
            <w:shd w:val="clear" w:color="auto" w:fill="auto"/>
            <w:vAlign w:val="center"/>
            <w:hideMark/>
          </w:tcPr>
          <w:p w14:paraId="027F958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Ácido ascórbico 100 mg/ml solução injetável (Vitamina C). Caixa com 100 ampolas.</w:t>
            </w:r>
          </w:p>
        </w:tc>
        <w:tc>
          <w:tcPr>
            <w:tcW w:w="1219" w:type="dxa"/>
            <w:shd w:val="clear" w:color="auto" w:fill="auto"/>
            <w:vAlign w:val="center"/>
            <w:hideMark/>
          </w:tcPr>
          <w:p w14:paraId="73994B9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center"/>
          </w:tcPr>
          <w:p w14:paraId="5AF4D17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5.000</w:t>
            </w:r>
          </w:p>
        </w:tc>
        <w:tc>
          <w:tcPr>
            <w:tcW w:w="896" w:type="dxa"/>
            <w:vAlign w:val="bottom"/>
          </w:tcPr>
          <w:p w14:paraId="7D15BB3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1,16</w:t>
            </w:r>
          </w:p>
        </w:tc>
        <w:tc>
          <w:tcPr>
            <w:tcW w:w="1141" w:type="dxa"/>
            <w:vAlign w:val="bottom"/>
          </w:tcPr>
          <w:p w14:paraId="45BB40A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5.800,00</w:t>
            </w:r>
          </w:p>
        </w:tc>
      </w:tr>
      <w:tr w:rsidR="00451493" w:rsidRPr="00AF0094" w14:paraId="18CF5322" w14:textId="77777777" w:rsidTr="00367153">
        <w:trPr>
          <w:trHeight w:val="675"/>
        </w:trPr>
        <w:tc>
          <w:tcPr>
            <w:tcW w:w="552" w:type="dxa"/>
            <w:shd w:val="clear" w:color="auto" w:fill="auto"/>
            <w:noWrap/>
            <w:vAlign w:val="bottom"/>
            <w:hideMark/>
          </w:tcPr>
          <w:p w14:paraId="3AAEA0B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w:t>
            </w:r>
          </w:p>
        </w:tc>
        <w:tc>
          <w:tcPr>
            <w:tcW w:w="985" w:type="dxa"/>
            <w:shd w:val="clear" w:color="auto" w:fill="auto"/>
            <w:noWrap/>
            <w:vAlign w:val="bottom"/>
            <w:hideMark/>
          </w:tcPr>
          <w:p w14:paraId="5857992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281657</w:t>
            </w:r>
          </w:p>
        </w:tc>
        <w:tc>
          <w:tcPr>
            <w:tcW w:w="3992" w:type="dxa"/>
            <w:shd w:val="clear" w:color="auto" w:fill="auto"/>
            <w:noWrap/>
            <w:vAlign w:val="center"/>
            <w:hideMark/>
          </w:tcPr>
          <w:p w14:paraId="339BCB8E"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 xml:space="preserve">Ácidos graxos essenciais, composição: composto dos ácidos caprílico, cáprico, láurico, componentes: linolêico, lecitina de soja. Associados com vitaminas "A" e "E". Loção Oleosa </w:t>
            </w:r>
          </w:p>
        </w:tc>
        <w:tc>
          <w:tcPr>
            <w:tcW w:w="1219" w:type="dxa"/>
            <w:shd w:val="clear" w:color="auto" w:fill="auto"/>
            <w:noWrap/>
            <w:vAlign w:val="center"/>
            <w:hideMark/>
          </w:tcPr>
          <w:p w14:paraId="7ADCE49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100ml</w:t>
            </w:r>
          </w:p>
        </w:tc>
        <w:tc>
          <w:tcPr>
            <w:tcW w:w="863" w:type="dxa"/>
            <w:vAlign w:val="bottom"/>
          </w:tcPr>
          <w:p w14:paraId="073B800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500</w:t>
            </w:r>
          </w:p>
        </w:tc>
        <w:tc>
          <w:tcPr>
            <w:tcW w:w="896" w:type="dxa"/>
            <w:vAlign w:val="bottom"/>
          </w:tcPr>
          <w:p w14:paraId="10AB657C"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4,30</w:t>
            </w:r>
          </w:p>
        </w:tc>
        <w:tc>
          <w:tcPr>
            <w:tcW w:w="1141" w:type="dxa"/>
            <w:vAlign w:val="bottom"/>
          </w:tcPr>
          <w:p w14:paraId="1A6110D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2.150,00</w:t>
            </w:r>
          </w:p>
        </w:tc>
      </w:tr>
      <w:tr w:rsidR="00451493" w:rsidRPr="00AF0094" w14:paraId="66EA02D4" w14:textId="77777777" w:rsidTr="00367153">
        <w:trPr>
          <w:trHeight w:val="450"/>
        </w:trPr>
        <w:tc>
          <w:tcPr>
            <w:tcW w:w="552" w:type="dxa"/>
            <w:shd w:val="clear" w:color="auto" w:fill="auto"/>
            <w:noWrap/>
            <w:vAlign w:val="bottom"/>
            <w:hideMark/>
          </w:tcPr>
          <w:p w14:paraId="64B50914"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w:t>
            </w:r>
          </w:p>
        </w:tc>
        <w:tc>
          <w:tcPr>
            <w:tcW w:w="985" w:type="dxa"/>
            <w:shd w:val="clear" w:color="auto" w:fill="auto"/>
            <w:noWrap/>
            <w:vAlign w:val="bottom"/>
            <w:hideMark/>
          </w:tcPr>
          <w:p w14:paraId="102A3A4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327566</w:t>
            </w:r>
          </w:p>
        </w:tc>
        <w:tc>
          <w:tcPr>
            <w:tcW w:w="3992" w:type="dxa"/>
            <w:shd w:val="clear" w:color="auto" w:fill="auto"/>
            <w:noWrap/>
            <w:vAlign w:val="center"/>
            <w:hideMark/>
          </w:tcPr>
          <w:p w14:paraId="3F0A92DB"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Ácido tranexâmico 50mg/mL solução injetável IV. Caixa com no máximo 50 ampolas.</w:t>
            </w:r>
          </w:p>
        </w:tc>
        <w:tc>
          <w:tcPr>
            <w:tcW w:w="1219" w:type="dxa"/>
            <w:shd w:val="clear" w:color="auto" w:fill="auto"/>
            <w:noWrap/>
            <w:vAlign w:val="center"/>
            <w:hideMark/>
          </w:tcPr>
          <w:p w14:paraId="13B0A5F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bottom"/>
          </w:tcPr>
          <w:p w14:paraId="7ADBB65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400</w:t>
            </w:r>
          </w:p>
        </w:tc>
        <w:tc>
          <w:tcPr>
            <w:tcW w:w="896" w:type="dxa"/>
            <w:vAlign w:val="bottom"/>
          </w:tcPr>
          <w:p w14:paraId="59F0127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4,70</w:t>
            </w:r>
          </w:p>
        </w:tc>
        <w:tc>
          <w:tcPr>
            <w:tcW w:w="1141" w:type="dxa"/>
            <w:vAlign w:val="bottom"/>
          </w:tcPr>
          <w:p w14:paraId="6A01ECE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1.880,00</w:t>
            </w:r>
          </w:p>
        </w:tc>
      </w:tr>
      <w:tr w:rsidR="00451493" w:rsidRPr="00AF0094" w14:paraId="1C34A3AA" w14:textId="77777777" w:rsidTr="00367153">
        <w:trPr>
          <w:trHeight w:val="225"/>
        </w:trPr>
        <w:tc>
          <w:tcPr>
            <w:tcW w:w="552" w:type="dxa"/>
            <w:shd w:val="clear" w:color="auto" w:fill="auto"/>
            <w:noWrap/>
            <w:vAlign w:val="bottom"/>
            <w:hideMark/>
          </w:tcPr>
          <w:p w14:paraId="3A7B5F99"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lastRenderedPageBreak/>
              <w:t>4</w:t>
            </w:r>
          </w:p>
        </w:tc>
        <w:tc>
          <w:tcPr>
            <w:tcW w:w="985" w:type="dxa"/>
            <w:shd w:val="clear" w:color="auto" w:fill="auto"/>
            <w:noWrap/>
            <w:vAlign w:val="bottom"/>
            <w:hideMark/>
          </w:tcPr>
          <w:p w14:paraId="2A0F4F9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278281</w:t>
            </w:r>
          </w:p>
        </w:tc>
        <w:tc>
          <w:tcPr>
            <w:tcW w:w="3992" w:type="dxa"/>
            <w:shd w:val="clear" w:color="auto" w:fill="auto"/>
            <w:vAlign w:val="center"/>
            <w:hideMark/>
          </w:tcPr>
          <w:p w14:paraId="286D39FC"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Adenosina 3mg/ml solução injetável IV. Caixa com 50 ampolas.</w:t>
            </w:r>
          </w:p>
        </w:tc>
        <w:tc>
          <w:tcPr>
            <w:tcW w:w="1219" w:type="dxa"/>
            <w:shd w:val="clear" w:color="auto" w:fill="auto"/>
            <w:vAlign w:val="center"/>
            <w:hideMark/>
          </w:tcPr>
          <w:p w14:paraId="0156422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center"/>
          </w:tcPr>
          <w:p w14:paraId="6533ADB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0A9B915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11,13</w:t>
            </w:r>
          </w:p>
        </w:tc>
        <w:tc>
          <w:tcPr>
            <w:tcW w:w="1141" w:type="dxa"/>
            <w:vAlign w:val="bottom"/>
          </w:tcPr>
          <w:p w14:paraId="0D233F0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1.113,00</w:t>
            </w:r>
          </w:p>
        </w:tc>
      </w:tr>
      <w:tr w:rsidR="00451493" w:rsidRPr="00AF0094" w14:paraId="63A8A3C5" w14:textId="77777777" w:rsidTr="00367153">
        <w:trPr>
          <w:trHeight w:val="225"/>
        </w:trPr>
        <w:tc>
          <w:tcPr>
            <w:tcW w:w="552" w:type="dxa"/>
            <w:shd w:val="clear" w:color="auto" w:fill="auto"/>
            <w:noWrap/>
            <w:vAlign w:val="bottom"/>
            <w:hideMark/>
          </w:tcPr>
          <w:p w14:paraId="2A77813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w:t>
            </w:r>
          </w:p>
        </w:tc>
        <w:tc>
          <w:tcPr>
            <w:tcW w:w="985" w:type="dxa"/>
            <w:shd w:val="clear" w:color="auto" w:fill="auto"/>
            <w:noWrap/>
            <w:vAlign w:val="bottom"/>
            <w:hideMark/>
          </w:tcPr>
          <w:p w14:paraId="45A5916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271356</w:t>
            </w:r>
          </w:p>
        </w:tc>
        <w:tc>
          <w:tcPr>
            <w:tcW w:w="3992" w:type="dxa"/>
            <w:shd w:val="clear" w:color="auto" w:fill="auto"/>
            <w:vAlign w:val="center"/>
            <w:hideMark/>
          </w:tcPr>
          <w:p w14:paraId="7BC89FAB"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Alprazolam 1mg comprimido. Caixa com 30 comprimidos</w:t>
            </w:r>
          </w:p>
        </w:tc>
        <w:tc>
          <w:tcPr>
            <w:tcW w:w="1219" w:type="dxa"/>
            <w:shd w:val="clear" w:color="auto" w:fill="auto"/>
            <w:vAlign w:val="center"/>
            <w:hideMark/>
          </w:tcPr>
          <w:p w14:paraId="5AA24F3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1FC6DB9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960</w:t>
            </w:r>
          </w:p>
        </w:tc>
        <w:tc>
          <w:tcPr>
            <w:tcW w:w="896" w:type="dxa"/>
            <w:vAlign w:val="bottom"/>
          </w:tcPr>
          <w:p w14:paraId="2AE1D53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0,14</w:t>
            </w:r>
          </w:p>
        </w:tc>
        <w:tc>
          <w:tcPr>
            <w:tcW w:w="1141" w:type="dxa"/>
            <w:vAlign w:val="bottom"/>
          </w:tcPr>
          <w:p w14:paraId="34BD77C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131,33</w:t>
            </w:r>
          </w:p>
        </w:tc>
      </w:tr>
      <w:tr w:rsidR="00451493" w:rsidRPr="00AF0094" w14:paraId="08DFD490" w14:textId="77777777" w:rsidTr="00367153">
        <w:trPr>
          <w:trHeight w:val="225"/>
        </w:trPr>
        <w:tc>
          <w:tcPr>
            <w:tcW w:w="552" w:type="dxa"/>
            <w:shd w:val="clear" w:color="auto" w:fill="auto"/>
            <w:noWrap/>
            <w:vAlign w:val="bottom"/>
            <w:hideMark/>
          </w:tcPr>
          <w:p w14:paraId="579FA949"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w:t>
            </w:r>
          </w:p>
        </w:tc>
        <w:tc>
          <w:tcPr>
            <w:tcW w:w="985" w:type="dxa"/>
            <w:shd w:val="clear" w:color="auto" w:fill="auto"/>
            <w:noWrap/>
            <w:vAlign w:val="bottom"/>
            <w:hideMark/>
          </w:tcPr>
          <w:p w14:paraId="232E44D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284465</w:t>
            </w:r>
          </w:p>
        </w:tc>
        <w:tc>
          <w:tcPr>
            <w:tcW w:w="3992" w:type="dxa"/>
            <w:shd w:val="clear" w:color="auto" w:fill="auto"/>
            <w:vAlign w:val="center"/>
            <w:hideMark/>
          </w:tcPr>
          <w:p w14:paraId="4114A8FA"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Alprazolam 2mg comprimido. Caixa com 30 comprimidos</w:t>
            </w:r>
          </w:p>
        </w:tc>
        <w:tc>
          <w:tcPr>
            <w:tcW w:w="1219" w:type="dxa"/>
            <w:shd w:val="clear" w:color="auto" w:fill="auto"/>
            <w:vAlign w:val="center"/>
            <w:hideMark/>
          </w:tcPr>
          <w:p w14:paraId="50A35EB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2675F29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480</w:t>
            </w:r>
          </w:p>
        </w:tc>
        <w:tc>
          <w:tcPr>
            <w:tcW w:w="896" w:type="dxa"/>
            <w:vAlign w:val="bottom"/>
          </w:tcPr>
          <w:p w14:paraId="15E86FB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0,27</w:t>
            </w:r>
          </w:p>
        </w:tc>
        <w:tc>
          <w:tcPr>
            <w:tcW w:w="1141" w:type="dxa"/>
            <w:vAlign w:val="bottom"/>
          </w:tcPr>
          <w:p w14:paraId="11125F5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129,60</w:t>
            </w:r>
          </w:p>
        </w:tc>
      </w:tr>
      <w:tr w:rsidR="00451493" w:rsidRPr="00AF0094" w14:paraId="0156811F" w14:textId="77777777" w:rsidTr="00367153">
        <w:trPr>
          <w:trHeight w:val="282"/>
        </w:trPr>
        <w:tc>
          <w:tcPr>
            <w:tcW w:w="552" w:type="dxa"/>
            <w:shd w:val="clear" w:color="auto" w:fill="auto"/>
            <w:noWrap/>
            <w:vAlign w:val="bottom"/>
            <w:hideMark/>
          </w:tcPr>
          <w:p w14:paraId="0DEA50E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w:t>
            </w:r>
          </w:p>
        </w:tc>
        <w:tc>
          <w:tcPr>
            <w:tcW w:w="985" w:type="dxa"/>
            <w:shd w:val="clear" w:color="auto" w:fill="auto"/>
            <w:noWrap/>
            <w:vAlign w:val="bottom"/>
            <w:hideMark/>
          </w:tcPr>
          <w:p w14:paraId="712DCD4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271710</w:t>
            </w:r>
          </w:p>
        </w:tc>
        <w:tc>
          <w:tcPr>
            <w:tcW w:w="3992" w:type="dxa"/>
            <w:shd w:val="clear" w:color="auto" w:fill="auto"/>
            <w:vAlign w:val="center"/>
            <w:hideMark/>
          </w:tcPr>
          <w:p w14:paraId="0528510B"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Amiodarona 50mg/ml solução injetável IV. Embalagem hospitalar.</w:t>
            </w:r>
          </w:p>
        </w:tc>
        <w:tc>
          <w:tcPr>
            <w:tcW w:w="1219" w:type="dxa"/>
            <w:shd w:val="clear" w:color="auto" w:fill="auto"/>
            <w:vAlign w:val="center"/>
            <w:hideMark/>
          </w:tcPr>
          <w:p w14:paraId="76B9D46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3ml</w:t>
            </w:r>
          </w:p>
        </w:tc>
        <w:tc>
          <w:tcPr>
            <w:tcW w:w="863" w:type="dxa"/>
            <w:vAlign w:val="bottom"/>
          </w:tcPr>
          <w:p w14:paraId="5216899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w:t>
            </w:r>
          </w:p>
        </w:tc>
        <w:tc>
          <w:tcPr>
            <w:tcW w:w="896" w:type="dxa"/>
            <w:vAlign w:val="bottom"/>
          </w:tcPr>
          <w:p w14:paraId="45A8A68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2,78</w:t>
            </w:r>
          </w:p>
        </w:tc>
        <w:tc>
          <w:tcPr>
            <w:tcW w:w="1141" w:type="dxa"/>
            <w:vAlign w:val="bottom"/>
          </w:tcPr>
          <w:p w14:paraId="7209E9A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832,50</w:t>
            </w:r>
          </w:p>
        </w:tc>
      </w:tr>
      <w:tr w:rsidR="00451493" w:rsidRPr="00AF0094" w14:paraId="68E2EE3A" w14:textId="77777777" w:rsidTr="00367153">
        <w:trPr>
          <w:trHeight w:val="282"/>
        </w:trPr>
        <w:tc>
          <w:tcPr>
            <w:tcW w:w="552" w:type="dxa"/>
            <w:shd w:val="clear" w:color="auto" w:fill="auto"/>
            <w:noWrap/>
            <w:vAlign w:val="bottom"/>
            <w:hideMark/>
          </w:tcPr>
          <w:p w14:paraId="6EA42BB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8</w:t>
            </w:r>
          </w:p>
        </w:tc>
        <w:tc>
          <w:tcPr>
            <w:tcW w:w="985" w:type="dxa"/>
            <w:shd w:val="clear" w:color="auto" w:fill="auto"/>
            <w:noWrap/>
            <w:vAlign w:val="bottom"/>
            <w:hideMark/>
          </w:tcPr>
          <w:p w14:paraId="2B2D36A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268214</w:t>
            </w:r>
          </w:p>
        </w:tc>
        <w:tc>
          <w:tcPr>
            <w:tcW w:w="3992" w:type="dxa"/>
            <w:shd w:val="clear" w:color="auto" w:fill="auto"/>
            <w:vAlign w:val="center"/>
            <w:hideMark/>
          </w:tcPr>
          <w:p w14:paraId="0096E576"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 xml:space="preserve">Atropina 0,25 mg/1ml - solução injetável IM/IV/SC </w:t>
            </w:r>
          </w:p>
        </w:tc>
        <w:tc>
          <w:tcPr>
            <w:tcW w:w="1219" w:type="dxa"/>
            <w:shd w:val="clear" w:color="auto" w:fill="auto"/>
            <w:vAlign w:val="center"/>
            <w:hideMark/>
          </w:tcPr>
          <w:p w14:paraId="37EDA13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324E30B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w:t>
            </w:r>
          </w:p>
        </w:tc>
        <w:tc>
          <w:tcPr>
            <w:tcW w:w="896" w:type="dxa"/>
            <w:vAlign w:val="bottom"/>
          </w:tcPr>
          <w:p w14:paraId="7CAFC63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1,18</w:t>
            </w:r>
          </w:p>
        </w:tc>
        <w:tc>
          <w:tcPr>
            <w:tcW w:w="1141" w:type="dxa"/>
            <w:vAlign w:val="bottom"/>
          </w:tcPr>
          <w:p w14:paraId="7E539E0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354,00</w:t>
            </w:r>
          </w:p>
        </w:tc>
      </w:tr>
      <w:tr w:rsidR="00451493" w:rsidRPr="00AF0094" w14:paraId="1BC4164B" w14:textId="77777777" w:rsidTr="00367153">
        <w:trPr>
          <w:trHeight w:val="225"/>
        </w:trPr>
        <w:tc>
          <w:tcPr>
            <w:tcW w:w="552" w:type="dxa"/>
            <w:shd w:val="clear" w:color="auto" w:fill="auto"/>
            <w:noWrap/>
            <w:vAlign w:val="bottom"/>
            <w:hideMark/>
          </w:tcPr>
          <w:p w14:paraId="64DA0601"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9</w:t>
            </w:r>
          </w:p>
        </w:tc>
        <w:tc>
          <w:tcPr>
            <w:tcW w:w="985" w:type="dxa"/>
            <w:shd w:val="clear" w:color="auto" w:fill="auto"/>
            <w:noWrap/>
            <w:vAlign w:val="bottom"/>
            <w:hideMark/>
          </w:tcPr>
          <w:p w14:paraId="1B25338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268222</w:t>
            </w:r>
          </w:p>
        </w:tc>
        <w:tc>
          <w:tcPr>
            <w:tcW w:w="3992" w:type="dxa"/>
            <w:shd w:val="clear" w:color="auto" w:fill="auto"/>
            <w:vAlign w:val="center"/>
            <w:hideMark/>
          </w:tcPr>
          <w:p w14:paraId="7D366960"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Bicarbonato de sódio 8,4% solução injetável</w:t>
            </w:r>
          </w:p>
        </w:tc>
        <w:tc>
          <w:tcPr>
            <w:tcW w:w="1219" w:type="dxa"/>
            <w:shd w:val="clear" w:color="auto" w:fill="auto"/>
            <w:vAlign w:val="center"/>
            <w:hideMark/>
          </w:tcPr>
          <w:p w14:paraId="2B7595F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5906010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5661AE59"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0,86</w:t>
            </w:r>
          </w:p>
        </w:tc>
        <w:tc>
          <w:tcPr>
            <w:tcW w:w="1141" w:type="dxa"/>
            <w:vAlign w:val="bottom"/>
          </w:tcPr>
          <w:p w14:paraId="7C6A798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85,59</w:t>
            </w:r>
          </w:p>
        </w:tc>
      </w:tr>
      <w:tr w:rsidR="00451493" w:rsidRPr="00AF0094" w14:paraId="15C8220F" w14:textId="77777777" w:rsidTr="00367153">
        <w:trPr>
          <w:trHeight w:val="225"/>
        </w:trPr>
        <w:tc>
          <w:tcPr>
            <w:tcW w:w="552" w:type="dxa"/>
            <w:shd w:val="clear" w:color="auto" w:fill="auto"/>
            <w:noWrap/>
            <w:vAlign w:val="bottom"/>
            <w:hideMark/>
          </w:tcPr>
          <w:p w14:paraId="4C97F936"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10</w:t>
            </w:r>
          </w:p>
        </w:tc>
        <w:tc>
          <w:tcPr>
            <w:tcW w:w="985" w:type="dxa"/>
            <w:shd w:val="clear" w:color="auto" w:fill="auto"/>
            <w:noWrap/>
            <w:vAlign w:val="bottom"/>
            <w:hideMark/>
          </w:tcPr>
          <w:p w14:paraId="7D406EC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268994</w:t>
            </w:r>
          </w:p>
        </w:tc>
        <w:tc>
          <w:tcPr>
            <w:tcW w:w="3992" w:type="dxa"/>
            <w:shd w:val="clear" w:color="auto" w:fill="auto"/>
            <w:vAlign w:val="center"/>
            <w:hideMark/>
          </w:tcPr>
          <w:p w14:paraId="2BE679D2"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Bupropiona 150mg comprimido. Caixa com 30 comprimidos.</w:t>
            </w:r>
          </w:p>
        </w:tc>
        <w:tc>
          <w:tcPr>
            <w:tcW w:w="1219" w:type="dxa"/>
            <w:shd w:val="clear" w:color="auto" w:fill="auto"/>
            <w:vAlign w:val="center"/>
            <w:hideMark/>
          </w:tcPr>
          <w:p w14:paraId="43DC49A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75034A4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8.500</w:t>
            </w:r>
          </w:p>
        </w:tc>
        <w:tc>
          <w:tcPr>
            <w:tcW w:w="896" w:type="dxa"/>
            <w:vAlign w:val="bottom"/>
          </w:tcPr>
          <w:p w14:paraId="1A44D31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0,73</w:t>
            </w:r>
          </w:p>
        </w:tc>
        <w:tc>
          <w:tcPr>
            <w:tcW w:w="1141" w:type="dxa"/>
            <w:vAlign w:val="bottom"/>
          </w:tcPr>
          <w:p w14:paraId="5D620E3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6.201,60</w:t>
            </w:r>
          </w:p>
        </w:tc>
      </w:tr>
      <w:tr w:rsidR="00451493" w:rsidRPr="00AF0094" w14:paraId="72A1D73C" w14:textId="77777777" w:rsidTr="00367153">
        <w:trPr>
          <w:trHeight w:val="225"/>
        </w:trPr>
        <w:tc>
          <w:tcPr>
            <w:tcW w:w="552" w:type="dxa"/>
            <w:shd w:val="clear" w:color="auto" w:fill="auto"/>
            <w:noWrap/>
            <w:vAlign w:val="bottom"/>
            <w:hideMark/>
          </w:tcPr>
          <w:p w14:paraId="39CF5744"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11</w:t>
            </w:r>
          </w:p>
        </w:tc>
        <w:tc>
          <w:tcPr>
            <w:tcW w:w="985" w:type="dxa"/>
            <w:shd w:val="clear" w:color="auto" w:fill="auto"/>
            <w:noWrap/>
            <w:vAlign w:val="bottom"/>
            <w:hideMark/>
          </w:tcPr>
          <w:p w14:paraId="62539FE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272166</w:t>
            </w:r>
          </w:p>
        </w:tc>
        <w:tc>
          <w:tcPr>
            <w:tcW w:w="3992" w:type="dxa"/>
            <w:shd w:val="clear" w:color="auto" w:fill="auto"/>
            <w:vAlign w:val="center"/>
            <w:hideMark/>
          </w:tcPr>
          <w:p w14:paraId="3D2B00D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Ciclobenzaprina 5mg comprimido. Caixa com 30 comprimidos</w:t>
            </w:r>
          </w:p>
        </w:tc>
        <w:tc>
          <w:tcPr>
            <w:tcW w:w="1219" w:type="dxa"/>
            <w:shd w:val="clear" w:color="auto" w:fill="auto"/>
            <w:vAlign w:val="center"/>
            <w:hideMark/>
          </w:tcPr>
          <w:p w14:paraId="35CD203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1959901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63.000</w:t>
            </w:r>
          </w:p>
        </w:tc>
        <w:tc>
          <w:tcPr>
            <w:tcW w:w="896" w:type="dxa"/>
            <w:vAlign w:val="bottom"/>
          </w:tcPr>
          <w:p w14:paraId="1BFA498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0,18</w:t>
            </w:r>
          </w:p>
        </w:tc>
        <w:tc>
          <w:tcPr>
            <w:tcW w:w="1141" w:type="dxa"/>
            <w:vAlign w:val="bottom"/>
          </w:tcPr>
          <w:p w14:paraId="6BE2B0B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11.340,00</w:t>
            </w:r>
          </w:p>
        </w:tc>
      </w:tr>
      <w:tr w:rsidR="00451493" w:rsidRPr="00AF0094" w14:paraId="04676AC2" w14:textId="77777777" w:rsidTr="00367153">
        <w:trPr>
          <w:trHeight w:val="225"/>
        </w:trPr>
        <w:tc>
          <w:tcPr>
            <w:tcW w:w="552" w:type="dxa"/>
            <w:shd w:val="clear" w:color="auto" w:fill="auto"/>
            <w:noWrap/>
            <w:vAlign w:val="bottom"/>
            <w:hideMark/>
          </w:tcPr>
          <w:p w14:paraId="45CAFDB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12</w:t>
            </w:r>
          </w:p>
        </w:tc>
        <w:tc>
          <w:tcPr>
            <w:tcW w:w="985" w:type="dxa"/>
            <w:shd w:val="clear" w:color="auto" w:fill="auto"/>
            <w:noWrap/>
            <w:vAlign w:val="bottom"/>
            <w:hideMark/>
          </w:tcPr>
          <w:p w14:paraId="177495D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276378</w:t>
            </w:r>
          </w:p>
        </w:tc>
        <w:tc>
          <w:tcPr>
            <w:tcW w:w="3992" w:type="dxa"/>
            <w:shd w:val="clear" w:color="auto" w:fill="auto"/>
            <w:vAlign w:val="center"/>
            <w:hideMark/>
          </w:tcPr>
          <w:p w14:paraId="6EA47D8A"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Cilostazol 100mg comprimido. Caixa com 30 ou 60 comprimidos.</w:t>
            </w:r>
          </w:p>
        </w:tc>
        <w:tc>
          <w:tcPr>
            <w:tcW w:w="1219" w:type="dxa"/>
            <w:shd w:val="clear" w:color="auto" w:fill="auto"/>
            <w:vAlign w:val="center"/>
            <w:hideMark/>
          </w:tcPr>
          <w:p w14:paraId="377118A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08CCCDA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1.080</w:t>
            </w:r>
          </w:p>
        </w:tc>
        <w:tc>
          <w:tcPr>
            <w:tcW w:w="896" w:type="dxa"/>
            <w:vAlign w:val="bottom"/>
          </w:tcPr>
          <w:p w14:paraId="33FAAF4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0,60</w:t>
            </w:r>
          </w:p>
        </w:tc>
        <w:tc>
          <w:tcPr>
            <w:tcW w:w="1141" w:type="dxa"/>
            <w:vAlign w:val="bottom"/>
          </w:tcPr>
          <w:p w14:paraId="3323EDD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648,00</w:t>
            </w:r>
          </w:p>
        </w:tc>
      </w:tr>
      <w:tr w:rsidR="00451493" w:rsidRPr="00AF0094" w14:paraId="3FBA1F98" w14:textId="77777777" w:rsidTr="00367153">
        <w:trPr>
          <w:trHeight w:val="225"/>
        </w:trPr>
        <w:tc>
          <w:tcPr>
            <w:tcW w:w="552" w:type="dxa"/>
            <w:shd w:val="clear" w:color="auto" w:fill="auto"/>
            <w:noWrap/>
            <w:vAlign w:val="bottom"/>
            <w:hideMark/>
          </w:tcPr>
          <w:p w14:paraId="0E77434F"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13</w:t>
            </w:r>
          </w:p>
        </w:tc>
        <w:tc>
          <w:tcPr>
            <w:tcW w:w="985" w:type="dxa"/>
            <w:shd w:val="clear" w:color="auto" w:fill="auto"/>
            <w:noWrap/>
            <w:vAlign w:val="bottom"/>
            <w:hideMark/>
          </w:tcPr>
          <w:p w14:paraId="105DF55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292419</w:t>
            </w:r>
          </w:p>
        </w:tc>
        <w:tc>
          <w:tcPr>
            <w:tcW w:w="3992" w:type="dxa"/>
            <w:shd w:val="clear" w:color="auto" w:fill="auto"/>
            <w:vAlign w:val="center"/>
            <w:hideMark/>
          </w:tcPr>
          <w:p w14:paraId="7F998A3A"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Clindamicina 150mg/ml solução injetável. Caixa com 50 ampolas.</w:t>
            </w:r>
          </w:p>
        </w:tc>
        <w:tc>
          <w:tcPr>
            <w:tcW w:w="1219" w:type="dxa"/>
            <w:shd w:val="clear" w:color="auto" w:fill="auto"/>
            <w:vAlign w:val="center"/>
            <w:hideMark/>
          </w:tcPr>
          <w:p w14:paraId="4058D6C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4ml</w:t>
            </w:r>
          </w:p>
        </w:tc>
        <w:tc>
          <w:tcPr>
            <w:tcW w:w="863" w:type="dxa"/>
            <w:vAlign w:val="center"/>
          </w:tcPr>
          <w:p w14:paraId="2B35102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1.000</w:t>
            </w:r>
          </w:p>
        </w:tc>
        <w:tc>
          <w:tcPr>
            <w:tcW w:w="896" w:type="dxa"/>
            <w:vAlign w:val="bottom"/>
          </w:tcPr>
          <w:p w14:paraId="2DBA4D7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3,13</w:t>
            </w:r>
          </w:p>
        </w:tc>
        <w:tc>
          <w:tcPr>
            <w:tcW w:w="1141" w:type="dxa"/>
            <w:vAlign w:val="bottom"/>
          </w:tcPr>
          <w:p w14:paraId="5F39994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3.130,00</w:t>
            </w:r>
          </w:p>
        </w:tc>
      </w:tr>
      <w:tr w:rsidR="00451493" w:rsidRPr="00AF0094" w14:paraId="10E27756" w14:textId="77777777" w:rsidTr="00367153">
        <w:trPr>
          <w:trHeight w:val="225"/>
        </w:trPr>
        <w:tc>
          <w:tcPr>
            <w:tcW w:w="552" w:type="dxa"/>
            <w:shd w:val="clear" w:color="auto" w:fill="auto"/>
            <w:noWrap/>
            <w:vAlign w:val="bottom"/>
            <w:hideMark/>
          </w:tcPr>
          <w:p w14:paraId="625AEC26"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14</w:t>
            </w:r>
          </w:p>
        </w:tc>
        <w:tc>
          <w:tcPr>
            <w:tcW w:w="985" w:type="dxa"/>
            <w:shd w:val="clear" w:color="auto" w:fill="auto"/>
            <w:noWrap/>
            <w:vAlign w:val="bottom"/>
            <w:hideMark/>
          </w:tcPr>
          <w:p w14:paraId="5522572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270119</w:t>
            </w:r>
          </w:p>
        </w:tc>
        <w:tc>
          <w:tcPr>
            <w:tcW w:w="3992" w:type="dxa"/>
            <w:shd w:val="clear" w:color="auto" w:fill="auto"/>
            <w:vAlign w:val="center"/>
            <w:hideMark/>
          </w:tcPr>
          <w:p w14:paraId="21765BD8"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Clonazepam 2 mg  comprimido</w:t>
            </w:r>
          </w:p>
        </w:tc>
        <w:tc>
          <w:tcPr>
            <w:tcW w:w="1219" w:type="dxa"/>
            <w:shd w:val="clear" w:color="auto" w:fill="auto"/>
            <w:vAlign w:val="center"/>
            <w:hideMark/>
          </w:tcPr>
          <w:p w14:paraId="54AE3DC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3B8563C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120.000</w:t>
            </w:r>
          </w:p>
        </w:tc>
        <w:tc>
          <w:tcPr>
            <w:tcW w:w="896" w:type="dxa"/>
            <w:vAlign w:val="bottom"/>
          </w:tcPr>
          <w:p w14:paraId="075254C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0,11</w:t>
            </w:r>
          </w:p>
        </w:tc>
        <w:tc>
          <w:tcPr>
            <w:tcW w:w="1141" w:type="dxa"/>
            <w:vAlign w:val="bottom"/>
          </w:tcPr>
          <w:p w14:paraId="7C8B8E6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13.683,60</w:t>
            </w:r>
          </w:p>
        </w:tc>
      </w:tr>
      <w:tr w:rsidR="00451493" w:rsidRPr="00AF0094" w14:paraId="1E1276EE" w14:textId="77777777" w:rsidTr="00367153">
        <w:trPr>
          <w:trHeight w:val="225"/>
        </w:trPr>
        <w:tc>
          <w:tcPr>
            <w:tcW w:w="552" w:type="dxa"/>
            <w:shd w:val="clear" w:color="auto" w:fill="auto"/>
            <w:noWrap/>
            <w:vAlign w:val="bottom"/>
            <w:hideMark/>
          </w:tcPr>
          <w:p w14:paraId="5B08CC06"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15</w:t>
            </w:r>
          </w:p>
        </w:tc>
        <w:tc>
          <w:tcPr>
            <w:tcW w:w="985" w:type="dxa"/>
            <w:shd w:val="clear" w:color="auto" w:fill="auto"/>
            <w:noWrap/>
            <w:vAlign w:val="bottom"/>
            <w:hideMark/>
          </w:tcPr>
          <w:p w14:paraId="7B87DB5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272044</w:t>
            </w:r>
          </w:p>
        </w:tc>
        <w:tc>
          <w:tcPr>
            <w:tcW w:w="3992" w:type="dxa"/>
            <w:shd w:val="clear" w:color="auto" w:fill="auto"/>
            <w:vAlign w:val="center"/>
            <w:hideMark/>
          </w:tcPr>
          <w:p w14:paraId="25F69EA7"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Clonidina, cloridrato 0,15mg comprimido. Caixa com 30 comprimidos.</w:t>
            </w:r>
          </w:p>
        </w:tc>
        <w:tc>
          <w:tcPr>
            <w:tcW w:w="1219" w:type="dxa"/>
            <w:shd w:val="clear" w:color="auto" w:fill="auto"/>
            <w:vAlign w:val="center"/>
            <w:hideMark/>
          </w:tcPr>
          <w:p w14:paraId="013144D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5A2B7DB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2.500</w:t>
            </w:r>
          </w:p>
        </w:tc>
        <w:tc>
          <w:tcPr>
            <w:tcW w:w="896" w:type="dxa"/>
            <w:vAlign w:val="bottom"/>
          </w:tcPr>
          <w:p w14:paraId="5183C95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0,37</w:t>
            </w:r>
          </w:p>
        </w:tc>
        <w:tc>
          <w:tcPr>
            <w:tcW w:w="1141" w:type="dxa"/>
            <w:vAlign w:val="bottom"/>
          </w:tcPr>
          <w:p w14:paraId="47D0532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925,00</w:t>
            </w:r>
          </w:p>
        </w:tc>
      </w:tr>
      <w:tr w:rsidR="00451493" w:rsidRPr="00AF0094" w14:paraId="624EC0B1" w14:textId="77777777" w:rsidTr="00367153">
        <w:trPr>
          <w:trHeight w:val="225"/>
        </w:trPr>
        <w:tc>
          <w:tcPr>
            <w:tcW w:w="552" w:type="dxa"/>
            <w:shd w:val="clear" w:color="auto" w:fill="auto"/>
            <w:noWrap/>
            <w:vAlign w:val="bottom"/>
            <w:hideMark/>
          </w:tcPr>
          <w:p w14:paraId="45693CB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16</w:t>
            </w:r>
          </w:p>
        </w:tc>
        <w:tc>
          <w:tcPr>
            <w:tcW w:w="985" w:type="dxa"/>
            <w:shd w:val="clear" w:color="auto" w:fill="auto"/>
            <w:noWrap/>
            <w:vAlign w:val="bottom"/>
            <w:hideMark/>
          </w:tcPr>
          <w:p w14:paraId="7149F69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272045</w:t>
            </w:r>
          </w:p>
        </w:tc>
        <w:tc>
          <w:tcPr>
            <w:tcW w:w="3992" w:type="dxa"/>
            <w:shd w:val="clear" w:color="auto" w:fill="auto"/>
            <w:vAlign w:val="center"/>
            <w:hideMark/>
          </w:tcPr>
          <w:p w14:paraId="3D84EF38"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Clopidogrel 75mg comprimido. Caixa com 30 comprimidos.</w:t>
            </w:r>
          </w:p>
        </w:tc>
        <w:tc>
          <w:tcPr>
            <w:tcW w:w="1219" w:type="dxa"/>
            <w:shd w:val="clear" w:color="auto" w:fill="auto"/>
            <w:vAlign w:val="center"/>
            <w:hideMark/>
          </w:tcPr>
          <w:p w14:paraId="2FDA096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5AA7173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1.120</w:t>
            </w:r>
          </w:p>
        </w:tc>
        <w:tc>
          <w:tcPr>
            <w:tcW w:w="896" w:type="dxa"/>
            <w:vAlign w:val="bottom"/>
          </w:tcPr>
          <w:p w14:paraId="5731B92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0,56</w:t>
            </w:r>
          </w:p>
        </w:tc>
        <w:tc>
          <w:tcPr>
            <w:tcW w:w="1141" w:type="dxa"/>
            <w:vAlign w:val="bottom"/>
          </w:tcPr>
          <w:p w14:paraId="2998B46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627,20</w:t>
            </w:r>
          </w:p>
        </w:tc>
      </w:tr>
      <w:tr w:rsidR="00451493" w:rsidRPr="00AF0094" w14:paraId="4DDC7208" w14:textId="77777777" w:rsidTr="00367153">
        <w:trPr>
          <w:trHeight w:val="225"/>
        </w:trPr>
        <w:tc>
          <w:tcPr>
            <w:tcW w:w="552" w:type="dxa"/>
            <w:shd w:val="clear" w:color="auto" w:fill="auto"/>
            <w:noWrap/>
            <w:vAlign w:val="bottom"/>
            <w:hideMark/>
          </w:tcPr>
          <w:p w14:paraId="0243334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17</w:t>
            </w:r>
          </w:p>
        </w:tc>
        <w:tc>
          <w:tcPr>
            <w:tcW w:w="985" w:type="dxa"/>
            <w:shd w:val="clear" w:color="auto" w:fill="auto"/>
            <w:noWrap/>
            <w:vAlign w:val="bottom"/>
            <w:hideMark/>
          </w:tcPr>
          <w:p w14:paraId="6711D5C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267162</w:t>
            </w:r>
          </w:p>
        </w:tc>
        <w:tc>
          <w:tcPr>
            <w:tcW w:w="3992" w:type="dxa"/>
            <w:shd w:val="clear" w:color="auto" w:fill="auto"/>
            <w:vAlign w:val="center"/>
            <w:hideMark/>
          </w:tcPr>
          <w:p w14:paraId="3242D743"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Cloreto de potássio 19,1% solução injetável IV. Caixa com 200 ampolas.</w:t>
            </w:r>
          </w:p>
        </w:tc>
        <w:tc>
          <w:tcPr>
            <w:tcW w:w="1219" w:type="dxa"/>
            <w:shd w:val="clear" w:color="auto" w:fill="auto"/>
            <w:vAlign w:val="center"/>
            <w:hideMark/>
          </w:tcPr>
          <w:p w14:paraId="4948F70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0F39077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400</w:t>
            </w:r>
          </w:p>
        </w:tc>
        <w:tc>
          <w:tcPr>
            <w:tcW w:w="896" w:type="dxa"/>
            <w:vAlign w:val="bottom"/>
          </w:tcPr>
          <w:p w14:paraId="19E0C7E9"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0,49</w:t>
            </w:r>
          </w:p>
        </w:tc>
        <w:tc>
          <w:tcPr>
            <w:tcW w:w="1141" w:type="dxa"/>
            <w:vAlign w:val="bottom"/>
          </w:tcPr>
          <w:p w14:paraId="5F62016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196,00</w:t>
            </w:r>
          </w:p>
        </w:tc>
      </w:tr>
      <w:tr w:rsidR="00451493" w:rsidRPr="00AF0094" w14:paraId="0EBC3238" w14:textId="77777777" w:rsidTr="00367153">
        <w:trPr>
          <w:trHeight w:val="225"/>
        </w:trPr>
        <w:tc>
          <w:tcPr>
            <w:tcW w:w="552" w:type="dxa"/>
            <w:shd w:val="clear" w:color="auto" w:fill="auto"/>
            <w:noWrap/>
            <w:vAlign w:val="bottom"/>
            <w:hideMark/>
          </w:tcPr>
          <w:p w14:paraId="1D0F7DC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18</w:t>
            </w:r>
          </w:p>
        </w:tc>
        <w:tc>
          <w:tcPr>
            <w:tcW w:w="985" w:type="dxa"/>
            <w:shd w:val="clear" w:color="auto" w:fill="auto"/>
            <w:noWrap/>
            <w:vAlign w:val="bottom"/>
            <w:hideMark/>
          </w:tcPr>
          <w:p w14:paraId="765982E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267574</w:t>
            </w:r>
          </w:p>
        </w:tc>
        <w:tc>
          <w:tcPr>
            <w:tcW w:w="3992" w:type="dxa"/>
            <w:shd w:val="clear" w:color="auto" w:fill="auto"/>
            <w:vAlign w:val="center"/>
            <w:hideMark/>
          </w:tcPr>
          <w:p w14:paraId="62FFAD8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Cloreto de sódio 20% solução injetável IV. Caixa com 200 ampolas.</w:t>
            </w:r>
          </w:p>
        </w:tc>
        <w:tc>
          <w:tcPr>
            <w:tcW w:w="1219" w:type="dxa"/>
            <w:shd w:val="clear" w:color="auto" w:fill="auto"/>
            <w:vAlign w:val="center"/>
            <w:hideMark/>
          </w:tcPr>
          <w:p w14:paraId="05B2387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212D0E3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400</w:t>
            </w:r>
          </w:p>
        </w:tc>
        <w:tc>
          <w:tcPr>
            <w:tcW w:w="896" w:type="dxa"/>
            <w:vAlign w:val="bottom"/>
          </w:tcPr>
          <w:p w14:paraId="588622EC"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0,46</w:t>
            </w:r>
          </w:p>
        </w:tc>
        <w:tc>
          <w:tcPr>
            <w:tcW w:w="1141" w:type="dxa"/>
            <w:vAlign w:val="bottom"/>
          </w:tcPr>
          <w:p w14:paraId="2CF6AF9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182,00</w:t>
            </w:r>
          </w:p>
        </w:tc>
      </w:tr>
      <w:tr w:rsidR="00451493" w:rsidRPr="00AF0094" w14:paraId="5ED1DBF6" w14:textId="77777777" w:rsidTr="00367153">
        <w:trPr>
          <w:trHeight w:val="225"/>
        </w:trPr>
        <w:tc>
          <w:tcPr>
            <w:tcW w:w="552" w:type="dxa"/>
            <w:shd w:val="clear" w:color="auto" w:fill="auto"/>
            <w:noWrap/>
            <w:vAlign w:val="bottom"/>
            <w:hideMark/>
          </w:tcPr>
          <w:p w14:paraId="64DF3E7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19</w:t>
            </w:r>
          </w:p>
        </w:tc>
        <w:tc>
          <w:tcPr>
            <w:tcW w:w="985" w:type="dxa"/>
            <w:shd w:val="clear" w:color="auto" w:fill="auto"/>
            <w:noWrap/>
            <w:vAlign w:val="bottom"/>
            <w:hideMark/>
          </w:tcPr>
          <w:p w14:paraId="636B8CC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268069</w:t>
            </w:r>
          </w:p>
        </w:tc>
        <w:tc>
          <w:tcPr>
            <w:tcW w:w="3992" w:type="dxa"/>
            <w:shd w:val="clear" w:color="auto" w:fill="auto"/>
            <w:vAlign w:val="center"/>
            <w:hideMark/>
          </w:tcPr>
          <w:p w14:paraId="3004A7A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Clorpromazina 5mg/ml - solução injetável IM. Caixa com 10 ampolas.</w:t>
            </w:r>
          </w:p>
        </w:tc>
        <w:tc>
          <w:tcPr>
            <w:tcW w:w="1219" w:type="dxa"/>
            <w:shd w:val="clear" w:color="auto" w:fill="auto"/>
            <w:vAlign w:val="center"/>
            <w:hideMark/>
          </w:tcPr>
          <w:p w14:paraId="3DA17B9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bottom"/>
          </w:tcPr>
          <w:p w14:paraId="770EAD8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092459A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2,17</w:t>
            </w:r>
          </w:p>
        </w:tc>
        <w:tc>
          <w:tcPr>
            <w:tcW w:w="1141" w:type="dxa"/>
            <w:vAlign w:val="bottom"/>
          </w:tcPr>
          <w:p w14:paraId="528F4EE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216,50</w:t>
            </w:r>
          </w:p>
        </w:tc>
      </w:tr>
      <w:tr w:rsidR="00451493" w:rsidRPr="00AF0094" w14:paraId="59ACE594" w14:textId="77777777" w:rsidTr="00367153">
        <w:trPr>
          <w:trHeight w:val="225"/>
        </w:trPr>
        <w:tc>
          <w:tcPr>
            <w:tcW w:w="552" w:type="dxa"/>
            <w:shd w:val="clear" w:color="auto" w:fill="auto"/>
            <w:noWrap/>
            <w:vAlign w:val="bottom"/>
            <w:hideMark/>
          </w:tcPr>
          <w:p w14:paraId="33F05E7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20</w:t>
            </w:r>
          </w:p>
        </w:tc>
        <w:tc>
          <w:tcPr>
            <w:tcW w:w="985" w:type="dxa"/>
            <w:shd w:val="clear" w:color="auto" w:fill="auto"/>
            <w:noWrap/>
            <w:vAlign w:val="bottom"/>
            <w:hideMark/>
          </w:tcPr>
          <w:p w14:paraId="2765870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273150</w:t>
            </w:r>
          </w:p>
        </w:tc>
        <w:tc>
          <w:tcPr>
            <w:tcW w:w="3992" w:type="dxa"/>
            <w:shd w:val="clear" w:color="auto" w:fill="auto"/>
            <w:vAlign w:val="center"/>
            <w:hideMark/>
          </w:tcPr>
          <w:p w14:paraId="7CF9D20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Deflazacorte 30mg comprimido. Caixa com 10 comprimidos.</w:t>
            </w:r>
          </w:p>
        </w:tc>
        <w:tc>
          <w:tcPr>
            <w:tcW w:w="1219" w:type="dxa"/>
            <w:shd w:val="clear" w:color="auto" w:fill="auto"/>
            <w:vAlign w:val="center"/>
            <w:hideMark/>
          </w:tcPr>
          <w:p w14:paraId="16FC845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706D868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360</w:t>
            </w:r>
          </w:p>
        </w:tc>
        <w:tc>
          <w:tcPr>
            <w:tcW w:w="896" w:type="dxa"/>
            <w:vAlign w:val="bottom"/>
          </w:tcPr>
          <w:p w14:paraId="34CE8DC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8,70</w:t>
            </w:r>
          </w:p>
        </w:tc>
        <w:tc>
          <w:tcPr>
            <w:tcW w:w="1141" w:type="dxa"/>
            <w:vAlign w:val="bottom"/>
          </w:tcPr>
          <w:p w14:paraId="7321259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3.133,26</w:t>
            </w:r>
          </w:p>
        </w:tc>
      </w:tr>
      <w:tr w:rsidR="00451493" w:rsidRPr="00AF0094" w14:paraId="593F30F9" w14:textId="77777777" w:rsidTr="00367153">
        <w:trPr>
          <w:trHeight w:val="225"/>
        </w:trPr>
        <w:tc>
          <w:tcPr>
            <w:tcW w:w="552" w:type="dxa"/>
            <w:shd w:val="clear" w:color="auto" w:fill="auto"/>
            <w:noWrap/>
            <w:vAlign w:val="bottom"/>
            <w:hideMark/>
          </w:tcPr>
          <w:p w14:paraId="58F04E2F"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21</w:t>
            </w:r>
          </w:p>
        </w:tc>
        <w:tc>
          <w:tcPr>
            <w:tcW w:w="985" w:type="dxa"/>
            <w:shd w:val="clear" w:color="auto" w:fill="auto"/>
            <w:noWrap/>
            <w:vAlign w:val="bottom"/>
            <w:hideMark/>
          </w:tcPr>
          <w:p w14:paraId="15F43EB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276283</w:t>
            </w:r>
          </w:p>
        </w:tc>
        <w:tc>
          <w:tcPr>
            <w:tcW w:w="3992" w:type="dxa"/>
            <w:shd w:val="clear" w:color="auto" w:fill="auto"/>
            <w:vAlign w:val="center"/>
            <w:hideMark/>
          </w:tcPr>
          <w:p w14:paraId="56178E15"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Deslanosídeo 0,2mg/ml - solução injetável EV/IM. Caixa com 50 ampolas.</w:t>
            </w:r>
          </w:p>
        </w:tc>
        <w:tc>
          <w:tcPr>
            <w:tcW w:w="1219" w:type="dxa"/>
            <w:shd w:val="clear" w:color="auto" w:fill="auto"/>
            <w:vAlign w:val="center"/>
            <w:hideMark/>
          </w:tcPr>
          <w:p w14:paraId="60B2A90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bottom"/>
          </w:tcPr>
          <w:p w14:paraId="410B2C8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64B7758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2,11</w:t>
            </w:r>
          </w:p>
        </w:tc>
        <w:tc>
          <w:tcPr>
            <w:tcW w:w="1141" w:type="dxa"/>
            <w:vAlign w:val="bottom"/>
          </w:tcPr>
          <w:p w14:paraId="6D25ABD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210,87</w:t>
            </w:r>
          </w:p>
        </w:tc>
      </w:tr>
      <w:tr w:rsidR="00451493" w:rsidRPr="00AF0094" w14:paraId="102DD753" w14:textId="77777777" w:rsidTr="00367153">
        <w:trPr>
          <w:trHeight w:val="225"/>
        </w:trPr>
        <w:tc>
          <w:tcPr>
            <w:tcW w:w="552" w:type="dxa"/>
            <w:shd w:val="clear" w:color="auto" w:fill="auto"/>
            <w:noWrap/>
            <w:vAlign w:val="bottom"/>
            <w:hideMark/>
          </w:tcPr>
          <w:p w14:paraId="6846ABAD"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22</w:t>
            </w:r>
          </w:p>
        </w:tc>
        <w:tc>
          <w:tcPr>
            <w:tcW w:w="985" w:type="dxa"/>
            <w:shd w:val="clear" w:color="auto" w:fill="auto"/>
            <w:noWrap/>
            <w:vAlign w:val="bottom"/>
            <w:hideMark/>
          </w:tcPr>
          <w:p w14:paraId="7A35094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271003</w:t>
            </w:r>
          </w:p>
        </w:tc>
        <w:tc>
          <w:tcPr>
            <w:tcW w:w="3992" w:type="dxa"/>
            <w:shd w:val="clear" w:color="auto" w:fill="auto"/>
            <w:vAlign w:val="center"/>
            <w:hideMark/>
          </w:tcPr>
          <w:p w14:paraId="5FB1C52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Diclofenaco sódico 25mg/ml - solução injetável IM. Emabalagem hospitalar.</w:t>
            </w:r>
          </w:p>
        </w:tc>
        <w:tc>
          <w:tcPr>
            <w:tcW w:w="1219" w:type="dxa"/>
            <w:shd w:val="clear" w:color="auto" w:fill="auto"/>
            <w:vAlign w:val="center"/>
            <w:hideMark/>
          </w:tcPr>
          <w:p w14:paraId="41E64E3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3ml</w:t>
            </w:r>
          </w:p>
        </w:tc>
        <w:tc>
          <w:tcPr>
            <w:tcW w:w="863" w:type="dxa"/>
            <w:vAlign w:val="bottom"/>
          </w:tcPr>
          <w:p w14:paraId="3B52E83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10.000</w:t>
            </w:r>
          </w:p>
        </w:tc>
        <w:tc>
          <w:tcPr>
            <w:tcW w:w="896" w:type="dxa"/>
            <w:vAlign w:val="bottom"/>
          </w:tcPr>
          <w:p w14:paraId="76A3A98C"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1,31</w:t>
            </w:r>
          </w:p>
        </w:tc>
        <w:tc>
          <w:tcPr>
            <w:tcW w:w="1141" w:type="dxa"/>
            <w:vAlign w:val="bottom"/>
          </w:tcPr>
          <w:p w14:paraId="7FAC4DB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13.074,65</w:t>
            </w:r>
          </w:p>
        </w:tc>
      </w:tr>
      <w:tr w:rsidR="00451493" w:rsidRPr="00AF0094" w14:paraId="45718488" w14:textId="77777777" w:rsidTr="00367153">
        <w:trPr>
          <w:trHeight w:val="540"/>
        </w:trPr>
        <w:tc>
          <w:tcPr>
            <w:tcW w:w="552" w:type="dxa"/>
            <w:shd w:val="clear" w:color="auto" w:fill="auto"/>
            <w:noWrap/>
            <w:vAlign w:val="bottom"/>
            <w:hideMark/>
          </w:tcPr>
          <w:p w14:paraId="49AA320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23</w:t>
            </w:r>
          </w:p>
        </w:tc>
        <w:tc>
          <w:tcPr>
            <w:tcW w:w="985" w:type="dxa"/>
            <w:shd w:val="clear" w:color="auto" w:fill="auto"/>
            <w:noWrap/>
            <w:vAlign w:val="bottom"/>
            <w:hideMark/>
          </w:tcPr>
          <w:p w14:paraId="214E8DE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272334</w:t>
            </w:r>
          </w:p>
        </w:tc>
        <w:tc>
          <w:tcPr>
            <w:tcW w:w="3992" w:type="dxa"/>
            <w:shd w:val="clear" w:color="auto" w:fill="auto"/>
            <w:vAlign w:val="center"/>
            <w:hideMark/>
          </w:tcPr>
          <w:p w14:paraId="5DA618A7"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Dimenidrinato 50mg/ml + piridoxina 50mg/ml - solução injetável IM. Embalagem hospitalar.</w:t>
            </w:r>
          </w:p>
        </w:tc>
        <w:tc>
          <w:tcPr>
            <w:tcW w:w="1219" w:type="dxa"/>
            <w:shd w:val="clear" w:color="auto" w:fill="auto"/>
            <w:vAlign w:val="center"/>
            <w:hideMark/>
          </w:tcPr>
          <w:p w14:paraId="480C9AA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2696E12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1.600</w:t>
            </w:r>
          </w:p>
        </w:tc>
        <w:tc>
          <w:tcPr>
            <w:tcW w:w="896" w:type="dxa"/>
            <w:vAlign w:val="bottom"/>
          </w:tcPr>
          <w:p w14:paraId="054843C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4,82</w:t>
            </w:r>
          </w:p>
        </w:tc>
        <w:tc>
          <w:tcPr>
            <w:tcW w:w="1141" w:type="dxa"/>
            <w:vAlign w:val="bottom"/>
          </w:tcPr>
          <w:p w14:paraId="405CDC0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7.712,00</w:t>
            </w:r>
          </w:p>
        </w:tc>
      </w:tr>
      <w:tr w:rsidR="00451493" w:rsidRPr="00AF0094" w14:paraId="452C1C1D" w14:textId="77777777" w:rsidTr="00367153">
        <w:trPr>
          <w:trHeight w:val="450"/>
        </w:trPr>
        <w:tc>
          <w:tcPr>
            <w:tcW w:w="552" w:type="dxa"/>
            <w:shd w:val="clear" w:color="auto" w:fill="auto"/>
            <w:noWrap/>
            <w:vAlign w:val="bottom"/>
            <w:hideMark/>
          </w:tcPr>
          <w:p w14:paraId="2EF631A5"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24</w:t>
            </w:r>
          </w:p>
        </w:tc>
        <w:tc>
          <w:tcPr>
            <w:tcW w:w="985" w:type="dxa"/>
            <w:shd w:val="clear" w:color="auto" w:fill="auto"/>
            <w:noWrap/>
            <w:vAlign w:val="bottom"/>
            <w:hideMark/>
          </w:tcPr>
          <w:p w14:paraId="35DB516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272336</w:t>
            </w:r>
          </w:p>
        </w:tc>
        <w:tc>
          <w:tcPr>
            <w:tcW w:w="3992" w:type="dxa"/>
            <w:shd w:val="clear" w:color="auto" w:fill="auto"/>
            <w:vAlign w:val="center"/>
            <w:hideMark/>
          </w:tcPr>
          <w:p w14:paraId="39CF64D7"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Dimenidrinato 30mg/10ml + piridoxina 50mg/10ml + Glicose 1000mg/10ml + Frutose 1000mg/10ml - solução injetável EV</w:t>
            </w:r>
          </w:p>
        </w:tc>
        <w:tc>
          <w:tcPr>
            <w:tcW w:w="1219" w:type="dxa"/>
            <w:shd w:val="clear" w:color="auto" w:fill="auto"/>
            <w:vAlign w:val="center"/>
            <w:hideMark/>
          </w:tcPr>
          <w:p w14:paraId="645C665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47CE25F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7.800</w:t>
            </w:r>
          </w:p>
        </w:tc>
        <w:tc>
          <w:tcPr>
            <w:tcW w:w="896" w:type="dxa"/>
            <w:vAlign w:val="bottom"/>
          </w:tcPr>
          <w:p w14:paraId="4A92535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8,32</w:t>
            </w:r>
          </w:p>
        </w:tc>
        <w:tc>
          <w:tcPr>
            <w:tcW w:w="1141" w:type="dxa"/>
            <w:vAlign w:val="bottom"/>
          </w:tcPr>
          <w:p w14:paraId="6A93DA5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64.904,58</w:t>
            </w:r>
          </w:p>
        </w:tc>
      </w:tr>
      <w:tr w:rsidR="00451493" w:rsidRPr="00AF0094" w14:paraId="5BD014DE" w14:textId="77777777" w:rsidTr="00367153">
        <w:trPr>
          <w:trHeight w:val="450"/>
        </w:trPr>
        <w:tc>
          <w:tcPr>
            <w:tcW w:w="552" w:type="dxa"/>
            <w:shd w:val="clear" w:color="auto" w:fill="auto"/>
            <w:noWrap/>
            <w:vAlign w:val="bottom"/>
            <w:hideMark/>
          </w:tcPr>
          <w:p w14:paraId="483F5C9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25</w:t>
            </w:r>
          </w:p>
        </w:tc>
        <w:tc>
          <w:tcPr>
            <w:tcW w:w="985" w:type="dxa"/>
            <w:shd w:val="clear" w:color="auto" w:fill="auto"/>
            <w:noWrap/>
            <w:vAlign w:val="bottom"/>
            <w:hideMark/>
          </w:tcPr>
          <w:p w14:paraId="41CF5DA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270590</w:t>
            </w:r>
          </w:p>
        </w:tc>
        <w:tc>
          <w:tcPr>
            <w:tcW w:w="3992" w:type="dxa"/>
            <w:shd w:val="clear" w:color="auto" w:fill="auto"/>
            <w:vAlign w:val="center"/>
            <w:hideMark/>
          </w:tcPr>
          <w:p w14:paraId="4B4898D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Dipropropionato betametasona 5mg/1ml + fosfato dissódico de betametasona 2mg/1ml - suspensão injetável IM. Embalagem hospitalar.</w:t>
            </w:r>
          </w:p>
        </w:tc>
        <w:tc>
          <w:tcPr>
            <w:tcW w:w="1219" w:type="dxa"/>
            <w:shd w:val="clear" w:color="auto" w:fill="auto"/>
            <w:vAlign w:val="center"/>
            <w:hideMark/>
          </w:tcPr>
          <w:p w14:paraId="3B1D8E9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77F4CA3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4.300</w:t>
            </w:r>
          </w:p>
        </w:tc>
        <w:tc>
          <w:tcPr>
            <w:tcW w:w="896" w:type="dxa"/>
            <w:vAlign w:val="bottom"/>
          </w:tcPr>
          <w:p w14:paraId="04FE8E2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4,20</w:t>
            </w:r>
          </w:p>
        </w:tc>
        <w:tc>
          <w:tcPr>
            <w:tcW w:w="1141" w:type="dxa"/>
            <w:vAlign w:val="bottom"/>
          </w:tcPr>
          <w:p w14:paraId="349F3C1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18.049,25</w:t>
            </w:r>
          </w:p>
        </w:tc>
      </w:tr>
      <w:tr w:rsidR="00451493" w:rsidRPr="00AF0094" w14:paraId="370940F4" w14:textId="77777777" w:rsidTr="00367153">
        <w:trPr>
          <w:trHeight w:val="450"/>
        </w:trPr>
        <w:tc>
          <w:tcPr>
            <w:tcW w:w="552" w:type="dxa"/>
            <w:shd w:val="clear" w:color="auto" w:fill="auto"/>
            <w:noWrap/>
            <w:vAlign w:val="bottom"/>
            <w:hideMark/>
          </w:tcPr>
          <w:p w14:paraId="58BD676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26</w:t>
            </w:r>
          </w:p>
        </w:tc>
        <w:tc>
          <w:tcPr>
            <w:tcW w:w="985" w:type="dxa"/>
            <w:shd w:val="clear" w:color="auto" w:fill="auto"/>
            <w:noWrap/>
            <w:vAlign w:val="bottom"/>
            <w:hideMark/>
          </w:tcPr>
          <w:p w14:paraId="7535DE8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273818</w:t>
            </w:r>
          </w:p>
        </w:tc>
        <w:tc>
          <w:tcPr>
            <w:tcW w:w="3992" w:type="dxa"/>
            <w:shd w:val="clear" w:color="auto" w:fill="auto"/>
            <w:vAlign w:val="center"/>
            <w:hideMark/>
          </w:tcPr>
          <w:p w14:paraId="2EA776C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Diosmina 450mg + Hesperidina 50mg comprimido. Caixa com 60 comprimidos.</w:t>
            </w:r>
          </w:p>
        </w:tc>
        <w:tc>
          <w:tcPr>
            <w:tcW w:w="1219" w:type="dxa"/>
            <w:shd w:val="clear" w:color="auto" w:fill="auto"/>
            <w:vAlign w:val="center"/>
            <w:hideMark/>
          </w:tcPr>
          <w:p w14:paraId="69857D7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bottom"/>
          </w:tcPr>
          <w:p w14:paraId="412C67F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960</w:t>
            </w:r>
          </w:p>
        </w:tc>
        <w:tc>
          <w:tcPr>
            <w:tcW w:w="896" w:type="dxa"/>
            <w:vAlign w:val="bottom"/>
          </w:tcPr>
          <w:p w14:paraId="5F9D987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0,80</w:t>
            </w:r>
          </w:p>
        </w:tc>
        <w:tc>
          <w:tcPr>
            <w:tcW w:w="1141" w:type="dxa"/>
            <w:vAlign w:val="bottom"/>
          </w:tcPr>
          <w:p w14:paraId="3BEE10D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772,61</w:t>
            </w:r>
          </w:p>
        </w:tc>
      </w:tr>
      <w:tr w:rsidR="00451493" w:rsidRPr="00AF0094" w14:paraId="58EF882C" w14:textId="77777777" w:rsidTr="00367153">
        <w:trPr>
          <w:trHeight w:val="225"/>
        </w:trPr>
        <w:tc>
          <w:tcPr>
            <w:tcW w:w="552" w:type="dxa"/>
            <w:shd w:val="clear" w:color="auto" w:fill="auto"/>
            <w:noWrap/>
            <w:vAlign w:val="bottom"/>
            <w:hideMark/>
          </w:tcPr>
          <w:p w14:paraId="790DAE99"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27</w:t>
            </w:r>
          </w:p>
        </w:tc>
        <w:tc>
          <w:tcPr>
            <w:tcW w:w="985" w:type="dxa"/>
            <w:shd w:val="clear" w:color="auto" w:fill="auto"/>
            <w:noWrap/>
            <w:vAlign w:val="bottom"/>
            <w:hideMark/>
          </w:tcPr>
          <w:p w14:paraId="1CF01B3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268446</w:t>
            </w:r>
          </w:p>
        </w:tc>
        <w:tc>
          <w:tcPr>
            <w:tcW w:w="3992" w:type="dxa"/>
            <w:shd w:val="clear" w:color="auto" w:fill="auto"/>
            <w:vAlign w:val="center"/>
            <w:hideMark/>
          </w:tcPr>
          <w:p w14:paraId="4251F682"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Dobutamina 12,5mg/ml solução injetável IV. Caixa com 10 ampolas.</w:t>
            </w:r>
          </w:p>
        </w:tc>
        <w:tc>
          <w:tcPr>
            <w:tcW w:w="1219" w:type="dxa"/>
            <w:shd w:val="clear" w:color="auto" w:fill="auto"/>
            <w:vAlign w:val="center"/>
            <w:hideMark/>
          </w:tcPr>
          <w:p w14:paraId="5D6AC30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20ml</w:t>
            </w:r>
          </w:p>
        </w:tc>
        <w:tc>
          <w:tcPr>
            <w:tcW w:w="863" w:type="dxa"/>
            <w:vAlign w:val="center"/>
          </w:tcPr>
          <w:p w14:paraId="63C8A94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w:t>
            </w:r>
          </w:p>
        </w:tc>
        <w:tc>
          <w:tcPr>
            <w:tcW w:w="896" w:type="dxa"/>
            <w:vAlign w:val="bottom"/>
          </w:tcPr>
          <w:p w14:paraId="2413CCE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5,82</w:t>
            </w:r>
          </w:p>
        </w:tc>
        <w:tc>
          <w:tcPr>
            <w:tcW w:w="1141" w:type="dxa"/>
            <w:vAlign w:val="bottom"/>
          </w:tcPr>
          <w:p w14:paraId="26A9BE2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1.163,00</w:t>
            </w:r>
          </w:p>
        </w:tc>
      </w:tr>
      <w:tr w:rsidR="00451493" w:rsidRPr="00AF0094" w14:paraId="5F5394AB" w14:textId="77777777" w:rsidTr="00367153">
        <w:trPr>
          <w:trHeight w:val="225"/>
        </w:trPr>
        <w:tc>
          <w:tcPr>
            <w:tcW w:w="552" w:type="dxa"/>
            <w:shd w:val="clear" w:color="auto" w:fill="auto"/>
            <w:noWrap/>
            <w:vAlign w:val="bottom"/>
            <w:hideMark/>
          </w:tcPr>
          <w:p w14:paraId="7847E2D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lastRenderedPageBreak/>
              <w:t>28</w:t>
            </w:r>
          </w:p>
        </w:tc>
        <w:tc>
          <w:tcPr>
            <w:tcW w:w="985" w:type="dxa"/>
            <w:shd w:val="clear" w:color="auto" w:fill="auto"/>
            <w:noWrap/>
            <w:vAlign w:val="bottom"/>
            <w:hideMark/>
          </w:tcPr>
          <w:p w14:paraId="78D535C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268960</w:t>
            </w:r>
          </w:p>
        </w:tc>
        <w:tc>
          <w:tcPr>
            <w:tcW w:w="3992" w:type="dxa"/>
            <w:shd w:val="clear" w:color="auto" w:fill="auto"/>
            <w:vAlign w:val="center"/>
            <w:hideMark/>
          </w:tcPr>
          <w:p w14:paraId="267DFD93"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Dopamina 5mg/ml - solução injetável IV. Caixa com 10 ampolas.</w:t>
            </w:r>
          </w:p>
        </w:tc>
        <w:tc>
          <w:tcPr>
            <w:tcW w:w="1219" w:type="dxa"/>
            <w:shd w:val="clear" w:color="auto" w:fill="auto"/>
            <w:vAlign w:val="center"/>
            <w:hideMark/>
          </w:tcPr>
          <w:p w14:paraId="4A75ACD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1F75B0E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010FF86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4,11</w:t>
            </w:r>
          </w:p>
        </w:tc>
        <w:tc>
          <w:tcPr>
            <w:tcW w:w="1141" w:type="dxa"/>
            <w:vAlign w:val="bottom"/>
          </w:tcPr>
          <w:p w14:paraId="5CB9CF5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410,50</w:t>
            </w:r>
          </w:p>
        </w:tc>
      </w:tr>
      <w:tr w:rsidR="00451493" w:rsidRPr="00AF0094" w14:paraId="785AB183" w14:textId="77777777" w:rsidTr="00367153">
        <w:trPr>
          <w:trHeight w:val="225"/>
        </w:trPr>
        <w:tc>
          <w:tcPr>
            <w:tcW w:w="552" w:type="dxa"/>
            <w:shd w:val="clear" w:color="auto" w:fill="auto"/>
            <w:noWrap/>
            <w:vAlign w:val="bottom"/>
            <w:hideMark/>
          </w:tcPr>
          <w:p w14:paraId="247B508B"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29</w:t>
            </w:r>
          </w:p>
        </w:tc>
        <w:tc>
          <w:tcPr>
            <w:tcW w:w="985" w:type="dxa"/>
            <w:shd w:val="clear" w:color="auto" w:fill="auto"/>
            <w:noWrap/>
            <w:vAlign w:val="bottom"/>
            <w:hideMark/>
          </w:tcPr>
          <w:p w14:paraId="29CDB7F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268255</w:t>
            </w:r>
          </w:p>
        </w:tc>
        <w:tc>
          <w:tcPr>
            <w:tcW w:w="3992" w:type="dxa"/>
            <w:shd w:val="clear" w:color="auto" w:fill="auto"/>
            <w:vAlign w:val="center"/>
            <w:hideMark/>
          </w:tcPr>
          <w:p w14:paraId="541765E8"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Epinefrina 1mg/1ml - solução injetável IM/IV/SC. Caixa com 100 ampolas.</w:t>
            </w:r>
          </w:p>
        </w:tc>
        <w:tc>
          <w:tcPr>
            <w:tcW w:w="1219" w:type="dxa"/>
            <w:shd w:val="clear" w:color="auto" w:fill="auto"/>
            <w:vAlign w:val="center"/>
            <w:hideMark/>
          </w:tcPr>
          <w:p w14:paraId="20AD53B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3470820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500</w:t>
            </w:r>
          </w:p>
        </w:tc>
        <w:tc>
          <w:tcPr>
            <w:tcW w:w="896" w:type="dxa"/>
            <w:vAlign w:val="bottom"/>
          </w:tcPr>
          <w:p w14:paraId="5B39CA8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1,60</w:t>
            </w:r>
          </w:p>
        </w:tc>
        <w:tc>
          <w:tcPr>
            <w:tcW w:w="1141" w:type="dxa"/>
            <w:vAlign w:val="bottom"/>
          </w:tcPr>
          <w:p w14:paraId="531C1B9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800,00</w:t>
            </w:r>
          </w:p>
        </w:tc>
      </w:tr>
      <w:tr w:rsidR="00451493" w:rsidRPr="00AF0094" w14:paraId="07E23E57" w14:textId="77777777" w:rsidTr="00367153">
        <w:trPr>
          <w:trHeight w:val="225"/>
        </w:trPr>
        <w:tc>
          <w:tcPr>
            <w:tcW w:w="552" w:type="dxa"/>
            <w:shd w:val="clear" w:color="auto" w:fill="auto"/>
            <w:noWrap/>
            <w:vAlign w:val="bottom"/>
            <w:hideMark/>
          </w:tcPr>
          <w:p w14:paraId="4A58E9FF"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30</w:t>
            </w:r>
          </w:p>
        </w:tc>
        <w:tc>
          <w:tcPr>
            <w:tcW w:w="985" w:type="dxa"/>
            <w:shd w:val="clear" w:color="auto" w:fill="auto"/>
            <w:noWrap/>
            <w:vAlign w:val="bottom"/>
            <w:hideMark/>
          </w:tcPr>
          <w:p w14:paraId="5015BBC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291770</w:t>
            </w:r>
          </w:p>
        </w:tc>
        <w:tc>
          <w:tcPr>
            <w:tcW w:w="3992" w:type="dxa"/>
            <w:shd w:val="clear" w:color="auto" w:fill="auto"/>
            <w:vAlign w:val="center"/>
            <w:hideMark/>
          </w:tcPr>
          <w:p w14:paraId="6CD15020"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Escitalopram (oxalato) 10mg comprimido. Caixa com 30 comprimidos.</w:t>
            </w:r>
          </w:p>
        </w:tc>
        <w:tc>
          <w:tcPr>
            <w:tcW w:w="1219" w:type="dxa"/>
            <w:shd w:val="clear" w:color="auto" w:fill="auto"/>
            <w:vAlign w:val="center"/>
            <w:hideMark/>
          </w:tcPr>
          <w:p w14:paraId="34FBDA7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bottom"/>
          </w:tcPr>
          <w:p w14:paraId="3CF9681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480</w:t>
            </w:r>
          </w:p>
        </w:tc>
        <w:tc>
          <w:tcPr>
            <w:tcW w:w="896" w:type="dxa"/>
            <w:vAlign w:val="bottom"/>
          </w:tcPr>
          <w:p w14:paraId="471B182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0,38</w:t>
            </w:r>
          </w:p>
        </w:tc>
        <w:tc>
          <w:tcPr>
            <w:tcW w:w="1141" w:type="dxa"/>
            <w:vAlign w:val="bottom"/>
          </w:tcPr>
          <w:p w14:paraId="757AECF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180,84</w:t>
            </w:r>
          </w:p>
        </w:tc>
      </w:tr>
      <w:tr w:rsidR="00451493" w:rsidRPr="00AF0094" w14:paraId="18A13A69" w14:textId="77777777" w:rsidTr="00367153">
        <w:trPr>
          <w:trHeight w:val="225"/>
        </w:trPr>
        <w:tc>
          <w:tcPr>
            <w:tcW w:w="552" w:type="dxa"/>
            <w:shd w:val="clear" w:color="auto" w:fill="auto"/>
            <w:noWrap/>
            <w:vAlign w:val="bottom"/>
            <w:hideMark/>
          </w:tcPr>
          <w:p w14:paraId="0D7E4B7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31</w:t>
            </w:r>
          </w:p>
        </w:tc>
        <w:tc>
          <w:tcPr>
            <w:tcW w:w="985" w:type="dxa"/>
            <w:shd w:val="clear" w:color="auto" w:fill="auto"/>
            <w:noWrap/>
            <w:vAlign w:val="bottom"/>
            <w:hideMark/>
          </w:tcPr>
          <w:p w14:paraId="41223FD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291771</w:t>
            </w:r>
          </w:p>
        </w:tc>
        <w:tc>
          <w:tcPr>
            <w:tcW w:w="3992" w:type="dxa"/>
            <w:shd w:val="clear" w:color="auto" w:fill="auto"/>
            <w:vAlign w:val="center"/>
            <w:hideMark/>
          </w:tcPr>
          <w:p w14:paraId="59F70D1D"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Escitalopram (oxalato) 20mg comprimido. Caixa com 30 comprimidos.</w:t>
            </w:r>
          </w:p>
        </w:tc>
        <w:tc>
          <w:tcPr>
            <w:tcW w:w="1219" w:type="dxa"/>
            <w:shd w:val="clear" w:color="auto" w:fill="auto"/>
            <w:vAlign w:val="center"/>
            <w:hideMark/>
          </w:tcPr>
          <w:p w14:paraId="75BF09B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bottom"/>
          </w:tcPr>
          <w:p w14:paraId="3CE4BF2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480</w:t>
            </w:r>
          </w:p>
        </w:tc>
        <w:tc>
          <w:tcPr>
            <w:tcW w:w="896" w:type="dxa"/>
            <w:vAlign w:val="bottom"/>
          </w:tcPr>
          <w:p w14:paraId="2E86C10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0,61</w:t>
            </w:r>
          </w:p>
        </w:tc>
        <w:tc>
          <w:tcPr>
            <w:tcW w:w="1141" w:type="dxa"/>
            <w:vAlign w:val="bottom"/>
          </w:tcPr>
          <w:p w14:paraId="02A8967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291,85</w:t>
            </w:r>
          </w:p>
        </w:tc>
      </w:tr>
      <w:tr w:rsidR="00451493" w:rsidRPr="00AF0094" w14:paraId="5DF809FD" w14:textId="77777777" w:rsidTr="00367153">
        <w:trPr>
          <w:trHeight w:val="645"/>
        </w:trPr>
        <w:tc>
          <w:tcPr>
            <w:tcW w:w="552" w:type="dxa"/>
            <w:shd w:val="clear" w:color="auto" w:fill="auto"/>
            <w:noWrap/>
            <w:vAlign w:val="bottom"/>
            <w:hideMark/>
          </w:tcPr>
          <w:p w14:paraId="7C4A8631"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32</w:t>
            </w:r>
          </w:p>
        </w:tc>
        <w:tc>
          <w:tcPr>
            <w:tcW w:w="985" w:type="dxa"/>
            <w:shd w:val="clear" w:color="auto" w:fill="auto"/>
            <w:noWrap/>
            <w:vAlign w:val="bottom"/>
            <w:hideMark/>
          </w:tcPr>
          <w:p w14:paraId="520AF18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267282</w:t>
            </w:r>
          </w:p>
        </w:tc>
        <w:tc>
          <w:tcPr>
            <w:tcW w:w="3992" w:type="dxa"/>
            <w:shd w:val="clear" w:color="auto" w:fill="auto"/>
            <w:vAlign w:val="center"/>
            <w:hideMark/>
          </w:tcPr>
          <w:p w14:paraId="08E1697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Escopolamina, butilbrometo 20 mg/1ml - solução injetável EV/IM/SC. Embalagem hospitalar.</w:t>
            </w:r>
          </w:p>
        </w:tc>
        <w:tc>
          <w:tcPr>
            <w:tcW w:w="1219" w:type="dxa"/>
            <w:shd w:val="clear" w:color="auto" w:fill="auto"/>
            <w:vAlign w:val="center"/>
            <w:hideMark/>
          </w:tcPr>
          <w:p w14:paraId="4A98D44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64136E0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4.400</w:t>
            </w:r>
          </w:p>
        </w:tc>
        <w:tc>
          <w:tcPr>
            <w:tcW w:w="896" w:type="dxa"/>
            <w:vAlign w:val="bottom"/>
          </w:tcPr>
          <w:p w14:paraId="5871912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1,28</w:t>
            </w:r>
          </w:p>
        </w:tc>
        <w:tc>
          <w:tcPr>
            <w:tcW w:w="1141" w:type="dxa"/>
            <w:vAlign w:val="bottom"/>
          </w:tcPr>
          <w:p w14:paraId="17DB953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5.624,74</w:t>
            </w:r>
          </w:p>
        </w:tc>
      </w:tr>
      <w:tr w:rsidR="00451493" w:rsidRPr="00AF0094" w14:paraId="2B4CA8DA" w14:textId="77777777" w:rsidTr="00367153">
        <w:trPr>
          <w:trHeight w:val="450"/>
        </w:trPr>
        <w:tc>
          <w:tcPr>
            <w:tcW w:w="552" w:type="dxa"/>
            <w:shd w:val="clear" w:color="auto" w:fill="auto"/>
            <w:noWrap/>
            <w:vAlign w:val="bottom"/>
            <w:hideMark/>
          </w:tcPr>
          <w:p w14:paraId="0FA412CB"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33</w:t>
            </w:r>
          </w:p>
        </w:tc>
        <w:tc>
          <w:tcPr>
            <w:tcW w:w="985" w:type="dxa"/>
            <w:shd w:val="clear" w:color="auto" w:fill="auto"/>
            <w:noWrap/>
            <w:vAlign w:val="bottom"/>
            <w:hideMark/>
          </w:tcPr>
          <w:p w14:paraId="2471AE1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270620</w:t>
            </w:r>
          </w:p>
        </w:tc>
        <w:tc>
          <w:tcPr>
            <w:tcW w:w="3992" w:type="dxa"/>
            <w:shd w:val="clear" w:color="auto" w:fill="auto"/>
            <w:vAlign w:val="center"/>
            <w:hideMark/>
          </w:tcPr>
          <w:p w14:paraId="383098F9"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Escopolamina, butilbrometo + dipirona 10 mg + 250 mg – comprimido. Blister com 10 comprimidos.</w:t>
            </w:r>
          </w:p>
        </w:tc>
        <w:tc>
          <w:tcPr>
            <w:tcW w:w="1219" w:type="dxa"/>
            <w:shd w:val="clear" w:color="auto" w:fill="auto"/>
            <w:vAlign w:val="center"/>
            <w:hideMark/>
          </w:tcPr>
          <w:p w14:paraId="3B69628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54F56EE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52.000</w:t>
            </w:r>
          </w:p>
        </w:tc>
        <w:tc>
          <w:tcPr>
            <w:tcW w:w="896" w:type="dxa"/>
            <w:vAlign w:val="bottom"/>
          </w:tcPr>
          <w:p w14:paraId="66AC143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0,44</w:t>
            </w:r>
          </w:p>
        </w:tc>
        <w:tc>
          <w:tcPr>
            <w:tcW w:w="1141" w:type="dxa"/>
            <w:vAlign w:val="bottom"/>
          </w:tcPr>
          <w:p w14:paraId="729077B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22.833,20</w:t>
            </w:r>
          </w:p>
        </w:tc>
      </w:tr>
      <w:tr w:rsidR="00451493" w:rsidRPr="00AF0094" w14:paraId="182A54FE" w14:textId="77777777" w:rsidTr="00367153">
        <w:trPr>
          <w:trHeight w:val="630"/>
        </w:trPr>
        <w:tc>
          <w:tcPr>
            <w:tcW w:w="552" w:type="dxa"/>
            <w:shd w:val="clear" w:color="auto" w:fill="auto"/>
            <w:noWrap/>
            <w:vAlign w:val="bottom"/>
            <w:hideMark/>
          </w:tcPr>
          <w:p w14:paraId="36F68E3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34</w:t>
            </w:r>
          </w:p>
        </w:tc>
        <w:tc>
          <w:tcPr>
            <w:tcW w:w="985" w:type="dxa"/>
            <w:shd w:val="clear" w:color="auto" w:fill="auto"/>
            <w:noWrap/>
            <w:vAlign w:val="bottom"/>
            <w:hideMark/>
          </w:tcPr>
          <w:p w14:paraId="2BBB61E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270622</w:t>
            </w:r>
          </w:p>
        </w:tc>
        <w:tc>
          <w:tcPr>
            <w:tcW w:w="3992" w:type="dxa"/>
            <w:shd w:val="clear" w:color="auto" w:fill="auto"/>
            <w:vAlign w:val="center"/>
            <w:hideMark/>
          </w:tcPr>
          <w:p w14:paraId="4EA68C31"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Escopolamina, butilbrometo + dipirona 6,67g/ml + 333,4 mg/ml – solução oral</w:t>
            </w:r>
          </w:p>
        </w:tc>
        <w:tc>
          <w:tcPr>
            <w:tcW w:w="1219" w:type="dxa"/>
            <w:shd w:val="clear" w:color="auto" w:fill="auto"/>
            <w:noWrap/>
            <w:vAlign w:val="center"/>
            <w:hideMark/>
          </w:tcPr>
          <w:p w14:paraId="665D080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20ml</w:t>
            </w:r>
          </w:p>
        </w:tc>
        <w:tc>
          <w:tcPr>
            <w:tcW w:w="863" w:type="dxa"/>
            <w:vAlign w:val="bottom"/>
          </w:tcPr>
          <w:p w14:paraId="1A0987F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500</w:t>
            </w:r>
          </w:p>
        </w:tc>
        <w:tc>
          <w:tcPr>
            <w:tcW w:w="896" w:type="dxa"/>
            <w:vAlign w:val="bottom"/>
          </w:tcPr>
          <w:p w14:paraId="7AB150D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8,58</w:t>
            </w:r>
          </w:p>
        </w:tc>
        <w:tc>
          <w:tcPr>
            <w:tcW w:w="1141" w:type="dxa"/>
            <w:vAlign w:val="bottom"/>
          </w:tcPr>
          <w:p w14:paraId="7F77209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4.290,00</w:t>
            </w:r>
          </w:p>
        </w:tc>
      </w:tr>
      <w:tr w:rsidR="00451493" w:rsidRPr="00AF0094" w14:paraId="4105EAA5" w14:textId="77777777" w:rsidTr="00367153">
        <w:trPr>
          <w:trHeight w:val="450"/>
        </w:trPr>
        <w:tc>
          <w:tcPr>
            <w:tcW w:w="552" w:type="dxa"/>
            <w:shd w:val="clear" w:color="auto" w:fill="auto"/>
            <w:noWrap/>
            <w:vAlign w:val="bottom"/>
            <w:hideMark/>
          </w:tcPr>
          <w:p w14:paraId="2B0B4BC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35</w:t>
            </w:r>
          </w:p>
        </w:tc>
        <w:tc>
          <w:tcPr>
            <w:tcW w:w="985" w:type="dxa"/>
            <w:shd w:val="clear" w:color="auto" w:fill="auto"/>
            <w:noWrap/>
            <w:vAlign w:val="bottom"/>
            <w:hideMark/>
          </w:tcPr>
          <w:p w14:paraId="6B679B7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270621</w:t>
            </w:r>
          </w:p>
        </w:tc>
        <w:tc>
          <w:tcPr>
            <w:tcW w:w="3992" w:type="dxa"/>
            <w:shd w:val="clear" w:color="auto" w:fill="auto"/>
            <w:vAlign w:val="center"/>
            <w:hideMark/>
          </w:tcPr>
          <w:p w14:paraId="00C2F8B9"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Escopolamina, butilbrometo + dipirona 20 mg/5ml+ 2,5 g/5ml - solução injetável IM/EV. Embalagem hospitalar.</w:t>
            </w:r>
          </w:p>
        </w:tc>
        <w:tc>
          <w:tcPr>
            <w:tcW w:w="1219" w:type="dxa"/>
            <w:shd w:val="clear" w:color="auto" w:fill="auto"/>
            <w:vAlign w:val="center"/>
            <w:hideMark/>
          </w:tcPr>
          <w:p w14:paraId="52CC8D6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center"/>
          </w:tcPr>
          <w:p w14:paraId="0C58704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9.600</w:t>
            </w:r>
          </w:p>
        </w:tc>
        <w:tc>
          <w:tcPr>
            <w:tcW w:w="896" w:type="dxa"/>
            <w:vAlign w:val="bottom"/>
          </w:tcPr>
          <w:p w14:paraId="37D6F40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2,05</w:t>
            </w:r>
          </w:p>
        </w:tc>
        <w:tc>
          <w:tcPr>
            <w:tcW w:w="1141" w:type="dxa"/>
            <w:vAlign w:val="bottom"/>
          </w:tcPr>
          <w:p w14:paraId="4C5DAEC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19.674,43</w:t>
            </w:r>
          </w:p>
        </w:tc>
      </w:tr>
      <w:tr w:rsidR="00451493" w:rsidRPr="00AF0094" w14:paraId="75AB2777" w14:textId="77777777" w:rsidTr="00367153">
        <w:trPr>
          <w:trHeight w:val="225"/>
        </w:trPr>
        <w:tc>
          <w:tcPr>
            <w:tcW w:w="552" w:type="dxa"/>
            <w:shd w:val="clear" w:color="auto" w:fill="auto"/>
            <w:noWrap/>
            <w:vAlign w:val="bottom"/>
            <w:hideMark/>
          </w:tcPr>
          <w:p w14:paraId="1B078F3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36</w:t>
            </w:r>
          </w:p>
        </w:tc>
        <w:tc>
          <w:tcPr>
            <w:tcW w:w="985" w:type="dxa"/>
            <w:shd w:val="clear" w:color="auto" w:fill="auto"/>
            <w:noWrap/>
            <w:vAlign w:val="bottom"/>
            <w:hideMark/>
          </w:tcPr>
          <w:p w14:paraId="0C0CF6B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272198</w:t>
            </w:r>
          </w:p>
        </w:tc>
        <w:tc>
          <w:tcPr>
            <w:tcW w:w="3992" w:type="dxa"/>
            <w:shd w:val="clear" w:color="auto" w:fill="auto"/>
            <w:vAlign w:val="center"/>
            <w:hideMark/>
          </w:tcPr>
          <w:p w14:paraId="68616886"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Etilefrina 10 mg/ml - solução injetável IM/EV/SC. Caixa com 6 ampolas.</w:t>
            </w:r>
          </w:p>
        </w:tc>
        <w:tc>
          <w:tcPr>
            <w:tcW w:w="1219" w:type="dxa"/>
            <w:shd w:val="clear" w:color="auto" w:fill="auto"/>
            <w:vAlign w:val="center"/>
            <w:hideMark/>
          </w:tcPr>
          <w:p w14:paraId="7BF3D6A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center"/>
          </w:tcPr>
          <w:p w14:paraId="547F068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120</w:t>
            </w:r>
          </w:p>
        </w:tc>
        <w:tc>
          <w:tcPr>
            <w:tcW w:w="896" w:type="dxa"/>
            <w:vAlign w:val="bottom"/>
          </w:tcPr>
          <w:p w14:paraId="28297F79"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2,15</w:t>
            </w:r>
          </w:p>
        </w:tc>
        <w:tc>
          <w:tcPr>
            <w:tcW w:w="1141" w:type="dxa"/>
            <w:vAlign w:val="bottom"/>
          </w:tcPr>
          <w:p w14:paraId="5B0BFB0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258,00</w:t>
            </w:r>
          </w:p>
        </w:tc>
      </w:tr>
      <w:tr w:rsidR="00451493" w:rsidRPr="00AF0094" w14:paraId="5C8A7F83" w14:textId="77777777" w:rsidTr="00367153">
        <w:trPr>
          <w:trHeight w:val="225"/>
        </w:trPr>
        <w:tc>
          <w:tcPr>
            <w:tcW w:w="552" w:type="dxa"/>
            <w:shd w:val="clear" w:color="auto" w:fill="auto"/>
            <w:noWrap/>
            <w:vAlign w:val="bottom"/>
            <w:hideMark/>
          </w:tcPr>
          <w:p w14:paraId="4216093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37</w:t>
            </w:r>
          </w:p>
        </w:tc>
        <w:tc>
          <w:tcPr>
            <w:tcW w:w="985" w:type="dxa"/>
            <w:shd w:val="clear" w:color="auto" w:fill="auto"/>
            <w:noWrap/>
            <w:vAlign w:val="bottom"/>
            <w:hideMark/>
          </w:tcPr>
          <w:p w14:paraId="626BC4D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270116</w:t>
            </w:r>
          </w:p>
        </w:tc>
        <w:tc>
          <w:tcPr>
            <w:tcW w:w="3992" w:type="dxa"/>
            <w:shd w:val="clear" w:color="auto" w:fill="auto"/>
            <w:noWrap/>
            <w:vAlign w:val="bottom"/>
            <w:hideMark/>
          </w:tcPr>
          <w:p w14:paraId="5B6C3C3B"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Etomidato 2mg/ml - solução injetável IV. Caixa com 5 ampolas.</w:t>
            </w:r>
          </w:p>
        </w:tc>
        <w:tc>
          <w:tcPr>
            <w:tcW w:w="1219" w:type="dxa"/>
            <w:shd w:val="clear" w:color="auto" w:fill="auto"/>
            <w:noWrap/>
            <w:vAlign w:val="bottom"/>
            <w:hideMark/>
          </w:tcPr>
          <w:p w14:paraId="624F9D7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bottom"/>
          </w:tcPr>
          <w:p w14:paraId="2359C07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453A73D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11,61</w:t>
            </w:r>
          </w:p>
        </w:tc>
        <w:tc>
          <w:tcPr>
            <w:tcW w:w="1141" w:type="dxa"/>
            <w:vAlign w:val="bottom"/>
          </w:tcPr>
          <w:p w14:paraId="6E7A152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1.161,00</w:t>
            </w:r>
          </w:p>
        </w:tc>
      </w:tr>
      <w:tr w:rsidR="00451493" w:rsidRPr="00AF0094" w14:paraId="4A0260E2" w14:textId="77777777" w:rsidTr="00367153">
        <w:trPr>
          <w:trHeight w:val="225"/>
        </w:trPr>
        <w:tc>
          <w:tcPr>
            <w:tcW w:w="552" w:type="dxa"/>
            <w:shd w:val="clear" w:color="auto" w:fill="auto"/>
            <w:noWrap/>
            <w:vAlign w:val="bottom"/>
            <w:hideMark/>
          </w:tcPr>
          <w:p w14:paraId="484AB8A7"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38</w:t>
            </w:r>
          </w:p>
        </w:tc>
        <w:tc>
          <w:tcPr>
            <w:tcW w:w="985" w:type="dxa"/>
            <w:shd w:val="clear" w:color="auto" w:fill="auto"/>
            <w:noWrap/>
            <w:vAlign w:val="bottom"/>
            <w:hideMark/>
          </w:tcPr>
          <w:p w14:paraId="759AC65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267107</w:t>
            </w:r>
          </w:p>
        </w:tc>
        <w:tc>
          <w:tcPr>
            <w:tcW w:w="3992" w:type="dxa"/>
            <w:shd w:val="clear" w:color="auto" w:fill="auto"/>
            <w:vAlign w:val="center"/>
            <w:hideMark/>
          </w:tcPr>
          <w:p w14:paraId="4DB8ECF9"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Fenitoína 50 mg/ml solução injetável IM/IV. Caixa com 100 ampolas.</w:t>
            </w:r>
          </w:p>
        </w:tc>
        <w:tc>
          <w:tcPr>
            <w:tcW w:w="1219" w:type="dxa"/>
            <w:shd w:val="clear" w:color="auto" w:fill="auto"/>
            <w:vAlign w:val="center"/>
            <w:hideMark/>
          </w:tcPr>
          <w:p w14:paraId="4A67EAC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bottom"/>
          </w:tcPr>
          <w:p w14:paraId="0FA73B8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800</w:t>
            </w:r>
          </w:p>
        </w:tc>
        <w:tc>
          <w:tcPr>
            <w:tcW w:w="896" w:type="dxa"/>
            <w:vAlign w:val="bottom"/>
          </w:tcPr>
          <w:p w14:paraId="1DA34BF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2,64</w:t>
            </w:r>
          </w:p>
        </w:tc>
        <w:tc>
          <w:tcPr>
            <w:tcW w:w="1141" w:type="dxa"/>
            <w:vAlign w:val="bottom"/>
          </w:tcPr>
          <w:p w14:paraId="1CA6E74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2.112,62</w:t>
            </w:r>
          </w:p>
        </w:tc>
      </w:tr>
      <w:tr w:rsidR="00451493" w:rsidRPr="00AF0094" w14:paraId="5EBEDA27" w14:textId="77777777" w:rsidTr="00367153">
        <w:trPr>
          <w:trHeight w:val="450"/>
        </w:trPr>
        <w:tc>
          <w:tcPr>
            <w:tcW w:w="552" w:type="dxa"/>
            <w:shd w:val="clear" w:color="auto" w:fill="auto"/>
            <w:noWrap/>
            <w:vAlign w:val="bottom"/>
            <w:hideMark/>
          </w:tcPr>
          <w:p w14:paraId="584BA7C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39</w:t>
            </w:r>
          </w:p>
        </w:tc>
        <w:tc>
          <w:tcPr>
            <w:tcW w:w="985" w:type="dxa"/>
            <w:shd w:val="clear" w:color="auto" w:fill="auto"/>
            <w:noWrap/>
            <w:vAlign w:val="bottom"/>
            <w:hideMark/>
          </w:tcPr>
          <w:p w14:paraId="696F4EE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300722</w:t>
            </w:r>
          </w:p>
        </w:tc>
        <w:tc>
          <w:tcPr>
            <w:tcW w:w="3992" w:type="dxa"/>
            <w:shd w:val="clear" w:color="auto" w:fill="auto"/>
            <w:vAlign w:val="center"/>
            <w:hideMark/>
          </w:tcPr>
          <w:p w14:paraId="6E340D06"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Fenobarbital 100mg/ml solução injetável IM/IV. Caixa com no máximo 25 ampolas.</w:t>
            </w:r>
          </w:p>
        </w:tc>
        <w:tc>
          <w:tcPr>
            <w:tcW w:w="1219" w:type="dxa"/>
            <w:shd w:val="clear" w:color="auto" w:fill="auto"/>
            <w:vAlign w:val="center"/>
            <w:hideMark/>
          </w:tcPr>
          <w:p w14:paraId="5DE4961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center"/>
          </w:tcPr>
          <w:p w14:paraId="255ED46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w:t>
            </w:r>
          </w:p>
        </w:tc>
        <w:tc>
          <w:tcPr>
            <w:tcW w:w="896" w:type="dxa"/>
            <w:vAlign w:val="bottom"/>
          </w:tcPr>
          <w:p w14:paraId="4206A03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3,10</w:t>
            </w:r>
          </w:p>
        </w:tc>
        <w:tc>
          <w:tcPr>
            <w:tcW w:w="1141" w:type="dxa"/>
            <w:vAlign w:val="bottom"/>
          </w:tcPr>
          <w:p w14:paraId="133E794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154,75</w:t>
            </w:r>
          </w:p>
        </w:tc>
      </w:tr>
      <w:tr w:rsidR="00451493" w:rsidRPr="00AF0094" w14:paraId="5B05D5B9" w14:textId="77777777" w:rsidTr="00367153">
        <w:trPr>
          <w:trHeight w:val="675"/>
        </w:trPr>
        <w:tc>
          <w:tcPr>
            <w:tcW w:w="552" w:type="dxa"/>
            <w:shd w:val="clear" w:color="auto" w:fill="auto"/>
            <w:noWrap/>
            <w:vAlign w:val="bottom"/>
            <w:hideMark/>
          </w:tcPr>
          <w:p w14:paraId="5AC3E9B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40</w:t>
            </w:r>
          </w:p>
        </w:tc>
        <w:tc>
          <w:tcPr>
            <w:tcW w:w="985" w:type="dxa"/>
            <w:shd w:val="clear" w:color="auto" w:fill="auto"/>
            <w:noWrap/>
            <w:vAlign w:val="bottom"/>
            <w:hideMark/>
          </w:tcPr>
          <w:p w14:paraId="28E9689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271950</w:t>
            </w:r>
          </w:p>
        </w:tc>
        <w:tc>
          <w:tcPr>
            <w:tcW w:w="3992" w:type="dxa"/>
            <w:shd w:val="clear" w:color="auto" w:fill="auto"/>
            <w:vAlign w:val="bottom"/>
            <w:hideMark/>
          </w:tcPr>
          <w:p w14:paraId="1D5D7C23"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Fentanila, citrato 78,5 mcg/ml (equivalente a 50 mcg de fentanila) solução injetável. Embalagem hospitalar.</w:t>
            </w:r>
          </w:p>
        </w:tc>
        <w:tc>
          <w:tcPr>
            <w:tcW w:w="1219" w:type="dxa"/>
            <w:shd w:val="clear" w:color="auto" w:fill="auto"/>
            <w:vAlign w:val="center"/>
            <w:hideMark/>
          </w:tcPr>
          <w:p w14:paraId="26700F0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bottom"/>
          </w:tcPr>
          <w:p w14:paraId="33FE326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w:t>
            </w:r>
          </w:p>
        </w:tc>
        <w:tc>
          <w:tcPr>
            <w:tcW w:w="896" w:type="dxa"/>
            <w:vAlign w:val="bottom"/>
          </w:tcPr>
          <w:p w14:paraId="39DF5FB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4,30</w:t>
            </w:r>
          </w:p>
        </w:tc>
        <w:tc>
          <w:tcPr>
            <w:tcW w:w="1141" w:type="dxa"/>
            <w:vAlign w:val="bottom"/>
          </w:tcPr>
          <w:p w14:paraId="4968F82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1.290,00</w:t>
            </w:r>
          </w:p>
        </w:tc>
      </w:tr>
      <w:tr w:rsidR="00451493" w:rsidRPr="00AF0094" w14:paraId="37CA8B11" w14:textId="77777777" w:rsidTr="00367153">
        <w:trPr>
          <w:trHeight w:val="450"/>
        </w:trPr>
        <w:tc>
          <w:tcPr>
            <w:tcW w:w="552" w:type="dxa"/>
            <w:shd w:val="clear" w:color="auto" w:fill="auto"/>
            <w:noWrap/>
            <w:vAlign w:val="bottom"/>
            <w:hideMark/>
          </w:tcPr>
          <w:p w14:paraId="09E5125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41</w:t>
            </w:r>
          </w:p>
        </w:tc>
        <w:tc>
          <w:tcPr>
            <w:tcW w:w="985" w:type="dxa"/>
            <w:shd w:val="clear" w:color="auto" w:fill="auto"/>
            <w:noWrap/>
            <w:vAlign w:val="bottom"/>
            <w:hideMark/>
          </w:tcPr>
          <w:p w14:paraId="33FC8DC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292399</w:t>
            </w:r>
          </w:p>
        </w:tc>
        <w:tc>
          <w:tcPr>
            <w:tcW w:w="3992" w:type="dxa"/>
            <w:shd w:val="clear" w:color="auto" w:fill="auto"/>
            <w:vAlign w:val="center"/>
            <w:hideMark/>
          </w:tcPr>
          <w:p w14:paraId="7AD8221F"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Fitomenadiona 10 mg/mL - solução injetável IM/SC. Caixa com no máximo 50 ampolas.</w:t>
            </w:r>
          </w:p>
        </w:tc>
        <w:tc>
          <w:tcPr>
            <w:tcW w:w="1219" w:type="dxa"/>
            <w:shd w:val="clear" w:color="auto" w:fill="auto"/>
            <w:vAlign w:val="center"/>
            <w:hideMark/>
          </w:tcPr>
          <w:p w14:paraId="50A1F1C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center"/>
          </w:tcPr>
          <w:p w14:paraId="6FC4419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w:t>
            </w:r>
          </w:p>
        </w:tc>
        <w:tc>
          <w:tcPr>
            <w:tcW w:w="896" w:type="dxa"/>
            <w:vAlign w:val="bottom"/>
          </w:tcPr>
          <w:p w14:paraId="57144A5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1,72</w:t>
            </w:r>
          </w:p>
        </w:tc>
        <w:tc>
          <w:tcPr>
            <w:tcW w:w="1141" w:type="dxa"/>
            <w:vAlign w:val="bottom"/>
          </w:tcPr>
          <w:p w14:paraId="4073DBF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516,00</w:t>
            </w:r>
          </w:p>
        </w:tc>
      </w:tr>
      <w:tr w:rsidR="00451493" w:rsidRPr="00AF0094" w14:paraId="786793F5" w14:textId="77777777" w:rsidTr="00367153">
        <w:trPr>
          <w:trHeight w:val="450"/>
        </w:trPr>
        <w:tc>
          <w:tcPr>
            <w:tcW w:w="552" w:type="dxa"/>
            <w:shd w:val="clear" w:color="auto" w:fill="auto"/>
            <w:noWrap/>
            <w:vAlign w:val="bottom"/>
            <w:hideMark/>
          </w:tcPr>
          <w:p w14:paraId="7045DA1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42</w:t>
            </w:r>
          </w:p>
        </w:tc>
        <w:tc>
          <w:tcPr>
            <w:tcW w:w="985" w:type="dxa"/>
            <w:shd w:val="clear" w:color="auto" w:fill="auto"/>
            <w:noWrap/>
            <w:vAlign w:val="bottom"/>
            <w:hideMark/>
          </w:tcPr>
          <w:p w14:paraId="42CBEF0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267328</w:t>
            </w:r>
          </w:p>
        </w:tc>
        <w:tc>
          <w:tcPr>
            <w:tcW w:w="3992" w:type="dxa"/>
            <w:shd w:val="clear" w:color="auto" w:fill="auto"/>
            <w:vAlign w:val="center"/>
            <w:hideMark/>
          </w:tcPr>
          <w:p w14:paraId="249CECFB"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Fosfato de sódio monobásico 16g/100ml + Fosfato de sódio dibásico 6g/100ml. Enema.</w:t>
            </w:r>
          </w:p>
        </w:tc>
        <w:tc>
          <w:tcPr>
            <w:tcW w:w="1219" w:type="dxa"/>
            <w:shd w:val="clear" w:color="auto" w:fill="auto"/>
            <w:vAlign w:val="center"/>
            <w:hideMark/>
          </w:tcPr>
          <w:p w14:paraId="333C171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130ml</w:t>
            </w:r>
          </w:p>
        </w:tc>
        <w:tc>
          <w:tcPr>
            <w:tcW w:w="863" w:type="dxa"/>
            <w:vAlign w:val="center"/>
          </w:tcPr>
          <w:p w14:paraId="234E0F1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04A5C15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6,71</w:t>
            </w:r>
          </w:p>
        </w:tc>
        <w:tc>
          <w:tcPr>
            <w:tcW w:w="1141" w:type="dxa"/>
            <w:vAlign w:val="bottom"/>
          </w:tcPr>
          <w:p w14:paraId="65F80F1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671,00</w:t>
            </w:r>
          </w:p>
        </w:tc>
      </w:tr>
      <w:tr w:rsidR="00451493" w:rsidRPr="00AF0094" w14:paraId="48B10D2D" w14:textId="77777777" w:rsidTr="00367153">
        <w:trPr>
          <w:trHeight w:val="465"/>
        </w:trPr>
        <w:tc>
          <w:tcPr>
            <w:tcW w:w="552" w:type="dxa"/>
            <w:shd w:val="clear" w:color="auto" w:fill="auto"/>
            <w:noWrap/>
            <w:vAlign w:val="bottom"/>
            <w:hideMark/>
          </w:tcPr>
          <w:p w14:paraId="38A41D75"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43</w:t>
            </w:r>
          </w:p>
        </w:tc>
        <w:tc>
          <w:tcPr>
            <w:tcW w:w="985" w:type="dxa"/>
            <w:shd w:val="clear" w:color="auto" w:fill="auto"/>
            <w:noWrap/>
            <w:vAlign w:val="bottom"/>
            <w:hideMark/>
          </w:tcPr>
          <w:p w14:paraId="0B0AEA4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268510</w:t>
            </w:r>
          </w:p>
        </w:tc>
        <w:tc>
          <w:tcPr>
            <w:tcW w:w="3992" w:type="dxa"/>
            <w:shd w:val="clear" w:color="auto" w:fill="auto"/>
            <w:vAlign w:val="center"/>
            <w:hideMark/>
          </w:tcPr>
          <w:p w14:paraId="3CCB2274"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Flumazenil 0,1mg/ml solução injetável IV. Caixa com 5 ampolas</w:t>
            </w:r>
          </w:p>
        </w:tc>
        <w:tc>
          <w:tcPr>
            <w:tcW w:w="1219" w:type="dxa"/>
            <w:shd w:val="clear" w:color="auto" w:fill="auto"/>
            <w:vAlign w:val="center"/>
            <w:hideMark/>
          </w:tcPr>
          <w:p w14:paraId="57F5827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center"/>
          </w:tcPr>
          <w:p w14:paraId="009C317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w:t>
            </w:r>
          </w:p>
        </w:tc>
        <w:tc>
          <w:tcPr>
            <w:tcW w:w="896" w:type="dxa"/>
            <w:vAlign w:val="bottom"/>
          </w:tcPr>
          <w:p w14:paraId="0323126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9,81</w:t>
            </w:r>
          </w:p>
        </w:tc>
        <w:tc>
          <w:tcPr>
            <w:tcW w:w="1141" w:type="dxa"/>
            <w:vAlign w:val="bottom"/>
          </w:tcPr>
          <w:p w14:paraId="7384CCC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294,15</w:t>
            </w:r>
          </w:p>
        </w:tc>
      </w:tr>
      <w:tr w:rsidR="00451493" w:rsidRPr="00AF0094" w14:paraId="44AF12D2" w14:textId="77777777" w:rsidTr="00367153">
        <w:trPr>
          <w:trHeight w:val="225"/>
        </w:trPr>
        <w:tc>
          <w:tcPr>
            <w:tcW w:w="552" w:type="dxa"/>
            <w:shd w:val="clear" w:color="auto" w:fill="auto"/>
            <w:noWrap/>
            <w:vAlign w:val="bottom"/>
            <w:hideMark/>
          </w:tcPr>
          <w:p w14:paraId="4B5353E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44</w:t>
            </w:r>
          </w:p>
        </w:tc>
        <w:tc>
          <w:tcPr>
            <w:tcW w:w="985" w:type="dxa"/>
            <w:shd w:val="clear" w:color="auto" w:fill="auto"/>
            <w:noWrap/>
            <w:vAlign w:val="bottom"/>
            <w:hideMark/>
          </w:tcPr>
          <w:p w14:paraId="56C5EB7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268256</w:t>
            </w:r>
          </w:p>
        </w:tc>
        <w:tc>
          <w:tcPr>
            <w:tcW w:w="3992" w:type="dxa"/>
            <w:shd w:val="clear" w:color="auto" w:fill="auto"/>
            <w:vAlign w:val="center"/>
            <w:hideMark/>
          </w:tcPr>
          <w:p w14:paraId="01E69FA1"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Gentamicina 40 mg/ml - solução injetável IM/IV. Caixa com 100 ampolas.</w:t>
            </w:r>
          </w:p>
        </w:tc>
        <w:tc>
          <w:tcPr>
            <w:tcW w:w="1219" w:type="dxa"/>
            <w:shd w:val="clear" w:color="auto" w:fill="auto"/>
            <w:vAlign w:val="center"/>
            <w:hideMark/>
          </w:tcPr>
          <w:p w14:paraId="078698D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bottom"/>
          </w:tcPr>
          <w:p w14:paraId="51A2302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600</w:t>
            </w:r>
          </w:p>
        </w:tc>
        <w:tc>
          <w:tcPr>
            <w:tcW w:w="896" w:type="dxa"/>
            <w:vAlign w:val="bottom"/>
          </w:tcPr>
          <w:p w14:paraId="561EDE1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1,45</w:t>
            </w:r>
          </w:p>
        </w:tc>
        <w:tc>
          <w:tcPr>
            <w:tcW w:w="1141" w:type="dxa"/>
            <w:vAlign w:val="bottom"/>
          </w:tcPr>
          <w:p w14:paraId="793A17C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871,80</w:t>
            </w:r>
          </w:p>
        </w:tc>
      </w:tr>
      <w:tr w:rsidR="00451493" w:rsidRPr="00AF0094" w14:paraId="0AA0A632" w14:textId="77777777" w:rsidTr="00367153">
        <w:trPr>
          <w:trHeight w:val="225"/>
        </w:trPr>
        <w:tc>
          <w:tcPr>
            <w:tcW w:w="552" w:type="dxa"/>
            <w:shd w:val="clear" w:color="auto" w:fill="auto"/>
            <w:noWrap/>
            <w:vAlign w:val="bottom"/>
            <w:hideMark/>
          </w:tcPr>
          <w:p w14:paraId="0B71E0ED"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45</w:t>
            </w:r>
          </w:p>
        </w:tc>
        <w:tc>
          <w:tcPr>
            <w:tcW w:w="985" w:type="dxa"/>
            <w:shd w:val="clear" w:color="auto" w:fill="auto"/>
            <w:noWrap/>
            <w:vAlign w:val="bottom"/>
            <w:hideMark/>
          </w:tcPr>
          <w:p w14:paraId="2ACEA76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438929</w:t>
            </w:r>
          </w:p>
        </w:tc>
        <w:tc>
          <w:tcPr>
            <w:tcW w:w="3992" w:type="dxa"/>
            <w:shd w:val="clear" w:color="auto" w:fill="auto"/>
            <w:vAlign w:val="center"/>
            <w:hideMark/>
          </w:tcPr>
          <w:p w14:paraId="54F838C9"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Gel condutor de ultrason/eletrocardiograma</w:t>
            </w:r>
          </w:p>
        </w:tc>
        <w:tc>
          <w:tcPr>
            <w:tcW w:w="1219" w:type="dxa"/>
            <w:shd w:val="clear" w:color="auto" w:fill="auto"/>
            <w:vAlign w:val="center"/>
            <w:hideMark/>
          </w:tcPr>
          <w:p w14:paraId="51A75D3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100g</w:t>
            </w:r>
          </w:p>
        </w:tc>
        <w:tc>
          <w:tcPr>
            <w:tcW w:w="863" w:type="dxa"/>
            <w:vAlign w:val="center"/>
          </w:tcPr>
          <w:p w14:paraId="1CB0244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110</w:t>
            </w:r>
          </w:p>
        </w:tc>
        <w:tc>
          <w:tcPr>
            <w:tcW w:w="896" w:type="dxa"/>
            <w:vAlign w:val="bottom"/>
          </w:tcPr>
          <w:p w14:paraId="2C6BB59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2,40</w:t>
            </w:r>
          </w:p>
        </w:tc>
        <w:tc>
          <w:tcPr>
            <w:tcW w:w="1141" w:type="dxa"/>
            <w:vAlign w:val="bottom"/>
          </w:tcPr>
          <w:p w14:paraId="3B21615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263,45</w:t>
            </w:r>
          </w:p>
        </w:tc>
      </w:tr>
      <w:tr w:rsidR="00451493" w:rsidRPr="00AF0094" w14:paraId="2D7FA93F" w14:textId="77777777" w:rsidTr="00367153">
        <w:trPr>
          <w:trHeight w:val="450"/>
        </w:trPr>
        <w:tc>
          <w:tcPr>
            <w:tcW w:w="552" w:type="dxa"/>
            <w:shd w:val="clear" w:color="auto" w:fill="auto"/>
            <w:noWrap/>
            <w:vAlign w:val="bottom"/>
            <w:hideMark/>
          </w:tcPr>
          <w:p w14:paraId="5014803D"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46</w:t>
            </w:r>
          </w:p>
        </w:tc>
        <w:tc>
          <w:tcPr>
            <w:tcW w:w="985" w:type="dxa"/>
            <w:shd w:val="clear" w:color="auto" w:fill="auto"/>
            <w:noWrap/>
            <w:vAlign w:val="bottom"/>
            <w:hideMark/>
          </w:tcPr>
          <w:p w14:paraId="3D88873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270019</w:t>
            </w:r>
          </w:p>
        </w:tc>
        <w:tc>
          <w:tcPr>
            <w:tcW w:w="3992" w:type="dxa"/>
            <w:shd w:val="clear" w:color="auto" w:fill="auto"/>
            <w:vAlign w:val="center"/>
            <w:hideMark/>
          </w:tcPr>
          <w:p w14:paraId="39B827C4"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Gliconato de cálcio 10% - solução injetável IV. Caixa com no máximo 100 ampolas.</w:t>
            </w:r>
          </w:p>
        </w:tc>
        <w:tc>
          <w:tcPr>
            <w:tcW w:w="1219" w:type="dxa"/>
            <w:shd w:val="clear" w:color="auto" w:fill="auto"/>
            <w:vAlign w:val="center"/>
            <w:hideMark/>
          </w:tcPr>
          <w:p w14:paraId="68DA5B6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bottom"/>
          </w:tcPr>
          <w:p w14:paraId="1BF23A8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w:t>
            </w:r>
          </w:p>
        </w:tc>
        <w:tc>
          <w:tcPr>
            <w:tcW w:w="896" w:type="dxa"/>
            <w:vAlign w:val="bottom"/>
          </w:tcPr>
          <w:p w14:paraId="36BCA71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2,99</w:t>
            </w:r>
          </w:p>
        </w:tc>
        <w:tc>
          <w:tcPr>
            <w:tcW w:w="1141" w:type="dxa"/>
            <w:vAlign w:val="bottom"/>
          </w:tcPr>
          <w:p w14:paraId="7E62C07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598,00</w:t>
            </w:r>
          </w:p>
        </w:tc>
      </w:tr>
      <w:tr w:rsidR="00451493" w:rsidRPr="00AF0094" w14:paraId="0D17A50B" w14:textId="77777777" w:rsidTr="00367153">
        <w:trPr>
          <w:trHeight w:val="225"/>
        </w:trPr>
        <w:tc>
          <w:tcPr>
            <w:tcW w:w="552" w:type="dxa"/>
            <w:shd w:val="clear" w:color="auto" w:fill="auto"/>
            <w:noWrap/>
            <w:vAlign w:val="bottom"/>
            <w:hideMark/>
          </w:tcPr>
          <w:p w14:paraId="158C98F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47</w:t>
            </w:r>
          </w:p>
        </w:tc>
        <w:tc>
          <w:tcPr>
            <w:tcW w:w="985" w:type="dxa"/>
            <w:shd w:val="clear" w:color="auto" w:fill="auto"/>
            <w:noWrap/>
            <w:vAlign w:val="bottom"/>
            <w:hideMark/>
          </w:tcPr>
          <w:p w14:paraId="4DD46B8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267541</w:t>
            </w:r>
          </w:p>
        </w:tc>
        <w:tc>
          <w:tcPr>
            <w:tcW w:w="3992" w:type="dxa"/>
            <w:shd w:val="clear" w:color="auto" w:fill="auto"/>
            <w:vAlign w:val="center"/>
            <w:hideMark/>
          </w:tcPr>
          <w:p w14:paraId="692F1926"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Glicose 50% solução injetável IV. Caixa com 200 ampolas.</w:t>
            </w:r>
          </w:p>
        </w:tc>
        <w:tc>
          <w:tcPr>
            <w:tcW w:w="1219" w:type="dxa"/>
            <w:shd w:val="clear" w:color="auto" w:fill="auto"/>
            <w:vAlign w:val="center"/>
            <w:hideMark/>
          </w:tcPr>
          <w:p w14:paraId="4EE4BC9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center"/>
          </w:tcPr>
          <w:p w14:paraId="3823DB6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1.000</w:t>
            </w:r>
          </w:p>
        </w:tc>
        <w:tc>
          <w:tcPr>
            <w:tcW w:w="896" w:type="dxa"/>
            <w:vAlign w:val="bottom"/>
          </w:tcPr>
          <w:p w14:paraId="52A3C8A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0,61</w:t>
            </w:r>
          </w:p>
        </w:tc>
        <w:tc>
          <w:tcPr>
            <w:tcW w:w="1141" w:type="dxa"/>
            <w:vAlign w:val="bottom"/>
          </w:tcPr>
          <w:p w14:paraId="7055227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610,00</w:t>
            </w:r>
          </w:p>
        </w:tc>
      </w:tr>
      <w:tr w:rsidR="00451493" w:rsidRPr="00AF0094" w14:paraId="3A9F4CA5" w14:textId="77777777" w:rsidTr="00367153">
        <w:trPr>
          <w:trHeight w:val="450"/>
        </w:trPr>
        <w:tc>
          <w:tcPr>
            <w:tcW w:w="552" w:type="dxa"/>
            <w:shd w:val="clear" w:color="auto" w:fill="auto"/>
            <w:noWrap/>
            <w:vAlign w:val="bottom"/>
            <w:hideMark/>
          </w:tcPr>
          <w:p w14:paraId="5F2355D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48</w:t>
            </w:r>
          </w:p>
        </w:tc>
        <w:tc>
          <w:tcPr>
            <w:tcW w:w="985" w:type="dxa"/>
            <w:shd w:val="clear" w:color="auto" w:fill="auto"/>
            <w:noWrap/>
            <w:vAlign w:val="bottom"/>
            <w:hideMark/>
          </w:tcPr>
          <w:p w14:paraId="69A1C1F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272796</w:t>
            </w:r>
          </w:p>
        </w:tc>
        <w:tc>
          <w:tcPr>
            <w:tcW w:w="3992" w:type="dxa"/>
            <w:shd w:val="clear" w:color="auto" w:fill="auto"/>
            <w:vAlign w:val="center"/>
            <w:hideMark/>
          </w:tcPr>
          <w:p w14:paraId="7D9B3A41"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Heparina sódica 5.000 UI/ml - solução injetável IV/SC. Caixa com 25 frascos-ampolas.</w:t>
            </w:r>
          </w:p>
        </w:tc>
        <w:tc>
          <w:tcPr>
            <w:tcW w:w="1219" w:type="dxa"/>
            <w:shd w:val="clear" w:color="auto" w:fill="auto"/>
            <w:vAlign w:val="center"/>
            <w:hideMark/>
          </w:tcPr>
          <w:p w14:paraId="4716D6C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Frasco-ampola 5ml</w:t>
            </w:r>
          </w:p>
        </w:tc>
        <w:tc>
          <w:tcPr>
            <w:tcW w:w="863" w:type="dxa"/>
            <w:vAlign w:val="center"/>
          </w:tcPr>
          <w:p w14:paraId="523AAA9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w:t>
            </w:r>
          </w:p>
        </w:tc>
        <w:tc>
          <w:tcPr>
            <w:tcW w:w="896" w:type="dxa"/>
            <w:vAlign w:val="bottom"/>
          </w:tcPr>
          <w:p w14:paraId="2FAE7CC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16,00</w:t>
            </w:r>
          </w:p>
        </w:tc>
        <w:tc>
          <w:tcPr>
            <w:tcW w:w="1141" w:type="dxa"/>
            <w:vAlign w:val="bottom"/>
          </w:tcPr>
          <w:p w14:paraId="53F6B58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3.200,00</w:t>
            </w:r>
          </w:p>
        </w:tc>
      </w:tr>
      <w:tr w:rsidR="00451493" w:rsidRPr="00AF0094" w14:paraId="6122BD1D" w14:textId="77777777" w:rsidTr="00367153">
        <w:trPr>
          <w:trHeight w:val="225"/>
        </w:trPr>
        <w:tc>
          <w:tcPr>
            <w:tcW w:w="552" w:type="dxa"/>
            <w:shd w:val="clear" w:color="auto" w:fill="auto"/>
            <w:noWrap/>
            <w:vAlign w:val="bottom"/>
            <w:hideMark/>
          </w:tcPr>
          <w:p w14:paraId="0C4C23C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49</w:t>
            </w:r>
          </w:p>
        </w:tc>
        <w:tc>
          <w:tcPr>
            <w:tcW w:w="985" w:type="dxa"/>
            <w:shd w:val="clear" w:color="auto" w:fill="auto"/>
            <w:noWrap/>
            <w:vAlign w:val="bottom"/>
            <w:hideMark/>
          </w:tcPr>
          <w:p w14:paraId="6005F20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268115</w:t>
            </w:r>
          </w:p>
        </w:tc>
        <w:tc>
          <w:tcPr>
            <w:tcW w:w="3992" w:type="dxa"/>
            <w:shd w:val="clear" w:color="auto" w:fill="auto"/>
            <w:vAlign w:val="center"/>
            <w:hideMark/>
          </w:tcPr>
          <w:p w14:paraId="5F228A66"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Hidralazina 20 mg/ml - solução injetável IM/IV. Caixa com 50 ampolas.</w:t>
            </w:r>
          </w:p>
        </w:tc>
        <w:tc>
          <w:tcPr>
            <w:tcW w:w="1219" w:type="dxa"/>
            <w:shd w:val="clear" w:color="auto" w:fill="auto"/>
            <w:vAlign w:val="center"/>
            <w:hideMark/>
          </w:tcPr>
          <w:p w14:paraId="4B244A1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4A3A2DF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w:t>
            </w:r>
          </w:p>
        </w:tc>
        <w:tc>
          <w:tcPr>
            <w:tcW w:w="896" w:type="dxa"/>
            <w:vAlign w:val="bottom"/>
          </w:tcPr>
          <w:p w14:paraId="3501402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6,05</w:t>
            </w:r>
          </w:p>
        </w:tc>
        <w:tc>
          <w:tcPr>
            <w:tcW w:w="1141" w:type="dxa"/>
            <w:vAlign w:val="bottom"/>
          </w:tcPr>
          <w:p w14:paraId="0C061A1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1.210,00</w:t>
            </w:r>
          </w:p>
        </w:tc>
      </w:tr>
      <w:tr w:rsidR="00451493" w:rsidRPr="00AF0094" w14:paraId="5CF694E3" w14:textId="77777777" w:rsidTr="00367153">
        <w:trPr>
          <w:trHeight w:val="450"/>
        </w:trPr>
        <w:tc>
          <w:tcPr>
            <w:tcW w:w="552" w:type="dxa"/>
            <w:shd w:val="clear" w:color="auto" w:fill="auto"/>
            <w:noWrap/>
            <w:vAlign w:val="bottom"/>
            <w:hideMark/>
          </w:tcPr>
          <w:p w14:paraId="0CBDF18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lastRenderedPageBreak/>
              <w:t>50</w:t>
            </w:r>
          </w:p>
        </w:tc>
        <w:tc>
          <w:tcPr>
            <w:tcW w:w="985" w:type="dxa"/>
            <w:shd w:val="clear" w:color="auto" w:fill="auto"/>
            <w:noWrap/>
            <w:vAlign w:val="bottom"/>
            <w:hideMark/>
          </w:tcPr>
          <w:p w14:paraId="6DE89D4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270219</w:t>
            </w:r>
          </w:p>
        </w:tc>
        <w:tc>
          <w:tcPr>
            <w:tcW w:w="3992" w:type="dxa"/>
            <w:shd w:val="clear" w:color="auto" w:fill="auto"/>
            <w:vAlign w:val="center"/>
            <w:hideMark/>
          </w:tcPr>
          <w:p w14:paraId="0FE61AE3"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Hidrocortisona 500 mg - pó para solução injetável IM/EV. Caixa com 50 frascos-ampola.</w:t>
            </w:r>
          </w:p>
        </w:tc>
        <w:tc>
          <w:tcPr>
            <w:tcW w:w="1219" w:type="dxa"/>
            <w:shd w:val="clear" w:color="auto" w:fill="auto"/>
            <w:vAlign w:val="center"/>
            <w:hideMark/>
          </w:tcPr>
          <w:p w14:paraId="09A2409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Frasco-ampola 500mg</w:t>
            </w:r>
          </w:p>
        </w:tc>
        <w:tc>
          <w:tcPr>
            <w:tcW w:w="863" w:type="dxa"/>
            <w:vAlign w:val="center"/>
          </w:tcPr>
          <w:p w14:paraId="3093ED2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1.500</w:t>
            </w:r>
          </w:p>
        </w:tc>
        <w:tc>
          <w:tcPr>
            <w:tcW w:w="896" w:type="dxa"/>
            <w:vAlign w:val="bottom"/>
          </w:tcPr>
          <w:p w14:paraId="35FE531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7,09</w:t>
            </w:r>
          </w:p>
        </w:tc>
        <w:tc>
          <w:tcPr>
            <w:tcW w:w="1141" w:type="dxa"/>
            <w:vAlign w:val="bottom"/>
          </w:tcPr>
          <w:p w14:paraId="78C5F28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10.635,00</w:t>
            </w:r>
          </w:p>
        </w:tc>
      </w:tr>
      <w:tr w:rsidR="00451493" w:rsidRPr="00AF0094" w14:paraId="3FED84CF" w14:textId="77777777" w:rsidTr="00367153">
        <w:trPr>
          <w:trHeight w:val="282"/>
        </w:trPr>
        <w:tc>
          <w:tcPr>
            <w:tcW w:w="552" w:type="dxa"/>
            <w:shd w:val="clear" w:color="auto" w:fill="auto"/>
            <w:noWrap/>
            <w:vAlign w:val="bottom"/>
            <w:hideMark/>
          </w:tcPr>
          <w:p w14:paraId="7ABAB2EF"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51</w:t>
            </w:r>
          </w:p>
        </w:tc>
        <w:tc>
          <w:tcPr>
            <w:tcW w:w="985" w:type="dxa"/>
            <w:shd w:val="clear" w:color="auto" w:fill="auto"/>
            <w:noWrap/>
            <w:vAlign w:val="bottom"/>
            <w:hideMark/>
          </w:tcPr>
          <w:p w14:paraId="676F7F4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267292</w:t>
            </w:r>
          </w:p>
        </w:tc>
        <w:tc>
          <w:tcPr>
            <w:tcW w:w="3992" w:type="dxa"/>
            <w:shd w:val="clear" w:color="auto" w:fill="auto"/>
            <w:vAlign w:val="center"/>
            <w:hideMark/>
          </w:tcPr>
          <w:p w14:paraId="3B7365D8"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Imipramina 25 mg comprimido. Blister com 10 comprimidos.</w:t>
            </w:r>
          </w:p>
        </w:tc>
        <w:tc>
          <w:tcPr>
            <w:tcW w:w="1219" w:type="dxa"/>
            <w:shd w:val="clear" w:color="auto" w:fill="auto"/>
            <w:vAlign w:val="center"/>
            <w:hideMark/>
          </w:tcPr>
          <w:p w14:paraId="5516E42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bottom"/>
          </w:tcPr>
          <w:p w14:paraId="6A3AF64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43.000</w:t>
            </w:r>
          </w:p>
        </w:tc>
        <w:tc>
          <w:tcPr>
            <w:tcW w:w="896" w:type="dxa"/>
            <w:vAlign w:val="bottom"/>
          </w:tcPr>
          <w:p w14:paraId="7307847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0,45</w:t>
            </w:r>
          </w:p>
        </w:tc>
        <w:tc>
          <w:tcPr>
            <w:tcW w:w="1141" w:type="dxa"/>
            <w:vAlign w:val="bottom"/>
          </w:tcPr>
          <w:p w14:paraId="0270E42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19.350,00</w:t>
            </w:r>
          </w:p>
        </w:tc>
      </w:tr>
      <w:tr w:rsidR="00451493" w:rsidRPr="00AF0094" w14:paraId="137C5AE7" w14:textId="77777777" w:rsidTr="00367153">
        <w:trPr>
          <w:trHeight w:val="282"/>
        </w:trPr>
        <w:tc>
          <w:tcPr>
            <w:tcW w:w="552" w:type="dxa"/>
            <w:shd w:val="clear" w:color="auto" w:fill="auto"/>
            <w:noWrap/>
            <w:vAlign w:val="bottom"/>
            <w:hideMark/>
          </w:tcPr>
          <w:p w14:paraId="160CCE79"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52</w:t>
            </w:r>
          </w:p>
        </w:tc>
        <w:tc>
          <w:tcPr>
            <w:tcW w:w="985" w:type="dxa"/>
            <w:shd w:val="clear" w:color="auto" w:fill="auto"/>
            <w:noWrap/>
            <w:vAlign w:val="bottom"/>
            <w:hideMark/>
          </w:tcPr>
          <w:p w14:paraId="0459B73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268469</w:t>
            </w:r>
          </w:p>
        </w:tc>
        <w:tc>
          <w:tcPr>
            <w:tcW w:w="3992" w:type="dxa"/>
            <w:shd w:val="clear" w:color="auto" w:fill="auto"/>
            <w:vAlign w:val="center"/>
            <w:hideMark/>
          </w:tcPr>
          <w:p w14:paraId="00D5DEB2"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Isoflurano 1ml/ml (100%) solução inalante</w:t>
            </w:r>
          </w:p>
        </w:tc>
        <w:tc>
          <w:tcPr>
            <w:tcW w:w="1219" w:type="dxa"/>
            <w:shd w:val="clear" w:color="auto" w:fill="auto"/>
            <w:vAlign w:val="center"/>
            <w:hideMark/>
          </w:tcPr>
          <w:p w14:paraId="27CD0AD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100ml</w:t>
            </w:r>
          </w:p>
        </w:tc>
        <w:tc>
          <w:tcPr>
            <w:tcW w:w="863" w:type="dxa"/>
            <w:vAlign w:val="bottom"/>
          </w:tcPr>
          <w:p w14:paraId="00267C9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w:t>
            </w:r>
          </w:p>
        </w:tc>
        <w:tc>
          <w:tcPr>
            <w:tcW w:w="896" w:type="dxa"/>
            <w:vAlign w:val="bottom"/>
          </w:tcPr>
          <w:p w14:paraId="5F870DC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222,30</w:t>
            </w:r>
          </w:p>
        </w:tc>
        <w:tc>
          <w:tcPr>
            <w:tcW w:w="1141" w:type="dxa"/>
            <w:vAlign w:val="bottom"/>
          </w:tcPr>
          <w:p w14:paraId="5B27733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444,60</w:t>
            </w:r>
          </w:p>
        </w:tc>
      </w:tr>
      <w:tr w:rsidR="00451493" w:rsidRPr="00AF0094" w14:paraId="30E67792" w14:textId="77777777" w:rsidTr="00367153">
        <w:trPr>
          <w:trHeight w:val="225"/>
        </w:trPr>
        <w:tc>
          <w:tcPr>
            <w:tcW w:w="552" w:type="dxa"/>
            <w:shd w:val="clear" w:color="auto" w:fill="auto"/>
            <w:noWrap/>
            <w:vAlign w:val="bottom"/>
            <w:hideMark/>
          </w:tcPr>
          <w:p w14:paraId="24B819CD"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53</w:t>
            </w:r>
          </w:p>
        </w:tc>
        <w:tc>
          <w:tcPr>
            <w:tcW w:w="985" w:type="dxa"/>
            <w:shd w:val="clear" w:color="auto" w:fill="auto"/>
            <w:noWrap/>
            <w:vAlign w:val="bottom"/>
            <w:hideMark/>
          </w:tcPr>
          <w:p w14:paraId="45C284B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268129</w:t>
            </w:r>
          </w:p>
        </w:tc>
        <w:tc>
          <w:tcPr>
            <w:tcW w:w="3992" w:type="dxa"/>
            <w:shd w:val="clear" w:color="auto" w:fill="auto"/>
            <w:vAlign w:val="bottom"/>
            <w:hideMark/>
          </w:tcPr>
          <w:p w14:paraId="5269757B"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Levomepromazina  100 mg comprimido. Blister com 10 comprimidos.</w:t>
            </w:r>
          </w:p>
        </w:tc>
        <w:tc>
          <w:tcPr>
            <w:tcW w:w="1219" w:type="dxa"/>
            <w:shd w:val="clear" w:color="auto" w:fill="auto"/>
            <w:noWrap/>
            <w:vAlign w:val="bottom"/>
            <w:hideMark/>
          </w:tcPr>
          <w:p w14:paraId="32CCE13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bottom"/>
          </w:tcPr>
          <w:p w14:paraId="78E8427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1.000</w:t>
            </w:r>
          </w:p>
        </w:tc>
        <w:tc>
          <w:tcPr>
            <w:tcW w:w="896" w:type="dxa"/>
            <w:vAlign w:val="bottom"/>
          </w:tcPr>
          <w:p w14:paraId="014B6A8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1,03</w:t>
            </w:r>
          </w:p>
        </w:tc>
        <w:tc>
          <w:tcPr>
            <w:tcW w:w="1141" w:type="dxa"/>
            <w:vAlign w:val="bottom"/>
          </w:tcPr>
          <w:p w14:paraId="4542DB5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1.028,00</w:t>
            </w:r>
          </w:p>
        </w:tc>
      </w:tr>
      <w:tr w:rsidR="00451493" w:rsidRPr="00AF0094" w14:paraId="70D12365" w14:textId="77777777" w:rsidTr="00367153">
        <w:trPr>
          <w:trHeight w:val="450"/>
        </w:trPr>
        <w:tc>
          <w:tcPr>
            <w:tcW w:w="552" w:type="dxa"/>
            <w:shd w:val="clear" w:color="auto" w:fill="auto"/>
            <w:noWrap/>
            <w:vAlign w:val="bottom"/>
            <w:hideMark/>
          </w:tcPr>
          <w:p w14:paraId="1485F9D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54</w:t>
            </w:r>
          </w:p>
        </w:tc>
        <w:tc>
          <w:tcPr>
            <w:tcW w:w="985" w:type="dxa"/>
            <w:shd w:val="clear" w:color="auto" w:fill="auto"/>
            <w:noWrap/>
            <w:vAlign w:val="bottom"/>
            <w:hideMark/>
          </w:tcPr>
          <w:p w14:paraId="72CEE38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269843</w:t>
            </w:r>
          </w:p>
        </w:tc>
        <w:tc>
          <w:tcPr>
            <w:tcW w:w="3992" w:type="dxa"/>
            <w:shd w:val="clear" w:color="auto" w:fill="auto"/>
            <w:vAlign w:val="center"/>
            <w:hideMark/>
          </w:tcPr>
          <w:p w14:paraId="05FCA3B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Lidocaina 20mg/ml (2%) solução injetável (uso parenteral). Caixa com 25 frascos.</w:t>
            </w:r>
          </w:p>
        </w:tc>
        <w:tc>
          <w:tcPr>
            <w:tcW w:w="1219" w:type="dxa"/>
            <w:shd w:val="clear" w:color="auto" w:fill="auto"/>
            <w:vAlign w:val="center"/>
            <w:hideMark/>
          </w:tcPr>
          <w:p w14:paraId="48226BE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20 ml</w:t>
            </w:r>
          </w:p>
        </w:tc>
        <w:tc>
          <w:tcPr>
            <w:tcW w:w="863" w:type="dxa"/>
            <w:vAlign w:val="bottom"/>
          </w:tcPr>
          <w:p w14:paraId="6B91E8A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500</w:t>
            </w:r>
          </w:p>
        </w:tc>
        <w:tc>
          <w:tcPr>
            <w:tcW w:w="896" w:type="dxa"/>
            <w:vAlign w:val="bottom"/>
          </w:tcPr>
          <w:p w14:paraId="5798802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6,33</w:t>
            </w:r>
          </w:p>
        </w:tc>
        <w:tc>
          <w:tcPr>
            <w:tcW w:w="1141" w:type="dxa"/>
            <w:vAlign w:val="bottom"/>
          </w:tcPr>
          <w:p w14:paraId="107843E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3.165,00</w:t>
            </w:r>
          </w:p>
        </w:tc>
      </w:tr>
      <w:tr w:rsidR="00451493" w:rsidRPr="00AF0094" w14:paraId="205BA128" w14:textId="77777777" w:rsidTr="00367153">
        <w:trPr>
          <w:trHeight w:val="675"/>
        </w:trPr>
        <w:tc>
          <w:tcPr>
            <w:tcW w:w="552" w:type="dxa"/>
            <w:shd w:val="clear" w:color="auto" w:fill="auto"/>
            <w:noWrap/>
            <w:vAlign w:val="bottom"/>
            <w:hideMark/>
          </w:tcPr>
          <w:p w14:paraId="2247C1EB"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55</w:t>
            </w:r>
          </w:p>
        </w:tc>
        <w:tc>
          <w:tcPr>
            <w:tcW w:w="985" w:type="dxa"/>
            <w:shd w:val="clear" w:color="auto" w:fill="auto"/>
            <w:noWrap/>
            <w:vAlign w:val="center"/>
            <w:hideMark/>
          </w:tcPr>
          <w:p w14:paraId="35E7215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293981</w:t>
            </w:r>
          </w:p>
        </w:tc>
        <w:tc>
          <w:tcPr>
            <w:tcW w:w="3992" w:type="dxa"/>
            <w:shd w:val="clear" w:color="auto" w:fill="auto"/>
            <w:vAlign w:val="bottom"/>
            <w:hideMark/>
          </w:tcPr>
          <w:p w14:paraId="7EF63588"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 xml:space="preserve">Macrogol (3350) 13,125 g + bicarbonato de sódio 0,1775 g +  cloreto de sódio 0,3507g + cloreto de potássio 0,0466 g </w:t>
            </w:r>
            <w:r w:rsidRPr="00AF0094">
              <w:rPr>
                <w:rFonts w:ascii="Arial" w:hAnsi="Arial" w:cs="Arial"/>
                <w:b/>
                <w:bCs/>
                <w:sz w:val="20"/>
                <w:szCs w:val="20"/>
                <w:lang w:eastAsia="pt-BR"/>
              </w:rPr>
              <w:t xml:space="preserve">MARCA: Muvinlax - (Judicial). </w:t>
            </w:r>
            <w:r w:rsidRPr="00AF0094">
              <w:rPr>
                <w:rFonts w:ascii="Arial" w:hAnsi="Arial" w:cs="Arial"/>
                <w:sz w:val="20"/>
                <w:szCs w:val="20"/>
                <w:lang w:eastAsia="pt-BR"/>
              </w:rPr>
              <w:t>Caixa com 20 unidades.</w:t>
            </w:r>
          </w:p>
        </w:tc>
        <w:tc>
          <w:tcPr>
            <w:tcW w:w="1219" w:type="dxa"/>
            <w:shd w:val="clear" w:color="auto" w:fill="auto"/>
            <w:vAlign w:val="bottom"/>
            <w:hideMark/>
          </w:tcPr>
          <w:p w14:paraId="46708E14"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Sachê 14g</w:t>
            </w:r>
          </w:p>
        </w:tc>
        <w:tc>
          <w:tcPr>
            <w:tcW w:w="863" w:type="dxa"/>
            <w:vAlign w:val="bottom"/>
          </w:tcPr>
          <w:p w14:paraId="67076FD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1.000</w:t>
            </w:r>
          </w:p>
        </w:tc>
        <w:tc>
          <w:tcPr>
            <w:tcW w:w="896" w:type="dxa"/>
            <w:vAlign w:val="bottom"/>
          </w:tcPr>
          <w:p w14:paraId="235AEF3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2,32</w:t>
            </w:r>
          </w:p>
        </w:tc>
        <w:tc>
          <w:tcPr>
            <w:tcW w:w="1141" w:type="dxa"/>
            <w:vAlign w:val="bottom"/>
          </w:tcPr>
          <w:p w14:paraId="7296DAF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2.315,00</w:t>
            </w:r>
          </w:p>
        </w:tc>
      </w:tr>
      <w:tr w:rsidR="00451493" w:rsidRPr="00AF0094" w14:paraId="327B29FB" w14:textId="77777777" w:rsidTr="00367153">
        <w:trPr>
          <w:trHeight w:val="225"/>
        </w:trPr>
        <w:tc>
          <w:tcPr>
            <w:tcW w:w="552" w:type="dxa"/>
            <w:shd w:val="clear" w:color="auto" w:fill="auto"/>
            <w:noWrap/>
            <w:vAlign w:val="bottom"/>
            <w:hideMark/>
          </w:tcPr>
          <w:p w14:paraId="76424A94"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56</w:t>
            </w:r>
          </w:p>
        </w:tc>
        <w:tc>
          <w:tcPr>
            <w:tcW w:w="985" w:type="dxa"/>
            <w:shd w:val="clear" w:color="auto" w:fill="auto"/>
            <w:noWrap/>
            <w:vAlign w:val="bottom"/>
            <w:hideMark/>
          </w:tcPr>
          <w:p w14:paraId="683401C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345259</w:t>
            </w:r>
          </w:p>
        </w:tc>
        <w:tc>
          <w:tcPr>
            <w:tcW w:w="3992" w:type="dxa"/>
            <w:shd w:val="clear" w:color="auto" w:fill="auto"/>
            <w:vAlign w:val="center"/>
            <w:hideMark/>
          </w:tcPr>
          <w:p w14:paraId="2E36275C"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Metoprolol, tartarato1mg/ml solução injetável IV. Caixa com 10 ampolas.</w:t>
            </w:r>
          </w:p>
        </w:tc>
        <w:tc>
          <w:tcPr>
            <w:tcW w:w="1219" w:type="dxa"/>
            <w:shd w:val="clear" w:color="auto" w:fill="auto"/>
            <w:vAlign w:val="center"/>
            <w:hideMark/>
          </w:tcPr>
          <w:p w14:paraId="6E90C0F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bottom"/>
          </w:tcPr>
          <w:p w14:paraId="4248E8E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021BBFE9"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24,30</w:t>
            </w:r>
          </w:p>
        </w:tc>
        <w:tc>
          <w:tcPr>
            <w:tcW w:w="1141" w:type="dxa"/>
            <w:vAlign w:val="bottom"/>
          </w:tcPr>
          <w:p w14:paraId="7D9E06E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2.430,00</w:t>
            </w:r>
          </w:p>
        </w:tc>
      </w:tr>
      <w:tr w:rsidR="00451493" w:rsidRPr="00AF0094" w14:paraId="6C6D28CF" w14:textId="77777777" w:rsidTr="00367153">
        <w:trPr>
          <w:trHeight w:val="450"/>
        </w:trPr>
        <w:tc>
          <w:tcPr>
            <w:tcW w:w="552" w:type="dxa"/>
            <w:shd w:val="clear" w:color="auto" w:fill="auto"/>
            <w:noWrap/>
            <w:vAlign w:val="bottom"/>
            <w:hideMark/>
          </w:tcPr>
          <w:p w14:paraId="3A0641CC"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57</w:t>
            </w:r>
          </w:p>
        </w:tc>
        <w:tc>
          <w:tcPr>
            <w:tcW w:w="985" w:type="dxa"/>
            <w:shd w:val="clear" w:color="auto" w:fill="auto"/>
            <w:noWrap/>
            <w:vAlign w:val="bottom"/>
            <w:hideMark/>
          </w:tcPr>
          <w:p w14:paraId="1D17111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268481</w:t>
            </w:r>
          </w:p>
        </w:tc>
        <w:tc>
          <w:tcPr>
            <w:tcW w:w="3992" w:type="dxa"/>
            <w:shd w:val="clear" w:color="auto" w:fill="auto"/>
            <w:vAlign w:val="bottom"/>
            <w:hideMark/>
          </w:tcPr>
          <w:p w14:paraId="18F875DB"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Midazolam 5mg/ml solução injetável IM/IV/Retal. Caixa com no máximo 50 ampolas.</w:t>
            </w:r>
          </w:p>
        </w:tc>
        <w:tc>
          <w:tcPr>
            <w:tcW w:w="1219" w:type="dxa"/>
            <w:shd w:val="clear" w:color="auto" w:fill="auto"/>
            <w:noWrap/>
            <w:vAlign w:val="bottom"/>
            <w:hideMark/>
          </w:tcPr>
          <w:p w14:paraId="0ECE10C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bottom"/>
          </w:tcPr>
          <w:p w14:paraId="1265667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250</w:t>
            </w:r>
          </w:p>
        </w:tc>
        <w:tc>
          <w:tcPr>
            <w:tcW w:w="896" w:type="dxa"/>
            <w:vAlign w:val="bottom"/>
          </w:tcPr>
          <w:p w14:paraId="5718154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3,13</w:t>
            </w:r>
          </w:p>
        </w:tc>
        <w:tc>
          <w:tcPr>
            <w:tcW w:w="1141" w:type="dxa"/>
            <w:vAlign w:val="bottom"/>
          </w:tcPr>
          <w:p w14:paraId="51F62EC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782,70</w:t>
            </w:r>
          </w:p>
        </w:tc>
      </w:tr>
      <w:tr w:rsidR="00451493" w:rsidRPr="00AF0094" w14:paraId="52EE389F" w14:textId="77777777" w:rsidTr="00367153">
        <w:trPr>
          <w:trHeight w:val="450"/>
        </w:trPr>
        <w:tc>
          <w:tcPr>
            <w:tcW w:w="552" w:type="dxa"/>
            <w:shd w:val="clear" w:color="auto" w:fill="auto"/>
            <w:noWrap/>
            <w:vAlign w:val="bottom"/>
            <w:hideMark/>
          </w:tcPr>
          <w:p w14:paraId="32C386F5"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58</w:t>
            </w:r>
          </w:p>
        </w:tc>
        <w:tc>
          <w:tcPr>
            <w:tcW w:w="985" w:type="dxa"/>
            <w:shd w:val="clear" w:color="auto" w:fill="auto"/>
            <w:noWrap/>
            <w:vAlign w:val="bottom"/>
            <w:hideMark/>
          </w:tcPr>
          <w:p w14:paraId="121D454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304871</w:t>
            </w:r>
          </w:p>
        </w:tc>
        <w:tc>
          <w:tcPr>
            <w:tcW w:w="3992" w:type="dxa"/>
            <w:shd w:val="clear" w:color="auto" w:fill="auto"/>
            <w:vAlign w:val="center"/>
            <w:hideMark/>
          </w:tcPr>
          <w:p w14:paraId="07F7EB06"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Morfina 10mg/ml solução injetável IM/IV/Epidural/Intratecal. Embalagem hospitalar.</w:t>
            </w:r>
          </w:p>
        </w:tc>
        <w:tc>
          <w:tcPr>
            <w:tcW w:w="1219" w:type="dxa"/>
            <w:shd w:val="clear" w:color="auto" w:fill="auto"/>
            <w:vAlign w:val="center"/>
            <w:hideMark/>
          </w:tcPr>
          <w:p w14:paraId="4CFFEF1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1183274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1.300</w:t>
            </w:r>
          </w:p>
        </w:tc>
        <w:tc>
          <w:tcPr>
            <w:tcW w:w="896" w:type="dxa"/>
            <w:vAlign w:val="bottom"/>
          </w:tcPr>
          <w:p w14:paraId="6F85DEC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2,55</w:t>
            </w:r>
          </w:p>
        </w:tc>
        <w:tc>
          <w:tcPr>
            <w:tcW w:w="1141" w:type="dxa"/>
            <w:vAlign w:val="bottom"/>
          </w:tcPr>
          <w:p w14:paraId="7DC03CED"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3.315,00</w:t>
            </w:r>
          </w:p>
        </w:tc>
      </w:tr>
      <w:tr w:rsidR="00451493" w:rsidRPr="00AF0094" w14:paraId="0E1E8B6D" w14:textId="77777777" w:rsidTr="00367153">
        <w:trPr>
          <w:trHeight w:val="225"/>
        </w:trPr>
        <w:tc>
          <w:tcPr>
            <w:tcW w:w="552" w:type="dxa"/>
            <w:shd w:val="clear" w:color="auto" w:fill="auto"/>
            <w:noWrap/>
            <w:vAlign w:val="bottom"/>
            <w:hideMark/>
          </w:tcPr>
          <w:p w14:paraId="17FF1497"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59</w:t>
            </w:r>
          </w:p>
        </w:tc>
        <w:tc>
          <w:tcPr>
            <w:tcW w:w="985" w:type="dxa"/>
            <w:shd w:val="clear" w:color="auto" w:fill="auto"/>
            <w:noWrap/>
            <w:vAlign w:val="bottom"/>
            <w:hideMark/>
          </w:tcPr>
          <w:p w14:paraId="2FC59CC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272326</w:t>
            </w:r>
          </w:p>
        </w:tc>
        <w:tc>
          <w:tcPr>
            <w:tcW w:w="3992" w:type="dxa"/>
            <w:shd w:val="clear" w:color="auto" w:fill="auto"/>
            <w:vAlign w:val="bottom"/>
            <w:hideMark/>
          </w:tcPr>
          <w:p w14:paraId="4B1B5EEC"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Naloxona 0,4mg/ml solução injetável IM/IV/SC. Caixa com 10 ampolas.</w:t>
            </w:r>
          </w:p>
        </w:tc>
        <w:tc>
          <w:tcPr>
            <w:tcW w:w="1219" w:type="dxa"/>
            <w:shd w:val="clear" w:color="auto" w:fill="auto"/>
            <w:vAlign w:val="center"/>
            <w:hideMark/>
          </w:tcPr>
          <w:p w14:paraId="7415502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70B1193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w:t>
            </w:r>
          </w:p>
        </w:tc>
        <w:tc>
          <w:tcPr>
            <w:tcW w:w="896" w:type="dxa"/>
            <w:vAlign w:val="bottom"/>
          </w:tcPr>
          <w:p w14:paraId="552181F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9,50</w:t>
            </w:r>
          </w:p>
        </w:tc>
        <w:tc>
          <w:tcPr>
            <w:tcW w:w="1141" w:type="dxa"/>
            <w:vAlign w:val="bottom"/>
          </w:tcPr>
          <w:p w14:paraId="0182B32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284,94</w:t>
            </w:r>
          </w:p>
        </w:tc>
      </w:tr>
      <w:tr w:rsidR="00451493" w:rsidRPr="00AF0094" w14:paraId="3FEEDCAE" w14:textId="77777777" w:rsidTr="00367153">
        <w:trPr>
          <w:trHeight w:val="225"/>
        </w:trPr>
        <w:tc>
          <w:tcPr>
            <w:tcW w:w="552" w:type="dxa"/>
            <w:shd w:val="clear" w:color="auto" w:fill="auto"/>
            <w:noWrap/>
            <w:vAlign w:val="bottom"/>
            <w:hideMark/>
          </w:tcPr>
          <w:p w14:paraId="44D77BF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60</w:t>
            </w:r>
          </w:p>
        </w:tc>
        <w:tc>
          <w:tcPr>
            <w:tcW w:w="985" w:type="dxa"/>
            <w:shd w:val="clear" w:color="auto" w:fill="auto"/>
            <w:noWrap/>
            <w:vAlign w:val="bottom"/>
            <w:hideMark/>
          </w:tcPr>
          <w:p w14:paraId="19BA730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273167</w:t>
            </w:r>
          </w:p>
        </w:tc>
        <w:tc>
          <w:tcPr>
            <w:tcW w:w="3992" w:type="dxa"/>
            <w:shd w:val="clear" w:color="auto" w:fill="auto"/>
            <w:noWrap/>
            <w:vAlign w:val="bottom"/>
            <w:hideMark/>
          </w:tcPr>
          <w:p w14:paraId="20DBA49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Neomicina 5mg/g + bacitracina 250UI/g pomada</w:t>
            </w:r>
          </w:p>
        </w:tc>
        <w:tc>
          <w:tcPr>
            <w:tcW w:w="1219" w:type="dxa"/>
            <w:shd w:val="clear" w:color="auto" w:fill="auto"/>
            <w:vAlign w:val="center"/>
            <w:hideMark/>
          </w:tcPr>
          <w:p w14:paraId="2547096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Tubo 10g</w:t>
            </w:r>
          </w:p>
        </w:tc>
        <w:tc>
          <w:tcPr>
            <w:tcW w:w="863" w:type="dxa"/>
            <w:vAlign w:val="bottom"/>
          </w:tcPr>
          <w:p w14:paraId="3140A39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2.000</w:t>
            </w:r>
          </w:p>
        </w:tc>
        <w:tc>
          <w:tcPr>
            <w:tcW w:w="896" w:type="dxa"/>
            <w:vAlign w:val="bottom"/>
          </w:tcPr>
          <w:p w14:paraId="17D186C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3,41</w:t>
            </w:r>
          </w:p>
        </w:tc>
        <w:tc>
          <w:tcPr>
            <w:tcW w:w="1141" w:type="dxa"/>
            <w:vAlign w:val="bottom"/>
          </w:tcPr>
          <w:p w14:paraId="5C2CDB8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6.820,00</w:t>
            </w:r>
          </w:p>
        </w:tc>
      </w:tr>
      <w:tr w:rsidR="00451493" w:rsidRPr="00AF0094" w14:paraId="089CAEFF" w14:textId="77777777" w:rsidTr="00367153">
        <w:trPr>
          <w:trHeight w:val="225"/>
        </w:trPr>
        <w:tc>
          <w:tcPr>
            <w:tcW w:w="552" w:type="dxa"/>
            <w:shd w:val="clear" w:color="auto" w:fill="auto"/>
            <w:noWrap/>
            <w:vAlign w:val="bottom"/>
            <w:hideMark/>
          </w:tcPr>
          <w:p w14:paraId="4994C4B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61</w:t>
            </w:r>
          </w:p>
        </w:tc>
        <w:tc>
          <w:tcPr>
            <w:tcW w:w="985" w:type="dxa"/>
            <w:shd w:val="clear" w:color="auto" w:fill="auto"/>
            <w:noWrap/>
            <w:vAlign w:val="bottom"/>
            <w:hideMark/>
          </w:tcPr>
          <w:p w14:paraId="6B4C9C71"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273710</w:t>
            </w:r>
          </w:p>
        </w:tc>
        <w:tc>
          <w:tcPr>
            <w:tcW w:w="3992" w:type="dxa"/>
            <w:shd w:val="clear" w:color="auto" w:fill="auto"/>
            <w:vAlign w:val="center"/>
            <w:hideMark/>
          </w:tcPr>
          <w:p w14:paraId="751A78B5"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Nimesulida 100 mg - comprimido. Caixa com 12 comprimidos.</w:t>
            </w:r>
          </w:p>
        </w:tc>
        <w:tc>
          <w:tcPr>
            <w:tcW w:w="1219" w:type="dxa"/>
            <w:shd w:val="clear" w:color="auto" w:fill="auto"/>
            <w:vAlign w:val="center"/>
            <w:hideMark/>
          </w:tcPr>
          <w:p w14:paraId="1395BA0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720F802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65.040</w:t>
            </w:r>
          </w:p>
        </w:tc>
        <w:tc>
          <w:tcPr>
            <w:tcW w:w="896" w:type="dxa"/>
            <w:vAlign w:val="bottom"/>
          </w:tcPr>
          <w:p w14:paraId="57B3520C"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0,13</w:t>
            </w:r>
          </w:p>
        </w:tc>
        <w:tc>
          <w:tcPr>
            <w:tcW w:w="1141" w:type="dxa"/>
            <w:vAlign w:val="bottom"/>
          </w:tcPr>
          <w:p w14:paraId="155F6B1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8.222,36</w:t>
            </w:r>
          </w:p>
        </w:tc>
      </w:tr>
      <w:tr w:rsidR="00451493" w:rsidRPr="00AF0094" w14:paraId="15651541" w14:textId="77777777" w:rsidTr="00367153">
        <w:trPr>
          <w:trHeight w:val="225"/>
        </w:trPr>
        <w:tc>
          <w:tcPr>
            <w:tcW w:w="552" w:type="dxa"/>
            <w:shd w:val="clear" w:color="auto" w:fill="auto"/>
            <w:noWrap/>
            <w:vAlign w:val="bottom"/>
            <w:hideMark/>
          </w:tcPr>
          <w:p w14:paraId="7DF22B59"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62</w:t>
            </w:r>
          </w:p>
        </w:tc>
        <w:tc>
          <w:tcPr>
            <w:tcW w:w="985" w:type="dxa"/>
            <w:shd w:val="clear" w:color="auto" w:fill="auto"/>
            <w:noWrap/>
            <w:vAlign w:val="bottom"/>
            <w:hideMark/>
          </w:tcPr>
          <w:p w14:paraId="4E75F6C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268970</w:t>
            </w:r>
          </w:p>
        </w:tc>
        <w:tc>
          <w:tcPr>
            <w:tcW w:w="3992" w:type="dxa"/>
            <w:shd w:val="clear" w:color="auto" w:fill="auto"/>
            <w:vAlign w:val="center"/>
            <w:hideMark/>
          </w:tcPr>
          <w:p w14:paraId="1E8A383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Nitroglicerina 5mg/ml solução injetável IV. Caixa com 10 ampolas.</w:t>
            </w:r>
          </w:p>
        </w:tc>
        <w:tc>
          <w:tcPr>
            <w:tcW w:w="1219" w:type="dxa"/>
            <w:shd w:val="clear" w:color="auto" w:fill="auto"/>
            <w:vAlign w:val="center"/>
            <w:hideMark/>
          </w:tcPr>
          <w:p w14:paraId="379C829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5ml</w:t>
            </w:r>
          </w:p>
        </w:tc>
        <w:tc>
          <w:tcPr>
            <w:tcW w:w="863" w:type="dxa"/>
            <w:vAlign w:val="bottom"/>
          </w:tcPr>
          <w:p w14:paraId="0A4A62B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62BA2FD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35,16</w:t>
            </w:r>
          </w:p>
        </w:tc>
        <w:tc>
          <w:tcPr>
            <w:tcW w:w="1141" w:type="dxa"/>
            <w:vAlign w:val="bottom"/>
          </w:tcPr>
          <w:p w14:paraId="1BC9524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3.515,80</w:t>
            </w:r>
          </w:p>
        </w:tc>
      </w:tr>
      <w:tr w:rsidR="00451493" w:rsidRPr="00AF0094" w14:paraId="114E05FD" w14:textId="77777777" w:rsidTr="00367153">
        <w:trPr>
          <w:trHeight w:val="225"/>
        </w:trPr>
        <w:tc>
          <w:tcPr>
            <w:tcW w:w="552" w:type="dxa"/>
            <w:shd w:val="clear" w:color="auto" w:fill="auto"/>
            <w:noWrap/>
            <w:vAlign w:val="bottom"/>
            <w:hideMark/>
          </w:tcPr>
          <w:p w14:paraId="61ED1456"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63</w:t>
            </w:r>
          </w:p>
        </w:tc>
        <w:tc>
          <w:tcPr>
            <w:tcW w:w="985" w:type="dxa"/>
            <w:shd w:val="clear" w:color="auto" w:fill="auto"/>
            <w:noWrap/>
            <w:vAlign w:val="bottom"/>
            <w:hideMark/>
          </w:tcPr>
          <w:p w14:paraId="5F320A2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453501</w:t>
            </w:r>
          </w:p>
        </w:tc>
        <w:tc>
          <w:tcPr>
            <w:tcW w:w="3992" w:type="dxa"/>
            <w:shd w:val="clear" w:color="auto" w:fill="auto"/>
            <w:vAlign w:val="center"/>
            <w:hideMark/>
          </w:tcPr>
          <w:p w14:paraId="1DBC24A8"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Nitroprusseto de sódio 25mg/ml solução injetável. Caixa com 5 ampolas.</w:t>
            </w:r>
          </w:p>
        </w:tc>
        <w:tc>
          <w:tcPr>
            <w:tcW w:w="1219" w:type="dxa"/>
            <w:shd w:val="clear" w:color="auto" w:fill="auto"/>
            <w:vAlign w:val="center"/>
            <w:hideMark/>
          </w:tcPr>
          <w:p w14:paraId="55D6F42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bottom"/>
          </w:tcPr>
          <w:p w14:paraId="3260918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3DBC6F7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26,31</w:t>
            </w:r>
          </w:p>
        </w:tc>
        <w:tc>
          <w:tcPr>
            <w:tcW w:w="1141" w:type="dxa"/>
            <w:vAlign w:val="bottom"/>
          </w:tcPr>
          <w:p w14:paraId="010E012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2.631,32</w:t>
            </w:r>
          </w:p>
        </w:tc>
      </w:tr>
      <w:tr w:rsidR="00451493" w:rsidRPr="00AF0094" w14:paraId="57611A4B" w14:textId="77777777" w:rsidTr="00367153">
        <w:trPr>
          <w:trHeight w:val="225"/>
        </w:trPr>
        <w:tc>
          <w:tcPr>
            <w:tcW w:w="552" w:type="dxa"/>
            <w:shd w:val="clear" w:color="auto" w:fill="auto"/>
            <w:noWrap/>
            <w:vAlign w:val="bottom"/>
            <w:hideMark/>
          </w:tcPr>
          <w:p w14:paraId="79487AD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64</w:t>
            </w:r>
          </w:p>
        </w:tc>
        <w:tc>
          <w:tcPr>
            <w:tcW w:w="985" w:type="dxa"/>
            <w:shd w:val="clear" w:color="auto" w:fill="auto"/>
            <w:noWrap/>
            <w:vAlign w:val="bottom"/>
            <w:hideMark/>
          </w:tcPr>
          <w:p w14:paraId="6C9CD3A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442584</w:t>
            </w:r>
          </w:p>
        </w:tc>
        <w:tc>
          <w:tcPr>
            <w:tcW w:w="3992" w:type="dxa"/>
            <w:shd w:val="clear" w:color="auto" w:fill="auto"/>
            <w:vAlign w:val="center"/>
            <w:hideMark/>
          </w:tcPr>
          <w:p w14:paraId="577135A4"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Norepinefrina 2ml/ml solução injetável IV. Caixa com 50 ampolas.</w:t>
            </w:r>
          </w:p>
        </w:tc>
        <w:tc>
          <w:tcPr>
            <w:tcW w:w="1219" w:type="dxa"/>
            <w:shd w:val="clear" w:color="auto" w:fill="auto"/>
            <w:vAlign w:val="center"/>
            <w:hideMark/>
          </w:tcPr>
          <w:p w14:paraId="2D23AB6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4ml</w:t>
            </w:r>
          </w:p>
        </w:tc>
        <w:tc>
          <w:tcPr>
            <w:tcW w:w="863" w:type="dxa"/>
            <w:vAlign w:val="center"/>
          </w:tcPr>
          <w:p w14:paraId="4C7415B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600</w:t>
            </w:r>
          </w:p>
        </w:tc>
        <w:tc>
          <w:tcPr>
            <w:tcW w:w="896" w:type="dxa"/>
            <w:vAlign w:val="bottom"/>
          </w:tcPr>
          <w:p w14:paraId="1C71F24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3,10</w:t>
            </w:r>
          </w:p>
        </w:tc>
        <w:tc>
          <w:tcPr>
            <w:tcW w:w="1141" w:type="dxa"/>
            <w:vAlign w:val="bottom"/>
          </w:tcPr>
          <w:p w14:paraId="5A67B39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1.860,00</w:t>
            </w:r>
          </w:p>
        </w:tc>
      </w:tr>
      <w:tr w:rsidR="00451493" w:rsidRPr="00AF0094" w14:paraId="77E9A43C" w14:textId="77777777" w:rsidTr="00367153">
        <w:trPr>
          <w:trHeight w:val="225"/>
        </w:trPr>
        <w:tc>
          <w:tcPr>
            <w:tcW w:w="552" w:type="dxa"/>
            <w:shd w:val="clear" w:color="auto" w:fill="auto"/>
            <w:noWrap/>
            <w:vAlign w:val="bottom"/>
            <w:hideMark/>
          </w:tcPr>
          <w:p w14:paraId="433A8DC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65</w:t>
            </w:r>
          </w:p>
        </w:tc>
        <w:tc>
          <w:tcPr>
            <w:tcW w:w="985" w:type="dxa"/>
            <w:shd w:val="clear" w:color="auto" w:fill="auto"/>
            <w:noWrap/>
            <w:vAlign w:val="bottom"/>
            <w:hideMark/>
          </w:tcPr>
          <w:p w14:paraId="385EFA8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268277</w:t>
            </w:r>
          </w:p>
        </w:tc>
        <w:tc>
          <w:tcPr>
            <w:tcW w:w="3992" w:type="dxa"/>
            <w:shd w:val="clear" w:color="auto" w:fill="auto"/>
            <w:vAlign w:val="center"/>
            <w:hideMark/>
          </w:tcPr>
          <w:p w14:paraId="2EBD7C43"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Ocitocina 5ui/mL ampola solução injetável IM/IV</w:t>
            </w:r>
          </w:p>
        </w:tc>
        <w:tc>
          <w:tcPr>
            <w:tcW w:w="1219" w:type="dxa"/>
            <w:shd w:val="clear" w:color="auto" w:fill="auto"/>
            <w:vAlign w:val="center"/>
            <w:hideMark/>
          </w:tcPr>
          <w:p w14:paraId="3654D5C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center"/>
          </w:tcPr>
          <w:p w14:paraId="6F9B13E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50</w:t>
            </w:r>
          </w:p>
        </w:tc>
        <w:tc>
          <w:tcPr>
            <w:tcW w:w="896" w:type="dxa"/>
            <w:vAlign w:val="bottom"/>
          </w:tcPr>
          <w:p w14:paraId="2B577D7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4,21</w:t>
            </w:r>
          </w:p>
        </w:tc>
        <w:tc>
          <w:tcPr>
            <w:tcW w:w="1141" w:type="dxa"/>
            <w:vAlign w:val="bottom"/>
          </w:tcPr>
          <w:p w14:paraId="5675953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210,50</w:t>
            </w:r>
          </w:p>
        </w:tc>
      </w:tr>
      <w:tr w:rsidR="00451493" w:rsidRPr="00AF0094" w14:paraId="6AC8678D" w14:textId="77777777" w:rsidTr="00367153">
        <w:trPr>
          <w:trHeight w:val="420"/>
        </w:trPr>
        <w:tc>
          <w:tcPr>
            <w:tcW w:w="552" w:type="dxa"/>
            <w:shd w:val="clear" w:color="auto" w:fill="auto"/>
            <w:noWrap/>
            <w:vAlign w:val="bottom"/>
            <w:hideMark/>
          </w:tcPr>
          <w:p w14:paraId="594E826A"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66</w:t>
            </w:r>
          </w:p>
        </w:tc>
        <w:tc>
          <w:tcPr>
            <w:tcW w:w="985" w:type="dxa"/>
            <w:shd w:val="clear" w:color="auto" w:fill="auto"/>
            <w:noWrap/>
            <w:vAlign w:val="bottom"/>
            <w:hideMark/>
          </w:tcPr>
          <w:p w14:paraId="33EDF6A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431301</w:t>
            </w:r>
          </w:p>
        </w:tc>
        <w:tc>
          <w:tcPr>
            <w:tcW w:w="3992" w:type="dxa"/>
            <w:shd w:val="clear" w:color="auto" w:fill="auto"/>
            <w:vAlign w:val="center"/>
            <w:hideMark/>
          </w:tcPr>
          <w:p w14:paraId="4B1C057C"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Petrolato puro líquido (Vaselina líquida), USO TÓPICO.</w:t>
            </w:r>
          </w:p>
        </w:tc>
        <w:tc>
          <w:tcPr>
            <w:tcW w:w="1219" w:type="dxa"/>
            <w:shd w:val="clear" w:color="auto" w:fill="auto"/>
            <w:vAlign w:val="center"/>
            <w:hideMark/>
          </w:tcPr>
          <w:p w14:paraId="0D0B555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100ml</w:t>
            </w:r>
          </w:p>
        </w:tc>
        <w:tc>
          <w:tcPr>
            <w:tcW w:w="863" w:type="dxa"/>
            <w:vAlign w:val="bottom"/>
          </w:tcPr>
          <w:p w14:paraId="06D4D42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w:t>
            </w:r>
          </w:p>
        </w:tc>
        <w:tc>
          <w:tcPr>
            <w:tcW w:w="896" w:type="dxa"/>
            <w:vAlign w:val="bottom"/>
          </w:tcPr>
          <w:p w14:paraId="2DDB99D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4,85</w:t>
            </w:r>
          </w:p>
        </w:tc>
        <w:tc>
          <w:tcPr>
            <w:tcW w:w="1141" w:type="dxa"/>
            <w:vAlign w:val="bottom"/>
          </w:tcPr>
          <w:p w14:paraId="5CA96D0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97,00</w:t>
            </w:r>
          </w:p>
        </w:tc>
      </w:tr>
      <w:tr w:rsidR="00451493" w:rsidRPr="00AF0094" w14:paraId="254CFD38" w14:textId="77777777" w:rsidTr="00367153">
        <w:trPr>
          <w:trHeight w:val="225"/>
        </w:trPr>
        <w:tc>
          <w:tcPr>
            <w:tcW w:w="552" w:type="dxa"/>
            <w:shd w:val="clear" w:color="auto" w:fill="auto"/>
            <w:noWrap/>
            <w:vAlign w:val="bottom"/>
            <w:hideMark/>
          </w:tcPr>
          <w:p w14:paraId="25398D67"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67</w:t>
            </w:r>
          </w:p>
        </w:tc>
        <w:tc>
          <w:tcPr>
            <w:tcW w:w="985" w:type="dxa"/>
            <w:shd w:val="clear" w:color="auto" w:fill="auto"/>
            <w:noWrap/>
            <w:vAlign w:val="bottom"/>
            <w:hideMark/>
          </w:tcPr>
          <w:p w14:paraId="2BF2619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405890</w:t>
            </w:r>
          </w:p>
        </w:tc>
        <w:tc>
          <w:tcPr>
            <w:tcW w:w="3992" w:type="dxa"/>
            <w:shd w:val="clear" w:color="auto" w:fill="auto"/>
            <w:vAlign w:val="bottom"/>
            <w:hideMark/>
          </w:tcPr>
          <w:p w14:paraId="0C96A80A"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Protetor solar FPS 60, proteção UVA/UVB loção cremosa</w:t>
            </w:r>
          </w:p>
        </w:tc>
        <w:tc>
          <w:tcPr>
            <w:tcW w:w="1219" w:type="dxa"/>
            <w:shd w:val="clear" w:color="auto" w:fill="auto"/>
            <w:vAlign w:val="bottom"/>
            <w:hideMark/>
          </w:tcPr>
          <w:p w14:paraId="0AB9345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 120ml</w:t>
            </w:r>
          </w:p>
        </w:tc>
        <w:tc>
          <w:tcPr>
            <w:tcW w:w="863" w:type="dxa"/>
            <w:vAlign w:val="bottom"/>
          </w:tcPr>
          <w:p w14:paraId="7E1ABE7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60</w:t>
            </w:r>
          </w:p>
        </w:tc>
        <w:tc>
          <w:tcPr>
            <w:tcW w:w="896" w:type="dxa"/>
            <w:vAlign w:val="bottom"/>
          </w:tcPr>
          <w:p w14:paraId="630A67B2"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19,50</w:t>
            </w:r>
          </w:p>
        </w:tc>
        <w:tc>
          <w:tcPr>
            <w:tcW w:w="1141" w:type="dxa"/>
            <w:vAlign w:val="bottom"/>
          </w:tcPr>
          <w:p w14:paraId="213910F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1.169,70</w:t>
            </w:r>
          </w:p>
        </w:tc>
      </w:tr>
      <w:tr w:rsidR="00451493" w:rsidRPr="00AF0094" w14:paraId="4BD827B5" w14:textId="77777777" w:rsidTr="00367153">
        <w:trPr>
          <w:trHeight w:val="450"/>
        </w:trPr>
        <w:tc>
          <w:tcPr>
            <w:tcW w:w="552" w:type="dxa"/>
            <w:shd w:val="clear" w:color="auto" w:fill="auto"/>
            <w:noWrap/>
            <w:vAlign w:val="bottom"/>
            <w:hideMark/>
          </w:tcPr>
          <w:p w14:paraId="159B223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68</w:t>
            </w:r>
          </w:p>
        </w:tc>
        <w:tc>
          <w:tcPr>
            <w:tcW w:w="985" w:type="dxa"/>
            <w:shd w:val="clear" w:color="auto" w:fill="auto"/>
            <w:noWrap/>
            <w:vAlign w:val="bottom"/>
            <w:hideMark/>
          </w:tcPr>
          <w:p w14:paraId="7B7D5047"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436466</w:t>
            </w:r>
          </w:p>
        </w:tc>
        <w:tc>
          <w:tcPr>
            <w:tcW w:w="3992" w:type="dxa"/>
            <w:shd w:val="clear" w:color="auto" w:fill="auto"/>
            <w:vAlign w:val="center"/>
            <w:hideMark/>
          </w:tcPr>
          <w:p w14:paraId="117DB6FF"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Repelente de insetos a base dietiltoluamida com concentração de 12% a 15%  - spray</w:t>
            </w:r>
          </w:p>
        </w:tc>
        <w:tc>
          <w:tcPr>
            <w:tcW w:w="1219" w:type="dxa"/>
            <w:shd w:val="clear" w:color="auto" w:fill="auto"/>
            <w:vAlign w:val="center"/>
            <w:hideMark/>
          </w:tcPr>
          <w:p w14:paraId="1EE20A3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 xml:space="preserve">Frasco 200ml </w:t>
            </w:r>
          </w:p>
        </w:tc>
        <w:tc>
          <w:tcPr>
            <w:tcW w:w="863" w:type="dxa"/>
            <w:vAlign w:val="center"/>
          </w:tcPr>
          <w:p w14:paraId="60AE8E9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140</w:t>
            </w:r>
          </w:p>
        </w:tc>
        <w:tc>
          <w:tcPr>
            <w:tcW w:w="896" w:type="dxa"/>
            <w:vAlign w:val="bottom"/>
          </w:tcPr>
          <w:p w14:paraId="23A0E99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13,25</w:t>
            </w:r>
          </w:p>
        </w:tc>
        <w:tc>
          <w:tcPr>
            <w:tcW w:w="1141" w:type="dxa"/>
            <w:vAlign w:val="bottom"/>
          </w:tcPr>
          <w:p w14:paraId="6F2DD1D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1.854,30</w:t>
            </w:r>
          </w:p>
        </w:tc>
      </w:tr>
      <w:tr w:rsidR="00451493" w:rsidRPr="00AF0094" w14:paraId="6098498F" w14:textId="77777777" w:rsidTr="00367153">
        <w:trPr>
          <w:trHeight w:val="450"/>
        </w:trPr>
        <w:tc>
          <w:tcPr>
            <w:tcW w:w="552" w:type="dxa"/>
            <w:shd w:val="clear" w:color="auto" w:fill="auto"/>
            <w:noWrap/>
            <w:vAlign w:val="bottom"/>
            <w:hideMark/>
          </w:tcPr>
          <w:p w14:paraId="3E78154F"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69</w:t>
            </w:r>
          </w:p>
        </w:tc>
        <w:tc>
          <w:tcPr>
            <w:tcW w:w="985" w:type="dxa"/>
            <w:shd w:val="clear" w:color="auto" w:fill="auto"/>
            <w:noWrap/>
            <w:vAlign w:val="bottom"/>
            <w:hideMark/>
          </w:tcPr>
          <w:p w14:paraId="1FD6474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274918</w:t>
            </w:r>
          </w:p>
        </w:tc>
        <w:tc>
          <w:tcPr>
            <w:tcW w:w="3992" w:type="dxa"/>
            <w:shd w:val="clear" w:color="auto" w:fill="auto"/>
            <w:vAlign w:val="center"/>
            <w:hideMark/>
          </w:tcPr>
          <w:p w14:paraId="7A791E85"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 xml:space="preserve">RETINOL, associado com aminoácidos + metionina + cloranfenicol, a concentração de 10.000UI + 25mg + 5mg + 5mg/g, pomada oftálmica. </w:t>
            </w:r>
          </w:p>
        </w:tc>
        <w:tc>
          <w:tcPr>
            <w:tcW w:w="1219" w:type="dxa"/>
            <w:shd w:val="clear" w:color="auto" w:fill="auto"/>
            <w:vAlign w:val="center"/>
            <w:hideMark/>
          </w:tcPr>
          <w:p w14:paraId="1394C93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Bisnaga 3,5g</w:t>
            </w:r>
          </w:p>
        </w:tc>
        <w:tc>
          <w:tcPr>
            <w:tcW w:w="863" w:type="dxa"/>
            <w:vAlign w:val="bottom"/>
          </w:tcPr>
          <w:p w14:paraId="4DF7B784"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65</w:t>
            </w:r>
          </w:p>
        </w:tc>
        <w:tc>
          <w:tcPr>
            <w:tcW w:w="896" w:type="dxa"/>
            <w:vAlign w:val="bottom"/>
          </w:tcPr>
          <w:p w14:paraId="334824D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12,56</w:t>
            </w:r>
          </w:p>
        </w:tc>
        <w:tc>
          <w:tcPr>
            <w:tcW w:w="1141" w:type="dxa"/>
            <w:vAlign w:val="bottom"/>
          </w:tcPr>
          <w:p w14:paraId="71B8FB94"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816,40</w:t>
            </w:r>
          </w:p>
        </w:tc>
      </w:tr>
      <w:tr w:rsidR="00451493" w:rsidRPr="00AF0094" w14:paraId="5ED068A5" w14:textId="77777777" w:rsidTr="00367153">
        <w:trPr>
          <w:trHeight w:val="450"/>
        </w:trPr>
        <w:tc>
          <w:tcPr>
            <w:tcW w:w="552" w:type="dxa"/>
            <w:shd w:val="clear" w:color="auto" w:fill="auto"/>
            <w:noWrap/>
            <w:vAlign w:val="bottom"/>
            <w:hideMark/>
          </w:tcPr>
          <w:p w14:paraId="4D4AE94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70</w:t>
            </w:r>
          </w:p>
        </w:tc>
        <w:tc>
          <w:tcPr>
            <w:tcW w:w="985" w:type="dxa"/>
            <w:shd w:val="clear" w:color="auto" w:fill="auto"/>
            <w:noWrap/>
            <w:vAlign w:val="bottom"/>
            <w:hideMark/>
          </w:tcPr>
          <w:p w14:paraId="4DE381E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300498</w:t>
            </w:r>
          </w:p>
        </w:tc>
        <w:tc>
          <w:tcPr>
            <w:tcW w:w="3992" w:type="dxa"/>
            <w:shd w:val="clear" w:color="auto" w:fill="auto"/>
            <w:vAlign w:val="bottom"/>
            <w:hideMark/>
          </w:tcPr>
          <w:p w14:paraId="2BFBA7EE"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Sucrafalto 200mg/ml  flaconete 10ml</w:t>
            </w:r>
            <w:r w:rsidRPr="00AF0094">
              <w:rPr>
                <w:rFonts w:ascii="Arial" w:hAnsi="Arial" w:cs="Arial"/>
                <w:b/>
                <w:bCs/>
                <w:sz w:val="20"/>
                <w:szCs w:val="20"/>
                <w:lang w:eastAsia="pt-BR"/>
              </w:rPr>
              <w:t xml:space="preserve"> MARCA: SUCRAFILM (Judicial)</w:t>
            </w:r>
            <w:r w:rsidRPr="00AF0094">
              <w:rPr>
                <w:rFonts w:ascii="Arial" w:hAnsi="Arial" w:cs="Arial"/>
                <w:sz w:val="20"/>
                <w:szCs w:val="20"/>
                <w:lang w:eastAsia="pt-BR"/>
              </w:rPr>
              <w:t>. Caixa com 20 flaconetes.</w:t>
            </w:r>
          </w:p>
        </w:tc>
        <w:tc>
          <w:tcPr>
            <w:tcW w:w="1219" w:type="dxa"/>
            <w:shd w:val="clear" w:color="auto" w:fill="auto"/>
            <w:vAlign w:val="bottom"/>
            <w:hideMark/>
          </w:tcPr>
          <w:p w14:paraId="70661898"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Flaconete 10ml</w:t>
            </w:r>
          </w:p>
        </w:tc>
        <w:tc>
          <w:tcPr>
            <w:tcW w:w="863" w:type="dxa"/>
            <w:vAlign w:val="bottom"/>
          </w:tcPr>
          <w:p w14:paraId="17CA75D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600</w:t>
            </w:r>
          </w:p>
        </w:tc>
        <w:tc>
          <w:tcPr>
            <w:tcW w:w="896" w:type="dxa"/>
            <w:vAlign w:val="bottom"/>
          </w:tcPr>
          <w:p w14:paraId="4D173489"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4,19</w:t>
            </w:r>
          </w:p>
        </w:tc>
        <w:tc>
          <w:tcPr>
            <w:tcW w:w="1141" w:type="dxa"/>
            <w:vAlign w:val="bottom"/>
          </w:tcPr>
          <w:p w14:paraId="0E47428A"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2.516,40</w:t>
            </w:r>
          </w:p>
        </w:tc>
      </w:tr>
      <w:tr w:rsidR="00451493" w:rsidRPr="00AF0094" w14:paraId="77C74CA1" w14:textId="77777777" w:rsidTr="00367153">
        <w:trPr>
          <w:trHeight w:val="225"/>
        </w:trPr>
        <w:tc>
          <w:tcPr>
            <w:tcW w:w="552" w:type="dxa"/>
            <w:shd w:val="clear" w:color="auto" w:fill="auto"/>
            <w:noWrap/>
            <w:vAlign w:val="bottom"/>
            <w:hideMark/>
          </w:tcPr>
          <w:p w14:paraId="7C4B6AD6"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lastRenderedPageBreak/>
              <w:t>71</w:t>
            </w:r>
          </w:p>
        </w:tc>
        <w:tc>
          <w:tcPr>
            <w:tcW w:w="985" w:type="dxa"/>
            <w:shd w:val="clear" w:color="auto" w:fill="auto"/>
            <w:noWrap/>
            <w:vAlign w:val="bottom"/>
            <w:hideMark/>
          </w:tcPr>
          <w:p w14:paraId="744E9F5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268076</w:t>
            </w:r>
          </w:p>
        </w:tc>
        <w:tc>
          <w:tcPr>
            <w:tcW w:w="3992" w:type="dxa"/>
            <w:shd w:val="clear" w:color="auto" w:fill="auto"/>
            <w:vAlign w:val="bottom"/>
            <w:hideMark/>
          </w:tcPr>
          <w:p w14:paraId="07436902"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Sulfato de Magnésio 10% solução injetável IV. Caixa com 100 ampolas.</w:t>
            </w:r>
          </w:p>
        </w:tc>
        <w:tc>
          <w:tcPr>
            <w:tcW w:w="1219" w:type="dxa"/>
            <w:shd w:val="clear" w:color="auto" w:fill="auto"/>
            <w:vAlign w:val="bottom"/>
            <w:hideMark/>
          </w:tcPr>
          <w:p w14:paraId="40201F3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10ml</w:t>
            </w:r>
          </w:p>
        </w:tc>
        <w:tc>
          <w:tcPr>
            <w:tcW w:w="863" w:type="dxa"/>
            <w:vAlign w:val="bottom"/>
          </w:tcPr>
          <w:p w14:paraId="2B5A17E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400</w:t>
            </w:r>
          </w:p>
        </w:tc>
        <w:tc>
          <w:tcPr>
            <w:tcW w:w="896" w:type="dxa"/>
            <w:vAlign w:val="bottom"/>
          </w:tcPr>
          <w:p w14:paraId="3A540F7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1,15</w:t>
            </w:r>
          </w:p>
        </w:tc>
        <w:tc>
          <w:tcPr>
            <w:tcW w:w="1141" w:type="dxa"/>
            <w:vAlign w:val="bottom"/>
          </w:tcPr>
          <w:p w14:paraId="45E1856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460,00</w:t>
            </w:r>
          </w:p>
        </w:tc>
      </w:tr>
      <w:tr w:rsidR="00451493" w:rsidRPr="00AF0094" w14:paraId="11F94AF7" w14:textId="77777777" w:rsidTr="00367153">
        <w:trPr>
          <w:trHeight w:val="225"/>
        </w:trPr>
        <w:tc>
          <w:tcPr>
            <w:tcW w:w="552" w:type="dxa"/>
            <w:shd w:val="clear" w:color="auto" w:fill="auto"/>
            <w:noWrap/>
            <w:vAlign w:val="bottom"/>
            <w:hideMark/>
          </w:tcPr>
          <w:p w14:paraId="33D3ADA2"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72</w:t>
            </w:r>
          </w:p>
        </w:tc>
        <w:tc>
          <w:tcPr>
            <w:tcW w:w="985" w:type="dxa"/>
            <w:shd w:val="clear" w:color="auto" w:fill="auto"/>
            <w:noWrap/>
            <w:vAlign w:val="bottom"/>
            <w:hideMark/>
          </w:tcPr>
          <w:p w14:paraId="5AB8DE1E"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268442</w:t>
            </w:r>
          </w:p>
        </w:tc>
        <w:tc>
          <w:tcPr>
            <w:tcW w:w="3992" w:type="dxa"/>
            <w:shd w:val="clear" w:color="auto" w:fill="auto"/>
            <w:vAlign w:val="bottom"/>
            <w:hideMark/>
          </w:tcPr>
          <w:p w14:paraId="012DFC92"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Suxametônio 100mg pó para solução injetável. Embalagem individual.</w:t>
            </w:r>
          </w:p>
        </w:tc>
        <w:tc>
          <w:tcPr>
            <w:tcW w:w="1219" w:type="dxa"/>
            <w:shd w:val="clear" w:color="auto" w:fill="auto"/>
            <w:noWrap/>
            <w:vAlign w:val="bottom"/>
            <w:hideMark/>
          </w:tcPr>
          <w:p w14:paraId="5C3F0E15"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Frasco-ampola</w:t>
            </w:r>
          </w:p>
        </w:tc>
        <w:tc>
          <w:tcPr>
            <w:tcW w:w="863" w:type="dxa"/>
            <w:vAlign w:val="bottom"/>
          </w:tcPr>
          <w:p w14:paraId="7A0C197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100</w:t>
            </w:r>
          </w:p>
        </w:tc>
        <w:tc>
          <w:tcPr>
            <w:tcW w:w="896" w:type="dxa"/>
            <w:vAlign w:val="bottom"/>
          </w:tcPr>
          <w:p w14:paraId="3D38D2E0"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28,18</w:t>
            </w:r>
          </w:p>
        </w:tc>
        <w:tc>
          <w:tcPr>
            <w:tcW w:w="1141" w:type="dxa"/>
            <w:vAlign w:val="bottom"/>
          </w:tcPr>
          <w:p w14:paraId="47FEB883"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2.818,00</w:t>
            </w:r>
          </w:p>
        </w:tc>
      </w:tr>
      <w:tr w:rsidR="00451493" w:rsidRPr="00AF0094" w14:paraId="33123DDB" w14:textId="77777777" w:rsidTr="00367153">
        <w:trPr>
          <w:trHeight w:val="225"/>
        </w:trPr>
        <w:tc>
          <w:tcPr>
            <w:tcW w:w="552" w:type="dxa"/>
            <w:shd w:val="clear" w:color="auto" w:fill="auto"/>
            <w:noWrap/>
            <w:vAlign w:val="bottom"/>
            <w:hideMark/>
          </w:tcPr>
          <w:p w14:paraId="23BDA340"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73</w:t>
            </w:r>
          </w:p>
        </w:tc>
        <w:tc>
          <w:tcPr>
            <w:tcW w:w="985" w:type="dxa"/>
            <w:shd w:val="clear" w:color="auto" w:fill="auto"/>
            <w:noWrap/>
            <w:vAlign w:val="bottom"/>
            <w:hideMark/>
          </w:tcPr>
          <w:p w14:paraId="3D2C8699"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269818</w:t>
            </w:r>
          </w:p>
        </w:tc>
        <w:tc>
          <w:tcPr>
            <w:tcW w:w="3992" w:type="dxa"/>
            <w:shd w:val="clear" w:color="auto" w:fill="auto"/>
            <w:vAlign w:val="bottom"/>
            <w:hideMark/>
          </w:tcPr>
          <w:p w14:paraId="703465D5"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Terbutalina 0,5mg/ml solução injetável IV/SC. Embalagem hospitalar.</w:t>
            </w:r>
          </w:p>
        </w:tc>
        <w:tc>
          <w:tcPr>
            <w:tcW w:w="1219" w:type="dxa"/>
            <w:shd w:val="clear" w:color="auto" w:fill="auto"/>
            <w:noWrap/>
            <w:vAlign w:val="bottom"/>
            <w:hideMark/>
          </w:tcPr>
          <w:p w14:paraId="25339CC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1ml</w:t>
            </w:r>
          </w:p>
        </w:tc>
        <w:tc>
          <w:tcPr>
            <w:tcW w:w="863" w:type="dxa"/>
            <w:vAlign w:val="bottom"/>
          </w:tcPr>
          <w:p w14:paraId="4813719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400</w:t>
            </w:r>
          </w:p>
        </w:tc>
        <w:tc>
          <w:tcPr>
            <w:tcW w:w="896" w:type="dxa"/>
            <w:vAlign w:val="bottom"/>
          </w:tcPr>
          <w:p w14:paraId="2CF87C4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1,78</w:t>
            </w:r>
          </w:p>
        </w:tc>
        <w:tc>
          <w:tcPr>
            <w:tcW w:w="1141" w:type="dxa"/>
            <w:vAlign w:val="bottom"/>
          </w:tcPr>
          <w:p w14:paraId="53C476E6"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712,00</w:t>
            </w:r>
          </w:p>
        </w:tc>
      </w:tr>
      <w:tr w:rsidR="00451493" w:rsidRPr="00AF0094" w14:paraId="77A3C9AA" w14:textId="77777777" w:rsidTr="00367153">
        <w:trPr>
          <w:trHeight w:val="225"/>
        </w:trPr>
        <w:tc>
          <w:tcPr>
            <w:tcW w:w="552" w:type="dxa"/>
            <w:shd w:val="clear" w:color="auto" w:fill="auto"/>
            <w:noWrap/>
            <w:vAlign w:val="bottom"/>
            <w:hideMark/>
          </w:tcPr>
          <w:p w14:paraId="5DDBCE67"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74</w:t>
            </w:r>
          </w:p>
        </w:tc>
        <w:tc>
          <w:tcPr>
            <w:tcW w:w="985" w:type="dxa"/>
            <w:shd w:val="clear" w:color="auto" w:fill="auto"/>
            <w:noWrap/>
            <w:vAlign w:val="bottom"/>
            <w:hideMark/>
          </w:tcPr>
          <w:p w14:paraId="548A2912"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292382</w:t>
            </w:r>
          </w:p>
        </w:tc>
        <w:tc>
          <w:tcPr>
            <w:tcW w:w="3992" w:type="dxa"/>
            <w:shd w:val="clear" w:color="auto" w:fill="auto"/>
            <w:vAlign w:val="center"/>
            <w:hideMark/>
          </w:tcPr>
          <w:p w14:paraId="535687B5"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Tramadol 50 mg/mL - solução injetável IM/EV. Embalagem hospitalar.</w:t>
            </w:r>
          </w:p>
        </w:tc>
        <w:tc>
          <w:tcPr>
            <w:tcW w:w="1219" w:type="dxa"/>
            <w:shd w:val="clear" w:color="auto" w:fill="auto"/>
            <w:vAlign w:val="center"/>
            <w:hideMark/>
          </w:tcPr>
          <w:p w14:paraId="39A1015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bottom"/>
          </w:tcPr>
          <w:p w14:paraId="70BE727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3.400</w:t>
            </w:r>
          </w:p>
        </w:tc>
        <w:tc>
          <w:tcPr>
            <w:tcW w:w="896" w:type="dxa"/>
            <w:vAlign w:val="bottom"/>
          </w:tcPr>
          <w:p w14:paraId="553996E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1,98</w:t>
            </w:r>
          </w:p>
        </w:tc>
        <w:tc>
          <w:tcPr>
            <w:tcW w:w="1141" w:type="dxa"/>
            <w:vAlign w:val="bottom"/>
          </w:tcPr>
          <w:p w14:paraId="1D5F9A01"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6.718,40</w:t>
            </w:r>
          </w:p>
        </w:tc>
      </w:tr>
      <w:tr w:rsidR="00451493" w:rsidRPr="00AF0094" w14:paraId="5BE5EA70" w14:textId="77777777" w:rsidTr="00367153">
        <w:trPr>
          <w:trHeight w:val="420"/>
        </w:trPr>
        <w:tc>
          <w:tcPr>
            <w:tcW w:w="552" w:type="dxa"/>
            <w:shd w:val="clear" w:color="auto" w:fill="auto"/>
            <w:noWrap/>
            <w:vAlign w:val="bottom"/>
            <w:hideMark/>
          </w:tcPr>
          <w:p w14:paraId="617C6C87"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75</w:t>
            </w:r>
          </w:p>
        </w:tc>
        <w:tc>
          <w:tcPr>
            <w:tcW w:w="985" w:type="dxa"/>
            <w:shd w:val="clear" w:color="auto" w:fill="auto"/>
            <w:noWrap/>
            <w:vAlign w:val="bottom"/>
            <w:hideMark/>
          </w:tcPr>
          <w:p w14:paraId="7D5C54ED"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272382</w:t>
            </w:r>
          </w:p>
        </w:tc>
        <w:tc>
          <w:tcPr>
            <w:tcW w:w="3992" w:type="dxa"/>
            <w:shd w:val="clear" w:color="auto" w:fill="auto"/>
            <w:vAlign w:val="center"/>
            <w:hideMark/>
          </w:tcPr>
          <w:p w14:paraId="5A32F8CA"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Venlafaxina 75mg cápsula. Caixa com 30 cápsulas.</w:t>
            </w:r>
          </w:p>
        </w:tc>
        <w:tc>
          <w:tcPr>
            <w:tcW w:w="1219" w:type="dxa"/>
            <w:shd w:val="clear" w:color="auto" w:fill="auto"/>
            <w:vAlign w:val="center"/>
            <w:hideMark/>
          </w:tcPr>
          <w:p w14:paraId="707F3E6A"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Cápsula</w:t>
            </w:r>
          </w:p>
        </w:tc>
        <w:tc>
          <w:tcPr>
            <w:tcW w:w="863" w:type="dxa"/>
            <w:vAlign w:val="bottom"/>
          </w:tcPr>
          <w:p w14:paraId="5C8A4AF6"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20.000</w:t>
            </w:r>
          </w:p>
        </w:tc>
        <w:tc>
          <w:tcPr>
            <w:tcW w:w="896" w:type="dxa"/>
            <w:vAlign w:val="bottom"/>
          </w:tcPr>
          <w:p w14:paraId="406AB348"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1,18</w:t>
            </w:r>
          </w:p>
        </w:tc>
        <w:tc>
          <w:tcPr>
            <w:tcW w:w="1141" w:type="dxa"/>
            <w:vAlign w:val="bottom"/>
          </w:tcPr>
          <w:p w14:paraId="586CAAEB"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23.670,10</w:t>
            </w:r>
          </w:p>
        </w:tc>
      </w:tr>
      <w:tr w:rsidR="00451493" w:rsidRPr="00AF0094" w14:paraId="1C0E6EB7" w14:textId="77777777" w:rsidTr="00367153">
        <w:trPr>
          <w:trHeight w:val="450"/>
        </w:trPr>
        <w:tc>
          <w:tcPr>
            <w:tcW w:w="552" w:type="dxa"/>
            <w:shd w:val="clear" w:color="auto" w:fill="auto"/>
            <w:noWrap/>
            <w:vAlign w:val="bottom"/>
            <w:hideMark/>
          </w:tcPr>
          <w:p w14:paraId="1E5FA833"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76</w:t>
            </w:r>
          </w:p>
        </w:tc>
        <w:tc>
          <w:tcPr>
            <w:tcW w:w="985" w:type="dxa"/>
            <w:shd w:val="clear" w:color="auto" w:fill="auto"/>
            <w:noWrap/>
            <w:vAlign w:val="bottom"/>
            <w:hideMark/>
          </w:tcPr>
          <w:p w14:paraId="56C47A60"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437109</w:t>
            </w:r>
          </w:p>
        </w:tc>
        <w:tc>
          <w:tcPr>
            <w:tcW w:w="3992" w:type="dxa"/>
            <w:shd w:val="clear" w:color="auto" w:fill="auto"/>
            <w:vAlign w:val="center"/>
            <w:hideMark/>
          </w:tcPr>
          <w:p w14:paraId="4A97AA83" w14:textId="77777777" w:rsidR="00451493" w:rsidRPr="00AF0094" w:rsidRDefault="00451493" w:rsidP="00367153">
            <w:pPr>
              <w:jc w:val="both"/>
              <w:rPr>
                <w:rFonts w:ascii="Arial" w:hAnsi="Arial" w:cs="Arial"/>
                <w:sz w:val="20"/>
                <w:szCs w:val="20"/>
                <w:lang w:eastAsia="pt-BR"/>
              </w:rPr>
            </w:pPr>
            <w:r w:rsidRPr="00AF0094">
              <w:rPr>
                <w:rFonts w:ascii="Arial" w:hAnsi="Arial" w:cs="Arial"/>
                <w:sz w:val="20"/>
                <w:szCs w:val="20"/>
                <w:lang w:eastAsia="pt-BR"/>
              </w:rPr>
              <w:t>Vitaminas do Complexo B (B1, B2, B3, B5, B6 e B12) comprimido. Embalagem primária: BLISTER</w:t>
            </w:r>
          </w:p>
        </w:tc>
        <w:tc>
          <w:tcPr>
            <w:tcW w:w="1219" w:type="dxa"/>
            <w:shd w:val="clear" w:color="auto" w:fill="auto"/>
            <w:vAlign w:val="center"/>
            <w:hideMark/>
          </w:tcPr>
          <w:p w14:paraId="3775442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Comprimido</w:t>
            </w:r>
          </w:p>
        </w:tc>
        <w:tc>
          <w:tcPr>
            <w:tcW w:w="863" w:type="dxa"/>
            <w:vAlign w:val="center"/>
          </w:tcPr>
          <w:p w14:paraId="28C52AFF"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30.500</w:t>
            </w:r>
          </w:p>
        </w:tc>
        <w:tc>
          <w:tcPr>
            <w:tcW w:w="896" w:type="dxa"/>
            <w:vAlign w:val="bottom"/>
          </w:tcPr>
          <w:p w14:paraId="2F0F3867"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0,06</w:t>
            </w:r>
          </w:p>
        </w:tc>
        <w:tc>
          <w:tcPr>
            <w:tcW w:w="1141" w:type="dxa"/>
            <w:vAlign w:val="bottom"/>
          </w:tcPr>
          <w:p w14:paraId="75F390FF"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1.793,40</w:t>
            </w:r>
          </w:p>
        </w:tc>
      </w:tr>
      <w:tr w:rsidR="00451493" w:rsidRPr="00AF0094" w14:paraId="532F058D" w14:textId="77777777" w:rsidTr="00367153">
        <w:trPr>
          <w:trHeight w:val="1500"/>
        </w:trPr>
        <w:tc>
          <w:tcPr>
            <w:tcW w:w="552" w:type="dxa"/>
            <w:shd w:val="clear" w:color="auto" w:fill="auto"/>
            <w:noWrap/>
            <w:vAlign w:val="bottom"/>
            <w:hideMark/>
          </w:tcPr>
          <w:p w14:paraId="70BA217E" w14:textId="77777777" w:rsidR="00451493" w:rsidRPr="00AF0094" w:rsidRDefault="00451493" w:rsidP="00367153">
            <w:pPr>
              <w:jc w:val="center"/>
              <w:rPr>
                <w:rFonts w:ascii="Arial" w:hAnsi="Arial" w:cs="Arial"/>
                <w:b/>
                <w:bCs/>
                <w:sz w:val="20"/>
                <w:szCs w:val="20"/>
                <w:lang w:eastAsia="pt-BR"/>
              </w:rPr>
            </w:pPr>
            <w:r w:rsidRPr="00AF0094">
              <w:rPr>
                <w:rFonts w:ascii="Arial" w:hAnsi="Arial" w:cs="Arial"/>
                <w:b/>
                <w:bCs/>
                <w:sz w:val="20"/>
                <w:szCs w:val="20"/>
                <w:lang w:eastAsia="pt-BR"/>
              </w:rPr>
              <w:t>77</w:t>
            </w:r>
          </w:p>
        </w:tc>
        <w:tc>
          <w:tcPr>
            <w:tcW w:w="985" w:type="dxa"/>
            <w:shd w:val="clear" w:color="auto" w:fill="auto"/>
            <w:noWrap/>
            <w:vAlign w:val="center"/>
            <w:hideMark/>
          </w:tcPr>
          <w:p w14:paraId="2FA3D5C3"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363088</w:t>
            </w:r>
          </w:p>
        </w:tc>
        <w:tc>
          <w:tcPr>
            <w:tcW w:w="3992" w:type="dxa"/>
            <w:shd w:val="clear" w:color="auto" w:fill="auto"/>
            <w:vAlign w:val="center"/>
            <w:hideMark/>
          </w:tcPr>
          <w:p w14:paraId="3B4C5E66" w14:textId="77777777" w:rsidR="00451493" w:rsidRPr="00AF0094" w:rsidRDefault="00451493" w:rsidP="00367153">
            <w:pPr>
              <w:rPr>
                <w:rFonts w:ascii="Arial" w:hAnsi="Arial" w:cs="Arial"/>
                <w:sz w:val="20"/>
                <w:szCs w:val="20"/>
                <w:lang w:eastAsia="pt-BR"/>
              </w:rPr>
            </w:pPr>
            <w:r w:rsidRPr="00AF0094">
              <w:rPr>
                <w:rFonts w:ascii="Arial" w:hAnsi="Arial" w:cs="Arial"/>
                <w:sz w:val="20"/>
                <w:szCs w:val="20"/>
                <w:lang w:eastAsia="pt-BR"/>
              </w:rPr>
              <w:t>Vitamina do complexo B - Cloridrato de tiamina (Vit. B1) 8 mg/2ml + Riboflavina (Vit. B2) 2 mg/2ml + Cloridrato de piridoxina (Vit. B6) 4 mg/2ml  + Nicotinamida (Vit. PP) 40 mg/2ml + Dexpantenol (pro-vit. B5) 6 mg/2ml - solução injetável IM/EV. Embalagem hospitalar.</w:t>
            </w:r>
          </w:p>
        </w:tc>
        <w:tc>
          <w:tcPr>
            <w:tcW w:w="1219" w:type="dxa"/>
            <w:shd w:val="clear" w:color="auto" w:fill="auto"/>
            <w:vAlign w:val="center"/>
            <w:hideMark/>
          </w:tcPr>
          <w:p w14:paraId="7BCE509C"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Ampola 2ml</w:t>
            </w:r>
          </w:p>
        </w:tc>
        <w:tc>
          <w:tcPr>
            <w:tcW w:w="863" w:type="dxa"/>
            <w:vAlign w:val="center"/>
          </w:tcPr>
          <w:p w14:paraId="34F75D8B" w14:textId="77777777" w:rsidR="00451493" w:rsidRPr="00AF0094" w:rsidRDefault="00451493" w:rsidP="00367153">
            <w:pPr>
              <w:jc w:val="center"/>
              <w:rPr>
                <w:rFonts w:ascii="Arial" w:hAnsi="Arial" w:cs="Arial"/>
                <w:sz w:val="20"/>
                <w:szCs w:val="20"/>
                <w:lang w:eastAsia="pt-BR"/>
              </w:rPr>
            </w:pPr>
            <w:r w:rsidRPr="00AF0094">
              <w:rPr>
                <w:rFonts w:ascii="Arial" w:hAnsi="Arial" w:cs="Arial"/>
                <w:sz w:val="20"/>
                <w:szCs w:val="20"/>
                <w:lang w:eastAsia="pt-BR"/>
              </w:rPr>
              <w:t>9.000</w:t>
            </w:r>
          </w:p>
        </w:tc>
        <w:tc>
          <w:tcPr>
            <w:tcW w:w="896" w:type="dxa"/>
            <w:vAlign w:val="bottom"/>
          </w:tcPr>
          <w:p w14:paraId="10CC747E"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1,48</w:t>
            </w:r>
          </w:p>
        </w:tc>
        <w:tc>
          <w:tcPr>
            <w:tcW w:w="1141" w:type="dxa"/>
            <w:vAlign w:val="bottom"/>
          </w:tcPr>
          <w:p w14:paraId="0E9DB4D5" w14:textId="77777777" w:rsidR="00451493" w:rsidRPr="00AF0094" w:rsidRDefault="00451493" w:rsidP="00367153">
            <w:pPr>
              <w:jc w:val="center"/>
              <w:rPr>
                <w:rFonts w:ascii="Arial" w:hAnsi="Arial" w:cs="Arial"/>
                <w:sz w:val="20"/>
                <w:szCs w:val="20"/>
              </w:rPr>
            </w:pPr>
            <w:r w:rsidRPr="00AF0094">
              <w:rPr>
                <w:rFonts w:ascii="Arial" w:hAnsi="Arial" w:cs="Arial"/>
                <w:sz w:val="20"/>
                <w:szCs w:val="20"/>
              </w:rPr>
              <w:t>R$             13.320,00</w:t>
            </w:r>
          </w:p>
        </w:tc>
      </w:tr>
      <w:tr w:rsidR="00451493" w:rsidRPr="00AF0094" w14:paraId="458FA92D" w14:textId="77777777" w:rsidTr="00367153">
        <w:trPr>
          <w:trHeight w:val="386"/>
        </w:trPr>
        <w:tc>
          <w:tcPr>
            <w:tcW w:w="8507" w:type="dxa"/>
            <w:gridSpan w:val="6"/>
            <w:shd w:val="clear" w:color="auto" w:fill="auto"/>
            <w:noWrap/>
            <w:vAlign w:val="bottom"/>
          </w:tcPr>
          <w:p w14:paraId="4DF4D893" w14:textId="77777777" w:rsidR="00451493" w:rsidRPr="00AF0094" w:rsidRDefault="00451493" w:rsidP="00367153">
            <w:pPr>
              <w:jc w:val="right"/>
              <w:rPr>
                <w:rFonts w:ascii="Arial" w:hAnsi="Arial" w:cs="Arial"/>
                <w:b/>
                <w:bCs/>
                <w:sz w:val="20"/>
                <w:szCs w:val="20"/>
              </w:rPr>
            </w:pPr>
            <w:r w:rsidRPr="00AF0094">
              <w:rPr>
                <w:rFonts w:ascii="Arial" w:hAnsi="Arial" w:cs="Arial"/>
                <w:b/>
                <w:bCs/>
                <w:sz w:val="20"/>
                <w:szCs w:val="20"/>
              </w:rPr>
              <w:t>TOTAL</w:t>
            </w:r>
          </w:p>
        </w:tc>
        <w:tc>
          <w:tcPr>
            <w:tcW w:w="1141" w:type="dxa"/>
            <w:vAlign w:val="bottom"/>
          </w:tcPr>
          <w:p w14:paraId="45255DE3" w14:textId="77777777" w:rsidR="00451493" w:rsidRPr="00AF0094" w:rsidRDefault="00451493" w:rsidP="00367153">
            <w:pPr>
              <w:jc w:val="center"/>
              <w:rPr>
                <w:rFonts w:ascii="Arial" w:hAnsi="Arial" w:cs="Arial"/>
                <w:b/>
                <w:bCs/>
                <w:sz w:val="20"/>
                <w:szCs w:val="20"/>
              </w:rPr>
            </w:pPr>
            <w:r w:rsidRPr="00AF0094">
              <w:rPr>
                <w:rFonts w:ascii="Arial" w:hAnsi="Arial" w:cs="Arial"/>
                <w:b/>
                <w:bCs/>
                <w:sz w:val="20"/>
                <w:szCs w:val="20"/>
              </w:rPr>
              <w:t>R$           348.918,38</w:t>
            </w:r>
          </w:p>
        </w:tc>
      </w:tr>
    </w:tbl>
    <w:p w14:paraId="335A09C7" w14:textId="77777777" w:rsidR="00451493" w:rsidRPr="00AF0094" w:rsidRDefault="00451493" w:rsidP="00451493">
      <w:pPr>
        <w:ind w:left="709"/>
        <w:jc w:val="both"/>
        <w:rPr>
          <w:rFonts w:ascii="Arial" w:hAnsi="Arial" w:cs="Arial"/>
        </w:rPr>
      </w:pPr>
    </w:p>
    <w:p w14:paraId="2035D663" w14:textId="77777777" w:rsidR="00451493" w:rsidRPr="00AF0094" w:rsidRDefault="00451493" w:rsidP="00451493">
      <w:pPr>
        <w:numPr>
          <w:ilvl w:val="1"/>
          <w:numId w:val="36"/>
        </w:numPr>
        <w:suppressAutoHyphens w:val="0"/>
        <w:ind w:left="0" w:firstLine="709"/>
        <w:jc w:val="both"/>
        <w:rPr>
          <w:rFonts w:ascii="Arial" w:hAnsi="Arial" w:cs="Arial"/>
        </w:rPr>
      </w:pPr>
      <w:r w:rsidRPr="00AF0094">
        <w:rPr>
          <w:rFonts w:ascii="Arial" w:hAnsi="Arial" w:cs="Arial"/>
        </w:rPr>
        <w:t xml:space="preserve">O preço global máximo para a presente contratação é de R$ 348.918,38 (Trezentos e quarenta e oito mil novecentos e dezoito reais e trinta e oito centavos), conforme custos unitários apostos na tabela acima. </w:t>
      </w:r>
    </w:p>
    <w:p w14:paraId="4C6E4531" w14:textId="77777777" w:rsidR="00451493" w:rsidRPr="00AF0094" w:rsidRDefault="00451493" w:rsidP="00451493">
      <w:pPr>
        <w:numPr>
          <w:ilvl w:val="1"/>
          <w:numId w:val="36"/>
        </w:numPr>
        <w:suppressAutoHyphens w:val="0"/>
        <w:ind w:left="0" w:firstLine="709"/>
        <w:jc w:val="both"/>
        <w:rPr>
          <w:rFonts w:ascii="Arial" w:hAnsi="Arial" w:cs="Arial"/>
        </w:rPr>
      </w:pPr>
      <w:r w:rsidRPr="00AF0094">
        <w:rPr>
          <w:rFonts w:ascii="Arial" w:hAnsi="Arial" w:cs="Arial"/>
        </w:rPr>
        <w:t xml:space="preserve">Havendo divergência entre a descrição do item registrado no compras.gov.br e na tabela acima, prevalecerá esta última como referência exata dos respectivos. </w:t>
      </w:r>
    </w:p>
    <w:p w14:paraId="3D614F9A" w14:textId="77777777" w:rsidR="00451493" w:rsidRPr="00AF0094" w:rsidRDefault="00451493" w:rsidP="00451493">
      <w:pPr>
        <w:numPr>
          <w:ilvl w:val="1"/>
          <w:numId w:val="36"/>
        </w:numPr>
        <w:suppressAutoHyphens w:val="0"/>
        <w:ind w:left="0" w:firstLine="709"/>
        <w:jc w:val="both"/>
        <w:rPr>
          <w:rFonts w:ascii="Arial" w:hAnsi="Arial" w:cs="Arial"/>
        </w:rPr>
      </w:pPr>
      <w:r w:rsidRPr="00AF0094">
        <w:rPr>
          <w:rFonts w:ascii="Arial" w:hAnsi="Arial" w:cs="Arial"/>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5937A8E0" w14:textId="77777777" w:rsidR="00451493" w:rsidRPr="00AF0094" w:rsidRDefault="00451493" w:rsidP="00451493">
      <w:pPr>
        <w:numPr>
          <w:ilvl w:val="1"/>
          <w:numId w:val="36"/>
        </w:numPr>
        <w:suppressAutoHyphens w:val="0"/>
        <w:ind w:left="0" w:firstLine="709"/>
        <w:jc w:val="both"/>
        <w:rPr>
          <w:rFonts w:ascii="Arial" w:hAnsi="Arial" w:cs="Arial"/>
        </w:rPr>
      </w:pPr>
      <w:r w:rsidRPr="00AF0094">
        <w:rPr>
          <w:rFonts w:ascii="Arial" w:hAnsi="Arial" w:cs="Arial"/>
        </w:rPr>
        <w:t xml:space="preserve">A forma e critério de julgamento a ser utilizado no presente certame será o </w:t>
      </w:r>
      <w:r w:rsidRPr="00AF0094">
        <w:rPr>
          <w:rFonts w:ascii="Arial" w:hAnsi="Arial" w:cs="Arial"/>
          <w:b/>
          <w:u w:val="single"/>
        </w:rPr>
        <w:t>menor preço por ITEM</w:t>
      </w:r>
      <w:r w:rsidRPr="00AF0094">
        <w:rPr>
          <w:rFonts w:ascii="Arial" w:hAnsi="Arial" w:cs="Arial"/>
          <w:b/>
        </w:rPr>
        <w:t>.</w:t>
      </w:r>
    </w:p>
    <w:p w14:paraId="475682B9" w14:textId="77777777" w:rsidR="00451493" w:rsidRPr="00AF0094" w:rsidRDefault="00451493" w:rsidP="00451493">
      <w:pPr>
        <w:ind w:left="709"/>
        <w:jc w:val="both"/>
        <w:rPr>
          <w:rFonts w:ascii="Arial" w:hAnsi="Arial" w:cs="Arial"/>
        </w:rPr>
      </w:pPr>
    </w:p>
    <w:p w14:paraId="5CE1DBE1" w14:textId="77777777" w:rsidR="00451493" w:rsidRPr="00AF0094" w:rsidRDefault="00451493" w:rsidP="00451493">
      <w:pPr>
        <w:numPr>
          <w:ilvl w:val="0"/>
          <w:numId w:val="36"/>
        </w:numPr>
        <w:suppressAutoHyphens w:val="0"/>
        <w:rPr>
          <w:rFonts w:ascii="Arial" w:hAnsi="Arial" w:cs="Arial"/>
          <w:vanish/>
        </w:rPr>
      </w:pPr>
    </w:p>
    <w:p w14:paraId="5FBD3D6C" w14:textId="77777777" w:rsidR="00451493" w:rsidRPr="00AF0094" w:rsidRDefault="00451493" w:rsidP="00451493">
      <w:pPr>
        <w:pStyle w:val="PargrafodaLista"/>
        <w:widowControl/>
        <w:numPr>
          <w:ilvl w:val="0"/>
          <w:numId w:val="37"/>
        </w:numPr>
        <w:shd w:val="clear" w:color="auto" w:fill="D9D9D9"/>
        <w:suppressAutoHyphens w:val="0"/>
        <w:autoSpaceDE w:val="0"/>
        <w:spacing w:before="120"/>
        <w:jc w:val="both"/>
        <w:rPr>
          <w:rFonts w:ascii="Arial" w:hAnsi="Arial" w:cs="Arial"/>
          <w:b/>
          <w:vanish/>
        </w:rPr>
      </w:pPr>
    </w:p>
    <w:p w14:paraId="79EA4DA5" w14:textId="77777777" w:rsidR="00451493" w:rsidRPr="00AF0094" w:rsidRDefault="00451493" w:rsidP="00451493">
      <w:pPr>
        <w:numPr>
          <w:ilvl w:val="0"/>
          <w:numId w:val="37"/>
        </w:numPr>
        <w:shd w:val="clear" w:color="auto" w:fill="D9D9D9"/>
        <w:suppressAutoHyphens w:val="0"/>
        <w:autoSpaceDE w:val="0"/>
        <w:spacing w:before="120"/>
        <w:ind w:left="709" w:hanging="709"/>
        <w:jc w:val="both"/>
        <w:rPr>
          <w:rFonts w:ascii="Arial" w:hAnsi="Arial" w:cs="Arial"/>
          <w:b/>
        </w:rPr>
      </w:pPr>
      <w:r w:rsidRPr="00AF0094">
        <w:rPr>
          <w:rFonts w:ascii="Arial" w:hAnsi="Arial" w:cs="Arial"/>
          <w:b/>
        </w:rPr>
        <w:t>FUNDAMENTAÇÃO E DESCRIÇÃO DA NECESSIDADE DA CONTRATAÇÃO</w:t>
      </w:r>
    </w:p>
    <w:p w14:paraId="2CB1A4FC" w14:textId="77777777" w:rsidR="00451493" w:rsidRPr="00AF0094" w:rsidRDefault="00451493" w:rsidP="00451493">
      <w:pPr>
        <w:numPr>
          <w:ilvl w:val="1"/>
          <w:numId w:val="37"/>
        </w:numPr>
        <w:suppressAutoHyphens w:val="0"/>
        <w:spacing w:before="120"/>
        <w:ind w:left="0" w:firstLine="709"/>
        <w:jc w:val="both"/>
        <w:rPr>
          <w:rFonts w:ascii="Arial" w:hAnsi="Arial" w:cs="Arial"/>
        </w:rPr>
      </w:pPr>
      <w:r w:rsidRPr="00AF0094">
        <w:rPr>
          <w:rFonts w:ascii="Arial" w:hAnsi="Arial" w:cs="Arial"/>
        </w:rPr>
        <w:t>A Fundamentação da Contratação e de seus quantitativos encontra-se pormenorizada em Tópico específico dos Estudos Técnicos Preliminares e no Demonstrativo da Formulação de Preço Referência, apêndices deste Termo de Referência (TR).</w:t>
      </w:r>
    </w:p>
    <w:p w14:paraId="36131CB5" w14:textId="77777777" w:rsidR="00451493" w:rsidRDefault="00451493" w:rsidP="00451493">
      <w:pPr>
        <w:numPr>
          <w:ilvl w:val="1"/>
          <w:numId w:val="37"/>
        </w:numPr>
        <w:suppressAutoHyphens w:val="0"/>
        <w:spacing w:after="120"/>
        <w:jc w:val="both"/>
        <w:rPr>
          <w:rFonts w:ascii="Arial" w:hAnsi="Arial" w:cs="Arial"/>
        </w:rPr>
      </w:pPr>
      <w:r w:rsidRPr="00AF0094">
        <w:rPr>
          <w:rFonts w:ascii="Arial" w:hAnsi="Arial" w:cs="Arial"/>
        </w:rPr>
        <w:t>O objeto da contratação não está previsto no Plano de Contratações Anual (PCA), pois o mesmo não foi realizado para 2024.</w:t>
      </w:r>
    </w:p>
    <w:p w14:paraId="16411855" w14:textId="77777777" w:rsidR="00451493" w:rsidRPr="00AF0094" w:rsidRDefault="00451493" w:rsidP="00451493">
      <w:pPr>
        <w:spacing w:after="120"/>
        <w:ind w:left="792"/>
        <w:jc w:val="both"/>
        <w:rPr>
          <w:rFonts w:ascii="Arial" w:hAnsi="Arial" w:cs="Arial"/>
        </w:rPr>
      </w:pPr>
    </w:p>
    <w:p w14:paraId="5A4F40C8" w14:textId="77777777" w:rsidR="00451493" w:rsidRPr="00AF0094" w:rsidRDefault="00451493" w:rsidP="00451493">
      <w:pPr>
        <w:numPr>
          <w:ilvl w:val="0"/>
          <w:numId w:val="37"/>
        </w:numPr>
        <w:shd w:val="clear" w:color="auto" w:fill="D9D9D9"/>
        <w:suppressAutoHyphens w:val="0"/>
        <w:ind w:left="709" w:hanging="709"/>
        <w:jc w:val="both"/>
        <w:rPr>
          <w:rFonts w:ascii="Arial" w:hAnsi="Arial" w:cs="Arial"/>
          <w:b/>
        </w:rPr>
      </w:pPr>
      <w:r w:rsidRPr="00AF0094">
        <w:rPr>
          <w:rFonts w:ascii="Arial" w:hAnsi="Arial" w:cs="Arial"/>
          <w:b/>
        </w:rPr>
        <w:t>DESCRIÇÃO DA SOLUÇÃO COMO UM TODO CONSIDERADO O CICLO DE VIDA DO OBJETO E ESPECIFICAÇÃO DO PRODUTO</w:t>
      </w:r>
    </w:p>
    <w:p w14:paraId="2D751292" w14:textId="77777777" w:rsidR="00451493" w:rsidRDefault="00451493" w:rsidP="00451493">
      <w:pPr>
        <w:numPr>
          <w:ilvl w:val="1"/>
          <w:numId w:val="37"/>
        </w:numPr>
        <w:suppressAutoHyphens w:val="0"/>
        <w:spacing w:before="120" w:after="120"/>
        <w:ind w:left="0" w:firstLine="709"/>
        <w:jc w:val="both"/>
        <w:rPr>
          <w:rFonts w:ascii="Arial" w:hAnsi="Arial" w:cs="Arial"/>
        </w:rPr>
      </w:pPr>
      <w:r w:rsidRPr="00AF0094">
        <w:rPr>
          <w:rFonts w:ascii="Arial" w:hAnsi="Arial" w:cs="Arial"/>
        </w:rPr>
        <w:t>A descrição da solução como um todo encontra-se pormenorizada em tópico específico dos Estudos Técnicos Preliminares, apêndice deste TR.</w:t>
      </w:r>
    </w:p>
    <w:p w14:paraId="7F5643AD" w14:textId="77777777" w:rsidR="00451493" w:rsidRPr="00AF0094" w:rsidRDefault="00451493" w:rsidP="00451493">
      <w:pPr>
        <w:spacing w:before="120" w:after="120"/>
        <w:ind w:left="709"/>
        <w:jc w:val="both"/>
        <w:rPr>
          <w:rFonts w:ascii="Arial" w:hAnsi="Arial" w:cs="Arial"/>
        </w:rPr>
      </w:pPr>
    </w:p>
    <w:p w14:paraId="2B6F3F7B" w14:textId="77777777" w:rsidR="00451493" w:rsidRPr="00AF0094" w:rsidRDefault="00451493" w:rsidP="00451493">
      <w:pPr>
        <w:pStyle w:val="PargrafodaLista"/>
        <w:widowControl/>
        <w:numPr>
          <w:ilvl w:val="0"/>
          <w:numId w:val="38"/>
        </w:numPr>
        <w:shd w:val="clear" w:color="auto" w:fill="D9D9D9"/>
        <w:suppressAutoHyphens w:val="0"/>
        <w:jc w:val="both"/>
        <w:rPr>
          <w:rFonts w:ascii="Arial" w:hAnsi="Arial" w:cs="Arial"/>
          <w:b/>
          <w:vanish/>
        </w:rPr>
      </w:pPr>
    </w:p>
    <w:p w14:paraId="65E3206E" w14:textId="77777777" w:rsidR="00451493" w:rsidRPr="00AF0094" w:rsidRDefault="00451493" w:rsidP="00451493">
      <w:pPr>
        <w:pStyle w:val="PargrafodaLista"/>
        <w:widowControl/>
        <w:numPr>
          <w:ilvl w:val="0"/>
          <w:numId w:val="38"/>
        </w:numPr>
        <w:shd w:val="clear" w:color="auto" w:fill="D9D9D9"/>
        <w:suppressAutoHyphens w:val="0"/>
        <w:jc w:val="both"/>
        <w:rPr>
          <w:rFonts w:ascii="Arial" w:hAnsi="Arial" w:cs="Arial"/>
          <w:b/>
          <w:vanish/>
        </w:rPr>
      </w:pPr>
    </w:p>
    <w:p w14:paraId="5560187E" w14:textId="77777777" w:rsidR="00451493" w:rsidRPr="00AF0094" w:rsidRDefault="00451493" w:rsidP="00451493">
      <w:pPr>
        <w:pStyle w:val="PargrafodaLista"/>
        <w:widowControl/>
        <w:numPr>
          <w:ilvl w:val="0"/>
          <w:numId w:val="38"/>
        </w:numPr>
        <w:shd w:val="clear" w:color="auto" w:fill="D9D9D9"/>
        <w:suppressAutoHyphens w:val="0"/>
        <w:jc w:val="both"/>
        <w:rPr>
          <w:rFonts w:ascii="Arial" w:hAnsi="Arial" w:cs="Arial"/>
          <w:b/>
          <w:vanish/>
        </w:rPr>
      </w:pPr>
    </w:p>
    <w:p w14:paraId="62986F44" w14:textId="77777777" w:rsidR="00451493" w:rsidRPr="00AF0094" w:rsidRDefault="00451493" w:rsidP="00451493">
      <w:pPr>
        <w:numPr>
          <w:ilvl w:val="0"/>
          <w:numId w:val="38"/>
        </w:numPr>
        <w:shd w:val="clear" w:color="auto" w:fill="D9D9D9"/>
        <w:suppressAutoHyphens w:val="0"/>
        <w:ind w:left="709" w:hanging="709"/>
        <w:jc w:val="both"/>
        <w:rPr>
          <w:rFonts w:ascii="Arial" w:hAnsi="Arial" w:cs="Arial"/>
        </w:rPr>
      </w:pPr>
      <w:r w:rsidRPr="00AF0094">
        <w:rPr>
          <w:rFonts w:ascii="Arial" w:hAnsi="Arial" w:cs="Arial"/>
          <w:b/>
        </w:rPr>
        <w:t xml:space="preserve"> REQUISITOS DA CONTRATAÇÃO</w:t>
      </w:r>
    </w:p>
    <w:p w14:paraId="0CF16736" w14:textId="77777777" w:rsidR="00451493" w:rsidRPr="00AF0094" w:rsidRDefault="00451493" w:rsidP="00451493">
      <w:pPr>
        <w:numPr>
          <w:ilvl w:val="2"/>
          <w:numId w:val="39"/>
        </w:numPr>
        <w:suppressAutoHyphens w:val="0"/>
        <w:spacing w:before="120"/>
        <w:ind w:left="0" w:firstLine="709"/>
        <w:jc w:val="both"/>
        <w:rPr>
          <w:rFonts w:ascii="Arial" w:hAnsi="Arial" w:cs="Arial"/>
        </w:rPr>
      </w:pPr>
      <w:r w:rsidRPr="00AF0094">
        <w:rPr>
          <w:rFonts w:ascii="Arial" w:hAnsi="Arial" w:cs="Arial"/>
        </w:rPr>
        <w:t>A presente aquisição será formalizada pela nota de empenho como documento equivalente ao Termo de Contrato.</w:t>
      </w:r>
    </w:p>
    <w:p w14:paraId="24113E7D" w14:textId="77777777" w:rsidR="00451493" w:rsidRPr="00AF0094" w:rsidRDefault="00451493" w:rsidP="00451493">
      <w:pPr>
        <w:numPr>
          <w:ilvl w:val="2"/>
          <w:numId w:val="39"/>
        </w:numPr>
        <w:suppressAutoHyphens w:val="0"/>
        <w:spacing w:before="120"/>
        <w:ind w:left="0" w:firstLine="709"/>
        <w:jc w:val="both"/>
        <w:rPr>
          <w:rFonts w:ascii="Arial" w:hAnsi="Arial" w:cs="Arial"/>
        </w:rPr>
      </w:pPr>
      <w:r w:rsidRPr="00AF0094">
        <w:rPr>
          <w:rFonts w:ascii="Arial" w:hAnsi="Arial" w:cs="Arial"/>
        </w:rPr>
        <w:t xml:space="preserve">Subcontratação: </w:t>
      </w:r>
    </w:p>
    <w:p w14:paraId="4496F9E8" w14:textId="77777777" w:rsidR="00451493" w:rsidRPr="00AF0094" w:rsidRDefault="00451493" w:rsidP="00451493">
      <w:pPr>
        <w:pStyle w:val="PargrafodaLista"/>
        <w:widowControl/>
        <w:numPr>
          <w:ilvl w:val="1"/>
          <w:numId w:val="40"/>
        </w:numPr>
        <w:suppressAutoHyphens w:val="0"/>
        <w:jc w:val="both"/>
        <w:rPr>
          <w:rFonts w:ascii="Arial" w:hAnsi="Arial" w:cs="Arial"/>
          <w:vanish/>
        </w:rPr>
      </w:pPr>
    </w:p>
    <w:p w14:paraId="6EFE1178" w14:textId="77777777" w:rsidR="00451493" w:rsidRPr="00AF0094" w:rsidRDefault="00451493" w:rsidP="00451493">
      <w:pPr>
        <w:pStyle w:val="PargrafodaLista"/>
        <w:widowControl/>
        <w:numPr>
          <w:ilvl w:val="1"/>
          <w:numId w:val="40"/>
        </w:numPr>
        <w:suppressAutoHyphens w:val="0"/>
        <w:jc w:val="both"/>
        <w:rPr>
          <w:rFonts w:ascii="Arial" w:hAnsi="Arial" w:cs="Arial"/>
          <w:vanish/>
        </w:rPr>
      </w:pPr>
    </w:p>
    <w:p w14:paraId="23F120C8" w14:textId="77777777" w:rsidR="00451493" w:rsidRPr="00AF0094" w:rsidRDefault="00451493" w:rsidP="00451493">
      <w:pPr>
        <w:pStyle w:val="PargrafodaLista"/>
        <w:widowControl/>
        <w:numPr>
          <w:ilvl w:val="2"/>
          <w:numId w:val="40"/>
        </w:numPr>
        <w:suppressAutoHyphens w:val="0"/>
        <w:jc w:val="both"/>
        <w:rPr>
          <w:rFonts w:ascii="Arial" w:hAnsi="Arial" w:cs="Arial"/>
          <w:vanish/>
        </w:rPr>
      </w:pPr>
    </w:p>
    <w:p w14:paraId="7483599E" w14:textId="77777777" w:rsidR="00451493" w:rsidRPr="00AF0094" w:rsidRDefault="00451493" w:rsidP="00451493">
      <w:pPr>
        <w:pStyle w:val="PargrafodaLista"/>
        <w:widowControl/>
        <w:numPr>
          <w:ilvl w:val="2"/>
          <w:numId w:val="40"/>
        </w:numPr>
        <w:suppressAutoHyphens w:val="0"/>
        <w:jc w:val="both"/>
        <w:rPr>
          <w:rFonts w:ascii="Arial" w:hAnsi="Arial" w:cs="Arial"/>
          <w:vanish/>
        </w:rPr>
      </w:pPr>
    </w:p>
    <w:p w14:paraId="6E11EEBE" w14:textId="77777777" w:rsidR="00451493" w:rsidRPr="00AF0094" w:rsidRDefault="00451493" w:rsidP="00451493">
      <w:pPr>
        <w:pStyle w:val="PargrafodaLista"/>
        <w:widowControl/>
        <w:numPr>
          <w:ilvl w:val="3"/>
          <w:numId w:val="40"/>
        </w:numPr>
        <w:suppressAutoHyphens w:val="0"/>
        <w:jc w:val="both"/>
        <w:rPr>
          <w:rFonts w:ascii="Arial" w:hAnsi="Arial" w:cs="Arial"/>
          <w:vanish/>
        </w:rPr>
      </w:pPr>
    </w:p>
    <w:p w14:paraId="4100E20A" w14:textId="77777777" w:rsidR="00451493" w:rsidRPr="00AF0094" w:rsidRDefault="00451493" w:rsidP="00451493">
      <w:pPr>
        <w:pStyle w:val="PargrafodaLista"/>
        <w:widowControl/>
        <w:numPr>
          <w:ilvl w:val="3"/>
          <w:numId w:val="40"/>
        </w:numPr>
        <w:suppressAutoHyphens w:val="0"/>
        <w:jc w:val="both"/>
        <w:rPr>
          <w:rFonts w:ascii="Arial" w:hAnsi="Arial" w:cs="Arial"/>
          <w:vanish/>
        </w:rPr>
      </w:pPr>
    </w:p>
    <w:p w14:paraId="59EC6C94" w14:textId="77777777" w:rsidR="00451493" w:rsidRPr="00AF0094" w:rsidRDefault="00451493" w:rsidP="00451493">
      <w:pPr>
        <w:pStyle w:val="PargrafodaLista"/>
        <w:widowControl/>
        <w:numPr>
          <w:ilvl w:val="3"/>
          <w:numId w:val="40"/>
        </w:numPr>
        <w:suppressAutoHyphens w:val="0"/>
        <w:spacing w:after="200"/>
        <w:jc w:val="both"/>
        <w:rPr>
          <w:rFonts w:ascii="Arial" w:hAnsi="Arial" w:cs="Arial"/>
          <w:vanish/>
        </w:rPr>
      </w:pPr>
    </w:p>
    <w:p w14:paraId="5E0E4686"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64B47DEF"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7B50324E"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4EA6DD89"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728DACB4"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402770B9" w14:textId="77777777" w:rsidR="00451493" w:rsidRPr="00AF0094" w:rsidRDefault="00451493" w:rsidP="00451493">
      <w:pPr>
        <w:pStyle w:val="PargrafodaLista"/>
        <w:widowControl/>
        <w:numPr>
          <w:ilvl w:val="4"/>
          <w:numId w:val="40"/>
        </w:numPr>
        <w:suppressAutoHyphens w:val="0"/>
        <w:spacing w:after="200"/>
        <w:jc w:val="both"/>
        <w:rPr>
          <w:rFonts w:ascii="Arial" w:hAnsi="Arial" w:cs="Arial"/>
          <w:vanish/>
        </w:rPr>
      </w:pPr>
    </w:p>
    <w:p w14:paraId="441C4272" w14:textId="77777777" w:rsidR="00451493" w:rsidRPr="00AF0094" w:rsidRDefault="00451493" w:rsidP="00451493">
      <w:pPr>
        <w:pStyle w:val="PargrafodaLista"/>
        <w:widowControl/>
        <w:numPr>
          <w:ilvl w:val="2"/>
          <w:numId w:val="40"/>
        </w:numPr>
        <w:suppressAutoHyphens w:val="0"/>
        <w:spacing w:after="120"/>
        <w:jc w:val="both"/>
        <w:rPr>
          <w:rFonts w:ascii="Arial" w:hAnsi="Arial" w:cs="Arial"/>
          <w:vanish/>
        </w:rPr>
      </w:pPr>
    </w:p>
    <w:p w14:paraId="0B2DF612" w14:textId="77777777" w:rsidR="00451493" w:rsidRPr="00AF0094" w:rsidRDefault="00451493" w:rsidP="00451493">
      <w:pPr>
        <w:pStyle w:val="PargrafodaLista"/>
        <w:widowControl/>
        <w:numPr>
          <w:ilvl w:val="2"/>
          <w:numId w:val="40"/>
        </w:numPr>
        <w:suppressAutoHyphens w:val="0"/>
        <w:spacing w:after="120"/>
        <w:jc w:val="both"/>
        <w:rPr>
          <w:rFonts w:ascii="Arial" w:hAnsi="Arial" w:cs="Arial"/>
          <w:vanish/>
        </w:rPr>
      </w:pPr>
    </w:p>
    <w:p w14:paraId="7D45BE2B" w14:textId="77777777" w:rsidR="00451493" w:rsidRPr="00AF0094" w:rsidRDefault="00451493" w:rsidP="00451493">
      <w:pPr>
        <w:pStyle w:val="PargrafodaLista"/>
        <w:widowControl/>
        <w:numPr>
          <w:ilvl w:val="2"/>
          <w:numId w:val="40"/>
        </w:numPr>
        <w:suppressAutoHyphens w:val="0"/>
        <w:spacing w:after="120"/>
        <w:jc w:val="both"/>
        <w:rPr>
          <w:rFonts w:ascii="Arial" w:hAnsi="Arial" w:cs="Arial"/>
          <w:vanish/>
        </w:rPr>
      </w:pPr>
    </w:p>
    <w:p w14:paraId="779D6936" w14:textId="77777777" w:rsidR="00451493" w:rsidRPr="00AF0094" w:rsidRDefault="00451493" w:rsidP="00451493">
      <w:pPr>
        <w:pStyle w:val="PargrafodaLista"/>
        <w:widowControl/>
        <w:numPr>
          <w:ilvl w:val="2"/>
          <w:numId w:val="40"/>
        </w:numPr>
        <w:suppressAutoHyphens w:val="0"/>
        <w:spacing w:after="120"/>
        <w:jc w:val="both"/>
        <w:rPr>
          <w:rFonts w:ascii="Arial" w:hAnsi="Arial" w:cs="Arial"/>
          <w:vanish/>
        </w:rPr>
      </w:pPr>
    </w:p>
    <w:p w14:paraId="6CDA248A" w14:textId="77777777" w:rsidR="00451493" w:rsidRPr="00AF0094" w:rsidRDefault="00451493" w:rsidP="00451493">
      <w:pPr>
        <w:pStyle w:val="PargrafodaLista"/>
        <w:widowControl/>
        <w:numPr>
          <w:ilvl w:val="3"/>
          <w:numId w:val="40"/>
        </w:numPr>
        <w:suppressAutoHyphens w:val="0"/>
        <w:spacing w:after="120"/>
        <w:jc w:val="both"/>
        <w:rPr>
          <w:rFonts w:ascii="Arial" w:hAnsi="Arial" w:cs="Arial"/>
          <w:vanish/>
        </w:rPr>
      </w:pPr>
    </w:p>
    <w:p w14:paraId="07B8BFF1" w14:textId="77777777" w:rsidR="00451493" w:rsidRPr="00AF0094" w:rsidRDefault="00451493" w:rsidP="00451493">
      <w:pPr>
        <w:numPr>
          <w:ilvl w:val="2"/>
          <w:numId w:val="38"/>
        </w:numPr>
        <w:suppressAutoHyphens w:val="0"/>
        <w:spacing w:after="120"/>
        <w:jc w:val="both"/>
        <w:rPr>
          <w:rFonts w:ascii="Arial" w:hAnsi="Arial" w:cs="Arial"/>
        </w:rPr>
      </w:pPr>
      <w:r w:rsidRPr="00AF0094">
        <w:rPr>
          <w:rFonts w:ascii="Arial" w:hAnsi="Arial" w:cs="Arial"/>
        </w:rPr>
        <w:t>Não é admitida a subcontratação do objeto contratual.</w:t>
      </w:r>
    </w:p>
    <w:p w14:paraId="55A83320" w14:textId="77777777" w:rsidR="00451493" w:rsidRPr="00AF0094" w:rsidRDefault="00451493" w:rsidP="00451493">
      <w:pPr>
        <w:numPr>
          <w:ilvl w:val="1"/>
          <w:numId w:val="38"/>
        </w:numPr>
        <w:suppressAutoHyphens w:val="0"/>
        <w:spacing w:after="120"/>
        <w:ind w:left="0" w:firstLine="709"/>
        <w:jc w:val="both"/>
        <w:rPr>
          <w:rFonts w:ascii="Arial" w:hAnsi="Arial" w:cs="Arial"/>
        </w:rPr>
      </w:pPr>
      <w:r w:rsidRPr="00AF0094">
        <w:rPr>
          <w:rFonts w:ascii="Arial" w:hAnsi="Arial" w:cs="Arial"/>
        </w:rPr>
        <w:t>Garantia da Contratação:</w:t>
      </w:r>
    </w:p>
    <w:p w14:paraId="30BE43C5" w14:textId="77777777" w:rsidR="00451493" w:rsidRDefault="00451493" w:rsidP="00451493">
      <w:pPr>
        <w:numPr>
          <w:ilvl w:val="2"/>
          <w:numId w:val="38"/>
        </w:numPr>
        <w:suppressAutoHyphens w:val="0"/>
        <w:spacing w:after="120"/>
        <w:jc w:val="both"/>
        <w:rPr>
          <w:rFonts w:ascii="Arial" w:hAnsi="Arial" w:cs="Arial"/>
        </w:rPr>
      </w:pPr>
      <w:r w:rsidRPr="00AF0094">
        <w:rPr>
          <w:rFonts w:ascii="Arial" w:hAnsi="Arial" w:cs="Arial"/>
        </w:rPr>
        <w:t>Não haverá exigência da garantia da contratação dos artigos 96 e seguintes da Lei nº 14.133, de 2021.</w:t>
      </w:r>
    </w:p>
    <w:p w14:paraId="0E3A9AAF" w14:textId="77777777" w:rsidR="00451493" w:rsidRPr="00AF0094" w:rsidRDefault="00451493" w:rsidP="00451493">
      <w:pPr>
        <w:spacing w:after="120"/>
        <w:ind w:left="1080"/>
        <w:jc w:val="both"/>
        <w:rPr>
          <w:rFonts w:ascii="Arial" w:hAnsi="Arial" w:cs="Arial"/>
        </w:rPr>
      </w:pPr>
    </w:p>
    <w:p w14:paraId="794CF54D" w14:textId="77777777" w:rsidR="00451493" w:rsidRPr="00AF0094" w:rsidRDefault="00451493" w:rsidP="00451493">
      <w:pPr>
        <w:numPr>
          <w:ilvl w:val="0"/>
          <w:numId w:val="41"/>
        </w:numPr>
        <w:shd w:val="clear" w:color="auto" w:fill="D9D9D9"/>
        <w:suppressAutoHyphens w:val="0"/>
        <w:ind w:left="709" w:hanging="709"/>
        <w:rPr>
          <w:rFonts w:ascii="Arial" w:hAnsi="Arial" w:cs="Arial"/>
          <w:b/>
          <w:bCs/>
        </w:rPr>
      </w:pPr>
      <w:r w:rsidRPr="00AF0094">
        <w:rPr>
          <w:rFonts w:ascii="Arial" w:hAnsi="Arial" w:cs="Arial"/>
          <w:b/>
          <w:bCs/>
        </w:rPr>
        <w:t>MODELO DE EXECUÇÃO DO OBJETO</w:t>
      </w:r>
    </w:p>
    <w:p w14:paraId="186B80FD" w14:textId="77777777" w:rsidR="00451493" w:rsidRPr="00AF0094" w:rsidRDefault="00451493" w:rsidP="00451493">
      <w:pPr>
        <w:spacing w:before="120"/>
        <w:jc w:val="both"/>
        <w:rPr>
          <w:rFonts w:ascii="Arial" w:hAnsi="Arial" w:cs="Arial"/>
          <w:b/>
          <w:bCs/>
        </w:rPr>
      </w:pPr>
      <w:r w:rsidRPr="00AF0094">
        <w:rPr>
          <w:rFonts w:ascii="Arial" w:hAnsi="Arial" w:cs="Arial"/>
          <w:b/>
          <w:bCs/>
        </w:rPr>
        <w:t>Condições de Entrega</w:t>
      </w:r>
    </w:p>
    <w:p w14:paraId="6F4020AE" w14:textId="77777777" w:rsidR="00451493" w:rsidRPr="00AF0094" w:rsidRDefault="00451493" w:rsidP="00451493">
      <w:pPr>
        <w:pStyle w:val="PargrafodaLista"/>
        <w:widowControl/>
        <w:numPr>
          <w:ilvl w:val="0"/>
          <w:numId w:val="34"/>
        </w:numPr>
        <w:suppressAutoHyphens w:val="0"/>
        <w:spacing w:before="120"/>
        <w:jc w:val="both"/>
        <w:rPr>
          <w:rFonts w:ascii="Arial" w:hAnsi="Arial" w:cs="Arial"/>
          <w:b/>
          <w:bCs/>
          <w:vanish/>
        </w:rPr>
      </w:pPr>
    </w:p>
    <w:p w14:paraId="0A32AAF3" w14:textId="77777777" w:rsidR="00451493" w:rsidRPr="00AF0094" w:rsidRDefault="00451493" w:rsidP="00451493">
      <w:pPr>
        <w:pStyle w:val="PargrafodaLista"/>
        <w:widowControl/>
        <w:numPr>
          <w:ilvl w:val="0"/>
          <w:numId w:val="34"/>
        </w:numPr>
        <w:suppressAutoHyphens w:val="0"/>
        <w:spacing w:before="120"/>
        <w:jc w:val="both"/>
        <w:rPr>
          <w:rFonts w:ascii="Arial" w:hAnsi="Arial" w:cs="Arial"/>
          <w:b/>
          <w:bCs/>
          <w:vanish/>
        </w:rPr>
      </w:pPr>
    </w:p>
    <w:p w14:paraId="54D4E9F1" w14:textId="77777777" w:rsidR="00451493" w:rsidRPr="00AF0094" w:rsidRDefault="00451493" w:rsidP="00451493">
      <w:pPr>
        <w:pStyle w:val="PargrafodaLista"/>
        <w:widowControl/>
        <w:numPr>
          <w:ilvl w:val="0"/>
          <w:numId w:val="34"/>
        </w:numPr>
        <w:suppressAutoHyphens w:val="0"/>
        <w:spacing w:before="120"/>
        <w:jc w:val="both"/>
        <w:rPr>
          <w:rFonts w:ascii="Arial" w:hAnsi="Arial" w:cs="Arial"/>
          <w:b/>
          <w:bCs/>
          <w:vanish/>
        </w:rPr>
      </w:pPr>
    </w:p>
    <w:p w14:paraId="071FAF33" w14:textId="77777777" w:rsidR="00451493" w:rsidRPr="00AF0094" w:rsidRDefault="00451493" w:rsidP="00451493">
      <w:pPr>
        <w:pStyle w:val="PargrafodaLista"/>
        <w:widowControl/>
        <w:numPr>
          <w:ilvl w:val="0"/>
          <w:numId w:val="34"/>
        </w:numPr>
        <w:suppressAutoHyphens w:val="0"/>
        <w:spacing w:before="120"/>
        <w:jc w:val="both"/>
        <w:rPr>
          <w:rFonts w:ascii="Arial" w:hAnsi="Arial" w:cs="Arial"/>
          <w:b/>
          <w:bCs/>
          <w:vanish/>
        </w:rPr>
      </w:pPr>
    </w:p>
    <w:p w14:paraId="6590F98A" w14:textId="77777777" w:rsidR="00451493" w:rsidRPr="00AF0094" w:rsidRDefault="00451493" w:rsidP="00451493">
      <w:pPr>
        <w:pStyle w:val="PargrafodaLista"/>
        <w:widowControl/>
        <w:numPr>
          <w:ilvl w:val="0"/>
          <w:numId w:val="34"/>
        </w:numPr>
        <w:suppressAutoHyphens w:val="0"/>
        <w:spacing w:before="120"/>
        <w:jc w:val="both"/>
        <w:rPr>
          <w:rFonts w:ascii="Arial" w:hAnsi="Arial" w:cs="Arial"/>
          <w:b/>
          <w:bCs/>
          <w:vanish/>
        </w:rPr>
      </w:pPr>
    </w:p>
    <w:p w14:paraId="05C1FDF3" w14:textId="77777777" w:rsidR="00451493" w:rsidRPr="00AF0094" w:rsidRDefault="00451493" w:rsidP="00451493">
      <w:pPr>
        <w:pStyle w:val="PargrafodaLista"/>
        <w:widowControl/>
        <w:numPr>
          <w:ilvl w:val="0"/>
          <w:numId w:val="24"/>
        </w:numPr>
        <w:suppressAutoHyphens w:val="0"/>
        <w:spacing w:after="120"/>
        <w:jc w:val="both"/>
        <w:rPr>
          <w:rFonts w:ascii="Arial" w:eastAsia="Arial" w:hAnsi="Arial" w:cs="Arial"/>
          <w:vanish/>
          <w:lang w:eastAsia="pt-BR"/>
        </w:rPr>
      </w:pPr>
    </w:p>
    <w:p w14:paraId="7E380C72" w14:textId="77777777" w:rsidR="00451493" w:rsidRPr="00AF0094" w:rsidRDefault="00451493" w:rsidP="00451493">
      <w:pPr>
        <w:pStyle w:val="PargrafodaLista"/>
        <w:widowControl/>
        <w:numPr>
          <w:ilvl w:val="0"/>
          <w:numId w:val="24"/>
        </w:numPr>
        <w:suppressAutoHyphens w:val="0"/>
        <w:spacing w:after="120"/>
        <w:jc w:val="both"/>
        <w:rPr>
          <w:rFonts w:ascii="Arial" w:eastAsia="Arial" w:hAnsi="Arial" w:cs="Arial"/>
          <w:vanish/>
          <w:lang w:eastAsia="pt-BR"/>
        </w:rPr>
      </w:pPr>
    </w:p>
    <w:p w14:paraId="474261F5" w14:textId="77777777" w:rsidR="00451493" w:rsidRPr="00AF0094" w:rsidRDefault="00451493" w:rsidP="00451493">
      <w:pPr>
        <w:pStyle w:val="PargrafodaLista"/>
        <w:widowControl/>
        <w:numPr>
          <w:ilvl w:val="0"/>
          <w:numId w:val="24"/>
        </w:numPr>
        <w:suppressAutoHyphens w:val="0"/>
        <w:spacing w:after="120"/>
        <w:jc w:val="both"/>
        <w:rPr>
          <w:rFonts w:ascii="Arial" w:eastAsia="Arial" w:hAnsi="Arial" w:cs="Arial"/>
          <w:vanish/>
          <w:lang w:eastAsia="pt-BR"/>
        </w:rPr>
      </w:pPr>
    </w:p>
    <w:p w14:paraId="58B4C740" w14:textId="77777777" w:rsidR="00451493" w:rsidRPr="00AF0094" w:rsidRDefault="00451493" w:rsidP="00451493">
      <w:pPr>
        <w:pStyle w:val="PargrafodaLista"/>
        <w:widowControl/>
        <w:numPr>
          <w:ilvl w:val="0"/>
          <w:numId w:val="24"/>
        </w:numPr>
        <w:suppressAutoHyphens w:val="0"/>
        <w:spacing w:after="120"/>
        <w:jc w:val="both"/>
        <w:rPr>
          <w:rFonts w:ascii="Arial" w:eastAsia="Arial" w:hAnsi="Arial" w:cs="Arial"/>
          <w:vanish/>
          <w:lang w:eastAsia="pt-BR"/>
        </w:rPr>
      </w:pPr>
    </w:p>
    <w:p w14:paraId="2A4CB486" w14:textId="77777777" w:rsidR="00451493" w:rsidRPr="00AF0094" w:rsidRDefault="00451493" w:rsidP="00451493">
      <w:pPr>
        <w:pStyle w:val="PargrafodaLista"/>
        <w:widowControl/>
        <w:numPr>
          <w:ilvl w:val="0"/>
          <w:numId w:val="24"/>
        </w:numPr>
        <w:suppressAutoHyphens w:val="0"/>
        <w:spacing w:after="120"/>
        <w:jc w:val="both"/>
        <w:rPr>
          <w:rFonts w:ascii="Arial" w:eastAsia="Arial" w:hAnsi="Arial" w:cs="Arial"/>
          <w:vanish/>
          <w:lang w:eastAsia="pt-BR"/>
        </w:rPr>
      </w:pPr>
    </w:p>
    <w:p w14:paraId="5BB63D16" w14:textId="77777777" w:rsidR="00451493" w:rsidRPr="00AF0094" w:rsidRDefault="00451493" w:rsidP="00451493">
      <w:pPr>
        <w:pStyle w:val="Nivel2"/>
        <w:spacing w:before="0" w:after="0"/>
      </w:pPr>
      <w:r w:rsidRPr="00AF0094">
        <w:t xml:space="preserve">O </w:t>
      </w:r>
      <w:r w:rsidRPr="00AF0094">
        <w:rPr>
          <w:u w:val="single"/>
        </w:rPr>
        <w:t>prazo de entrega</w:t>
      </w:r>
      <w:r w:rsidRPr="00AF0094">
        <w:t xml:space="preserve"> dos bens é de 10 (dez) dias, contados do recebimento da Nota de empenho, em remessa única. </w:t>
      </w:r>
    </w:p>
    <w:p w14:paraId="79526EF9" w14:textId="77777777" w:rsidR="00451493" w:rsidRPr="00AF0094" w:rsidRDefault="00451493" w:rsidP="00451493">
      <w:pPr>
        <w:pStyle w:val="Nivel2"/>
        <w:spacing w:before="0" w:after="0"/>
        <w:rPr>
          <w:i/>
        </w:rPr>
      </w:pPr>
      <w:r w:rsidRPr="00AF009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A783B91" w14:textId="77777777" w:rsidR="00451493" w:rsidRPr="00AF0094" w:rsidRDefault="00451493" w:rsidP="00451493">
      <w:pPr>
        <w:pStyle w:val="Nivel2"/>
        <w:spacing w:before="0" w:after="0"/>
      </w:pPr>
      <w:r w:rsidRPr="00AF0094">
        <w:t xml:space="preserve">Os bens deverão ser entregues em dias de expediente de segunda-feira à sexta-feira, Farmácia Municipal, situada na Rua Bernardino Bogo, nº 58, Centro, do município de Mandaguaçu – PR. Horário de entrega das 08h:00 às 16h:30 do qual poderá ser confirmado pelo fone: (44) 3245-2953 em contato com as farmacêuticas do município. </w:t>
      </w:r>
    </w:p>
    <w:p w14:paraId="21922649" w14:textId="77777777" w:rsidR="00451493" w:rsidRPr="00AF0094" w:rsidRDefault="00451493" w:rsidP="00451493">
      <w:pPr>
        <w:pStyle w:val="Nivel2"/>
        <w:spacing w:before="0" w:after="0"/>
      </w:pPr>
      <w:r w:rsidRPr="00AF0094">
        <w:t xml:space="preserve">Os itens deverão ser entregues com no </w:t>
      </w:r>
      <w:r w:rsidRPr="00AF0094">
        <w:rPr>
          <w:b/>
        </w:rPr>
        <w:t>mínimo 75%</w:t>
      </w:r>
      <w:r w:rsidRPr="00AF0094">
        <w:t xml:space="preserve"> (setenta e cinco por cento) de seu prazo de validade vigente. </w:t>
      </w:r>
    </w:p>
    <w:p w14:paraId="7ED3749D" w14:textId="77777777" w:rsidR="00451493" w:rsidRPr="00AF0094" w:rsidRDefault="00451493" w:rsidP="00451493">
      <w:pPr>
        <w:pStyle w:val="Nivel2"/>
        <w:spacing w:before="0" w:after="0"/>
      </w:pPr>
      <w:r w:rsidRPr="00AF0094">
        <w:t xml:space="preserve">Na Nota Fiscal deverá constar lote, validade e fabricante. </w:t>
      </w:r>
    </w:p>
    <w:p w14:paraId="112DB0C9" w14:textId="77777777" w:rsidR="00451493" w:rsidRPr="00AF0094" w:rsidRDefault="00451493" w:rsidP="00451493">
      <w:pPr>
        <w:pStyle w:val="Nivel2"/>
        <w:spacing w:before="0" w:after="0"/>
      </w:pPr>
      <w:r w:rsidRPr="00AF0094">
        <w:t xml:space="preserve">A empresa que cotar os itens acima descritos, deverá garantir a composição e concentração na quantidade e qualidade do produto. </w:t>
      </w:r>
    </w:p>
    <w:p w14:paraId="20E3CB57" w14:textId="77777777" w:rsidR="00451493" w:rsidRPr="00AF0094" w:rsidRDefault="00451493" w:rsidP="00451493">
      <w:pPr>
        <w:pStyle w:val="Nivel2"/>
        <w:spacing w:before="0" w:after="0"/>
      </w:pPr>
      <w:r w:rsidRPr="00AF0094">
        <w:t xml:space="preserve">Correrá por conta da contratada as despesas de embalagem, seguro, transporte, tributos, encargos trabalhistas e previdenciários decorrentes do fornecimento dos materiais. </w:t>
      </w:r>
    </w:p>
    <w:p w14:paraId="5DFC848C" w14:textId="77777777" w:rsidR="00451493" w:rsidRPr="00AF0094" w:rsidRDefault="00451493" w:rsidP="00451493">
      <w:pPr>
        <w:pStyle w:val="Nivel2"/>
        <w:spacing w:before="0" w:after="0"/>
      </w:pPr>
      <w:r w:rsidRPr="00AF0094">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3B75D4B0" w14:textId="77777777" w:rsidR="00451493" w:rsidRPr="00AF0094" w:rsidRDefault="00451493" w:rsidP="00451493">
      <w:pPr>
        <w:pStyle w:val="Nivel2"/>
        <w:spacing w:before="0" w:after="0"/>
      </w:pPr>
      <w:r w:rsidRPr="00AF0094">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326D3802" w14:textId="77777777" w:rsidR="00451493" w:rsidRPr="00AF0094" w:rsidRDefault="00451493" w:rsidP="00451493">
      <w:pPr>
        <w:pStyle w:val="Nivel2"/>
        <w:spacing w:before="0" w:after="0"/>
      </w:pPr>
      <w:r w:rsidRPr="00AF0094">
        <w:lastRenderedPageBreak/>
        <w:t xml:space="preserve">Os bens serão recebidos definitivamente no prazo de 2 (dois) dias, contados do recebimento provisório, após a verificação da qualidade e quantidade do material e consequente aceitação mediante termo detalhado. </w:t>
      </w:r>
    </w:p>
    <w:p w14:paraId="230A76ED" w14:textId="77777777" w:rsidR="00451493" w:rsidRPr="00AF0094" w:rsidRDefault="00451493" w:rsidP="00451493">
      <w:pPr>
        <w:pStyle w:val="Nivel2"/>
        <w:spacing w:before="0" w:after="0"/>
      </w:pPr>
      <w:r w:rsidRPr="00AF0094">
        <w:t xml:space="preserve">Na hipótese de a verificação a que se refere o subitem anterior não ser procedida dentro do prazo fixado, reputar-se-á como realizada, consumando-se o recebimento definitivo no dia do esgotamento do prazo. </w:t>
      </w:r>
    </w:p>
    <w:p w14:paraId="63811F89" w14:textId="77777777" w:rsidR="00451493" w:rsidRPr="00AF0094" w:rsidRDefault="00451493" w:rsidP="00451493">
      <w:pPr>
        <w:pStyle w:val="Nivel2"/>
        <w:spacing w:before="0" w:after="0"/>
      </w:pPr>
      <w:r w:rsidRPr="00AF0094">
        <w:t>O recebimento provisório ou definitivo não excluirá a responsabilidade civil pela solidez e pela segurança do serviço nem a responsabilidade ético-profissional pela perfeita execução do contrato.</w:t>
      </w:r>
    </w:p>
    <w:p w14:paraId="6BA3C8DF" w14:textId="77777777" w:rsidR="00451493" w:rsidRPr="00AF0094" w:rsidRDefault="00451493" w:rsidP="00451493">
      <w:pPr>
        <w:ind w:firstLine="708"/>
        <w:jc w:val="both"/>
        <w:rPr>
          <w:rFonts w:ascii="Arial" w:hAnsi="Arial" w:cs="Arial"/>
        </w:rPr>
      </w:pPr>
      <w:r w:rsidRPr="00AF0094">
        <w:rPr>
          <w:rFonts w:ascii="Arial" w:hAnsi="Arial" w:cs="Arial"/>
        </w:rPr>
        <w:t xml:space="preserve">Destaca-se que </w:t>
      </w:r>
      <w:r w:rsidRPr="00AF0094">
        <w:rPr>
          <w:rFonts w:ascii="Arial" w:hAnsi="Arial" w:cs="Arial"/>
          <w:b/>
        </w:rPr>
        <w:t>não serão aceitas propostas cujos valores estejam acima do preço fábrica do medicamento (tabela CMED)</w:t>
      </w:r>
      <w:r w:rsidRPr="00AF0094">
        <w:rPr>
          <w:rFonts w:ascii="Arial" w:hAnsi="Arial" w:cs="Arial"/>
        </w:rPr>
        <w:t>.</w:t>
      </w:r>
    </w:p>
    <w:p w14:paraId="055E07C1" w14:textId="77777777" w:rsidR="00451493" w:rsidRPr="00AF0094" w:rsidRDefault="00451493" w:rsidP="00451493">
      <w:pPr>
        <w:jc w:val="both"/>
        <w:rPr>
          <w:rFonts w:ascii="Arial" w:hAnsi="Arial" w:cs="Arial"/>
        </w:rPr>
      </w:pPr>
      <w:r w:rsidRPr="00AF0094">
        <w:rPr>
          <w:rFonts w:ascii="Arial" w:hAnsi="Arial" w:cs="Arial"/>
        </w:rPr>
        <w:tab/>
        <w:t>O Coeficiente de Adequação de Preço (CAP) deve ser aplicado aos itens Clopidogrel 75mg comprimido (item 1</w:t>
      </w:r>
      <w:r>
        <w:rPr>
          <w:rFonts w:ascii="Arial" w:hAnsi="Arial" w:cs="Arial"/>
        </w:rPr>
        <w:t>6</w:t>
      </w:r>
      <w:r w:rsidRPr="00AF0094">
        <w:rPr>
          <w:rFonts w:ascii="Arial" w:hAnsi="Arial" w:cs="Arial"/>
        </w:rPr>
        <w:t>) e Morfina 10 mg/ml solução injetável (item 5</w:t>
      </w:r>
      <w:r>
        <w:rPr>
          <w:rFonts w:ascii="Arial" w:hAnsi="Arial" w:cs="Arial"/>
        </w:rPr>
        <w:t>8</w:t>
      </w:r>
      <w:r w:rsidRPr="00AF0094">
        <w:rPr>
          <w:rFonts w:ascii="Arial" w:hAnsi="Arial" w:cs="Arial"/>
        </w:rPr>
        <w:t>), conforme Comunicado CMED nº 15, de 31 de agosto de 2017.</w:t>
      </w:r>
    </w:p>
    <w:p w14:paraId="035C2A98" w14:textId="77777777" w:rsidR="00451493" w:rsidRPr="00AF0094" w:rsidRDefault="00451493" w:rsidP="00451493">
      <w:pPr>
        <w:jc w:val="both"/>
        <w:rPr>
          <w:rFonts w:ascii="Arial" w:hAnsi="Arial" w:cs="Arial"/>
        </w:rPr>
      </w:pPr>
      <w:r w:rsidRPr="00AF0094">
        <w:rPr>
          <w:rFonts w:ascii="Arial" w:hAnsi="Arial" w:cs="Arial"/>
        </w:rPr>
        <w:tab/>
        <w:t>A desoneração do ICMS deve ser aplicada sobre aos itens Clopidogrel 75mg comprimido (item 1</w:t>
      </w:r>
      <w:r>
        <w:rPr>
          <w:rFonts w:ascii="Arial" w:hAnsi="Arial" w:cs="Arial"/>
        </w:rPr>
        <w:t>6</w:t>
      </w:r>
      <w:r w:rsidRPr="00AF0094">
        <w:rPr>
          <w:rFonts w:ascii="Arial" w:hAnsi="Arial" w:cs="Arial"/>
        </w:rPr>
        <w:t>) e Morfina 10 mg/ml solução injetável (item 5</w:t>
      </w:r>
      <w:r>
        <w:rPr>
          <w:rFonts w:ascii="Arial" w:hAnsi="Arial" w:cs="Arial"/>
        </w:rPr>
        <w:t>8</w:t>
      </w:r>
      <w:r w:rsidRPr="00AF0094">
        <w:rPr>
          <w:rFonts w:ascii="Arial" w:hAnsi="Arial" w:cs="Arial"/>
        </w:rPr>
        <w:t>), conforme Convênio ICMS 87/02-Confaz.</w:t>
      </w:r>
    </w:p>
    <w:p w14:paraId="01DAB488" w14:textId="77777777" w:rsidR="00451493" w:rsidRPr="00AF0094" w:rsidRDefault="00451493" w:rsidP="00451493">
      <w:pPr>
        <w:ind w:firstLine="709"/>
        <w:jc w:val="both"/>
        <w:rPr>
          <w:rFonts w:ascii="Arial" w:hAnsi="Arial" w:cs="Arial"/>
        </w:rPr>
      </w:pPr>
      <w:r w:rsidRPr="00AF0094">
        <w:rPr>
          <w:rFonts w:ascii="Arial" w:hAnsi="Arial" w:cs="Arial"/>
        </w:rPr>
        <w:t xml:space="preserve">Os demais itens a serem adquiridos neste processo licitatório não estão contemplados no Convênio ICMS CONFAZ e não estão listados no rol de produtos sobre os quais se deve aplicar o Coeficiente de Adequação de Preços (Comunicado CMED nº 15, de 31 de agosto de 2017). </w:t>
      </w:r>
    </w:p>
    <w:p w14:paraId="3E4C786F" w14:textId="77777777" w:rsidR="00451493" w:rsidRPr="00AF0094" w:rsidRDefault="00451493" w:rsidP="00451493">
      <w:pPr>
        <w:numPr>
          <w:ilvl w:val="0"/>
          <w:numId w:val="42"/>
        </w:numPr>
        <w:shd w:val="clear" w:color="auto" w:fill="D9D9D9"/>
        <w:suppressAutoHyphens w:val="0"/>
        <w:spacing w:before="120" w:after="120"/>
        <w:ind w:hanging="720"/>
        <w:rPr>
          <w:rFonts w:ascii="Arial" w:hAnsi="Arial" w:cs="Arial"/>
          <w:b/>
          <w:bCs/>
        </w:rPr>
      </w:pPr>
      <w:r w:rsidRPr="00AF0094">
        <w:rPr>
          <w:rFonts w:ascii="Arial" w:hAnsi="Arial" w:cs="Arial"/>
          <w:b/>
          <w:bCs/>
        </w:rPr>
        <w:t>MODELO DE GESTÃO DO CONTRATO</w:t>
      </w:r>
    </w:p>
    <w:p w14:paraId="16B5088E"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3A15EBFB"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760ABF17"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1551DD6E"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00A8730C"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59523BAB" w14:textId="77777777" w:rsidR="00451493" w:rsidRPr="00AF0094" w:rsidRDefault="00451493" w:rsidP="00451493">
      <w:pPr>
        <w:pStyle w:val="PargrafodaLista"/>
        <w:widowControl/>
        <w:numPr>
          <w:ilvl w:val="0"/>
          <w:numId w:val="43"/>
        </w:numPr>
        <w:suppressAutoHyphens w:val="0"/>
        <w:autoSpaceDE w:val="0"/>
        <w:autoSpaceDN w:val="0"/>
        <w:adjustRightInd w:val="0"/>
        <w:spacing w:after="120"/>
        <w:jc w:val="both"/>
        <w:rPr>
          <w:rFonts w:ascii="Arial" w:hAnsi="Arial" w:cs="Arial"/>
          <w:vanish/>
          <w:lang w:eastAsia="pt-BR"/>
        </w:rPr>
      </w:pPr>
    </w:p>
    <w:p w14:paraId="42C804AF" w14:textId="77777777" w:rsidR="00451493" w:rsidRPr="00AF0094" w:rsidRDefault="00451493" w:rsidP="00451493">
      <w:pPr>
        <w:pStyle w:val="PargrafodaLista"/>
        <w:widowControl/>
        <w:numPr>
          <w:ilvl w:val="1"/>
          <w:numId w:val="43"/>
        </w:numPr>
        <w:suppressAutoHyphens w:val="0"/>
        <w:autoSpaceDE w:val="0"/>
        <w:autoSpaceDN w:val="0"/>
        <w:adjustRightInd w:val="0"/>
        <w:spacing w:after="120"/>
        <w:jc w:val="both"/>
        <w:rPr>
          <w:rFonts w:ascii="Arial" w:hAnsi="Arial" w:cs="Arial"/>
          <w:vanish/>
          <w:lang w:eastAsia="pt-BR"/>
        </w:rPr>
      </w:pPr>
    </w:p>
    <w:p w14:paraId="0E6892A8" w14:textId="77777777" w:rsidR="00451493" w:rsidRPr="00AF0094" w:rsidRDefault="00451493" w:rsidP="00451493">
      <w:pPr>
        <w:numPr>
          <w:ilvl w:val="1"/>
          <w:numId w:val="43"/>
        </w:numPr>
        <w:suppressAutoHyphens w:val="0"/>
        <w:autoSpaceDE w:val="0"/>
        <w:autoSpaceDN w:val="0"/>
        <w:adjustRightInd w:val="0"/>
        <w:ind w:left="0" w:firstLine="709"/>
        <w:jc w:val="both"/>
        <w:rPr>
          <w:rFonts w:ascii="Arial" w:hAnsi="Arial" w:cs="Arial"/>
          <w:lang w:eastAsia="pt-BR"/>
        </w:rPr>
      </w:pPr>
      <w:r w:rsidRPr="00AF0094">
        <w:rPr>
          <w:rFonts w:ascii="Arial" w:hAnsi="Arial" w:cs="Arial"/>
          <w:lang w:eastAsia="pt-BR"/>
        </w:rPr>
        <w:t>O contrato deverá ser executado fielmente pelas partes, de acordo com as cláusulas avençadas e as normas da Lei nº 14.133, de 2021, e cada parte responderá pelas consequências de sua inexecução total ou parcial.</w:t>
      </w:r>
    </w:p>
    <w:p w14:paraId="5CCEEBC8" w14:textId="77777777" w:rsidR="00451493" w:rsidRPr="00AF0094" w:rsidRDefault="00451493" w:rsidP="00451493">
      <w:pPr>
        <w:numPr>
          <w:ilvl w:val="1"/>
          <w:numId w:val="44"/>
        </w:numPr>
        <w:suppressAutoHyphens w:val="0"/>
        <w:autoSpaceDE w:val="0"/>
        <w:autoSpaceDN w:val="0"/>
        <w:adjustRightInd w:val="0"/>
        <w:ind w:left="0" w:firstLine="709"/>
        <w:jc w:val="both"/>
        <w:rPr>
          <w:rFonts w:ascii="Arial" w:hAnsi="Arial" w:cs="Arial"/>
          <w:lang w:eastAsia="pt-BR"/>
        </w:rPr>
      </w:pPr>
      <w:r w:rsidRPr="00AF0094">
        <w:rPr>
          <w:rFonts w:ascii="Arial" w:hAnsi="Arial" w:cs="Arial"/>
          <w:lang w:eastAsia="pt-BR"/>
        </w:rPr>
        <w:t>Em caso de impedimento, ordem de paralisação ou suspensão do contrato, o cronograma de execução será prorrogado automaticamente pelo tempo correspondente, anotadas tais circunstâncias mediante simples apostila.</w:t>
      </w:r>
    </w:p>
    <w:p w14:paraId="09382CB4" w14:textId="77777777" w:rsidR="00451493" w:rsidRPr="00AF0094" w:rsidRDefault="00451493" w:rsidP="00451493">
      <w:pPr>
        <w:numPr>
          <w:ilvl w:val="1"/>
          <w:numId w:val="45"/>
        </w:numPr>
        <w:suppressAutoHyphens w:val="0"/>
        <w:autoSpaceDE w:val="0"/>
        <w:autoSpaceDN w:val="0"/>
        <w:adjustRightInd w:val="0"/>
        <w:ind w:left="0" w:firstLine="709"/>
        <w:jc w:val="both"/>
        <w:rPr>
          <w:rFonts w:ascii="Arial" w:hAnsi="Arial" w:cs="Arial"/>
          <w:lang w:eastAsia="pt-BR"/>
        </w:rPr>
      </w:pPr>
      <w:r w:rsidRPr="00AF0094">
        <w:rPr>
          <w:rFonts w:ascii="Arial" w:hAnsi="Arial" w:cs="Arial"/>
          <w:lang w:eastAsia="pt-BR"/>
        </w:rPr>
        <w:t>As comunicações entre o órgão ou entidade e a contratada devem ser realizadas por escrito sempre que o ato exigir tal formalidade, admitindo-se o uso de mensagem eletrônica para esse fim.</w:t>
      </w:r>
    </w:p>
    <w:p w14:paraId="4B17AF16" w14:textId="77777777" w:rsidR="00451493" w:rsidRPr="00AF0094" w:rsidRDefault="00451493" w:rsidP="00451493">
      <w:pPr>
        <w:numPr>
          <w:ilvl w:val="1"/>
          <w:numId w:val="46"/>
        </w:numPr>
        <w:suppressAutoHyphens w:val="0"/>
        <w:autoSpaceDE w:val="0"/>
        <w:autoSpaceDN w:val="0"/>
        <w:adjustRightInd w:val="0"/>
        <w:ind w:left="0" w:firstLine="709"/>
        <w:jc w:val="both"/>
        <w:rPr>
          <w:rFonts w:ascii="Arial" w:hAnsi="Arial" w:cs="Arial"/>
          <w:lang w:eastAsia="pt-BR"/>
        </w:rPr>
      </w:pPr>
      <w:r w:rsidRPr="00AF0094">
        <w:rPr>
          <w:rFonts w:ascii="Arial" w:hAnsi="Arial" w:cs="Arial"/>
          <w:lang w:eastAsia="pt-BR"/>
        </w:rPr>
        <w:t>O órgão ou entidade poderá convocar representante da empresa para adoção de providências que devam ser cumpridas de imediato.</w:t>
      </w:r>
    </w:p>
    <w:p w14:paraId="66A4B396" w14:textId="77777777" w:rsidR="00451493" w:rsidRPr="00AF0094" w:rsidRDefault="00451493" w:rsidP="00451493">
      <w:pPr>
        <w:numPr>
          <w:ilvl w:val="1"/>
          <w:numId w:val="47"/>
        </w:numPr>
        <w:suppressAutoHyphens w:val="0"/>
        <w:spacing w:after="120"/>
        <w:ind w:left="0" w:firstLine="709"/>
        <w:jc w:val="both"/>
        <w:rPr>
          <w:rFonts w:ascii="Arial" w:hAnsi="Arial" w:cs="Arial"/>
          <w:lang w:eastAsia="pt-BR"/>
        </w:rPr>
      </w:pPr>
      <w:r w:rsidRPr="00AF0094">
        <w:rPr>
          <w:rFonts w:ascii="Arial" w:hAnsi="Arial" w:cs="Arial"/>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8A5E1A" w14:textId="77777777" w:rsidR="00451493" w:rsidRPr="00AF0094" w:rsidRDefault="00451493" w:rsidP="00451493">
      <w:pPr>
        <w:jc w:val="both"/>
        <w:rPr>
          <w:rFonts w:ascii="Arial" w:hAnsi="Arial" w:cs="Arial"/>
          <w:b/>
          <w:lang w:eastAsia="pt-BR"/>
        </w:rPr>
      </w:pPr>
      <w:r w:rsidRPr="00AF0094">
        <w:rPr>
          <w:rFonts w:ascii="Arial" w:hAnsi="Arial" w:cs="Arial"/>
          <w:b/>
          <w:lang w:eastAsia="pt-BR"/>
        </w:rPr>
        <w:t xml:space="preserve">Fiscalização </w:t>
      </w:r>
    </w:p>
    <w:p w14:paraId="7248F8C3" w14:textId="77777777" w:rsidR="00451493" w:rsidRPr="00AF0094" w:rsidRDefault="00451493" w:rsidP="00451493">
      <w:pPr>
        <w:numPr>
          <w:ilvl w:val="1"/>
          <w:numId w:val="49"/>
        </w:numPr>
        <w:suppressAutoHyphens w:val="0"/>
        <w:ind w:left="0" w:firstLine="709"/>
        <w:jc w:val="both"/>
        <w:rPr>
          <w:rFonts w:ascii="Arial" w:hAnsi="Arial" w:cs="Arial"/>
          <w:lang w:eastAsia="pt-BR"/>
        </w:rPr>
      </w:pPr>
      <w:r w:rsidRPr="00AF0094">
        <w:rPr>
          <w:rFonts w:ascii="Arial" w:hAnsi="Arial" w:cs="Arial"/>
          <w:lang w:eastAsia="pt-BR"/>
        </w:rPr>
        <w:t>A execução do contrato deverá ser acompanhada e fiscalizada pelo gestor e fiscais do contrato.</w:t>
      </w:r>
    </w:p>
    <w:p w14:paraId="747C5190" w14:textId="77777777" w:rsidR="00451493" w:rsidRPr="00AF0094" w:rsidRDefault="00451493" w:rsidP="00451493">
      <w:pPr>
        <w:numPr>
          <w:ilvl w:val="2"/>
          <w:numId w:val="73"/>
        </w:numPr>
        <w:suppressAutoHyphens w:val="0"/>
        <w:jc w:val="both"/>
        <w:rPr>
          <w:rFonts w:ascii="Arial" w:hAnsi="Arial" w:cs="Arial"/>
          <w:lang w:eastAsia="pt-BR"/>
        </w:rPr>
      </w:pPr>
      <w:r w:rsidRPr="00AF0094">
        <w:rPr>
          <w:rFonts w:ascii="Arial" w:hAnsi="Arial" w:cs="Arial"/>
          <w:lang w:eastAsia="pt-BR"/>
        </w:rPr>
        <w:lastRenderedPageBreak/>
        <w:t>A gestão do contrato será realizada pela Secretária de Saúde Isabela Marques Saes César, matrícula n. º 201849 (Portaria Municipal n° 7.2</w:t>
      </w:r>
      <w:r>
        <w:rPr>
          <w:rFonts w:ascii="Arial" w:hAnsi="Arial" w:cs="Arial"/>
          <w:lang w:eastAsia="pt-BR"/>
        </w:rPr>
        <w:t>73</w:t>
      </w:r>
      <w:r w:rsidRPr="00AF0094">
        <w:rPr>
          <w:rFonts w:ascii="Arial" w:hAnsi="Arial" w:cs="Arial"/>
          <w:lang w:eastAsia="pt-BR"/>
        </w:rPr>
        <w:t>/2024);</w:t>
      </w:r>
    </w:p>
    <w:p w14:paraId="605203E9" w14:textId="77777777" w:rsidR="00451493" w:rsidRPr="00AF0094" w:rsidRDefault="00451493" w:rsidP="00451493">
      <w:pPr>
        <w:numPr>
          <w:ilvl w:val="2"/>
          <w:numId w:val="73"/>
        </w:numPr>
        <w:suppressAutoHyphens w:val="0"/>
        <w:jc w:val="both"/>
        <w:rPr>
          <w:rFonts w:ascii="Arial" w:hAnsi="Arial" w:cs="Arial"/>
          <w:lang w:eastAsia="pt-BR"/>
        </w:rPr>
      </w:pPr>
      <w:r w:rsidRPr="00AF0094">
        <w:rPr>
          <w:rFonts w:ascii="Arial" w:hAnsi="Arial" w:cs="Arial"/>
          <w:lang w:eastAsia="pt-BR"/>
        </w:rPr>
        <w:t>A fiscalização administrativa será realizada pelo Diretor Administrativo da Secretária de Saúde André Salvalagio Zaninelli, matrícula n. º 500411 (Portaria Municipal n° 7.2</w:t>
      </w:r>
      <w:r>
        <w:rPr>
          <w:rFonts w:ascii="Arial" w:hAnsi="Arial" w:cs="Arial"/>
          <w:lang w:eastAsia="pt-BR"/>
        </w:rPr>
        <w:t>73</w:t>
      </w:r>
      <w:r w:rsidRPr="00AF0094">
        <w:rPr>
          <w:rFonts w:ascii="Arial" w:hAnsi="Arial" w:cs="Arial"/>
          <w:lang w:eastAsia="pt-BR"/>
        </w:rPr>
        <w:t>/2024);</w:t>
      </w:r>
    </w:p>
    <w:p w14:paraId="456CF290" w14:textId="77777777" w:rsidR="00451493" w:rsidRPr="00AF0094" w:rsidRDefault="00451493" w:rsidP="00451493">
      <w:pPr>
        <w:numPr>
          <w:ilvl w:val="2"/>
          <w:numId w:val="73"/>
        </w:numPr>
        <w:suppressAutoHyphens w:val="0"/>
        <w:jc w:val="both"/>
        <w:rPr>
          <w:rFonts w:ascii="Arial" w:hAnsi="Arial" w:cs="Arial"/>
          <w:lang w:eastAsia="pt-BR"/>
        </w:rPr>
      </w:pPr>
      <w:r w:rsidRPr="00AF0094">
        <w:rPr>
          <w:rFonts w:ascii="Arial" w:hAnsi="Arial" w:cs="Arial"/>
        </w:rPr>
        <w:t xml:space="preserve">A fiscalização técnica será desempenhada pela servidora pública com ocupação de farmacêutica Débora Canassa Volpato, matrícula n. º 201558, </w:t>
      </w:r>
      <w:r w:rsidRPr="00AF0094">
        <w:rPr>
          <w:rFonts w:ascii="Arial" w:hAnsi="Arial" w:cs="Arial"/>
          <w:lang w:eastAsia="pt-BR"/>
        </w:rPr>
        <w:t xml:space="preserve">e pela respectiva substituta </w:t>
      </w:r>
      <w:r w:rsidRPr="00AF0094">
        <w:rPr>
          <w:rFonts w:ascii="Arial" w:hAnsi="Arial" w:cs="Arial"/>
        </w:rPr>
        <w:t xml:space="preserve">a servidora pública com ocupação </w:t>
      </w:r>
      <w:r w:rsidRPr="003B4097">
        <w:rPr>
          <w:rFonts w:ascii="Arial" w:hAnsi="Arial" w:cs="Arial"/>
        </w:rPr>
        <w:t xml:space="preserve">de farmacêutica </w:t>
      </w:r>
      <w:r w:rsidRPr="004F7917">
        <w:rPr>
          <w:rFonts w:ascii="Arial" w:hAnsi="Arial" w:cs="Arial"/>
          <w:color w:val="000000"/>
        </w:rPr>
        <w:t>Carine Moreira Lara</w:t>
      </w:r>
      <w:r w:rsidRPr="003B4097">
        <w:rPr>
          <w:rFonts w:ascii="Arial" w:hAnsi="Arial" w:cs="Arial"/>
        </w:rPr>
        <w:t>, matrícula n. º 201193 (</w:t>
      </w:r>
      <w:r w:rsidRPr="00AF0094">
        <w:rPr>
          <w:rFonts w:ascii="Arial" w:hAnsi="Arial" w:cs="Arial"/>
          <w:lang w:eastAsia="pt-BR"/>
        </w:rPr>
        <w:t>Decreto Municipal n° 8.425/2023 e Portaria Municipal n° 7.2</w:t>
      </w:r>
      <w:r>
        <w:rPr>
          <w:rFonts w:ascii="Arial" w:hAnsi="Arial" w:cs="Arial"/>
          <w:lang w:eastAsia="pt-BR"/>
        </w:rPr>
        <w:t>73</w:t>
      </w:r>
      <w:r w:rsidRPr="00AF0094">
        <w:rPr>
          <w:rFonts w:ascii="Arial" w:hAnsi="Arial" w:cs="Arial"/>
          <w:lang w:eastAsia="pt-BR"/>
        </w:rPr>
        <w:t xml:space="preserve">/2024). </w:t>
      </w:r>
    </w:p>
    <w:p w14:paraId="7FA24DE2" w14:textId="77777777" w:rsidR="00451493" w:rsidRPr="00AF0094" w:rsidRDefault="00451493" w:rsidP="00451493">
      <w:pPr>
        <w:ind w:left="1429" w:hanging="720"/>
        <w:jc w:val="both"/>
        <w:rPr>
          <w:rStyle w:val="Hyperlink"/>
          <w:rFonts w:eastAsia="Lucida Sans Unicode"/>
          <w:lang w:eastAsia="pt-BR"/>
        </w:rPr>
      </w:pPr>
      <w:r w:rsidRPr="00AF0094">
        <w:rPr>
          <w:rFonts w:ascii="Arial" w:hAnsi="Arial" w:cs="Arial"/>
          <w:lang w:eastAsia="pt-BR"/>
        </w:rPr>
        <w:t xml:space="preserve">6.6.4 A </w:t>
      </w:r>
      <w:r w:rsidRPr="00AF0094">
        <w:rPr>
          <w:rFonts w:ascii="Arial" w:hAnsi="Arial" w:cs="Arial"/>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1092D390" w14:textId="77777777" w:rsidR="00451493" w:rsidRPr="00AF0094" w:rsidRDefault="00451493" w:rsidP="00451493">
      <w:pPr>
        <w:pStyle w:val="Nivel01"/>
        <w:rPr>
          <w:rStyle w:val="Hyperlink"/>
          <w:sz w:val="24"/>
          <w:szCs w:val="24"/>
        </w:rPr>
      </w:pPr>
      <w:r w:rsidRPr="00AF0094">
        <w:rPr>
          <w:sz w:val="24"/>
          <w:szCs w:val="24"/>
        </w:rPr>
        <w:t>Fiscalização Técnica</w:t>
      </w:r>
    </w:p>
    <w:p w14:paraId="6BCAE38C" w14:textId="77777777" w:rsidR="00451493" w:rsidRPr="00AF0094" w:rsidRDefault="00451493" w:rsidP="00451493">
      <w:pPr>
        <w:numPr>
          <w:ilvl w:val="1"/>
          <w:numId w:val="50"/>
        </w:numPr>
        <w:suppressAutoHyphens w:val="0"/>
        <w:ind w:left="0" w:firstLine="709"/>
        <w:jc w:val="both"/>
        <w:rPr>
          <w:rFonts w:ascii="Arial" w:hAnsi="Arial" w:cs="Arial"/>
          <w:lang w:eastAsia="pt-BR"/>
        </w:rPr>
      </w:pPr>
      <w:r w:rsidRPr="00AF0094">
        <w:rPr>
          <w:rFonts w:ascii="Arial" w:hAnsi="Arial" w:cs="Arial"/>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61886074" w14:textId="77777777" w:rsidR="00451493" w:rsidRPr="00AF0094" w:rsidRDefault="00451493" w:rsidP="00451493">
      <w:pPr>
        <w:numPr>
          <w:ilvl w:val="2"/>
          <w:numId w:val="51"/>
        </w:numPr>
        <w:suppressAutoHyphens w:val="0"/>
        <w:ind w:left="0" w:firstLine="1134"/>
        <w:jc w:val="both"/>
        <w:rPr>
          <w:rFonts w:ascii="Arial" w:hAnsi="Arial" w:cs="Arial"/>
          <w:lang w:eastAsia="pt-BR"/>
        </w:rPr>
      </w:pPr>
      <w:r w:rsidRPr="00AF0094">
        <w:rPr>
          <w:rFonts w:ascii="Arial" w:hAnsi="Arial" w:cs="Arial"/>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47E91FE0" w14:textId="77777777" w:rsidR="00451493" w:rsidRPr="00AF0094" w:rsidRDefault="00451493" w:rsidP="00451493">
      <w:pPr>
        <w:numPr>
          <w:ilvl w:val="2"/>
          <w:numId w:val="51"/>
        </w:numPr>
        <w:suppressAutoHyphens w:val="0"/>
        <w:ind w:left="0" w:firstLine="1134"/>
        <w:jc w:val="both"/>
        <w:rPr>
          <w:rFonts w:ascii="Arial" w:hAnsi="Arial" w:cs="Arial"/>
          <w:lang w:eastAsia="pt-BR"/>
        </w:rPr>
      </w:pPr>
      <w:r w:rsidRPr="00AF0094">
        <w:rPr>
          <w:rFonts w:ascii="Arial" w:hAnsi="Arial" w:cs="Arial"/>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5578B721" w14:textId="77777777" w:rsidR="00451493" w:rsidRPr="00AF0094" w:rsidRDefault="00451493" w:rsidP="00451493">
      <w:pPr>
        <w:numPr>
          <w:ilvl w:val="2"/>
          <w:numId w:val="51"/>
        </w:numPr>
        <w:suppressAutoHyphens w:val="0"/>
        <w:ind w:left="0" w:firstLine="1134"/>
        <w:jc w:val="both"/>
        <w:rPr>
          <w:rFonts w:ascii="Arial" w:hAnsi="Arial" w:cs="Arial"/>
          <w:lang w:eastAsia="pt-BR"/>
        </w:rPr>
      </w:pPr>
      <w:r w:rsidRPr="00AF0094">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r w:rsidRPr="00AF0094">
        <w:rPr>
          <w:rFonts w:ascii="Arial" w:hAnsi="Arial" w:cs="Arial"/>
          <w:lang w:eastAsia="pt-BR"/>
        </w:rPr>
        <w:t>(Decreto Municipal nº 8.425, de 2023, art. 11, IV);</w:t>
      </w:r>
    </w:p>
    <w:p w14:paraId="13165644" w14:textId="77777777" w:rsidR="00451493" w:rsidRPr="00AF0094" w:rsidRDefault="00451493" w:rsidP="00451493">
      <w:pPr>
        <w:numPr>
          <w:ilvl w:val="2"/>
          <w:numId w:val="51"/>
        </w:numPr>
        <w:suppressAutoHyphens w:val="0"/>
        <w:ind w:left="0" w:firstLine="1134"/>
        <w:jc w:val="both"/>
        <w:rPr>
          <w:rFonts w:ascii="Arial" w:hAnsi="Arial" w:cs="Arial"/>
          <w:lang w:eastAsia="pt-BR"/>
        </w:rPr>
      </w:pPr>
      <w:r w:rsidRPr="00AF0094">
        <w:rPr>
          <w:rFonts w:ascii="Arial" w:hAnsi="Arial" w:cs="Arial"/>
        </w:rPr>
        <w:t xml:space="preserve">No caso de ocorrências que possam inviabilizar a execução do contrato nas datas aprazadas, o fiscal técnico do contrato comunicará o fato imediatamente ao gestor do contrato. </w:t>
      </w:r>
      <w:r w:rsidRPr="00AF0094">
        <w:rPr>
          <w:rFonts w:ascii="Arial" w:hAnsi="Arial" w:cs="Arial"/>
          <w:lang w:eastAsia="pt-BR"/>
        </w:rPr>
        <w:t>(Decreto Municipal nº 8.425, de 2023, art. 11, V);</w:t>
      </w:r>
    </w:p>
    <w:p w14:paraId="5AF82A0C" w14:textId="77777777" w:rsidR="00451493" w:rsidRPr="00AF0094" w:rsidRDefault="00451493" w:rsidP="00451493">
      <w:pPr>
        <w:numPr>
          <w:ilvl w:val="2"/>
          <w:numId w:val="51"/>
        </w:numPr>
        <w:suppressAutoHyphens w:val="0"/>
        <w:ind w:left="0" w:firstLine="1134"/>
        <w:jc w:val="both"/>
        <w:rPr>
          <w:rFonts w:ascii="Arial" w:hAnsi="Arial" w:cs="Arial"/>
          <w:lang w:eastAsia="pt-BR"/>
        </w:rPr>
      </w:pPr>
      <w:r w:rsidRPr="00AF0094">
        <w:rPr>
          <w:rFonts w:ascii="Arial" w:hAnsi="Arial" w:cs="Arial"/>
        </w:rPr>
        <w:t xml:space="preserve">O fiscal técnico do contrato comunicará ao gestor do contrato, em tempo hábil, o término do contrato sob sua responsabilidade, com </w:t>
      </w:r>
      <w:r w:rsidRPr="00AF0094">
        <w:rPr>
          <w:rFonts w:ascii="Arial" w:hAnsi="Arial" w:cs="Arial"/>
        </w:rPr>
        <w:lastRenderedPageBreak/>
        <w:t xml:space="preserve">vistas à renovação tempestiva ou à prorrogação contratual </w:t>
      </w:r>
      <w:r w:rsidRPr="00AF0094">
        <w:rPr>
          <w:rFonts w:ascii="Arial" w:hAnsi="Arial" w:cs="Arial"/>
          <w:lang w:eastAsia="pt-BR"/>
        </w:rPr>
        <w:t>(Decreto Municipal nº 8.425, de 2023, art. 11, VII);</w:t>
      </w:r>
    </w:p>
    <w:p w14:paraId="7D71E2CD" w14:textId="77777777" w:rsidR="00451493" w:rsidRPr="00AF0094" w:rsidRDefault="00451493" w:rsidP="00451493">
      <w:pPr>
        <w:pStyle w:val="Nivel01"/>
        <w:rPr>
          <w:sz w:val="24"/>
          <w:szCs w:val="24"/>
        </w:rPr>
      </w:pPr>
      <w:r w:rsidRPr="00AF0094">
        <w:rPr>
          <w:sz w:val="24"/>
          <w:szCs w:val="24"/>
        </w:rPr>
        <w:t>Fiscalização Administrativa</w:t>
      </w:r>
    </w:p>
    <w:p w14:paraId="1516C783" w14:textId="77777777" w:rsidR="00451493" w:rsidRPr="00AF0094" w:rsidRDefault="00451493" w:rsidP="00451493">
      <w:pPr>
        <w:numPr>
          <w:ilvl w:val="1"/>
          <w:numId w:val="52"/>
        </w:numPr>
        <w:suppressAutoHyphens w:val="0"/>
        <w:ind w:left="0" w:firstLine="709"/>
        <w:jc w:val="both"/>
        <w:rPr>
          <w:rFonts w:ascii="Arial" w:hAnsi="Arial" w:cs="Arial"/>
          <w:lang w:eastAsia="pt-BR"/>
        </w:rPr>
      </w:pPr>
      <w:r w:rsidRPr="00AF0094">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AF0094">
        <w:rPr>
          <w:rFonts w:ascii="Arial" w:hAnsi="Arial" w:cs="Arial"/>
          <w:lang w:eastAsia="pt-BR"/>
        </w:rPr>
        <w:t>(Art. 12. I e II, do Decreto Municipal nº 8.425, de 2023);</w:t>
      </w:r>
    </w:p>
    <w:p w14:paraId="25F0BBF1" w14:textId="77777777" w:rsidR="00451493" w:rsidRPr="00AF0094" w:rsidRDefault="00451493" w:rsidP="00451493">
      <w:pPr>
        <w:numPr>
          <w:ilvl w:val="2"/>
          <w:numId w:val="53"/>
        </w:numPr>
        <w:suppressAutoHyphens w:val="0"/>
        <w:spacing w:after="120"/>
        <w:ind w:left="0" w:firstLine="1134"/>
        <w:jc w:val="both"/>
        <w:rPr>
          <w:rFonts w:ascii="Arial" w:hAnsi="Arial" w:cs="Arial"/>
          <w:lang w:eastAsia="pt-BR"/>
        </w:rPr>
      </w:pPr>
      <w:r w:rsidRPr="00AF0094">
        <w:rPr>
          <w:rFonts w:ascii="Arial" w:hAnsi="Arial" w:cs="Arial"/>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AF0094">
        <w:rPr>
          <w:rFonts w:ascii="Arial" w:hAnsi="Arial" w:cs="Arial"/>
        </w:rPr>
        <w:t>(</w:t>
      </w:r>
      <w:r w:rsidRPr="00AF0094">
        <w:rPr>
          <w:rFonts w:ascii="Arial" w:hAnsi="Arial" w:cs="Arial"/>
          <w:lang w:eastAsia="pt-BR"/>
        </w:rPr>
        <w:t>Decreto Municipal nº 8.425, de 2023, art. 12, IV);</w:t>
      </w:r>
    </w:p>
    <w:p w14:paraId="1F66CDBE" w14:textId="77777777" w:rsidR="00451493" w:rsidRPr="00AF0094" w:rsidRDefault="00451493" w:rsidP="00451493">
      <w:pPr>
        <w:jc w:val="both"/>
        <w:rPr>
          <w:rFonts w:ascii="Arial" w:hAnsi="Arial" w:cs="Arial"/>
          <w:b/>
          <w:lang w:eastAsia="pt-BR"/>
        </w:rPr>
      </w:pPr>
      <w:r w:rsidRPr="00AF0094">
        <w:rPr>
          <w:rFonts w:ascii="Arial" w:hAnsi="Arial" w:cs="Arial"/>
          <w:b/>
          <w:lang w:eastAsia="pt-BR"/>
        </w:rPr>
        <w:t>Gestor do Contrato</w:t>
      </w:r>
    </w:p>
    <w:p w14:paraId="45EFA68C" w14:textId="77777777" w:rsidR="00451493" w:rsidRPr="00AF0094" w:rsidRDefault="00451493" w:rsidP="00451493">
      <w:pPr>
        <w:numPr>
          <w:ilvl w:val="1"/>
          <w:numId w:val="54"/>
        </w:numPr>
        <w:suppressAutoHyphens w:val="0"/>
        <w:ind w:left="0" w:firstLine="709"/>
        <w:jc w:val="both"/>
        <w:rPr>
          <w:rFonts w:ascii="Arial" w:hAnsi="Arial" w:cs="Arial"/>
          <w:lang w:eastAsia="pt-BR"/>
        </w:rPr>
      </w:pPr>
      <w:r w:rsidRPr="00AF0094">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AF0094">
        <w:rPr>
          <w:rFonts w:ascii="Arial" w:hAnsi="Arial" w:cs="Arial"/>
          <w:lang w:eastAsia="pt-BR"/>
        </w:rPr>
        <w:t>Municipal</w:t>
      </w:r>
      <w:r w:rsidRPr="00AF0094">
        <w:rPr>
          <w:rFonts w:ascii="Arial" w:hAnsi="Arial" w:cs="Arial"/>
        </w:rPr>
        <w:t xml:space="preserve"> nº 8.425, de 2023, art. 10, IV);</w:t>
      </w:r>
    </w:p>
    <w:p w14:paraId="15D52F5D" w14:textId="77777777" w:rsidR="00451493" w:rsidRPr="00AF0094" w:rsidRDefault="00451493" w:rsidP="00451493">
      <w:pPr>
        <w:numPr>
          <w:ilvl w:val="1"/>
          <w:numId w:val="55"/>
        </w:numPr>
        <w:suppressAutoHyphens w:val="0"/>
        <w:ind w:left="0" w:firstLine="709"/>
        <w:jc w:val="both"/>
        <w:rPr>
          <w:rFonts w:ascii="Arial" w:hAnsi="Arial" w:cs="Arial"/>
          <w:lang w:eastAsia="pt-BR"/>
        </w:rPr>
      </w:pPr>
      <w:r w:rsidRPr="00AF0094">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AF0094">
        <w:rPr>
          <w:rFonts w:ascii="Arial" w:hAnsi="Arial" w:cs="Arial"/>
          <w:lang w:eastAsia="pt-BR"/>
        </w:rPr>
        <w:t>Municipal</w:t>
      </w:r>
      <w:r w:rsidRPr="00AF0094">
        <w:rPr>
          <w:rFonts w:ascii="Arial" w:hAnsi="Arial" w:cs="Arial"/>
        </w:rPr>
        <w:t xml:space="preserve"> nº 8.425, de 2023, art. 10, II);</w:t>
      </w:r>
    </w:p>
    <w:p w14:paraId="2E86C8D8" w14:textId="77777777" w:rsidR="00451493" w:rsidRPr="003B04AB" w:rsidRDefault="00451493" w:rsidP="00451493">
      <w:pPr>
        <w:numPr>
          <w:ilvl w:val="1"/>
          <w:numId w:val="83"/>
        </w:numPr>
        <w:suppressAutoHyphens w:val="0"/>
        <w:ind w:left="0" w:firstLine="709"/>
        <w:jc w:val="both"/>
        <w:rPr>
          <w:rFonts w:ascii="Arial" w:hAnsi="Arial" w:cs="Arial"/>
          <w:lang w:eastAsia="pt-BR"/>
        </w:rPr>
      </w:pPr>
      <w:r w:rsidRPr="00AF0094">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w:t>
      </w:r>
      <w:r w:rsidRPr="003B04AB">
        <w:rPr>
          <w:rFonts w:ascii="Arial" w:hAnsi="Arial" w:cs="Arial"/>
        </w:rPr>
        <w:t xml:space="preserve">relatório de riscos eventuais. (Decreto </w:t>
      </w:r>
      <w:r w:rsidRPr="003B04AB">
        <w:rPr>
          <w:rFonts w:ascii="Arial" w:hAnsi="Arial" w:cs="Arial"/>
          <w:lang w:eastAsia="pt-BR"/>
        </w:rPr>
        <w:t>Municipal</w:t>
      </w:r>
      <w:r w:rsidRPr="003B04AB">
        <w:rPr>
          <w:rFonts w:ascii="Arial" w:hAnsi="Arial" w:cs="Arial"/>
        </w:rPr>
        <w:t xml:space="preserve"> nº 8.425, de 2023, art. 10, III);</w:t>
      </w:r>
    </w:p>
    <w:p w14:paraId="03D3D9F1" w14:textId="77777777" w:rsidR="00451493" w:rsidRPr="003B04AB" w:rsidRDefault="00451493" w:rsidP="00451493">
      <w:pPr>
        <w:numPr>
          <w:ilvl w:val="1"/>
          <w:numId w:val="83"/>
        </w:numPr>
        <w:suppressAutoHyphens w:val="0"/>
        <w:ind w:left="0" w:firstLine="709"/>
        <w:jc w:val="both"/>
        <w:rPr>
          <w:rFonts w:ascii="Arial" w:hAnsi="Arial" w:cs="Arial"/>
          <w:lang w:eastAsia="pt-BR"/>
        </w:rPr>
      </w:pPr>
      <w:r w:rsidRPr="003B04A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3B04AB">
        <w:rPr>
          <w:rFonts w:ascii="Arial" w:hAnsi="Arial" w:cs="Arial"/>
          <w:lang w:eastAsia="pt-BR"/>
        </w:rPr>
        <w:t>Municipal</w:t>
      </w:r>
      <w:r w:rsidRPr="003B04AB">
        <w:rPr>
          <w:rFonts w:ascii="Arial" w:hAnsi="Arial" w:cs="Arial"/>
        </w:rPr>
        <w:t xml:space="preserve"> nº 8.425, de 2023, art. 10, IX);</w:t>
      </w:r>
    </w:p>
    <w:p w14:paraId="715CB35C" w14:textId="77777777" w:rsidR="00451493" w:rsidRPr="003B04AB" w:rsidRDefault="00451493" w:rsidP="00451493">
      <w:pPr>
        <w:numPr>
          <w:ilvl w:val="1"/>
          <w:numId w:val="83"/>
        </w:numPr>
        <w:suppressAutoHyphens w:val="0"/>
        <w:ind w:left="0" w:firstLine="709"/>
        <w:jc w:val="both"/>
        <w:rPr>
          <w:rFonts w:ascii="Arial" w:hAnsi="Arial" w:cs="Arial"/>
          <w:lang w:eastAsia="pt-BR"/>
        </w:rPr>
      </w:pPr>
      <w:r w:rsidRPr="003B04AB">
        <w:rPr>
          <w:rFonts w:ascii="Arial" w:hAnsi="Arial" w:cs="Arial"/>
        </w:rPr>
        <w:t xml:space="preserve">O gestor do contrato deverá elaborar relatório final de que trata a alínea “d” do inciso VI do § 3º do art. 174 da Lei nº 14.133, de 2021, com informações obtidas durante a execução do contrato. (Decreto </w:t>
      </w:r>
      <w:r w:rsidRPr="003B04AB">
        <w:rPr>
          <w:rFonts w:ascii="Arial" w:hAnsi="Arial" w:cs="Arial"/>
          <w:lang w:eastAsia="pt-BR"/>
        </w:rPr>
        <w:t>Municipal</w:t>
      </w:r>
      <w:r w:rsidRPr="003B04AB">
        <w:rPr>
          <w:rFonts w:ascii="Arial" w:hAnsi="Arial" w:cs="Arial"/>
        </w:rPr>
        <w:t xml:space="preserve"> nº 8.425, de 2023, art. 10, VI);</w:t>
      </w:r>
    </w:p>
    <w:p w14:paraId="0C59D533" w14:textId="77777777" w:rsidR="00451493" w:rsidRPr="003B04AB" w:rsidRDefault="00451493" w:rsidP="00451493">
      <w:pPr>
        <w:numPr>
          <w:ilvl w:val="1"/>
          <w:numId w:val="83"/>
        </w:numPr>
        <w:suppressAutoHyphens w:val="0"/>
        <w:ind w:left="0" w:firstLine="709"/>
        <w:jc w:val="both"/>
        <w:rPr>
          <w:rFonts w:ascii="Arial" w:hAnsi="Arial" w:cs="Arial"/>
          <w:lang w:eastAsia="pt-BR"/>
        </w:rPr>
      </w:pPr>
      <w:r w:rsidRPr="003B04AB">
        <w:rPr>
          <w:rFonts w:ascii="Arial" w:hAnsi="Arial" w:cs="Arial"/>
        </w:rPr>
        <w:t xml:space="preserve">O gestor do contrato deverá enviar a documentação pertinente ao setor de contratos para a formalização dos procedimentos de liquidação e </w:t>
      </w:r>
      <w:r w:rsidRPr="003B04AB">
        <w:rPr>
          <w:rFonts w:ascii="Arial" w:hAnsi="Arial" w:cs="Arial"/>
        </w:rPr>
        <w:lastRenderedPageBreak/>
        <w:t>pagamento, no valor dimensionado pela fiscalização e gestão nos termos do contrato.</w:t>
      </w:r>
    </w:p>
    <w:p w14:paraId="6D54B3E8" w14:textId="77777777" w:rsidR="00451493" w:rsidRPr="00AF0094" w:rsidRDefault="00451493" w:rsidP="00451493">
      <w:pPr>
        <w:spacing w:after="120"/>
        <w:ind w:left="709"/>
        <w:jc w:val="both"/>
        <w:rPr>
          <w:rFonts w:ascii="Arial" w:hAnsi="Arial" w:cs="Arial"/>
          <w:lang w:eastAsia="pt-BR"/>
        </w:rPr>
      </w:pPr>
    </w:p>
    <w:p w14:paraId="6586B5D4" w14:textId="77777777" w:rsidR="00451493" w:rsidRPr="00AF0094" w:rsidRDefault="00451493" w:rsidP="00451493">
      <w:pPr>
        <w:pStyle w:val="PargrafodaLista"/>
        <w:widowControl/>
        <w:numPr>
          <w:ilvl w:val="0"/>
          <w:numId w:val="48"/>
        </w:numPr>
        <w:suppressAutoHyphens w:val="0"/>
        <w:rPr>
          <w:rFonts w:ascii="Arial" w:hAnsi="Arial" w:cs="Arial"/>
          <w:vanish/>
          <w:lang w:eastAsia="pt-BR"/>
        </w:rPr>
      </w:pPr>
    </w:p>
    <w:p w14:paraId="7BFA6B3E" w14:textId="77777777" w:rsidR="00451493" w:rsidRPr="00AF0094" w:rsidRDefault="00451493" w:rsidP="00451493">
      <w:pPr>
        <w:pStyle w:val="PargrafodaLista"/>
        <w:widowControl/>
        <w:numPr>
          <w:ilvl w:val="0"/>
          <w:numId w:val="48"/>
        </w:numPr>
        <w:suppressAutoHyphens w:val="0"/>
        <w:rPr>
          <w:rFonts w:ascii="Arial" w:hAnsi="Arial" w:cs="Arial"/>
          <w:vanish/>
          <w:lang w:eastAsia="pt-BR"/>
        </w:rPr>
      </w:pPr>
    </w:p>
    <w:p w14:paraId="50F11292" w14:textId="77777777" w:rsidR="00451493" w:rsidRPr="00AF0094" w:rsidRDefault="00451493" w:rsidP="00451493">
      <w:pPr>
        <w:pStyle w:val="PargrafodaLista"/>
        <w:widowControl/>
        <w:numPr>
          <w:ilvl w:val="0"/>
          <w:numId w:val="48"/>
        </w:numPr>
        <w:suppressAutoHyphens w:val="0"/>
        <w:rPr>
          <w:rFonts w:ascii="Arial" w:hAnsi="Arial" w:cs="Arial"/>
          <w:vanish/>
          <w:lang w:eastAsia="pt-BR"/>
        </w:rPr>
      </w:pPr>
    </w:p>
    <w:p w14:paraId="4B625E5A" w14:textId="77777777" w:rsidR="00451493" w:rsidRPr="00AF0094" w:rsidRDefault="00451493" w:rsidP="00451493">
      <w:pPr>
        <w:pStyle w:val="PargrafodaLista"/>
        <w:widowControl/>
        <w:numPr>
          <w:ilvl w:val="0"/>
          <w:numId w:val="48"/>
        </w:numPr>
        <w:suppressAutoHyphens w:val="0"/>
        <w:rPr>
          <w:rFonts w:ascii="Arial" w:hAnsi="Arial" w:cs="Arial"/>
          <w:vanish/>
          <w:lang w:eastAsia="pt-BR"/>
        </w:rPr>
      </w:pPr>
    </w:p>
    <w:p w14:paraId="17CA9171" w14:textId="77777777" w:rsidR="00451493" w:rsidRPr="00AF0094" w:rsidRDefault="00451493" w:rsidP="00451493">
      <w:pPr>
        <w:pStyle w:val="PargrafodaLista"/>
        <w:widowControl/>
        <w:numPr>
          <w:ilvl w:val="0"/>
          <w:numId w:val="48"/>
        </w:numPr>
        <w:suppressAutoHyphens w:val="0"/>
        <w:rPr>
          <w:rFonts w:ascii="Arial" w:hAnsi="Arial" w:cs="Arial"/>
          <w:vanish/>
          <w:lang w:eastAsia="pt-BR"/>
        </w:rPr>
      </w:pPr>
    </w:p>
    <w:p w14:paraId="513A615C"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47B5E0EF"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27831AD9"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6BA9D17E"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6CD6C6BB"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0692ECCC"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4D930123" w14:textId="77777777" w:rsidR="00451493" w:rsidRPr="00AF0094" w:rsidRDefault="00451493" w:rsidP="00451493">
      <w:pPr>
        <w:pStyle w:val="PargrafodaLista"/>
        <w:widowControl/>
        <w:numPr>
          <w:ilvl w:val="1"/>
          <w:numId w:val="48"/>
        </w:numPr>
        <w:suppressAutoHyphens w:val="0"/>
        <w:rPr>
          <w:rFonts w:ascii="Arial" w:hAnsi="Arial" w:cs="Arial"/>
          <w:vanish/>
          <w:lang w:eastAsia="pt-BR"/>
        </w:rPr>
      </w:pPr>
    </w:p>
    <w:p w14:paraId="1B9F69F1" w14:textId="77777777" w:rsidR="00451493" w:rsidRPr="00AF0094" w:rsidRDefault="00451493" w:rsidP="00451493">
      <w:pPr>
        <w:numPr>
          <w:ilvl w:val="0"/>
          <w:numId w:val="61"/>
        </w:numPr>
        <w:shd w:val="clear" w:color="auto" w:fill="D9D9D9"/>
        <w:suppressAutoHyphens w:val="0"/>
        <w:ind w:left="709" w:hanging="709"/>
        <w:rPr>
          <w:rFonts w:ascii="Arial" w:hAnsi="Arial" w:cs="Arial"/>
          <w:b/>
          <w:bCs/>
        </w:rPr>
      </w:pPr>
      <w:r w:rsidRPr="00AF0094">
        <w:rPr>
          <w:rFonts w:ascii="Arial" w:hAnsi="Arial" w:cs="Arial"/>
          <w:b/>
          <w:bCs/>
        </w:rPr>
        <w:t>CRITÉRIOS DE MEDIÇÃO E DE PAGAMENTO</w:t>
      </w:r>
    </w:p>
    <w:p w14:paraId="4DB00E4E" w14:textId="77777777" w:rsidR="00451493" w:rsidRPr="00AF0094" w:rsidRDefault="00451493" w:rsidP="00451493">
      <w:pPr>
        <w:autoSpaceDN w:val="0"/>
        <w:spacing w:before="120"/>
        <w:jc w:val="both"/>
        <w:rPr>
          <w:rFonts w:ascii="Arial" w:hAnsi="Arial" w:cs="Arial"/>
          <w:b/>
        </w:rPr>
      </w:pPr>
      <w:r w:rsidRPr="00AF0094">
        <w:rPr>
          <w:rFonts w:ascii="Arial" w:hAnsi="Arial" w:cs="Arial"/>
          <w:b/>
        </w:rPr>
        <w:t>Do recebimento</w:t>
      </w:r>
    </w:p>
    <w:p w14:paraId="7621924F" w14:textId="77777777" w:rsidR="00451493" w:rsidRPr="00AE6DAC" w:rsidRDefault="00451493" w:rsidP="00451493">
      <w:pPr>
        <w:numPr>
          <w:ilvl w:val="1"/>
          <w:numId w:val="72"/>
        </w:numPr>
        <w:autoSpaceDN w:val="0"/>
        <w:ind w:left="0" w:firstLine="709"/>
        <w:jc w:val="both"/>
        <w:rPr>
          <w:rFonts w:ascii="Arial" w:hAnsi="Arial" w:cs="Arial"/>
        </w:rPr>
      </w:pPr>
      <w:r w:rsidRPr="00AF0094">
        <w:rPr>
          <w:rFonts w:ascii="Arial" w:hAnsi="Arial" w:cs="Arial"/>
        </w:rPr>
        <w:t xml:space="preserve">Os bens serão recebidos provisoriamente, de forma sumária, </w:t>
      </w:r>
      <w:r w:rsidRPr="00AE6DAC">
        <w:rPr>
          <w:rFonts w:ascii="Arial" w:hAnsi="Arial" w:cs="Arial"/>
        </w:rPr>
        <w:t xml:space="preserve">no prazo de </w:t>
      </w:r>
      <w:r w:rsidRPr="00451493">
        <w:rPr>
          <w:rFonts w:ascii="Arial" w:hAnsi="Arial" w:cs="Arial"/>
        </w:rPr>
        <w:t>dois dias</w:t>
      </w:r>
      <w:r w:rsidRPr="00AE6DAC">
        <w:rPr>
          <w:rFonts w:ascii="Arial" w:hAnsi="Arial" w:cs="Arial"/>
        </w:rPr>
        <w:t xml:space="preserve">,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0F6E7F3" w14:textId="77777777" w:rsidR="00451493" w:rsidRPr="00AE6DAC" w:rsidRDefault="00451493" w:rsidP="00451493">
      <w:pPr>
        <w:numPr>
          <w:ilvl w:val="1"/>
          <w:numId w:val="72"/>
        </w:numPr>
        <w:autoSpaceDN w:val="0"/>
        <w:ind w:left="0" w:firstLine="709"/>
        <w:jc w:val="both"/>
        <w:rPr>
          <w:rFonts w:ascii="Arial" w:hAnsi="Arial" w:cs="Arial"/>
        </w:rPr>
      </w:pPr>
      <w:r w:rsidRPr="00AE6DAC">
        <w:rPr>
          <w:rFonts w:ascii="Arial" w:hAnsi="Arial" w:cs="Arial"/>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1B2D0383" w14:textId="77777777" w:rsidR="00451493" w:rsidRPr="00AF0094" w:rsidRDefault="00451493" w:rsidP="00451493">
      <w:pPr>
        <w:numPr>
          <w:ilvl w:val="1"/>
          <w:numId w:val="72"/>
        </w:numPr>
        <w:autoSpaceDN w:val="0"/>
        <w:ind w:left="0" w:firstLine="709"/>
        <w:jc w:val="both"/>
        <w:rPr>
          <w:rFonts w:ascii="Arial" w:hAnsi="Arial" w:cs="Arial"/>
        </w:rPr>
      </w:pPr>
      <w:r w:rsidRPr="00AE6DAC">
        <w:rPr>
          <w:rFonts w:ascii="Arial" w:hAnsi="Arial" w:cs="Arial"/>
        </w:rPr>
        <w:t xml:space="preserve">O recebimento definitivo ocorrerá no prazo de </w:t>
      </w:r>
      <w:r w:rsidRPr="00451493">
        <w:rPr>
          <w:rFonts w:ascii="Arial" w:hAnsi="Arial" w:cs="Arial"/>
        </w:rPr>
        <w:t>dois dias</w:t>
      </w:r>
      <w:r w:rsidRPr="00AE6DAC">
        <w:rPr>
          <w:rFonts w:ascii="Arial" w:hAnsi="Arial" w:cs="Arial"/>
        </w:rPr>
        <w:t>, a contar do recebimento da nota fiscal ou instrumento de cobrança equivalente pela Administração</w:t>
      </w:r>
      <w:r w:rsidRPr="00AF0094">
        <w:rPr>
          <w:rFonts w:ascii="Arial" w:hAnsi="Arial" w:cs="Arial"/>
        </w:rPr>
        <w:t>, após a verificação da qualidade e quantidade do material e consequente aceitação mediante termo detalhado;</w:t>
      </w:r>
    </w:p>
    <w:p w14:paraId="28EC6ED7" w14:textId="77777777" w:rsidR="00451493" w:rsidRPr="00AF0094" w:rsidRDefault="00451493" w:rsidP="00451493">
      <w:pPr>
        <w:numPr>
          <w:ilvl w:val="1"/>
          <w:numId w:val="72"/>
        </w:numPr>
        <w:autoSpaceDN w:val="0"/>
        <w:ind w:left="0" w:firstLine="709"/>
        <w:jc w:val="both"/>
        <w:rPr>
          <w:rFonts w:ascii="Arial" w:hAnsi="Arial" w:cs="Arial"/>
        </w:rPr>
      </w:pPr>
      <w:r w:rsidRPr="00AF0094">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11650091" w14:textId="77777777" w:rsidR="00451493" w:rsidRPr="00AF0094" w:rsidRDefault="00451493" w:rsidP="00451493">
      <w:pPr>
        <w:numPr>
          <w:ilvl w:val="1"/>
          <w:numId w:val="63"/>
        </w:numPr>
        <w:autoSpaceDN w:val="0"/>
        <w:ind w:left="0" w:firstLine="709"/>
        <w:jc w:val="both"/>
        <w:rPr>
          <w:rFonts w:ascii="Arial" w:hAnsi="Arial" w:cs="Arial"/>
        </w:rPr>
      </w:pPr>
      <w:r w:rsidRPr="00AF0094">
        <w:rPr>
          <w:rFonts w:ascii="Arial" w:hAnsi="Arial" w:cs="Arial"/>
        </w:rPr>
        <w:t xml:space="preserve">No caso de controvérsia sobre a execução do objeto, quanto à dimensão, qualidade e quantidade, deverá ser observado o teor do </w:t>
      </w:r>
      <w:hyperlink r:id="rId20" w:anchor="art143">
        <w:r w:rsidRPr="00AF0094">
          <w:rPr>
            <w:rStyle w:val="Hyperlink"/>
            <w:rFonts w:eastAsia="Lucida Sans Unicode"/>
          </w:rPr>
          <w:t>art. 143 da Lei nº 14</w:t>
        </w:r>
        <w:r w:rsidRPr="00AF0094">
          <w:rPr>
            <w:rStyle w:val="Hyperlink"/>
            <w:rFonts w:eastAsia="Lucida Sans Unicode"/>
          </w:rPr>
          <w:t>.</w:t>
        </w:r>
        <w:r w:rsidRPr="00AF0094">
          <w:rPr>
            <w:rStyle w:val="Hyperlink"/>
            <w:rFonts w:eastAsia="Lucida Sans Unicode"/>
          </w:rPr>
          <w:t>133, de 2021</w:t>
        </w:r>
      </w:hyperlink>
      <w:r w:rsidRPr="00AF0094">
        <w:rPr>
          <w:rFonts w:ascii="Arial" w:hAnsi="Arial" w:cs="Arial"/>
        </w:rPr>
        <w:t>, comunicando-se à empresa para emissão de Nota Fiscal no que pertine à parcela incontroversa da execução do objeto, para efeito de liquidação e pagamento;</w:t>
      </w:r>
    </w:p>
    <w:p w14:paraId="6AD37D52" w14:textId="77777777" w:rsidR="00451493" w:rsidRPr="00AF0094" w:rsidRDefault="00451493" w:rsidP="00451493">
      <w:pPr>
        <w:numPr>
          <w:ilvl w:val="1"/>
          <w:numId w:val="64"/>
        </w:numPr>
        <w:autoSpaceDN w:val="0"/>
        <w:ind w:left="0" w:firstLine="709"/>
        <w:jc w:val="both"/>
        <w:rPr>
          <w:rFonts w:ascii="Arial" w:hAnsi="Arial" w:cs="Arial"/>
        </w:rPr>
      </w:pPr>
      <w:r w:rsidRPr="00AF0094">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7BB5A7" w14:textId="77777777" w:rsidR="00451493" w:rsidRPr="00AF0094" w:rsidRDefault="00451493" w:rsidP="00451493">
      <w:pPr>
        <w:numPr>
          <w:ilvl w:val="1"/>
          <w:numId w:val="65"/>
        </w:numPr>
        <w:autoSpaceDN w:val="0"/>
        <w:ind w:left="0" w:firstLine="709"/>
        <w:jc w:val="both"/>
        <w:rPr>
          <w:rFonts w:ascii="Arial" w:hAnsi="Arial" w:cs="Arial"/>
        </w:rPr>
      </w:pPr>
      <w:r w:rsidRPr="00AF0094">
        <w:rPr>
          <w:rFonts w:ascii="Arial" w:hAnsi="Arial" w:cs="Arial"/>
        </w:rPr>
        <w:t>O recebimento provisório ou definitivo não excluirá a responsabilidade civil pela solidez e pela segurança dos bens nem a responsabilidade ético-profissional pela perfeita execução do contrato.</w:t>
      </w:r>
    </w:p>
    <w:p w14:paraId="7AF49777" w14:textId="77777777" w:rsidR="00451493" w:rsidRPr="00AF0094" w:rsidRDefault="00451493" w:rsidP="00451493">
      <w:pPr>
        <w:autoSpaceDN w:val="0"/>
        <w:spacing w:before="120"/>
        <w:jc w:val="both"/>
        <w:rPr>
          <w:rFonts w:ascii="Arial" w:hAnsi="Arial" w:cs="Arial"/>
          <w:b/>
        </w:rPr>
      </w:pPr>
      <w:r w:rsidRPr="00AF0094">
        <w:rPr>
          <w:rFonts w:ascii="Arial" w:hAnsi="Arial" w:cs="Arial"/>
          <w:b/>
        </w:rPr>
        <w:t>Liquidação</w:t>
      </w:r>
    </w:p>
    <w:p w14:paraId="14639B3B" w14:textId="77777777" w:rsidR="00451493" w:rsidRPr="00AF0094" w:rsidRDefault="00451493" w:rsidP="00451493">
      <w:pPr>
        <w:numPr>
          <w:ilvl w:val="0"/>
          <w:numId w:val="62"/>
        </w:numPr>
        <w:autoSpaceDN w:val="0"/>
        <w:ind w:left="0" w:firstLine="709"/>
        <w:jc w:val="both"/>
        <w:rPr>
          <w:rStyle w:val="Hyperlink"/>
          <w:rFonts w:eastAsia="Lucida Sans Unicode"/>
          <w:b/>
        </w:rPr>
      </w:pPr>
      <w:r w:rsidRPr="00AF0094">
        <w:rPr>
          <w:rFonts w:ascii="Arial" w:hAnsi="Arial" w:cs="Arial"/>
        </w:rPr>
        <w:t xml:space="preserve">Recebida a Nota Fiscal ou documento de cobrança equivalente, o setor competente, para fins de liquidação, deverá verificar se o documento apresentado expressa os elementos necessários e essenciais, tais como: </w:t>
      </w:r>
    </w:p>
    <w:p w14:paraId="4C46E898" w14:textId="77777777" w:rsidR="00451493" w:rsidRPr="00AF0094" w:rsidRDefault="00451493" w:rsidP="00451493">
      <w:pPr>
        <w:numPr>
          <w:ilvl w:val="2"/>
          <w:numId w:val="74"/>
        </w:numPr>
        <w:autoSpaceDN w:val="0"/>
        <w:ind w:left="1843" w:hanging="709"/>
        <w:jc w:val="both"/>
        <w:rPr>
          <w:rFonts w:ascii="Arial" w:hAnsi="Arial" w:cs="Arial"/>
          <w:b/>
        </w:rPr>
      </w:pPr>
      <w:r w:rsidRPr="00AF0094">
        <w:rPr>
          <w:rFonts w:ascii="Arial" w:hAnsi="Arial" w:cs="Arial"/>
        </w:rPr>
        <w:t>a data de emissão;</w:t>
      </w:r>
    </w:p>
    <w:p w14:paraId="5755F7F8" w14:textId="77777777" w:rsidR="00451493" w:rsidRPr="00AF0094" w:rsidRDefault="00451493" w:rsidP="00451493">
      <w:pPr>
        <w:numPr>
          <w:ilvl w:val="2"/>
          <w:numId w:val="74"/>
        </w:numPr>
        <w:autoSpaceDN w:val="0"/>
        <w:ind w:left="1843" w:hanging="709"/>
        <w:jc w:val="both"/>
        <w:rPr>
          <w:rFonts w:ascii="Arial" w:hAnsi="Arial" w:cs="Arial"/>
        </w:rPr>
      </w:pPr>
      <w:r w:rsidRPr="00AF0094">
        <w:rPr>
          <w:rFonts w:ascii="Arial" w:hAnsi="Arial" w:cs="Arial"/>
        </w:rPr>
        <w:t>os dados do contrato e do órgão contratante;</w:t>
      </w:r>
    </w:p>
    <w:p w14:paraId="1816BC63" w14:textId="77777777" w:rsidR="00451493" w:rsidRPr="00AF0094" w:rsidRDefault="00451493" w:rsidP="00451493">
      <w:pPr>
        <w:numPr>
          <w:ilvl w:val="2"/>
          <w:numId w:val="74"/>
        </w:numPr>
        <w:autoSpaceDN w:val="0"/>
        <w:ind w:left="1843" w:hanging="709"/>
        <w:jc w:val="both"/>
        <w:rPr>
          <w:rFonts w:ascii="Arial" w:hAnsi="Arial" w:cs="Arial"/>
        </w:rPr>
      </w:pPr>
      <w:r w:rsidRPr="00AF0094">
        <w:rPr>
          <w:rFonts w:ascii="Arial" w:hAnsi="Arial" w:cs="Arial"/>
        </w:rPr>
        <w:t xml:space="preserve">o período respectivo de execução do contrato; </w:t>
      </w:r>
    </w:p>
    <w:p w14:paraId="3B45ECE5" w14:textId="77777777" w:rsidR="00451493" w:rsidRPr="00AF0094" w:rsidRDefault="00451493" w:rsidP="00451493">
      <w:pPr>
        <w:numPr>
          <w:ilvl w:val="2"/>
          <w:numId w:val="74"/>
        </w:numPr>
        <w:autoSpaceDN w:val="0"/>
        <w:ind w:left="1843" w:hanging="709"/>
        <w:jc w:val="both"/>
        <w:rPr>
          <w:rFonts w:ascii="Arial" w:hAnsi="Arial" w:cs="Arial"/>
        </w:rPr>
      </w:pPr>
      <w:r w:rsidRPr="00AF0094">
        <w:rPr>
          <w:rFonts w:ascii="Arial" w:hAnsi="Arial" w:cs="Arial"/>
        </w:rPr>
        <w:lastRenderedPageBreak/>
        <w:t>o valor a pagar; e</w:t>
      </w:r>
    </w:p>
    <w:p w14:paraId="049DD93F" w14:textId="77777777" w:rsidR="00451493" w:rsidRPr="00AF0094" w:rsidRDefault="00451493" w:rsidP="00451493">
      <w:pPr>
        <w:numPr>
          <w:ilvl w:val="2"/>
          <w:numId w:val="74"/>
        </w:numPr>
        <w:autoSpaceDN w:val="0"/>
        <w:ind w:left="1843" w:hanging="709"/>
        <w:jc w:val="both"/>
        <w:rPr>
          <w:rFonts w:ascii="Arial" w:hAnsi="Arial" w:cs="Arial"/>
        </w:rPr>
      </w:pPr>
      <w:r w:rsidRPr="00AF0094">
        <w:rPr>
          <w:rFonts w:ascii="Arial" w:hAnsi="Arial" w:cs="Arial"/>
        </w:rPr>
        <w:t>eventual destaque do valor de retenções tributárias cabíveis.</w:t>
      </w:r>
    </w:p>
    <w:p w14:paraId="36A40760" w14:textId="77777777" w:rsidR="00451493" w:rsidRDefault="00451493" w:rsidP="00451493">
      <w:pPr>
        <w:numPr>
          <w:ilvl w:val="1"/>
          <w:numId w:val="74"/>
        </w:numPr>
        <w:autoSpaceDN w:val="0"/>
        <w:ind w:left="0" w:firstLine="709"/>
        <w:jc w:val="both"/>
        <w:rPr>
          <w:rFonts w:ascii="Arial" w:hAnsi="Arial" w:cs="Arial"/>
        </w:rPr>
      </w:pPr>
      <w:r w:rsidRPr="00AF0094">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w:t>
      </w:r>
      <w:r>
        <w:rPr>
          <w:rFonts w:ascii="Arial" w:hAnsi="Arial" w:cs="Arial"/>
        </w:rPr>
        <w:t>tuação, sem ônus ao contratante;</w:t>
      </w:r>
    </w:p>
    <w:p w14:paraId="4DBBBE46" w14:textId="77777777" w:rsidR="00451493" w:rsidRPr="00AF0094" w:rsidRDefault="00451493" w:rsidP="00451493">
      <w:pPr>
        <w:numPr>
          <w:ilvl w:val="1"/>
          <w:numId w:val="74"/>
        </w:numPr>
        <w:autoSpaceDN w:val="0"/>
        <w:ind w:left="0" w:firstLine="709"/>
        <w:jc w:val="both"/>
        <w:rPr>
          <w:rFonts w:ascii="Arial" w:hAnsi="Arial" w:cs="Arial"/>
        </w:rPr>
      </w:pPr>
      <w:r>
        <w:rPr>
          <w:rFonts w:ascii="Arial" w:hAnsi="Arial" w:cs="Arial"/>
        </w:rPr>
        <w:t xml:space="preserve">A nota fiscal deverá vir impressa acompanhando os medicamentos entregues e também ser enviada para o email: </w:t>
      </w:r>
      <w:hyperlink r:id="rId21" w:history="1">
        <w:r w:rsidRPr="00CB4597">
          <w:rPr>
            <w:rStyle w:val="Hyperlink"/>
            <w:rFonts w:eastAsia="Lucida Sans Unicode"/>
          </w:rPr>
          <w:t>farmacia@mandaguaçu.pr.gov.br</w:t>
        </w:r>
      </w:hyperlink>
      <w:r>
        <w:rPr>
          <w:rFonts w:ascii="Arial" w:hAnsi="Arial" w:cs="Arial"/>
        </w:rPr>
        <w:t>, no formato PDF, para facilitar a leitura da chave de acesso.</w:t>
      </w:r>
      <w:r w:rsidRPr="00AF0094">
        <w:rPr>
          <w:rFonts w:ascii="Arial" w:hAnsi="Arial" w:cs="Arial"/>
        </w:rPr>
        <w:t xml:space="preserve"> </w:t>
      </w:r>
    </w:p>
    <w:p w14:paraId="367F5973" w14:textId="77777777" w:rsidR="00451493" w:rsidRPr="00AF0094" w:rsidRDefault="00451493" w:rsidP="00451493">
      <w:pPr>
        <w:autoSpaceDN w:val="0"/>
        <w:spacing w:before="120"/>
        <w:jc w:val="both"/>
        <w:rPr>
          <w:rFonts w:ascii="Arial" w:hAnsi="Arial" w:cs="Arial"/>
          <w:b/>
        </w:rPr>
      </w:pPr>
      <w:r w:rsidRPr="00AF0094">
        <w:rPr>
          <w:rFonts w:ascii="Arial" w:hAnsi="Arial" w:cs="Arial"/>
          <w:b/>
        </w:rPr>
        <w:t>Prazo de pagamento</w:t>
      </w:r>
    </w:p>
    <w:p w14:paraId="4E975855" w14:textId="77777777" w:rsidR="00451493" w:rsidRPr="00AF0094" w:rsidRDefault="00451493" w:rsidP="00451493">
      <w:pPr>
        <w:numPr>
          <w:ilvl w:val="1"/>
          <w:numId w:val="74"/>
        </w:numPr>
        <w:autoSpaceDN w:val="0"/>
        <w:ind w:left="0" w:firstLine="709"/>
        <w:jc w:val="both"/>
        <w:rPr>
          <w:rStyle w:val="Hyperlink"/>
          <w:rFonts w:eastAsia="Lucida Sans Unicode"/>
          <w:b/>
        </w:rPr>
      </w:pPr>
      <w:r w:rsidRPr="00AF0094">
        <w:rPr>
          <w:rFonts w:ascii="Arial" w:hAnsi="Arial" w:cs="Arial"/>
        </w:rPr>
        <w:t>O pagamento será efetuado no prazo de até 30 (trinta) dias úteis contados da apresentação da Nota Fiscal.</w:t>
      </w:r>
    </w:p>
    <w:p w14:paraId="1F24A0A1" w14:textId="77777777" w:rsidR="00451493" w:rsidRPr="00AF0094" w:rsidRDefault="00451493" w:rsidP="00451493">
      <w:pPr>
        <w:autoSpaceDN w:val="0"/>
        <w:spacing w:before="120"/>
        <w:jc w:val="both"/>
        <w:rPr>
          <w:rFonts w:ascii="Arial" w:hAnsi="Arial" w:cs="Arial"/>
          <w:b/>
        </w:rPr>
      </w:pPr>
      <w:r w:rsidRPr="00AF0094">
        <w:rPr>
          <w:rFonts w:ascii="Arial" w:hAnsi="Arial" w:cs="Arial"/>
          <w:b/>
        </w:rPr>
        <w:t>Forma de Pagamento</w:t>
      </w:r>
    </w:p>
    <w:p w14:paraId="5B32FB9B" w14:textId="77777777" w:rsidR="00451493" w:rsidRPr="00AF0094" w:rsidRDefault="00451493" w:rsidP="00451493">
      <w:pPr>
        <w:numPr>
          <w:ilvl w:val="1"/>
          <w:numId w:val="74"/>
        </w:numPr>
        <w:autoSpaceDN w:val="0"/>
        <w:ind w:left="0" w:firstLine="709"/>
        <w:jc w:val="both"/>
        <w:rPr>
          <w:rFonts w:ascii="Arial" w:hAnsi="Arial" w:cs="Arial"/>
          <w:b/>
        </w:rPr>
      </w:pPr>
      <w:r w:rsidRPr="00AF0094">
        <w:rPr>
          <w:rFonts w:ascii="Arial" w:hAnsi="Arial" w:cs="Arial"/>
        </w:rPr>
        <w:t xml:space="preserve">O pagamento será realizado através de crédito em conta corrente; </w:t>
      </w:r>
    </w:p>
    <w:p w14:paraId="4DEB4F36" w14:textId="77777777" w:rsidR="00451493" w:rsidRPr="00AF0094" w:rsidRDefault="00451493" w:rsidP="00451493">
      <w:pPr>
        <w:numPr>
          <w:ilvl w:val="1"/>
          <w:numId w:val="74"/>
        </w:numPr>
        <w:autoSpaceDN w:val="0"/>
        <w:ind w:left="0" w:firstLine="709"/>
        <w:jc w:val="both"/>
        <w:rPr>
          <w:rFonts w:ascii="Arial" w:hAnsi="Arial" w:cs="Arial"/>
          <w:b/>
        </w:rPr>
      </w:pPr>
      <w:r w:rsidRPr="00AF0094">
        <w:rPr>
          <w:rFonts w:ascii="Arial" w:hAnsi="Arial" w:cs="Arial"/>
        </w:rPr>
        <w:t>Quando do pagamento, será efetuada a retenção tributária prevista na legislação aplicável;</w:t>
      </w:r>
    </w:p>
    <w:p w14:paraId="574AA5A7" w14:textId="77777777" w:rsidR="00451493" w:rsidRPr="00AF0094" w:rsidRDefault="00451493" w:rsidP="00451493">
      <w:pPr>
        <w:numPr>
          <w:ilvl w:val="2"/>
          <w:numId w:val="74"/>
        </w:numPr>
        <w:autoSpaceDN w:val="0"/>
        <w:ind w:left="1843" w:hanging="709"/>
        <w:jc w:val="both"/>
        <w:rPr>
          <w:rFonts w:ascii="Arial" w:hAnsi="Arial" w:cs="Arial"/>
          <w:b/>
        </w:rPr>
      </w:pPr>
      <w:r w:rsidRPr="00AF0094">
        <w:rPr>
          <w:rFonts w:ascii="Arial" w:hAnsi="Arial" w:cs="Arial"/>
        </w:rPr>
        <w:t>Independentemente do percentual de tributo inserido na planilha, quando houver, serão retidos na fonte, quando da realização do pagamento, os percentuais estabelecidos na legislação vigente;</w:t>
      </w:r>
    </w:p>
    <w:p w14:paraId="65C1EC1B" w14:textId="77777777" w:rsidR="00451493" w:rsidRPr="00AF0094" w:rsidRDefault="00451493" w:rsidP="00451493">
      <w:pPr>
        <w:numPr>
          <w:ilvl w:val="1"/>
          <w:numId w:val="74"/>
        </w:numPr>
        <w:autoSpaceDN w:val="0"/>
        <w:ind w:left="0" w:firstLine="709"/>
        <w:jc w:val="both"/>
        <w:rPr>
          <w:rFonts w:ascii="Arial" w:hAnsi="Arial" w:cs="Arial"/>
          <w:b/>
        </w:rPr>
      </w:pPr>
      <w:r w:rsidRPr="00AF0094">
        <w:rPr>
          <w:rFonts w:ascii="Arial" w:hAnsi="Arial" w:cs="Arial"/>
        </w:rPr>
        <w:t xml:space="preserve">O contratado regularmente optante pelo Simples Nacional, nos termos da </w:t>
      </w:r>
      <w:hyperlink r:id="rId22">
        <w:r w:rsidRPr="00AF0094">
          <w:rPr>
            <w:rStyle w:val="Hyperlink"/>
            <w:rFonts w:eastAsia="Lucida Sans Unicode"/>
          </w:rPr>
          <w:t>Lei Complementar nº 123, de 2006</w:t>
        </w:r>
      </w:hyperlink>
      <w:r w:rsidRPr="00AF0094">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8BABFD" w14:textId="77777777" w:rsidR="00451493" w:rsidRPr="00AF0094" w:rsidRDefault="00451493" w:rsidP="00451493">
      <w:pPr>
        <w:autoSpaceDN w:val="0"/>
        <w:ind w:left="709"/>
        <w:jc w:val="both"/>
        <w:rPr>
          <w:rFonts w:ascii="Arial" w:hAnsi="Arial" w:cs="Arial"/>
          <w:b/>
        </w:rPr>
      </w:pPr>
    </w:p>
    <w:p w14:paraId="1851DD22" w14:textId="77777777" w:rsidR="00451493" w:rsidRPr="00AF0094" w:rsidRDefault="00451493" w:rsidP="00451493">
      <w:pPr>
        <w:numPr>
          <w:ilvl w:val="0"/>
          <w:numId w:val="66"/>
        </w:numPr>
        <w:shd w:val="clear" w:color="auto" w:fill="D9D9D9"/>
        <w:suppressAutoHyphens w:val="0"/>
        <w:ind w:left="709" w:hanging="709"/>
        <w:jc w:val="both"/>
        <w:rPr>
          <w:rFonts w:ascii="Arial" w:hAnsi="Arial" w:cs="Arial"/>
          <w:b/>
          <w:bCs/>
        </w:rPr>
      </w:pPr>
      <w:r w:rsidRPr="00AF0094">
        <w:rPr>
          <w:rFonts w:ascii="Arial" w:hAnsi="Arial" w:cs="Arial"/>
          <w:b/>
          <w:bCs/>
        </w:rPr>
        <w:t>FORMA E CRITÉRIOS DE SELEÇÃO DO FORNECEDOR E REGIME DE EXECUÇÃO</w:t>
      </w:r>
    </w:p>
    <w:p w14:paraId="179D1B20" w14:textId="77777777" w:rsidR="00451493" w:rsidRDefault="00451493" w:rsidP="00451493">
      <w:pPr>
        <w:numPr>
          <w:ilvl w:val="0"/>
          <w:numId w:val="67"/>
        </w:numPr>
        <w:suppressAutoHyphens w:val="0"/>
        <w:spacing w:before="120" w:after="120"/>
        <w:ind w:left="0" w:firstLine="709"/>
        <w:jc w:val="both"/>
        <w:rPr>
          <w:rFonts w:ascii="Arial" w:hAnsi="Arial" w:cs="Arial"/>
        </w:rPr>
      </w:pPr>
      <w:r w:rsidRPr="00320AE1">
        <w:rPr>
          <w:rFonts w:ascii="Arial" w:hAnsi="Arial" w:cs="Arial"/>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01264FD4" w14:textId="77777777" w:rsidR="00451493" w:rsidRPr="00320AE1" w:rsidRDefault="00451493" w:rsidP="00451493">
      <w:pPr>
        <w:numPr>
          <w:ilvl w:val="1"/>
          <w:numId w:val="85"/>
        </w:numPr>
        <w:suppressAutoHyphens w:val="0"/>
        <w:ind w:left="0" w:firstLine="709"/>
        <w:jc w:val="both"/>
        <w:rPr>
          <w:rFonts w:ascii="Arial" w:hAnsi="Arial" w:cs="Arial"/>
        </w:rPr>
      </w:pPr>
      <w:r w:rsidRPr="00320AE1">
        <w:rPr>
          <w:rFonts w:ascii="Arial" w:hAnsi="Arial" w:cs="Arial"/>
          <w:shd w:val="clear" w:color="auto" w:fill="FFFFFF"/>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35D12A25" w14:textId="77777777" w:rsidR="00451493" w:rsidRPr="00AF0094" w:rsidRDefault="00451493" w:rsidP="00451493">
      <w:pPr>
        <w:spacing w:before="120"/>
        <w:jc w:val="both"/>
        <w:rPr>
          <w:rFonts w:ascii="Arial" w:hAnsi="Arial" w:cs="Arial"/>
          <w:b/>
        </w:rPr>
      </w:pPr>
      <w:r w:rsidRPr="00AF0094">
        <w:rPr>
          <w:rFonts w:ascii="Arial" w:hAnsi="Arial" w:cs="Arial"/>
          <w:b/>
        </w:rPr>
        <w:t>Forma de Fornecimento</w:t>
      </w:r>
    </w:p>
    <w:p w14:paraId="344A94C6" w14:textId="77777777" w:rsidR="00451493" w:rsidRPr="00AF0094" w:rsidRDefault="00451493" w:rsidP="00451493">
      <w:pPr>
        <w:numPr>
          <w:ilvl w:val="1"/>
          <w:numId w:val="85"/>
        </w:numPr>
        <w:suppressAutoHyphens w:val="0"/>
        <w:ind w:left="0" w:firstLine="709"/>
        <w:jc w:val="both"/>
        <w:rPr>
          <w:rFonts w:ascii="Arial" w:hAnsi="Arial" w:cs="Arial"/>
          <w:b/>
        </w:rPr>
      </w:pPr>
      <w:r w:rsidRPr="00AF0094">
        <w:rPr>
          <w:rStyle w:val="normaltextrun"/>
          <w:rFonts w:ascii="Arial" w:hAnsi="Arial" w:cs="Arial"/>
          <w:shd w:val="clear" w:color="auto" w:fill="FFFFFF"/>
        </w:rPr>
        <w:t xml:space="preserve">O </w:t>
      </w:r>
      <w:r w:rsidRPr="00AF0094">
        <w:rPr>
          <w:rStyle w:val="findhit"/>
          <w:rFonts w:ascii="Arial" w:hAnsi="Arial" w:cs="Arial"/>
          <w:shd w:val="clear" w:color="auto" w:fill="FFFFFF"/>
        </w:rPr>
        <w:t xml:space="preserve">fornecimento do objeto será de forma parcelada, conforme a necessidade da Secretaria Municipal de Saúde, conforme modelo de execução descrito no tópico 5 deste TR. </w:t>
      </w:r>
    </w:p>
    <w:p w14:paraId="2C3A523D" w14:textId="77777777" w:rsidR="00451493" w:rsidRPr="00AF0094" w:rsidRDefault="00451493" w:rsidP="00451493">
      <w:pPr>
        <w:jc w:val="both"/>
        <w:rPr>
          <w:rFonts w:ascii="Arial" w:hAnsi="Arial" w:cs="Arial"/>
          <w:b/>
        </w:rPr>
      </w:pPr>
      <w:r w:rsidRPr="00AF0094">
        <w:rPr>
          <w:rFonts w:ascii="Arial" w:hAnsi="Arial" w:cs="Arial"/>
          <w:b/>
        </w:rPr>
        <w:lastRenderedPageBreak/>
        <w:t>Exigências de habilitação</w:t>
      </w:r>
    </w:p>
    <w:p w14:paraId="5471ADA0" w14:textId="77777777" w:rsidR="00451493" w:rsidRPr="00AF0094" w:rsidRDefault="00451493" w:rsidP="00451493">
      <w:pPr>
        <w:pStyle w:val="Nivel2"/>
        <w:rPr>
          <w:i/>
        </w:rPr>
      </w:pPr>
      <w:r w:rsidRPr="00AF0094">
        <w:t>8.</w:t>
      </w:r>
      <w:r>
        <w:t>4</w:t>
      </w:r>
      <w:r w:rsidRPr="00AF0094">
        <w:t>. Os requisitos para fins de habilitação jurídica, fiscal, social, trabalhista e econômica-financeira serão disciplinados no Edital.</w:t>
      </w:r>
    </w:p>
    <w:p w14:paraId="281EA732" w14:textId="77777777" w:rsidR="00451493" w:rsidRPr="00AF0094" w:rsidRDefault="00451493" w:rsidP="00451493">
      <w:pPr>
        <w:spacing w:after="120"/>
        <w:jc w:val="both"/>
        <w:rPr>
          <w:rFonts w:ascii="Arial" w:hAnsi="Arial" w:cs="Arial"/>
          <w:b/>
        </w:rPr>
      </w:pPr>
      <w:r w:rsidRPr="00AF0094">
        <w:rPr>
          <w:rFonts w:ascii="Arial" w:hAnsi="Arial" w:cs="Arial"/>
          <w:b/>
        </w:rPr>
        <w:t xml:space="preserve">Condições especiais </w:t>
      </w:r>
    </w:p>
    <w:p w14:paraId="3B00FB5C" w14:textId="77777777" w:rsidR="00451493" w:rsidRPr="00AF0094" w:rsidRDefault="00451493" w:rsidP="00451493">
      <w:pPr>
        <w:ind w:firstLine="709"/>
        <w:jc w:val="both"/>
        <w:rPr>
          <w:rFonts w:ascii="Arial" w:hAnsi="Arial" w:cs="Arial"/>
          <w:bCs/>
          <w:lang w:eastAsia="pt-BR"/>
        </w:rPr>
      </w:pPr>
      <w:r w:rsidRPr="00AF0094">
        <w:rPr>
          <w:rFonts w:ascii="Arial" w:hAnsi="Arial" w:cs="Arial"/>
        </w:rPr>
        <w:t>8.</w:t>
      </w:r>
      <w:r>
        <w:rPr>
          <w:rFonts w:ascii="Arial" w:hAnsi="Arial" w:cs="Arial"/>
        </w:rPr>
        <w:t>5</w:t>
      </w:r>
      <w:r w:rsidRPr="00AF0094">
        <w:rPr>
          <w:rFonts w:ascii="Arial" w:hAnsi="Arial" w:cs="Arial"/>
        </w:rPr>
        <w:t xml:space="preserve">. Por se tratar da aquisição de </w:t>
      </w:r>
      <w:r>
        <w:rPr>
          <w:rFonts w:ascii="Arial" w:hAnsi="Arial" w:cs="Arial"/>
        </w:rPr>
        <w:t>medicamentos</w:t>
      </w:r>
      <w:r w:rsidRPr="00AF0094">
        <w:rPr>
          <w:rFonts w:ascii="Arial" w:hAnsi="Arial" w:cs="Arial"/>
        </w:rPr>
        <w:t>, a</w:t>
      </w:r>
      <w:r w:rsidRPr="00AF0094">
        <w:rPr>
          <w:rFonts w:ascii="Arial" w:hAnsi="Arial" w:cs="Arial"/>
          <w:bCs/>
          <w:lang w:eastAsia="pt-BR"/>
        </w:rPr>
        <w:t xml:space="preserve"> pessoa jurídica para participar do processo licitatório deverá apresentar:</w:t>
      </w:r>
    </w:p>
    <w:p w14:paraId="2FB7DC3A" w14:textId="77777777" w:rsidR="00451493" w:rsidRPr="00AF0094" w:rsidRDefault="00451493" w:rsidP="00451493">
      <w:pPr>
        <w:numPr>
          <w:ilvl w:val="0"/>
          <w:numId w:val="33"/>
        </w:numPr>
        <w:suppressAutoHyphens w:val="0"/>
        <w:jc w:val="both"/>
        <w:rPr>
          <w:rFonts w:ascii="Arial" w:hAnsi="Arial" w:cs="Arial"/>
          <w:bCs/>
          <w:lang w:eastAsia="pt-BR"/>
        </w:rPr>
      </w:pPr>
      <w:r w:rsidRPr="00AF0094">
        <w:rPr>
          <w:rFonts w:ascii="Arial" w:hAnsi="Arial" w:cs="Arial"/>
          <w:bCs/>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AF0094">
        <w:rPr>
          <w:rFonts w:ascii="Arial" w:hAnsi="Arial" w:cs="Arial"/>
          <w:shd w:val="clear" w:color="auto" w:fill="FFFFFF"/>
        </w:rPr>
        <w:t>Agência Nacional de Vigilância Sanitária</w:t>
      </w:r>
      <w:r>
        <w:rPr>
          <w:rFonts w:ascii="Arial" w:hAnsi="Arial" w:cs="Arial"/>
          <w:bCs/>
          <w:lang w:eastAsia="pt-BR"/>
        </w:rPr>
        <w:t xml:space="preserve"> – ANVISA</w:t>
      </w:r>
      <w:r w:rsidRPr="00AF0094">
        <w:rPr>
          <w:rFonts w:ascii="Arial" w:hAnsi="Arial" w:cs="Arial"/>
          <w:bCs/>
          <w:lang w:eastAsia="pt-BR"/>
        </w:rPr>
        <w:t>;</w:t>
      </w:r>
    </w:p>
    <w:p w14:paraId="3B8874D0" w14:textId="77777777" w:rsidR="00451493" w:rsidRPr="0046228F" w:rsidRDefault="00451493" w:rsidP="00451493">
      <w:pPr>
        <w:numPr>
          <w:ilvl w:val="0"/>
          <w:numId w:val="33"/>
        </w:numPr>
        <w:suppressAutoHyphens w:val="0"/>
        <w:jc w:val="both"/>
        <w:rPr>
          <w:rFonts w:ascii="Arial" w:hAnsi="Arial" w:cs="Arial"/>
          <w:bCs/>
          <w:lang w:eastAsia="pt-BR"/>
        </w:rPr>
      </w:pPr>
      <w:r w:rsidRPr="0046228F">
        <w:rPr>
          <w:rFonts w:ascii="Arial" w:hAnsi="Arial" w:cs="Arial"/>
          <w:bCs/>
          <w:color w:val="000000"/>
          <w:lang w:eastAsia="pt-BR"/>
        </w:rPr>
        <w:t xml:space="preserve">Cópia da Autorização Especial (AE), ou da respectiva publicação no Diário Oficial da União, </w:t>
      </w:r>
      <w:r w:rsidRPr="0046228F">
        <w:rPr>
          <w:rFonts w:ascii="Arial" w:hAnsi="Arial" w:cs="Arial"/>
          <w:shd w:val="clear" w:color="auto" w:fill="FFFFFF"/>
        </w:rPr>
        <w:t xml:space="preserve">quando da distribuição produtos sujeitos a controle especial, </w:t>
      </w:r>
      <w:r w:rsidRPr="0046228F">
        <w:rPr>
          <w:rFonts w:ascii="Arial" w:hAnsi="Arial" w:cs="Arial"/>
          <w:bCs/>
          <w:color w:val="000000"/>
          <w:lang w:eastAsia="pt-BR"/>
        </w:rPr>
        <w:t xml:space="preserve">emitida pela </w:t>
      </w:r>
      <w:r w:rsidRPr="0046228F">
        <w:rPr>
          <w:rFonts w:ascii="Arial" w:hAnsi="Arial" w:cs="Arial"/>
          <w:shd w:val="clear" w:color="auto" w:fill="FFFFFF"/>
        </w:rPr>
        <w:t>Agência Nacional de Vigilância Sanitária</w:t>
      </w:r>
      <w:r w:rsidRPr="0046228F">
        <w:rPr>
          <w:rFonts w:ascii="Arial" w:hAnsi="Arial" w:cs="Arial"/>
          <w:bCs/>
          <w:color w:val="000000"/>
          <w:lang w:eastAsia="pt-BR"/>
        </w:rPr>
        <w:t xml:space="preserve"> – ANVISA</w:t>
      </w:r>
      <w:r w:rsidRPr="0046228F">
        <w:rPr>
          <w:rFonts w:ascii="Arial" w:hAnsi="Arial" w:cs="Arial"/>
          <w:bCs/>
          <w:lang w:eastAsia="pt-BR"/>
        </w:rPr>
        <w:t>;</w:t>
      </w:r>
    </w:p>
    <w:p w14:paraId="7CF61DEF" w14:textId="77777777" w:rsidR="00451493" w:rsidRPr="00AF0094" w:rsidRDefault="00451493" w:rsidP="00451493">
      <w:pPr>
        <w:numPr>
          <w:ilvl w:val="0"/>
          <w:numId w:val="33"/>
        </w:numPr>
        <w:suppressAutoHyphens w:val="0"/>
        <w:jc w:val="both"/>
        <w:rPr>
          <w:rFonts w:ascii="Arial" w:hAnsi="Arial" w:cs="Arial"/>
          <w:bCs/>
          <w:lang w:eastAsia="pt-BR"/>
        </w:rPr>
      </w:pPr>
      <w:r w:rsidRPr="00AF0094">
        <w:rPr>
          <w:rFonts w:ascii="Arial" w:hAnsi="Arial" w:cs="Arial"/>
          <w:bCs/>
          <w:lang w:eastAsia="pt-BR"/>
        </w:rPr>
        <w:t xml:space="preserve">Licença Sanitária Estadual ou Municipal da empresa participante, compatível com a atividade desenvolvida pela empresa, dentro do prazo de validade; </w:t>
      </w:r>
    </w:p>
    <w:p w14:paraId="08E759E1" w14:textId="77777777" w:rsidR="00451493" w:rsidRPr="00AF0094" w:rsidRDefault="00451493" w:rsidP="00451493">
      <w:pPr>
        <w:numPr>
          <w:ilvl w:val="0"/>
          <w:numId w:val="33"/>
        </w:numPr>
        <w:suppressAutoHyphens w:val="0"/>
        <w:jc w:val="both"/>
        <w:rPr>
          <w:rFonts w:ascii="Arial" w:hAnsi="Arial" w:cs="Arial"/>
          <w:bCs/>
          <w:lang w:eastAsia="pt-BR"/>
        </w:rPr>
      </w:pPr>
      <w:r w:rsidRPr="00AF0094">
        <w:rPr>
          <w:rFonts w:ascii="Arial" w:hAnsi="Arial" w:cs="Arial"/>
          <w:bCs/>
          <w:lang w:eastAsia="pt-BR"/>
        </w:rPr>
        <w:t>Certificado de Regularidade Técnica da empresa participante, emitido pelo Conselho Regional de Farmácia do estado da empresa licitante.</w:t>
      </w:r>
    </w:p>
    <w:p w14:paraId="2E6FD08D" w14:textId="77777777" w:rsidR="00451493" w:rsidRDefault="00451493" w:rsidP="00451493">
      <w:pPr>
        <w:spacing w:after="120"/>
        <w:ind w:firstLine="709"/>
        <w:jc w:val="both"/>
        <w:rPr>
          <w:rFonts w:ascii="Arial" w:hAnsi="Arial" w:cs="Arial"/>
          <w:bCs/>
          <w:lang w:eastAsia="pt-BR"/>
        </w:rPr>
      </w:pPr>
    </w:p>
    <w:p w14:paraId="12A07376" w14:textId="77777777" w:rsidR="00451493" w:rsidRPr="00AF0094" w:rsidRDefault="00451493" w:rsidP="00451493">
      <w:pPr>
        <w:spacing w:after="120"/>
        <w:ind w:firstLine="709"/>
        <w:jc w:val="both"/>
        <w:rPr>
          <w:rFonts w:ascii="Arial" w:hAnsi="Arial" w:cs="Arial"/>
          <w:bCs/>
          <w:lang w:eastAsia="pt-BR"/>
        </w:rPr>
      </w:pPr>
      <w:r w:rsidRPr="00AF0094">
        <w:rPr>
          <w:rFonts w:ascii="Arial" w:hAnsi="Arial" w:cs="Arial"/>
          <w:bCs/>
          <w:lang w:eastAsia="pt-BR"/>
        </w:rPr>
        <w:t>As cópias descritas nos itens acima deverão ser anexadas na plataforma BLL.</w:t>
      </w:r>
    </w:p>
    <w:p w14:paraId="307A3F39" w14:textId="77777777" w:rsidR="00451493" w:rsidRPr="00AF0094" w:rsidRDefault="00451493" w:rsidP="00451493">
      <w:pPr>
        <w:ind w:firstLine="709"/>
        <w:jc w:val="both"/>
        <w:rPr>
          <w:rFonts w:ascii="Arial" w:eastAsia="Arial" w:hAnsi="Arial" w:cs="Arial"/>
        </w:rPr>
      </w:pPr>
    </w:p>
    <w:p w14:paraId="5CD840E0" w14:textId="77777777" w:rsidR="00451493" w:rsidRPr="00AF0094" w:rsidRDefault="00451493" w:rsidP="00451493">
      <w:pPr>
        <w:numPr>
          <w:ilvl w:val="0"/>
          <w:numId w:val="69"/>
        </w:numPr>
        <w:shd w:val="clear" w:color="auto" w:fill="D9D9D9"/>
        <w:suppressAutoHyphens w:val="0"/>
        <w:ind w:left="709" w:hanging="709"/>
        <w:jc w:val="both"/>
        <w:rPr>
          <w:rFonts w:ascii="Arial" w:hAnsi="Arial" w:cs="Arial"/>
          <w:b/>
        </w:rPr>
      </w:pPr>
      <w:r w:rsidRPr="00AF0094">
        <w:rPr>
          <w:rFonts w:ascii="Arial" w:hAnsi="Arial" w:cs="Arial"/>
          <w:b/>
          <w:shd w:val="clear" w:color="auto" w:fill="D9D9D9"/>
        </w:rPr>
        <w:t>ESTIMATIVAS DO VALOR DA CONTRATAÇÃO</w:t>
      </w:r>
    </w:p>
    <w:p w14:paraId="6F3DC30A" w14:textId="77777777" w:rsidR="00451493" w:rsidRPr="00AF0094" w:rsidRDefault="00451493" w:rsidP="00451493">
      <w:pPr>
        <w:numPr>
          <w:ilvl w:val="0"/>
          <w:numId w:val="70"/>
        </w:numPr>
        <w:shd w:val="clear" w:color="auto" w:fill="FFFFFF"/>
        <w:suppressAutoHyphens w:val="0"/>
        <w:spacing w:before="120" w:after="120"/>
        <w:ind w:left="0" w:firstLine="709"/>
        <w:jc w:val="both"/>
        <w:rPr>
          <w:rFonts w:ascii="Arial" w:hAnsi="Arial" w:cs="Arial"/>
        </w:rPr>
      </w:pPr>
      <w:r w:rsidRPr="00AF0094">
        <w:rPr>
          <w:rFonts w:ascii="Arial" w:hAnsi="Arial" w:cs="Arial"/>
        </w:rPr>
        <w:t>O custo estimado total da contratação é de R$ 348.918,38 (Trezentos e quarenta e oito mil novecentos e dezoito reais e trinta e oito centavos), conforme custos unitários apostos no item 1, deste TR. Esse valor também será considerado como valor máximo do processo de licitação.</w:t>
      </w:r>
    </w:p>
    <w:p w14:paraId="2F704587" w14:textId="77777777" w:rsidR="00451493" w:rsidRPr="00AF0094" w:rsidRDefault="00451493" w:rsidP="00451493">
      <w:pPr>
        <w:pStyle w:val="Nivel2"/>
        <w:rPr>
          <w:b/>
          <w:bCs/>
        </w:rPr>
      </w:pPr>
      <w:r w:rsidRPr="00AF0094">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01281F4B" w14:textId="77777777" w:rsidR="00451493" w:rsidRPr="00AF0094" w:rsidRDefault="00451493" w:rsidP="00451493">
      <w:pPr>
        <w:pStyle w:val="Nivel3"/>
        <w:numPr>
          <w:ilvl w:val="2"/>
          <w:numId w:val="75"/>
        </w:numPr>
        <w:spacing w:before="0" w:line="240" w:lineRule="auto"/>
        <w:ind w:left="1843" w:hanging="709"/>
        <w:rPr>
          <w:color w:val="auto"/>
          <w:sz w:val="24"/>
          <w:szCs w:val="24"/>
        </w:rPr>
      </w:pPr>
      <w:r w:rsidRPr="00AF0094">
        <w:rPr>
          <w:color w:val="auto"/>
          <w:sz w:val="24"/>
          <w:szCs w:val="24"/>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B452C27" w14:textId="77777777" w:rsidR="00451493" w:rsidRPr="00AF0094" w:rsidRDefault="00451493" w:rsidP="00451493">
      <w:pPr>
        <w:pStyle w:val="Nivel3"/>
        <w:numPr>
          <w:ilvl w:val="2"/>
          <w:numId w:val="75"/>
        </w:numPr>
        <w:spacing w:before="0" w:line="240" w:lineRule="auto"/>
        <w:ind w:left="1843" w:hanging="709"/>
        <w:rPr>
          <w:color w:val="auto"/>
          <w:sz w:val="24"/>
          <w:szCs w:val="24"/>
        </w:rPr>
      </w:pPr>
      <w:r w:rsidRPr="00AF0094">
        <w:rPr>
          <w:color w:val="auto"/>
          <w:sz w:val="24"/>
          <w:szCs w:val="24"/>
        </w:rPr>
        <w:t>Em caso de criação alteração ou extinção de quaisquer tributos ou encargos legais ou superveniência de disposições legais, com comprovada repercussão sobre os preços registrados;</w:t>
      </w:r>
    </w:p>
    <w:p w14:paraId="27BBBEF2" w14:textId="77777777" w:rsidR="00451493" w:rsidRPr="00AF0094" w:rsidRDefault="00451493" w:rsidP="00451493">
      <w:pPr>
        <w:pStyle w:val="Nivel3"/>
        <w:numPr>
          <w:ilvl w:val="2"/>
          <w:numId w:val="75"/>
        </w:numPr>
        <w:spacing w:before="0" w:line="240" w:lineRule="auto"/>
        <w:ind w:left="1843" w:hanging="709"/>
        <w:rPr>
          <w:color w:val="auto"/>
          <w:sz w:val="24"/>
          <w:szCs w:val="24"/>
        </w:rPr>
      </w:pPr>
      <w:r w:rsidRPr="00AF0094">
        <w:rPr>
          <w:color w:val="auto"/>
          <w:sz w:val="24"/>
          <w:szCs w:val="24"/>
        </w:rPr>
        <w:lastRenderedPageBreak/>
        <w:t>Serão reajustados os preços registrados, respeitada a contagem da anualidade e o índice previsto para contratação, ou</w:t>
      </w:r>
    </w:p>
    <w:p w14:paraId="689902C8" w14:textId="77777777" w:rsidR="00451493" w:rsidRPr="00AF0094" w:rsidRDefault="00451493" w:rsidP="00451493">
      <w:pPr>
        <w:pStyle w:val="Nivel3"/>
        <w:numPr>
          <w:ilvl w:val="2"/>
          <w:numId w:val="75"/>
        </w:numPr>
        <w:spacing w:before="0" w:line="240" w:lineRule="auto"/>
        <w:ind w:left="1843" w:hanging="709"/>
        <w:rPr>
          <w:color w:val="auto"/>
          <w:sz w:val="24"/>
          <w:szCs w:val="24"/>
        </w:rPr>
      </w:pPr>
      <w:r w:rsidRPr="00AF0094">
        <w:rPr>
          <w:color w:val="auto"/>
          <w:sz w:val="24"/>
          <w:szCs w:val="24"/>
        </w:rPr>
        <w:t>Poderão ser repactuados, a pedido do interessado, conforme critérios definidos para a contratação.</w:t>
      </w:r>
    </w:p>
    <w:p w14:paraId="510CADB0" w14:textId="77777777" w:rsidR="00451493" w:rsidRPr="00AF0094" w:rsidRDefault="00451493" w:rsidP="00451493">
      <w:pPr>
        <w:shd w:val="clear" w:color="auto" w:fill="FFFFFF"/>
        <w:spacing w:before="120" w:after="120"/>
        <w:ind w:left="709"/>
        <w:jc w:val="both"/>
        <w:rPr>
          <w:rFonts w:ascii="Arial" w:hAnsi="Arial" w:cs="Arial"/>
        </w:rPr>
      </w:pPr>
    </w:p>
    <w:p w14:paraId="6E701C84" w14:textId="77777777" w:rsidR="00451493" w:rsidRPr="00790E51" w:rsidRDefault="00451493" w:rsidP="00451493">
      <w:pPr>
        <w:numPr>
          <w:ilvl w:val="0"/>
          <w:numId w:val="71"/>
        </w:numPr>
        <w:shd w:val="clear" w:color="auto" w:fill="D9D9D9"/>
        <w:suppressAutoHyphens w:val="0"/>
        <w:ind w:hanging="720"/>
        <w:jc w:val="both"/>
        <w:rPr>
          <w:rFonts w:ascii="Arial" w:hAnsi="Arial" w:cs="Arial"/>
          <w:b/>
        </w:rPr>
      </w:pPr>
      <w:r w:rsidRPr="00790E51">
        <w:rPr>
          <w:rFonts w:ascii="Arial" w:hAnsi="Arial" w:cs="Arial"/>
          <w:b/>
        </w:rPr>
        <w:t>ADEQUAÇÃO ORÇAMENTÁRIA</w:t>
      </w:r>
    </w:p>
    <w:p w14:paraId="5E02DD27" w14:textId="77777777" w:rsidR="00451493" w:rsidRPr="00AF0094" w:rsidRDefault="00451493" w:rsidP="00451493">
      <w:pPr>
        <w:numPr>
          <w:ilvl w:val="1"/>
          <w:numId w:val="76"/>
        </w:numPr>
        <w:suppressAutoHyphens w:val="0"/>
        <w:ind w:left="0" w:firstLine="709"/>
        <w:jc w:val="both"/>
        <w:rPr>
          <w:rFonts w:ascii="Arial" w:hAnsi="Arial" w:cs="Arial"/>
        </w:rPr>
      </w:pPr>
      <w:r w:rsidRPr="00AF0094">
        <w:rPr>
          <w:rFonts w:ascii="Arial" w:hAnsi="Arial" w:cs="Arial"/>
        </w:rPr>
        <w:t>A contratação será atendida pela seguinte dotação: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451493" w:rsidRPr="00AF0094" w14:paraId="59F321C2" w14:textId="77777777" w:rsidTr="00367153">
        <w:trPr>
          <w:trHeight w:val="312"/>
        </w:trPr>
        <w:tc>
          <w:tcPr>
            <w:tcW w:w="1667" w:type="dxa"/>
            <w:shd w:val="clear" w:color="auto" w:fill="000000"/>
          </w:tcPr>
          <w:p w14:paraId="2EEAFBE8" w14:textId="77777777" w:rsidR="00451493" w:rsidRPr="00AF0094" w:rsidRDefault="00451493" w:rsidP="00367153">
            <w:pPr>
              <w:pStyle w:val="TableParagraph"/>
              <w:spacing w:before="12"/>
              <w:ind w:left="97" w:right="87"/>
              <w:rPr>
                <w:b/>
                <w:sz w:val="20"/>
              </w:rPr>
            </w:pPr>
            <w:r w:rsidRPr="00AF0094">
              <w:rPr>
                <w:b/>
                <w:sz w:val="20"/>
              </w:rPr>
              <w:t>DESPESAS</w:t>
            </w:r>
          </w:p>
        </w:tc>
        <w:tc>
          <w:tcPr>
            <w:tcW w:w="2127" w:type="dxa"/>
            <w:shd w:val="clear" w:color="auto" w:fill="000000"/>
          </w:tcPr>
          <w:p w14:paraId="07CECBDA" w14:textId="77777777" w:rsidR="00451493" w:rsidRPr="00AF0094" w:rsidRDefault="00451493" w:rsidP="00367153">
            <w:pPr>
              <w:pStyle w:val="TableParagraph"/>
              <w:spacing w:before="12"/>
              <w:ind w:left="98" w:right="89"/>
              <w:rPr>
                <w:b/>
                <w:sz w:val="20"/>
              </w:rPr>
            </w:pPr>
            <w:r w:rsidRPr="00AF0094">
              <w:rPr>
                <w:b/>
                <w:sz w:val="20"/>
              </w:rPr>
              <w:t>ELEMENTO</w:t>
            </w:r>
          </w:p>
        </w:tc>
        <w:tc>
          <w:tcPr>
            <w:tcW w:w="1701" w:type="dxa"/>
            <w:shd w:val="clear" w:color="auto" w:fill="000000"/>
          </w:tcPr>
          <w:p w14:paraId="236F1222" w14:textId="77777777" w:rsidR="00451493" w:rsidRPr="00AF0094" w:rsidRDefault="00451493" w:rsidP="00367153">
            <w:pPr>
              <w:pStyle w:val="TableParagraph"/>
              <w:spacing w:before="12"/>
              <w:ind w:left="95" w:right="88"/>
              <w:rPr>
                <w:b/>
                <w:sz w:val="20"/>
              </w:rPr>
            </w:pPr>
            <w:r w:rsidRPr="00AF0094">
              <w:rPr>
                <w:b/>
                <w:sz w:val="20"/>
              </w:rPr>
              <w:t>FONTE</w:t>
            </w:r>
          </w:p>
        </w:tc>
        <w:tc>
          <w:tcPr>
            <w:tcW w:w="3651" w:type="dxa"/>
            <w:gridSpan w:val="2"/>
            <w:shd w:val="clear" w:color="auto" w:fill="000000"/>
          </w:tcPr>
          <w:p w14:paraId="77177512" w14:textId="77777777" w:rsidR="00451493" w:rsidRPr="00AF0094" w:rsidRDefault="00451493" w:rsidP="00367153">
            <w:pPr>
              <w:pStyle w:val="TableParagraph"/>
              <w:spacing w:before="12"/>
              <w:rPr>
                <w:b/>
                <w:sz w:val="20"/>
              </w:rPr>
            </w:pPr>
            <w:r w:rsidRPr="00AF0094">
              <w:rPr>
                <w:b/>
                <w:sz w:val="20"/>
              </w:rPr>
              <w:t>DESCRIÇÃO</w:t>
            </w:r>
          </w:p>
        </w:tc>
      </w:tr>
      <w:tr w:rsidR="00451493" w:rsidRPr="00AF0094" w14:paraId="4D6B61AC" w14:textId="77777777" w:rsidTr="00367153">
        <w:trPr>
          <w:trHeight w:val="282"/>
        </w:trPr>
        <w:tc>
          <w:tcPr>
            <w:tcW w:w="1667" w:type="dxa"/>
            <w:shd w:val="clear" w:color="auto" w:fill="auto"/>
          </w:tcPr>
          <w:p w14:paraId="5F62F0CF" w14:textId="77777777" w:rsidR="00451493" w:rsidRPr="009F6278" w:rsidRDefault="00451493" w:rsidP="00367153">
            <w:pPr>
              <w:pStyle w:val="TableParagraph"/>
              <w:rPr>
                <w:sz w:val="24"/>
                <w:szCs w:val="24"/>
              </w:rPr>
            </w:pPr>
            <w:r w:rsidRPr="009F6278">
              <w:rPr>
                <w:spacing w:val="-5"/>
                <w:sz w:val="24"/>
                <w:szCs w:val="24"/>
              </w:rPr>
              <w:t>139</w:t>
            </w:r>
          </w:p>
        </w:tc>
        <w:tc>
          <w:tcPr>
            <w:tcW w:w="2127" w:type="dxa"/>
            <w:shd w:val="clear" w:color="auto" w:fill="auto"/>
          </w:tcPr>
          <w:p w14:paraId="71BD0D2A"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7CAEE789" w14:textId="77777777" w:rsidR="00451493" w:rsidRPr="009F6278" w:rsidRDefault="00451493" w:rsidP="00367153">
            <w:pPr>
              <w:pStyle w:val="TableParagraph"/>
              <w:rPr>
                <w:sz w:val="24"/>
                <w:szCs w:val="24"/>
              </w:rPr>
            </w:pPr>
            <w:r w:rsidRPr="009F6278">
              <w:rPr>
                <w:spacing w:val="-2"/>
                <w:sz w:val="24"/>
                <w:szCs w:val="24"/>
              </w:rPr>
              <w:t>0.303</w:t>
            </w:r>
          </w:p>
        </w:tc>
        <w:tc>
          <w:tcPr>
            <w:tcW w:w="3510" w:type="dxa"/>
            <w:shd w:val="clear" w:color="auto" w:fill="auto"/>
          </w:tcPr>
          <w:p w14:paraId="5CF56688" w14:textId="77777777" w:rsidR="00451493" w:rsidRPr="009F6278" w:rsidRDefault="00451493" w:rsidP="00367153">
            <w:pPr>
              <w:pStyle w:val="TableParagraph"/>
              <w:ind w:left="107"/>
              <w:rPr>
                <w:sz w:val="24"/>
                <w:szCs w:val="24"/>
              </w:rPr>
            </w:pPr>
            <w:r w:rsidRPr="009F6278">
              <w:rPr>
                <w:sz w:val="24"/>
                <w:szCs w:val="24"/>
              </w:rPr>
              <w:t xml:space="preserve">Saúde – Mínimo de </w:t>
            </w:r>
            <w:r w:rsidRPr="009F6278">
              <w:rPr>
                <w:spacing w:val="-5"/>
                <w:sz w:val="24"/>
                <w:szCs w:val="24"/>
              </w:rPr>
              <w:t>15%</w:t>
            </w:r>
          </w:p>
        </w:tc>
      </w:tr>
      <w:tr w:rsidR="00451493" w:rsidRPr="00AF0094" w14:paraId="4D843BD4" w14:textId="77777777" w:rsidTr="00367153">
        <w:trPr>
          <w:trHeight w:val="282"/>
        </w:trPr>
        <w:tc>
          <w:tcPr>
            <w:tcW w:w="1667" w:type="dxa"/>
            <w:shd w:val="clear" w:color="auto" w:fill="auto"/>
          </w:tcPr>
          <w:p w14:paraId="2B8EDD66" w14:textId="77777777" w:rsidR="00451493" w:rsidRPr="009F6278" w:rsidRDefault="00451493" w:rsidP="00367153">
            <w:pPr>
              <w:pStyle w:val="TableParagraph"/>
              <w:rPr>
                <w:sz w:val="24"/>
                <w:szCs w:val="24"/>
              </w:rPr>
            </w:pPr>
            <w:r w:rsidRPr="009F6278">
              <w:rPr>
                <w:spacing w:val="-5"/>
                <w:sz w:val="24"/>
                <w:szCs w:val="24"/>
              </w:rPr>
              <w:t>139</w:t>
            </w:r>
          </w:p>
        </w:tc>
        <w:tc>
          <w:tcPr>
            <w:tcW w:w="2127" w:type="dxa"/>
            <w:shd w:val="clear" w:color="auto" w:fill="auto"/>
          </w:tcPr>
          <w:p w14:paraId="22D06AB2"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309A03EF" w14:textId="77777777" w:rsidR="00451493" w:rsidRPr="009F6278" w:rsidRDefault="00451493" w:rsidP="00367153">
            <w:pPr>
              <w:pStyle w:val="TableParagraph"/>
              <w:rPr>
                <w:sz w:val="24"/>
                <w:szCs w:val="24"/>
              </w:rPr>
            </w:pPr>
            <w:r w:rsidRPr="009F6278">
              <w:rPr>
                <w:spacing w:val="-2"/>
                <w:sz w:val="24"/>
                <w:szCs w:val="24"/>
              </w:rPr>
              <w:t>0.000</w:t>
            </w:r>
          </w:p>
        </w:tc>
        <w:tc>
          <w:tcPr>
            <w:tcW w:w="3510" w:type="dxa"/>
            <w:shd w:val="clear" w:color="auto" w:fill="auto"/>
          </w:tcPr>
          <w:p w14:paraId="1F95B66D" w14:textId="77777777" w:rsidR="00451493" w:rsidRPr="009F6278" w:rsidRDefault="00451493" w:rsidP="00367153">
            <w:pPr>
              <w:pStyle w:val="TableParagraph"/>
              <w:ind w:left="107"/>
              <w:rPr>
                <w:sz w:val="24"/>
                <w:szCs w:val="24"/>
              </w:rPr>
            </w:pPr>
            <w:r w:rsidRPr="009F6278">
              <w:rPr>
                <w:sz w:val="24"/>
                <w:szCs w:val="24"/>
              </w:rPr>
              <w:t>Recursos</w:t>
            </w:r>
            <w:r w:rsidRPr="009F6278">
              <w:rPr>
                <w:spacing w:val="-1"/>
                <w:sz w:val="24"/>
                <w:szCs w:val="24"/>
              </w:rPr>
              <w:t xml:space="preserve"> </w:t>
            </w:r>
            <w:r w:rsidRPr="009F6278">
              <w:rPr>
                <w:spacing w:val="-2"/>
                <w:sz w:val="24"/>
                <w:szCs w:val="24"/>
              </w:rPr>
              <w:t>Livres</w:t>
            </w:r>
          </w:p>
        </w:tc>
      </w:tr>
      <w:tr w:rsidR="00451493" w:rsidRPr="00AF0094" w14:paraId="65F67AAD" w14:textId="77777777" w:rsidTr="00367153">
        <w:trPr>
          <w:trHeight w:val="282"/>
        </w:trPr>
        <w:tc>
          <w:tcPr>
            <w:tcW w:w="1667" w:type="dxa"/>
            <w:shd w:val="clear" w:color="auto" w:fill="auto"/>
          </w:tcPr>
          <w:p w14:paraId="64F811C0" w14:textId="77777777" w:rsidR="00451493" w:rsidRPr="009F6278" w:rsidRDefault="00451493" w:rsidP="00367153">
            <w:pPr>
              <w:pStyle w:val="TableParagraph"/>
              <w:rPr>
                <w:sz w:val="24"/>
                <w:szCs w:val="24"/>
              </w:rPr>
            </w:pPr>
            <w:r w:rsidRPr="009F6278">
              <w:rPr>
                <w:spacing w:val="-5"/>
                <w:sz w:val="24"/>
                <w:szCs w:val="24"/>
              </w:rPr>
              <w:t>178</w:t>
            </w:r>
          </w:p>
        </w:tc>
        <w:tc>
          <w:tcPr>
            <w:tcW w:w="2127" w:type="dxa"/>
            <w:shd w:val="clear" w:color="auto" w:fill="auto"/>
          </w:tcPr>
          <w:p w14:paraId="1BCDD582"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42849F23" w14:textId="77777777" w:rsidR="00451493" w:rsidRPr="009F6278" w:rsidRDefault="00451493" w:rsidP="00367153">
            <w:pPr>
              <w:pStyle w:val="TableParagraph"/>
              <w:rPr>
                <w:sz w:val="24"/>
                <w:szCs w:val="24"/>
              </w:rPr>
            </w:pPr>
            <w:r w:rsidRPr="009F6278">
              <w:rPr>
                <w:spacing w:val="-2"/>
                <w:sz w:val="24"/>
                <w:szCs w:val="24"/>
              </w:rPr>
              <w:t>0.303</w:t>
            </w:r>
          </w:p>
        </w:tc>
        <w:tc>
          <w:tcPr>
            <w:tcW w:w="3510" w:type="dxa"/>
            <w:shd w:val="clear" w:color="auto" w:fill="auto"/>
          </w:tcPr>
          <w:p w14:paraId="74D9E36B" w14:textId="77777777" w:rsidR="00451493" w:rsidRPr="009F6278" w:rsidRDefault="00451493" w:rsidP="00367153">
            <w:pPr>
              <w:pStyle w:val="TableParagraph"/>
              <w:ind w:left="107"/>
              <w:rPr>
                <w:sz w:val="24"/>
                <w:szCs w:val="24"/>
              </w:rPr>
            </w:pPr>
            <w:r w:rsidRPr="009F6278">
              <w:rPr>
                <w:sz w:val="24"/>
                <w:szCs w:val="24"/>
              </w:rPr>
              <w:t xml:space="preserve">Saúde – Mínimo de </w:t>
            </w:r>
            <w:r w:rsidRPr="009F6278">
              <w:rPr>
                <w:spacing w:val="-5"/>
                <w:sz w:val="24"/>
                <w:szCs w:val="24"/>
              </w:rPr>
              <w:t>15%</w:t>
            </w:r>
          </w:p>
        </w:tc>
      </w:tr>
      <w:tr w:rsidR="00451493" w:rsidRPr="00AF0094" w14:paraId="526680B3" w14:textId="77777777" w:rsidTr="00367153">
        <w:trPr>
          <w:trHeight w:val="285"/>
        </w:trPr>
        <w:tc>
          <w:tcPr>
            <w:tcW w:w="1667" w:type="dxa"/>
            <w:shd w:val="clear" w:color="auto" w:fill="auto"/>
          </w:tcPr>
          <w:p w14:paraId="3BCD33F6" w14:textId="77777777" w:rsidR="00451493" w:rsidRPr="009F6278" w:rsidRDefault="00451493" w:rsidP="00367153">
            <w:pPr>
              <w:pStyle w:val="TableParagraph"/>
              <w:rPr>
                <w:sz w:val="24"/>
                <w:szCs w:val="24"/>
              </w:rPr>
            </w:pPr>
            <w:r w:rsidRPr="009F6278">
              <w:rPr>
                <w:spacing w:val="-5"/>
                <w:sz w:val="24"/>
                <w:szCs w:val="24"/>
              </w:rPr>
              <w:t>178</w:t>
            </w:r>
          </w:p>
        </w:tc>
        <w:tc>
          <w:tcPr>
            <w:tcW w:w="2127" w:type="dxa"/>
            <w:shd w:val="clear" w:color="auto" w:fill="auto"/>
          </w:tcPr>
          <w:p w14:paraId="4A4F3A89"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5C856F43" w14:textId="77777777" w:rsidR="00451493" w:rsidRPr="009F6278" w:rsidRDefault="00451493" w:rsidP="00367153">
            <w:pPr>
              <w:pStyle w:val="TableParagraph"/>
              <w:rPr>
                <w:sz w:val="24"/>
                <w:szCs w:val="24"/>
              </w:rPr>
            </w:pPr>
            <w:r w:rsidRPr="009F6278">
              <w:rPr>
                <w:spacing w:val="-2"/>
                <w:sz w:val="24"/>
                <w:szCs w:val="24"/>
              </w:rPr>
              <w:t>0.000</w:t>
            </w:r>
          </w:p>
        </w:tc>
        <w:tc>
          <w:tcPr>
            <w:tcW w:w="3510" w:type="dxa"/>
            <w:shd w:val="clear" w:color="auto" w:fill="auto"/>
          </w:tcPr>
          <w:p w14:paraId="060A40D9" w14:textId="77777777" w:rsidR="00451493" w:rsidRPr="009F6278" w:rsidRDefault="00451493" w:rsidP="00367153">
            <w:pPr>
              <w:pStyle w:val="TableParagraph"/>
              <w:ind w:left="107"/>
              <w:rPr>
                <w:sz w:val="24"/>
                <w:szCs w:val="24"/>
              </w:rPr>
            </w:pPr>
            <w:r w:rsidRPr="009F6278">
              <w:rPr>
                <w:sz w:val="24"/>
                <w:szCs w:val="24"/>
              </w:rPr>
              <w:t>Recursos</w:t>
            </w:r>
            <w:r w:rsidRPr="009F6278">
              <w:rPr>
                <w:spacing w:val="-1"/>
                <w:sz w:val="24"/>
                <w:szCs w:val="24"/>
              </w:rPr>
              <w:t xml:space="preserve"> </w:t>
            </w:r>
            <w:r w:rsidRPr="009F6278">
              <w:rPr>
                <w:spacing w:val="-2"/>
                <w:sz w:val="24"/>
                <w:szCs w:val="24"/>
              </w:rPr>
              <w:t>Livres</w:t>
            </w:r>
          </w:p>
        </w:tc>
      </w:tr>
      <w:tr w:rsidR="00451493" w:rsidRPr="00AF0094" w14:paraId="68029FA9" w14:textId="77777777" w:rsidTr="00367153">
        <w:trPr>
          <w:trHeight w:val="282"/>
        </w:trPr>
        <w:tc>
          <w:tcPr>
            <w:tcW w:w="1667" w:type="dxa"/>
            <w:shd w:val="clear" w:color="auto" w:fill="auto"/>
          </w:tcPr>
          <w:p w14:paraId="416431E3" w14:textId="77777777" w:rsidR="00451493" w:rsidRPr="009F6278" w:rsidRDefault="00451493" w:rsidP="00367153">
            <w:pPr>
              <w:pStyle w:val="TableParagraph"/>
              <w:spacing w:line="265" w:lineRule="exact"/>
              <w:rPr>
                <w:sz w:val="24"/>
                <w:szCs w:val="24"/>
              </w:rPr>
            </w:pPr>
            <w:r w:rsidRPr="009F6278">
              <w:rPr>
                <w:spacing w:val="-5"/>
                <w:sz w:val="24"/>
                <w:szCs w:val="24"/>
              </w:rPr>
              <w:t>189</w:t>
            </w:r>
          </w:p>
        </w:tc>
        <w:tc>
          <w:tcPr>
            <w:tcW w:w="2127" w:type="dxa"/>
            <w:shd w:val="clear" w:color="auto" w:fill="auto"/>
          </w:tcPr>
          <w:p w14:paraId="3BDAA9A8" w14:textId="77777777" w:rsidR="00451493" w:rsidRPr="009F6278" w:rsidRDefault="00451493" w:rsidP="00367153">
            <w:pPr>
              <w:pStyle w:val="TableParagraph"/>
              <w:spacing w:line="265" w:lineRule="exact"/>
              <w:rPr>
                <w:sz w:val="24"/>
                <w:szCs w:val="24"/>
              </w:rPr>
            </w:pPr>
            <w:r w:rsidRPr="009F6278">
              <w:rPr>
                <w:spacing w:val="-2"/>
                <w:sz w:val="24"/>
                <w:szCs w:val="24"/>
              </w:rPr>
              <w:t>3.3.90.30</w:t>
            </w:r>
          </w:p>
        </w:tc>
        <w:tc>
          <w:tcPr>
            <w:tcW w:w="1842" w:type="dxa"/>
            <w:gridSpan w:val="2"/>
            <w:shd w:val="clear" w:color="auto" w:fill="auto"/>
          </w:tcPr>
          <w:p w14:paraId="4EAB63DA" w14:textId="77777777" w:rsidR="00451493" w:rsidRPr="009F6278" w:rsidRDefault="00451493" w:rsidP="00367153">
            <w:pPr>
              <w:pStyle w:val="TableParagraph"/>
              <w:spacing w:line="265" w:lineRule="exact"/>
              <w:rPr>
                <w:sz w:val="24"/>
                <w:szCs w:val="24"/>
              </w:rPr>
            </w:pPr>
            <w:r w:rsidRPr="009F6278">
              <w:rPr>
                <w:spacing w:val="-2"/>
                <w:sz w:val="24"/>
                <w:szCs w:val="24"/>
              </w:rPr>
              <w:t>0.303</w:t>
            </w:r>
          </w:p>
        </w:tc>
        <w:tc>
          <w:tcPr>
            <w:tcW w:w="3510" w:type="dxa"/>
            <w:shd w:val="clear" w:color="auto" w:fill="auto"/>
          </w:tcPr>
          <w:p w14:paraId="20228986" w14:textId="77777777" w:rsidR="00451493" w:rsidRPr="009F6278" w:rsidRDefault="00451493" w:rsidP="00367153">
            <w:pPr>
              <w:pStyle w:val="TableParagraph"/>
              <w:spacing w:line="265" w:lineRule="exact"/>
              <w:ind w:left="107"/>
              <w:rPr>
                <w:sz w:val="24"/>
                <w:szCs w:val="24"/>
              </w:rPr>
            </w:pPr>
            <w:r w:rsidRPr="009F6278">
              <w:rPr>
                <w:sz w:val="24"/>
                <w:szCs w:val="24"/>
              </w:rPr>
              <w:t xml:space="preserve">Saúde – Mínimo de </w:t>
            </w:r>
            <w:r w:rsidRPr="009F6278">
              <w:rPr>
                <w:spacing w:val="-5"/>
                <w:sz w:val="24"/>
                <w:szCs w:val="24"/>
              </w:rPr>
              <w:t>15%</w:t>
            </w:r>
          </w:p>
        </w:tc>
      </w:tr>
      <w:tr w:rsidR="00451493" w:rsidRPr="00AF0094" w14:paraId="7B3C90EC" w14:textId="77777777" w:rsidTr="00367153">
        <w:trPr>
          <w:trHeight w:val="301"/>
        </w:trPr>
        <w:tc>
          <w:tcPr>
            <w:tcW w:w="1667" w:type="dxa"/>
            <w:shd w:val="clear" w:color="auto" w:fill="auto"/>
          </w:tcPr>
          <w:p w14:paraId="47B40942" w14:textId="77777777" w:rsidR="00451493" w:rsidRPr="009F6278" w:rsidRDefault="00451493" w:rsidP="00367153">
            <w:pPr>
              <w:pStyle w:val="TableParagraph"/>
              <w:rPr>
                <w:sz w:val="24"/>
                <w:szCs w:val="24"/>
              </w:rPr>
            </w:pPr>
            <w:r w:rsidRPr="009F6278">
              <w:rPr>
                <w:spacing w:val="-5"/>
                <w:sz w:val="24"/>
                <w:szCs w:val="24"/>
              </w:rPr>
              <w:t>216</w:t>
            </w:r>
          </w:p>
        </w:tc>
        <w:tc>
          <w:tcPr>
            <w:tcW w:w="2127" w:type="dxa"/>
            <w:shd w:val="clear" w:color="auto" w:fill="auto"/>
          </w:tcPr>
          <w:p w14:paraId="60D41446"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431A9F77" w14:textId="77777777" w:rsidR="00451493" w:rsidRPr="009F6278" w:rsidRDefault="00451493" w:rsidP="00367153">
            <w:pPr>
              <w:pStyle w:val="TableParagraph"/>
              <w:rPr>
                <w:sz w:val="24"/>
                <w:szCs w:val="24"/>
              </w:rPr>
            </w:pPr>
            <w:r w:rsidRPr="009F6278">
              <w:rPr>
                <w:spacing w:val="-2"/>
                <w:sz w:val="24"/>
                <w:szCs w:val="24"/>
              </w:rPr>
              <w:t>0.303</w:t>
            </w:r>
          </w:p>
        </w:tc>
        <w:tc>
          <w:tcPr>
            <w:tcW w:w="3510" w:type="dxa"/>
            <w:shd w:val="clear" w:color="auto" w:fill="auto"/>
          </w:tcPr>
          <w:p w14:paraId="6F64707E" w14:textId="77777777" w:rsidR="00451493" w:rsidRPr="009F6278" w:rsidRDefault="00451493" w:rsidP="00367153">
            <w:pPr>
              <w:pStyle w:val="TableParagraph"/>
              <w:ind w:left="107"/>
              <w:rPr>
                <w:sz w:val="24"/>
                <w:szCs w:val="24"/>
              </w:rPr>
            </w:pPr>
            <w:r w:rsidRPr="009F6278">
              <w:rPr>
                <w:sz w:val="24"/>
                <w:szCs w:val="24"/>
              </w:rPr>
              <w:t xml:space="preserve">Saúde – Mínimo de </w:t>
            </w:r>
            <w:r w:rsidRPr="009F6278">
              <w:rPr>
                <w:spacing w:val="-5"/>
                <w:sz w:val="24"/>
                <w:szCs w:val="24"/>
              </w:rPr>
              <w:t>15%</w:t>
            </w:r>
          </w:p>
        </w:tc>
      </w:tr>
      <w:tr w:rsidR="00451493" w:rsidRPr="00AF0094" w14:paraId="35E43055" w14:textId="77777777" w:rsidTr="00367153">
        <w:trPr>
          <w:trHeight w:val="301"/>
        </w:trPr>
        <w:tc>
          <w:tcPr>
            <w:tcW w:w="1667" w:type="dxa"/>
            <w:shd w:val="clear" w:color="auto" w:fill="auto"/>
          </w:tcPr>
          <w:p w14:paraId="5D90B760" w14:textId="77777777" w:rsidR="00451493" w:rsidRPr="009F6278" w:rsidRDefault="00451493" w:rsidP="00367153">
            <w:pPr>
              <w:pStyle w:val="TableParagraph"/>
              <w:rPr>
                <w:sz w:val="24"/>
                <w:szCs w:val="24"/>
              </w:rPr>
            </w:pPr>
            <w:r w:rsidRPr="009F6278">
              <w:rPr>
                <w:spacing w:val="-5"/>
                <w:sz w:val="24"/>
                <w:szCs w:val="24"/>
              </w:rPr>
              <w:t>224</w:t>
            </w:r>
          </w:p>
        </w:tc>
        <w:tc>
          <w:tcPr>
            <w:tcW w:w="2127" w:type="dxa"/>
            <w:shd w:val="clear" w:color="auto" w:fill="auto"/>
          </w:tcPr>
          <w:p w14:paraId="13D7D1A4" w14:textId="77777777" w:rsidR="00451493" w:rsidRPr="009F6278" w:rsidRDefault="00451493" w:rsidP="00367153">
            <w:pPr>
              <w:pStyle w:val="TableParagraph"/>
              <w:rPr>
                <w:sz w:val="24"/>
                <w:szCs w:val="24"/>
              </w:rPr>
            </w:pPr>
            <w:r w:rsidRPr="009F6278">
              <w:rPr>
                <w:spacing w:val="-2"/>
                <w:sz w:val="24"/>
                <w:szCs w:val="24"/>
              </w:rPr>
              <w:t>3.3.90.30</w:t>
            </w:r>
          </w:p>
        </w:tc>
        <w:tc>
          <w:tcPr>
            <w:tcW w:w="1842" w:type="dxa"/>
            <w:gridSpan w:val="2"/>
            <w:shd w:val="clear" w:color="auto" w:fill="auto"/>
          </w:tcPr>
          <w:p w14:paraId="59924C68" w14:textId="77777777" w:rsidR="00451493" w:rsidRPr="009F6278" w:rsidRDefault="00451493" w:rsidP="00367153">
            <w:pPr>
              <w:pStyle w:val="TableParagraph"/>
              <w:rPr>
                <w:sz w:val="24"/>
                <w:szCs w:val="24"/>
              </w:rPr>
            </w:pPr>
            <w:r w:rsidRPr="009F6278">
              <w:rPr>
                <w:spacing w:val="-2"/>
                <w:sz w:val="24"/>
                <w:szCs w:val="24"/>
              </w:rPr>
              <w:t>0.303</w:t>
            </w:r>
          </w:p>
        </w:tc>
        <w:tc>
          <w:tcPr>
            <w:tcW w:w="3510" w:type="dxa"/>
            <w:shd w:val="clear" w:color="auto" w:fill="auto"/>
          </w:tcPr>
          <w:p w14:paraId="5C8A04BA" w14:textId="77777777" w:rsidR="00451493" w:rsidRPr="009F6278" w:rsidRDefault="00451493" w:rsidP="00367153">
            <w:pPr>
              <w:pStyle w:val="TableParagraph"/>
              <w:ind w:left="107"/>
              <w:rPr>
                <w:sz w:val="24"/>
                <w:szCs w:val="24"/>
              </w:rPr>
            </w:pPr>
            <w:r w:rsidRPr="009F6278">
              <w:rPr>
                <w:sz w:val="24"/>
                <w:szCs w:val="24"/>
              </w:rPr>
              <w:t xml:space="preserve">Saúde – Mínimo de </w:t>
            </w:r>
            <w:r w:rsidRPr="009F6278">
              <w:rPr>
                <w:spacing w:val="-5"/>
                <w:sz w:val="24"/>
                <w:szCs w:val="24"/>
              </w:rPr>
              <w:t>15%</w:t>
            </w:r>
          </w:p>
        </w:tc>
      </w:tr>
    </w:tbl>
    <w:p w14:paraId="0E1F01C7" w14:textId="77777777" w:rsidR="00451493" w:rsidRPr="00AF0094" w:rsidRDefault="00451493" w:rsidP="00451493">
      <w:pPr>
        <w:ind w:left="709"/>
        <w:jc w:val="both"/>
        <w:rPr>
          <w:rFonts w:ascii="Arial" w:hAnsi="Arial" w:cs="Arial"/>
        </w:rPr>
      </w:pPr>
    </w:p>
    <w:p w14:paraId="5693DB0D" w14:textId="77777777" w:rsidR="00451493" w:rsidRPr="00AF0094" w:rsidRDefault="00451493" w:rsidP="00451493">
      <w:pPr>
        <w:numPr>
          <w:ilvl w:val="1"/>
          <w:numId w:val="76"/>
        </w:numPr>
        <w:suppressAutoHyphens w:val="0"/>
        <w:ind w:left="0" w:firstLine="709"/>
        <w:jc w:val="both"/>
        <w:rPr>
          <w:rFonts w:ascii="Arial" w:hAnsi="Arial" w:cs="Arial"/>
        </w:rPr>
      </w:pPr>
      <w:r w:rsidRPr="00AF0094">
        <w:rPr>
          <w:rFonts w:ascii="Arial" w:hAnsi="Arial" w:cs="Arial"/>
        </w:rPr>
        <w:t>A dotação relativa aos exercícios financeiros subsequentes será indicada após aprovação da Lei Orçamentária respectiva e liberação dos créditos correspondentes.</w:t>
      </w:r>
    </w:p>
    <w:p w14:paraId="01475E90" w14:textId="77777777" w:rsidR="00451493" w:rsidRPr="00AF0094" w:rsidRDefault="00451493" w:rsidP="00451493">
      <w:pPr>
        <w:jc w:val="both"/>
        <w:rPr>
          <w:rFonts w:ascii="Arial" w:hAnsi="Arial" w:cs="Arial"/>
          <w:highlight w:val="yellow"/>
        </w:rPr>
      </w:pPr>
    </w:p>
    <w:p w14:paraId="2A036FD0" w14:textId="77777777" w:rsidR="00451493" w:rsidRPr="00AF0094" w:rsidRDefault="00451493" w:rsidP="00451493">
      <w:pPr>
        <w:jc w:val="both"/>
        <w:rPr>
          <w:rFonts w:ascii="Arial" w:hAnsi="Arial" w:cs="Arial"/>
          <w:highlight w:val="yellow"/>
        </w:rPr>
      </w:pPr>
    </w:p>
    <w:p w14:paraId="60E54C90" w14:textId="77777777" w:rsidR="00451493" w:rsidRPr="00AF0094" w:rsidRDefault="00451493" w:rsidP="00451493">
      <w:pPr>
        <w:pStyle w:val="Nivel2"/>
      </w:pPr>
      <w:r w:rsidRPr="00AF0094">
        <w:t xml:space="preserve">Mandaguaçu, </w:t>
      </w:r>
      <w:r>
        <w:t>05</w:t>
      </w:r>
      <w:r w:rsidRPr="00AF0094">
        <w:t xml:space="preserve"> de ju</w:t>
      </w:r>
      <w:r>
        <w:t>l</w:t>
      </w:r>
      <w:r w:rsidRPr="00AF0094">
        <w:t>ho de 2024.</w:t>
      </w:r>
    </w:p>
    <w:p w14:paraId="57B71906" w14:textId="77777777" w:rsidR="00451493" w:rsidRPr="00AF0094" w:rsidRDefault="00451493" w:rsidP="00451493">
      <w:pPr>
        <w:jc w:val="both"/>
        <w:rPr>
          <w:rFonts w:ascii="Arial" w:hAnsi="Arial" w:cs="Arial"/>
          <w:highlight w:val="yellow"/>
        </w:rPr>
      </w:pPr>
    </w:p>
    <w:p w14:paraId="2647E222" w14:textId="77777777" w:rsidR="00451493" w:rsidRPr="00AF0094" w:rsidRDefault="00451493" w:rsidP="00451493">
      <w:pPr>
        <w:jc w:val="both"/>
        <w:rPr>
          <w:rFonts w:ascii="Arial" w:hAnsi="Arial" w:cs="Arial"/>
          <w:highlight w:val="yellow"/>
        </w:rPr>
      </w:pPr>
    </w:p>
    <w:tbl>
      <w:tblPr>
        <w:tblW w:w="10127" w:type="dxa"/>
        <w:tblInd w:w="409" w:type="dxa"/>
        <w:tblLook w:val="04A0" w:firstRow="1" w:lastRow="0" w:firstColumn="1" w:lastColumn="0" w:noHBand="0" w:noVBand="1"/>
      </w:tblPr>
      <w:tblGrid>
        <w:gridCol w:w="2614"/>
        <w:gridCol w:w="3300"/>
        <w:gridCol w:w="4213"/>
      </w:tblGrid>
      <w:tr w:rsidR="00451493" w:rsidRPr="00CB3672" w14:paraId="10E41751" w14:textId="77777777" w:rsidTr="00367153">
        <w:tc>
          <w:tcPr>
            <w:tcW w:w="2614" w:type="dxa"/>
            <w:shd w:val="clear" w:color="auto" w:fill="auto"/>
          </w:tcPr>
          <w:p w14:paraId="2EBAFBDC" w14:textId="77777777" w:rsidR="00451493" w:rsidRPr="00CB3672" w:rsidRDefault="00451493" w:rsidP="00367153">
            <w:pPr>
              <w:jc w:val="center"/>
              <w:rPr>
                <w:rFonts w:ascii="Arial" w:eastAsia="Arial" w:hAnsi="Arial" w:cs="Arial"/>
              </w:rPr>
            </w:pPr>
            <w:r w:rsidRPr="00CB3672">
              <w:rPr>
                <w:rFonts w:ascii="Arial" w:eastAsia="Arial" w:hAnsi="Arial" w:cs="Arial"/>
              </w:rPr>
              <w:t>Débora Canassa Volpato</w:t>
            </w:r>
          </w:p>
          <w:p w14:paraId="565CE1AA" w14:textId="77777777" w:rsidR="00451493" w:rsidRPr="00CB3672" w:rsidRDefault="00451493" w:rsidP="00367153">
            <w:pPr>
              <w:jc w:val="center"/>
              <w:rPr>
                <w:rFonts w:ascii="Arial" w:hAnsi="Arial" w:cs="Arial"/>
                <w:b/>
              </w:rPr>
            </w:pPr>
            <w:r w:rsidRPr="00CB3672">
              <w:rPr>
                <w:rFonts w:ascii="Arial" w:eastAsia="Arial" w:hAnsi="Arial" w:cs="Arial"/>
                <w:b/>
              </w:rPr>
              <w:t>Farmacêutica Municipal</w:t>
            </w:r>
          </w:p>
          <w:p w14:paraId="444A202F" w14:textId="77777777" w:rsidR="00451493" w:rsidRPr="00CB3672" w:rsidRDefault="00451493" w:rsidP="00367153">
            <w:pPr>
              <w:jc w:val="center"/>
              <w:rPr>
                <w:rFonts w:ascii="Arial" w:hAnsi="Arial" w:cs="Arial"/>
                <w:highlight w:val="yellow"/>
              </w:rPr>
            </w:pPr>
          </w:p>
        </w:tc>
        <w:tc>
          <w:tcPr>
            <w:tcW w:w="3300" w:type="dxa"/>
            <w:shd w:val="clear" w:color="auto" w:fill="auto"/>
          </w:tcPr>
          <w:p w14:paraId="6AC1745A" w14:textId="77777777" w:rsidR="00451493" w:rsidRPr="00CB3672" w:rsidRDefault="00451493" w:rsidP="00367153">
            <w:pPr>
              <w:jc w:val="center"/>
              <w:rPr>
                <w:rFonts w:ascii="Arial" w:hAnsi="Arial" w:cs="Arial"/>
                <w:bCs/>
                <w:shd w:val="clear" w:color="auto" w:fill="FFFFFF"/>
              </w:rPr>
            </w:pPr>
            <w:r w:rsidRPr="00CB3672">
              <w:rPr>
                <w:rFonts w:ascii="Arial" w:hAnsi="Arial" w:cs="Arial"/>
                <w:bCs/>
                <w:shd w:val="clear" w:color="auto" w:fill="FFFFFF"/>
              </w:rPr>
              <w:t>Andre Salvalagio Zaninelli</w:t>
            </w:r>
          </w:p>
          <w:p w14:paraId="1A999343" w14:textId="77777777" w:rsidR="00451493" w:rsidRPr="00CB3672" w:rsidRDefault="00451493" w:rsidP="00367153">
            <w:pPr>
              <w:jc w:val="center"/>
              <w:rPr>
                <w:rFonts w:ascii="Arial" w:hAnsi="Arial" w:cs="Arial"/>
                <w:highlight w:val="yellow"/>
              </w:rPr>
            </w:pPr>
            <w:r w:rsidRPr="00CB3672">
              <w:rPr>
                <w:rFonts w:ascii="Arial" w:hAnsi="Arial" w:cs="Arial"/>
                <w:b/>
                <w:bCs/>
                <w:shd w:val="clear" w:color="auto" w:fill="FFFFFF"/>
              </w:rPr>
              <w:t>Diretor da Divisão Administrativa</w:t>
            </w:r>
          </w:p>
        </w:tc>
        <w:tc>
          <w:tcPr>
            <w:tcW w:w="4213" w:type="dxa"/>
            <w:shd w:val="clear" w:color="auto" w:fill="auto"/>
          </w:tcPr>
          <w:p w14:paraId="10B340C4" w14:textId="77777777" w:rsidR="00451493" w:rsidRPr="00CB3672" w:rsidRDefault="00451493" w:rsidP="00367153">
            <w:pPr>
              <w:rPr>
                <w:rFonts w:ascii="Arial" w:hAnsi="Arial" w:cs="Arial"/>
              </w:rPr>
            </w:pPr>
            <w:r>
              <w:rPr>
                <w:rFonts w:ascii="Arial" w:hAnsi="Arial" w:cs="Arial"/>
              </w:rPr>
              <w:t xml:space="preserve">  </w:t>
            </w:r>
            <w:r w:rsidRPr="00CB3672">
              <w:rPr>
                <w:rFonts w:ascii="Arial" w:hAnsi="Arial" w:cs="Arial"/>
              </w:rPr>
              <w:t xml:space="preserve"> Isabela Marques Cesar Saes</w:t>
            </w:r>
          </w:p>
          <w:p w14:paraId="47C8675C" w14:textId="77777777" w:rsidR="00451493" w:rsidRPr="00CB3672" w:rsidRDefault="00451493" w:rsidP="00367153">
            <w:pPr>
              <w:ind w:right="783"/>
              <w:jc w:val="center"/>
              <w:rPr>
                <w:rFonts w:ascii="Arial" w:hAnsi="Arial" w:cs="Arial"/>
                <w:b/>
              </w:rPr>
            </w:pPr>
            <w:r w:rsidRPr="00CB3672">
              <w:rPr>
                <w:rFonts w:ascii="Arial" w:hAnsi="Arial" w:cs="Arial"/>
                <w:b/>
              </w:rPr>
              <w:t xml:space="preserve">         Diretora do </w:t>
            </w:r>
            <w:r>
              <w:rPr>
                <w:rFonts w:ascii="Arial" w:hAnsi="Arial" w:cs="Arial"/>
                <w:b/>
              </w:rPr>
              <w:t xml:space="preserve">                           </w:t>
            </w:r>
            <w:r w:rsidRPr="00CB3672">
              <w:rPr>
                <w:rFonts w:ascii="Arial" w:hAnsi="Arial" w:cs="Arial"/>
                <w:b/>
              </w:rPr>
              <w:t>Departamento de Saúde</w:t>
            </w:r>
          </w:p>
          <w:p w14:paraId="6E320B30" w14:textId="77777777" w:rsidR="00451493" w:rsidRPr="00CB3672" w:rsidRDefault="00451493" w:rsidP="00367153">
            <w:pPr>
              <w:jc w:val="center"/>
              <w:rPr>
                <w:rFonts w:ascii="Arial" w:hAnsi="Arial" w:cs="Arial"/>
                <w:highlight w:val="yellow"/>
              </w:rPr>
            </w:pPr>
          </w:p>
        </w:tc>
      </w:tr>
    </w:tbl>
    <w:p w14:paraId="195F410A" w14:textId="77777777" w:rsidR="00451493" w:rsidRPr="00AF0094" w:rsidRDefault="00451493" w:rsidP="00451493">
      <w:pPr>
        <w:jc w:val="both"/>
        <w:rPr>
          <w:rFonts w:ascii="Arial" w:hAnsi="Arial" w:cs="Arial"/>
          <w:highlight w:val="yellow"/>
        </w:rPr>
      </w:pPr>
    </w:p>
    <w:p w14:paraId="2AA691A6" w14:textId="532E4CB1" w:rsidR="0069434F" w:rsidRDefault="0069434F" w:rsidP="00451493">
      <w:pPr>
        <w:pStyle w:val="Corpo"/>
        <w:spacing w:after="1" w:line="259" w:lineRule="auto"/>
        <w:ind w:right="153"/>
        <w:rPr>
          <w:sz w:val="18"/>
          <w:szCs w:val="18"/>
        </w:rPr>
      </w:pPr>
    </w:p>
    <w:p w14:paraId="324115C4" w14:textId="05ECD686" w:rsidR="0069434F" w:rsidRDefault="0069434F" w:rsidP="00BA5F58">
      <w:pPr>
        <w:pStyle w:val="Corpo"/>
        <w:spacing w:after="1" w:line="259" w:lineRule="auto"/>
        <w:ind w:right="153"/>
        <w:jc w:val="right"/>
        <w:rPr>
          <w:sz w:val="18"/>
          <w:szCs w:val="18"/>
        </w:rPr>
      </w:pPr>
    </w:p>
    <w:p w14:paraId="69EE8FBE" w14:textId="000D6DA7" w:rsidR="0069434F" w:rsidRDefault="0069434F" w:rsidP="00BA5F58">
      <w:pPr>
        <w:pStyle w:val="Corpo"/>
        <w:spacing w:after="1" w:line="259" w:lineRule="auto"/>
        <w:ind w:right="153"/>
        <w:jc w:val="right"/>
        <w:rPr>
          <w:sz w:val="18"/>
          <w:szCs w:val="18"/>
        </w:rPr>
      </w:pPr>
    </w:p>
    <w:p w14:paraId="1E345C4A" w14:textId="59C53456" w:rsidR="0069434F" w:rsidRDefault="0069434F" w:rsidP="00BA5F58">
      <w:pPr>
        <w:pStyle w:val="Corpo"/>
        <w:spacing w:after="1" w:line="259" w:lineRule="auto"/>
        <w:ind w:right="153"/>
        <w:jc w:val="right"/>
        <w:rPr>
          <w:sz w:val="18"/>
          <w:szCs w:val="18"/>
        </w:rPr>
      </w:pPr>
    </w:p>
    <w:p w14:paraId="7D75AA38" w14:textId="26102486" w:rsidR="0069434F" w:rsidRDefault="0069434F" w:rsidP="00BA5F58">
      <w:pPr>
        <w:pStyle w:val="Corpo"/>
        <w:spacing w:after="1" w:line="259" w:lineRule="auto"/>
        <w:ind w:right="153"/>
        <w:jc w:val="right"/>
        <w:rPr>
          <w:sz w:val="18"/>
          <w:szCs w:val="18"/>
        </w:rPr>
      </w:pPr>
    </w:p>
    <w:p w14:paraId="5455FE06" w14:textId="01FF01C0" w:rsidR="0069434F" w:rsidRDefault="0069434F" w:rsidP="00BA5F58">
      <w:pPr>
        <w:pStyle w:val="Corpo"/>
        <w:spacing w:after="1" w:line="259" w:lineRule="auto"/>
        <w:ind w:right="153"/>
        <w:jc w:val="right"/>
        <w:rPr>
          <w:sz w:val="18"/>
          <w:szCs w:val="18"/>
        </w:rPr>
      </w:pPr>
    </w:p>
    <w:p w14:paraId="2EF2E6DC" w14:textId="378F6409" w:rsidR="0069434F" w:rsidRDefault="0069434F" w:rsidP="00BA5F58">
      <w:pPr>
        <w:pStyle w:val="Corpo"/>
        <w:spacing w:after="1" w:line="259" w:lineRule="auto"/>
        <w:ind w:right="153"/>
        <w:jc w:val="right"/>
        <w:rPr>
          <w:sz w:val="18"/>
          <w:szCs w:val="18"/>
        </w:rPr>
      </w:pPr>
    </w:p>
    <w:p w14:paraId="12FD7D25" w14:textId="43A1F625" w:rsidR="0069434F" w:rsidRDefault="0069434F" w:rsidP="00BA5F58">
      <w:pPr>
        <w:pStyle w:val="Corpo"/>
        <w:spacing w:after="1" w:line="259" w:lineRule="auto"/>
        <w:ind w:right="153"/>
        <w:jc w:val="right"/>
        <w:rPr>
          <w:sz w:val="18"/>
          <w:szCs w:val="18"/>
        </w:rPr>
      </w:pPr>
    </w:p>
    <w:p w14:paraId="376CCDB2" w14:textId="641C00DA" w:rsidR="00451493" w:rsidRDefault="00451493" w:rsidP="00BA5F58">
      <w:pPr>
        <w:pStyle w:val="Corpo"/>
        <w:spacing w:after="1" w:line="259" w:lineRule="auto"/>
        <w:ind w:right="153"/>
        <w:jc w:val="right"/>
        <w:rPr>
          <w:sz w:val="18"/>
          <w:szCs w:val="18"/>
        </w:rPr>
      </w:pPr>
    </w:p>
    <w:p w14:paraId="21598736" w14:textId="02A4D832" w:rsidR="00451493" w:rsidRDefault="00451493" w:rsidP="00BA5F58">
      <w:pPr>
        <w:pStyle w:val="Corpo"/>
        <w:spacing w:after="1" w:line="259" w:lineRule="auto"/>
        <w:ind w:right="153"/>
        <w:jc w:val="right"/>
        <w:rPr>
          <w:sz w:val="18"/>
          <w:szCs w:val="18"/>
        </w:rPr>
      </w:pPr>
    </w:p>
    <w:p w14:paraId="0906A4C6" w14:textId="77777777" w:rsidR="00451493" w:rsidRDefault="00451493" w:rsidP="00BA5F58">
      <w:pPr>
        <w:pStyle w:val="Corpo"/>
        <w:spacing w:after="1" w:line="259" w:lineRule="auto"/>
        <w:ind w:right="153"/>
        <w:jc w:val="right"/>
        <w:rPr>
          <w:sz w:val="18"/>
          <w:szCs w:val="18"/>
        </w:rPr>
      </w:pPr>
    </w:p>
    <w:p w14:paraId="2905120F" w14:textId="5995545C" w:rsidR="00D7306C" w:rsidRDefault="00D7306C" w:rsidP="00454D23">
      <w:pPr>
        <w:ind w:right="464"/>
        <w:rPr>
          <w:rFonts w:ascii="Arial" w:hAnsi="Arial" w:cs="Arial"/>
          <w:b/>
          <w:bCs/>
          <w:sz w:val="20"/>
          <w:szCs w:val="20"/>
          <w:u w:val="single"/>
        </w:rPr>
      </w:pPr>
    </w:p>
    <w:p w14:paraId="50D24262" w14:textId="77777777" w:rsidR="00454D23" w:rsidRDefault="00454D23" w:rsidP="00454D23">
      <w:pPr>
        <w:ind w:right="464"/>
        <w:rPr>
          <w:rFonts w:ascii="Arial" w:hAnsi="Arial" w:cs="Arial"/>
          <w:b/>
          <w:bCs/>
          <w:sz w:val="20"/>
          <w:szCs w:val="20"/>
          <w:u w:val="single"/>
        </w:rPr>
      </w:pPr>
    </w:p>
    <w:p w14:paraId="08462374" w14:textId="155635DA"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451493">
        <w:rPr>
          <w:rFonts w:ascii="Arial" w:hAnsi="Arial" w:cs="Arial"/>
          <w:b/>
          <w:sz w:val="20"/>
          <w:szCs w:val="20"/>
          <w:u w:val="single"/>
        </w:rPr>
        <w:t>32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379A513E" w:rsidR="00133E9C" w:rsidRDefault="00133E9C" w:rsidP="00C46759">
      <w:pPr>
        <w:pStyle w:val="Nivel2"/>
        <w:numPr>
          <w:ilvl w:val="1"/>
          <w:numId w:val="23"/>
        </w:numPr>
        <w:spacing w:line="360" w:lineRule="auto"/>
        <w:ind w:left="0" w:firstLine="0"/>
      </w:pPr>
      <w:r w:rsidRPr="005F295F">
        <w:t>A presente Ata tem por objeto o</w:t>
      </w:r>
      <w:r>
        <w:t xml:space="preserve"> </w:t>
      </w:r>
      <w:r w:rsidR="0069434F">
        <w:t xml:space="preserve">registro de preço </w:t>
      </w:r>
      <w:r w:rsidR="00454D23" w:rsidRPr="00D532D5">
        <w:t xml:space="preserve">para futura contratação de pessoa jurídica para aquisição </w:t>
      </w:r>
      <w:r w:rsidR="00454D23" w:rsidRPr="00D532D5">
        <w:rPr>
          <w:spacing w:val="1"/>
          <w:u w:val="single"/>
        </w:rPr>
        <w:t>parcelada</w:t>
      </w:r>
      <w:r w:rsidR="00454D23" w:rsidRPr="00D532D5">
        <w:rPr>
          <w:spacing w:val="1"/>
        </w:rPr>
        <w:t xml:space="preserve"> de </w:t>
      </w:r>
      <w:r w:rsidR="00454D23" w:rsidRPr="00D532D5">
        <w:t>medicamentos da Relação Municipal de Medicamentos (REMUME) de Mandaguaçu, que não são disponibilizados para compra pelo Consórcio Paraná Saúde, porém são necessários para dar continuidade aos atendimentos da Rede de Saúde Municipal.</w:t>
      </w:r>
      <w:r w:rsidR="00454D23" w:rsidRPr="00D532D5">
        <w:rPr>
          <w:b/>
        </w:rPr>
        <w:t xml:space="preserve"> </w:t>
      </w:r>
      <w:r w:rsidR="00454D23" w:rsidRPr="00D532D5">
        <w:t>Além de itens fora da REMUME (Alprazolam 1mg, Alprazolam 2mg, Cilostazol 100mg, Diosmina + Hesperidina 450mg + 50mg, Escitalopram 10mg, Escitalopram 20mg) exclusivo para pacientes em situação social vulnerável, que tiveram parecer social e terapêutico, aprovados pela assistente social e pela Comissão de Farmácia e Terapêutica Municipal (conforme anexos), e itens de demanda judicial (Deflazacorte 30mg, Munvilax sachê 14g e Sucrafilm 10ml). E ainda, aquisição do anestésico inalatório Isoflurano 100%, que será utilizado pela Vigilância Sanitária municipal</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lastRenderedPageBreak/>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74935E5A" w:rsidR="00133E9C" w:rsidRPr="007B2846" w:rsidRDefault="00133E9C" w:rsidP="00C46759">
      <w:pPr>
        <w:pStyle w:val="Nivel2"/>
        <w:numPr>
          <w:ilvl w:val="1"/>
          <w:numId w:val="23"/>
        </w:numPr>
        <w:spacing w:line="360" w:lineRule="auto"/>
        <w:ind w:left="0" w:firstLine="0"/>
      </w:pPr>
      <w:r w:rsidRPr="007B2846">
        <w:t xml:space="preserve">O órgão gerenciador será o </w:t>
      </w:r>
      <w:r>
        <w:t>Departamento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lastRenderedPageBreak/>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w:t>
      </w:r>
      <w:r w:rsidRPr="002A6165">
        <w:lastRenderedPageBreak/>
        <w:t>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lastRenderedPageBreak/>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C46759">
      <w:pPr>
        <w:pStyle w:val="Nvel3"/>
        <w:numPr>
          <w:ilvl w:val="2"/>
          <w:numId w:val="23"/>
        </w:numPr>
        <w:spacing w:line="360" w:lineRule="auto"/>
        <w:ind w:left="284" w:firstLine="0"/>
      </w:pPr>
      <w:r w:rsidRPr="00DA45E5">
        <w:lastRenderedPageBreak/>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lastRenderedPageBreak/>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xml:space="preserve">) vias de igual teor, </w:t>
      </w:r>
      <w:r w:rsidRPr="005F295F">
        <w:rPr>
          <w:rFonts w:ascii="Arial" w:hAnsi="Arial" w:cs="Arial"/>
          <w:sz w:val="20"/>
          <w:szCs w:val="20"/>
        </w:rPr>
        <w:lastRenderedPageBreak/>
        <w:t>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651487A" w14:textId="17563050" w:rsidR="00EF42AA" w:rsidRDefault="00EF42AA" w:rsidP="00EF42AA">
      <w:pPr>
        <w:pStyle w:val="Corpo"/>
        <w:spacing w:after="91" w:line="259" w:lineRule="auto"/>
        <w:ind w:left="90"/>
        <w:jc w:val="center"/>
        <w:rPr>
          <w:rFonts w:cs="Arial"/>
          <w:b/>
          <w:bCs/>
        </w:rPr>
      </w:pPr>
    </w:p>
    <w:p w14:paraId="128FEB1C" w14:textId="5E2B1234" w:rsidR="00484426" w:rsidRDefault="00484426" w:rsidP="00757CAC">
      <w:pPr>
        <w:pStyle w:val="Corpo"/>
        <w:spacing w:after="91" w:line="259" w:lineRule="auto"/>
        <w:rPr>
          <w:rFonts w:cs="Arial"/>
          <w:b/>
          <w:bCs/>
        </w:rPr>
      </w:pPr>
    </w:p>
    <w:p w14:paraId="356632A0" w14:textId="77777777" w:rsidR="00C92D16" w:rsidRDefault="00C92D16" w:rsidP="00757CAC">
      <w:pPr>
        <w:pStyle w:val="Corpo"/>
        <w:spacing w:after="91" w:line="259" w:lineRule="auto"/>
        <w:rPr>
          <w:rFonts w:cs="Arial"/>
          <w:b/>
          <w:bCs/>
        </w:rPr>
      </w:pPr>
    </w:p>
    <w:p w14:paraId="5E25E5EA" w14:textId="77777777" w:rsidR="00EF5843" w:rsidRDefault="00EF5843" w:rsidP="001430F9">
      <w:pPr>
        <w:ind w:left="426" w:right="464"/>
        <w:jc w:val="center"/>
        <w:rPr>
          <w:rFonts w:ascii="Arial" w:hAnsi="Arial" w:cs="Arial"/>
          <w:b/>
          <w:bCs/>
          <w:sz w:val="20"/>
          <w:szCs w:val="20"/>
          <w:u w:val="single"/>
        </w:rPr>
      </w:pPr>
    </w:p>
    <w:p w14:paraId="5AB59366" w14:textId="77777777" w:rsidR="00EF5843" w:rsidRDefault="00EF5843" w:rsidP="001430F9">
      <w:pPr>
        <w:ind w:left="426" w:right="464"/>
        <w:jc w:val="center"/>
        <w:rPr>
          <w:rFonts w:ascii="Arial" w:hAnsi="Arial" w:cs="Arial"/>
          <w:b/>
          <w:bCs/>
          <w:sz w:val="20"/>
          <w:szCs w:val="20"/>
          <w:u w:val="single"/>
        </w:rPr>
      </w:pPr>
    </w:p>
    <w:p w14:paraId="1445EAF8" w14:textId="77777777" w:rsidR="00EF5843" w:rsidRDefault="00EF5843" w:rsidP="001430F9">
      <w:pPr>
        <w:ind w:left="426" w:right="464"/>
        <w:jc w:val="center"/>
        <w:rPr>
          <w:rFonts w:ascii="Arial" w:hAnsi="Arial" w:cs="Arial"/>
          <w:b/>
          <w:bCs/>
          <w:sz w:val="20"/>
          <w:szCs w:val="20"/>
          <w:u w:val="single"/>
        </w:rPr>
      </w:pPr>
    </w:p>
    <w:p w14:paraId="04F66737" w14:textId="77777777" w:rsidR="00EF5843" w:rsidRDefault="00EF5843" w:rsidP="001430F9">
      <w:pPr>
        <w:ind w:left="426" w:right="464"/>
        <w:jc w:val="center"/>
        <w:rPr>
          <w:rFonts w:ascii="Arial" w:hAnsi="Arial" w:cs="Arial"/>
          <w:b/>
          <w:bCs/>
          <w:sz w:val="20"/>
          <w:szCs w:val="20"/>
          <w:u w:val="single"/>
        </w:rPr>
      </w:pPr>
    </w:p>
    <w:p w14:paraId="33B480B0" w14:textId="77777777" w:rsidR="00EF5843" w:rsidRDefault="00EF5843" w:rsidP="001430F9">
      <w:pPr>
        <w:ind w:left="426" w:right="464"/>
        <w:jc w:val="center"/>
        <w:rPr>
          <w:rFonts w:ascii="Arial" w:hAnsi="Arial" w:cs="Arial"/>
          <w:b/>
          <w:bCs/>
          <w:sz w:val="20"/>
          <w:szCs w:val="20"/>
          <w:u w:val="single"/>
        </w:rPr>
      </w:pPr>
    </w:p>
    <w:p w14:paraId="262A1831" w14:textId="77777777" w:rsidR="00EF5843" w:rsidRDefault="00EF5843" w:rsidP="001430F9">
      <w:pPr>
        <w:ind w:left="426" w:right="464"/>
        <w:jc w:val="center"/>
        <w:rPr>
          <w:rFonts w:ascii="Arial" w:hAnsi="Arial" w:cs="Arial"/>
          <w:b/>
          <w:bCs/>
          <w:sz w:val="20"/>
          <w:szCs w:val="20"/>
          <w:u w:val="single"/>
        </w:rPr>
      </w:pPr>
    </w:p>
    <w:p w14:paraId="5FC035B4" w14:textId="77777777" w:rsidR="00EF5843" w:rsidRDefault="00EF5843" w:rsidP="001430F9">
      <w:pPr>
        <w:ind w:left="426" w:right="464"/>
        <w:jc w:val="center"/>
        <w:rPr>
          <w:rFonts w:ascii="Arial" w:hAnsi="Arial" w:cs="Arial"/>
          <w:b/>
          <w:bCs/>
          <w:sz w:val="20"/>
          <w:szCs w:val="20"/>
          <w:u w:val="single"/>
        </w:rPr>
      </w:pPr>
    </w:p>
    <w:p w14:paraId="0262A7AE" w14:textId="77777777" w:rsidR="00EF5843" w:rsidRDefault="00EF5843" w:rsidP="001430F9">
      <w:pPr>
        <w:ind w:left="426" w:right="464"/>
        <w:jc w:val="center"/>
        <w:rPr>
          <w:rFonts w:ascii="Arial" w:hAnsi="Arial" w:cs="Arial"/>
          <w:b/>
          <w:bCs/>
          <w:sz w:val="20"/>
          <w:szCs w:val="20"/>
          <w:u w:val="single"/>
        </w:rPr>
      </w:pPr>
    </w:p>
    <w:p w14:paraId="045EE146" w14:textId="77777777" w:rsidR="00EF5843" w:rsidRDefault="00EF5843" w:rsidP="001430F9">
      <w:pPr>
        <w:ind w:left="426" w:right="464"/>
        <w:jc w:val="center"/>
        <w:rPr>
          <w:rFonts w:ascii="Arial" w:hAnsi="Arial" w:cs="Arial"/>
          <w:b/>
          <w:bCs/>
          <w:sz w:val="20"/>
          <w:szCs w:val="20"/>
          <w:u w:val="single"/>
        </w:rPr>
      </w:pPr>
    </w:p>
    <w:p w14:paraId="3F8275FE" w14:textId="77777777" w:rsidR="00EF5843" w:rsidRDefault="00EF5843" w:rsidP="001430F9">
      <w:pPr>
        <w:ind w:left="426" w:right="464"/>
        <w:jc w:val="center"/>
        <w:rPr>
          <w:rFonts w:ascii="Arial" w:hAnsi="Arial" w:cs="Arial"/>
          <w:b/>
          <w:bCs/>
          <w:sz w:val="20"/>
          <w:szCs w:val="20"/>
          <w:u w:val="single"/>
        </w:rPr>
      </w:pPr>
    </w:p>
    <w:p w14:paraId="05939845" w14:textId="77777777" w:rsidR="00EF5843" w:rsidRDefault="00EF5843" w:rsidP="001430F9">
      <w:pPr>
        <w:ind w:left="426" w:right="464"/>
        <w:jc w:val="center"/>
        <w:rPr>
          <w:rFonts w:ascii="Arial" w:hAnsi="Arial" w:cs="Arial"/>
          <w:b/>
          <w:bCs/>
          <w:sz w:val="20"/>
          <w:szCs w:val="20"/>
          <w:u w:val="single"/>
        </w:rPr>
      </w:pPr>
    </w:p>
    <w:p w14:paraId="1D9B05BB" w14:textId="77777777" w:rsidR="00EF5843" w:rsidRDefault="00EF5843" w:rsidP="001430F9">
      <w:pPr>
        <w:ind w:left="426" w:right="464"/>
        <w:jc w:val="center"/>
        <w:rPr>
          <w:rFonts w:ascii="Arial" w:hAnsi="Arial" w:cs="Arial"/>
          <w:b/>
          <w:bCs/>
          <w:sz w:val="20"/>
          <w:szCs w:val="20"/>
          <w:u w:val="single"/>
        </w:rPr>
      </w:pPr>
    </w:p>
    <w:p w14:paraId="7443A798" w14:textId="77777777" w:rsidR="00EF5843" w:rsidRDefault="00EF5843" w:rsidP="001430F9">
      <w:pPr>
        <w:ind w:left="426" w:right="464"/>
        <w:jc w:val="center"/>
        <w:rPr>
          <w:rFonts w:ascii="Arial" w:hAnsi="Arial" w:cs="Arial"/>
          <w:b/>
          <w:bCs/>
          <w:sz w:val="20"/>
          <w:szCs w:val="20"/>
          <w:u w:val="single"/>
        </w:rPr>
      </w:pPr>
    </w:p>
    <w:p w14:paraId="18A566B7" w14:textId="77777777" w:rsidR="00EF5843" w:rsidRDefault="00EF5843" w:rsidP="001430F9">
      <w:pPr>
        <w:ind w:left="426" w:right="464"/>
        <w:jc w:val="center"/>
        <w:rPr>
          <w:rFonts w:ascii="Arial" w:hAnsi="Arial" w:cs="Arial"/>
          <w:b/>
          <w:bCs/>
          <w:sz w:val="20"/>
          <w:szCs w:val="20"/>
          <w:u w:val="single"/>
        </w:rPr>
      </w:pPr>
    </w:p>
    <w:p w14:paraId="7E057C1C" w14:textId="275CB16E" w:rsidR="00EF5843" w:rsidRDefault="00EF5843" w:rsidP="00451493">
      <w:pPr>
        <w:ind w:right="464"/>
        <w:rPr>
          <w:rFonts w:ascii="Arial" w:hAnsi="Arial" w:cs="Arial"/>
          <w:b/>
          <w:bCs/>
          <w:sz w:val="20"/>
          <w:szCs w:val="20"/>
          <w:u w:val="single"/>
        </w:rPr>
      </w:pPr>
    </w:p>
    <w:p w14:paraId="2A0F9C82" w14:textId="33F3EF02" w:rsidR="00451493" w:rsidRDefault="00451493" w:rsidP="00451493">
      <w:pPr>
        <w:ind w:right="464"/>
        <w:rPr>
          <w:rFonts w:ascii="Arial" w:hAnsi="Arial" w:cs="Arial"/>
          <w:b/>
          <w:bCs/>
          <w:sz w:val="20"/>
          <w:szCs w:val="20"/>
          <w:u w:val="single"/>
        </w:rPr>
      </w:pPr>
    </w:p>
    <w:p w14:paraId="3024FA04" w14:textId="15984093" w:rsidR="00451493" w:rsidRDefault="00451493" w:rsidP="00451493">
      <w:pPr>
        <w:ind w:right="464"/>
        <w:rPr>
          <w:rFonts w:ascii="Arial" w:hAnsi="Arial" w:cs="Arial"/>
          <w:b/>
          <w:bCs/>
          <w:sz w:val="20"/>
          <w:szCs w:val="20"/>
          <w:u w:val="single"/>
        </w:rPr>
      </w:pPr>
    </w:p>
    <w:p w14:paraId="0CF20812" w14:textId="3C2C44A6" w:rsidR="00451493" w:rsidRDefault="00451493" w:rsidP="00451493">
      <w:pPr>
        <w:ind w:right="464"/>
        <w:rPr>
          <w:rFonts w:ascii="Arial" w:hAnsi="Arial" w:cs="Arial"/>
          <w:b/>
          <w:bCs/>
          <w:sz w:val="20"/>
          <w:szCs w:val="20"/>
          <w:u w:val="single"/>
        </w:rPr>
      </w:pPr>
    </w:p>
    <w:p w14:paraId="0952714B" w14:textId="3AD10DAF" w:rsidR="00451493" w:rsidRDefault="00451493" w:rsidP="00451493">
      <w:pPr>
        <w:ind w:right="464"/>
        <w:rPr>
          <w:rFonts w:ascii="Arial" w:hAnsi="Arial" w:cs="Arial"/>
          <w:b/>
          <w:bCs/>
          <w:sz w:val="20"/>
          <w:szCs w:val="20"/>
          <w:u w:val="single"/>
        </w:rPr>
      </w:pPr>
    </w:p>
    <w:p w14:paraId="0106B856" w14:textId="79DA72D6" w:rsidR="00451493" w:rsidRDefault="00451493" w:rsidP="00451493">
      <w:pPr>
        <w:ind w:right="464"/>
        <w:rPr>
          <w:rFonts w:ascii="Arial" w:hAnsi="Arial" w:cs="Arial"/>
          <w:b/>
          <w:bCs/>
          <w:sz w:val="20"/>
          <w:szCs w:val="20"/>
          <w:u w:val="single"/>
        </w:rPr>
      </w:pPr>
    </w:p>
    <w:p w14:paraId="4C747367" w14:textId="2A7C1EF2" w:rsidR="00451493" w:rsidRDefault="00451493" w:rsidP="00451493">
      <w:pPr>
        <w:ind w:right="464"/>
        <w:rPr>
          <w:rFonts w:ascii="Arial" w:hAnsi="Arial" w:cs="Arial"/>
          <w:b/>
          <w:bCs/>
          <w:sz w:val="20"/>
          <w:szCs w:val="20"/>
          <w:u w:val="single"/>
        </w:rPr>
      </w:pPr>
    </w:p>
    <w:p w14:paraId="76BBEC4C" w14:textId="22651D44" w:rsidR="00451493" w:rsidRDefault="00451493" w:rsidP="00451493">
      <w:pPr>
        <w:ind w:right="464"/>
        <w:rPr>
          <w:rFonts w:ascii="Arial" w:hAnsi="Arial" w:cs="Arial"/>
          <w:b/>
          <w:bCs/>
          <w:sz w:val="20"/>
          <w:szCs w:val="20"/>
          <w:u w:val="single"/>
        </w:rPr>
      </w:pPr>
    </w:p>
    <w:p w14:paraId="1C2084B5" w14:textId="268FE6C7" w:rsidR="00451493" w:rsidRDefault="00451493" w:rsidP="00451493">
      <w:pPr>
        <w:ind w:right="464"/>
        <w:rPr>
          <w:rFonts w:ascii="Arial" w:hAnsi="Arial" w:cs="Arial"/>
          <w:b/>
          <w:bCs/>
          <w:sz w:val="20"/>
          <w:szCs w:val="20"/>
          <w:u w:val="single"/>
        </w:rPr>
      </w:pPr>
    </w:p>
    <w:p w14:paraId="79951DA8" w14:textId="689FAD2A" w:rsidR="00451493" w:rsidRDefault="00451493" w:rsidP="00451493">
      <w:pPr>
        <w:ind w:right="464"/>
        <w:rPr>
          <w:rFonts w:ascii="Arial" w:hAnsi="Arial" w:cs="Arial"/>
          <w:b/>
          <w:bCs/>
          <w:sz w:val="20"/>
          <w:szCs w:val="20"/>
          <w:u w:val="single"/>
        </w:rPr>
      </w:pPr>
    </w:p>
    <w:p w14:paraId="50C31D44" w14:textId="6846A0F4" w:rsidR="00451493" w:rsidRDefault="00451493" w:rsidP="00451493">
      <w:pPr>
        <w:ind w:right="464"/>
        <w:rPr>
          <w:rFonts w:ascii="Arial" w:hAnsi="Arial" w:cs="Arial"/>
          <w:b/>
          <w:bCs/>
          <w:sz w:val="20"/>
          <w:szCs w:val="20"/>
          <w:u w:val="single"/>
        </w:rPr>
      </w:pPr>
    </w:p>
    <w:p w14:paraId="78999604" w14:textId="371D0E71" w:rsidR="00451493" w:rsidRDefault="00451493" w:rsidP="00451493">
      <w:pPr>
        <w:ind w:right="464"/>
        <w:rPr>
          <w:rFonts w:ascii="Arial" w:hAnsi="Arial" w:cs="Arial"/>
          <w:b/>
          <w:bCs/>
          <w:sz w:val="20"/>
          <w:szCs w:val="20"/>
          <w:u w:val="single"/>
        </w:rPr>
      </w:pPr>
    </w:p>
    <w:p w14:paraId="70BFC99C" w14:textId="08A6473B" w:rsidR="00451493" w:rsidRDefault="00451493" w:rsidP="00451493">
      <w:pPr>
        <w:ind w:right="464"/>
        <w:rPr>
          <w:rFonts w:ascii="Arial" w:hAnsi="Arial" w:cs="Arial"/>
          <w:b/>
          <w:bCs/>
          <w:sz w:val="20"/>
          <w:szCs w:val="20"/>
          <w:u w:val="single"/>
        </w:rPr>
      </w:pPr>
    </w:p>
    <w:p w14:paraId="6E076917" w14:textId="2D577C36" w:rsidR="00451493" w:rsidRDefault="00451493" w:rsidP="00451493">
      <w:pPr>
        <w:ind w:right="464"/>
        <w:rPr>
          <w:rFonts w:ascii="Arial" w:hAnsi="Arial" w:cs="Arial"/>
          <w:b/>
          <w:bCs/>
          <w:sz w:val="20"/>
          <w:szCs w:val="20"/>
          <w:u w:val="single"/>
        </w:rPr>
      </w:pPr>
    </w:p>
    <w:p w14:paraId="1044E9FA" w14:textId="3ED0E4CD" w:rsidR="00451493" w:rsidRDefault="00451493" w:rsidP="00451493">
      <w:pPr>
        <w:ind w:right="464"/>
        <w:rPr>
          <w:rFonts w:ascii="Arial" w:hAnsi="Arial" w:cs="Arial"/>
          <w:b/>
          <w:bCs/>
          <w:sz w:val="20"/>
          <w:szCs w:val="20"/>
          <w:u w:val="single"/>
        </w:rPr>
      </w:pPr>
    </w:p>
    <w:p w14:paraId="6EE6632A" w14:textId="1777222B" w:rsidR="00451493" w:rsidRDefault="00451493" w:rsidP="00451493">
      <w:pPr>
        <w:ind w:right="464"/>
        <w:rPr>
          <w:rFonts w:ascii="Arial" w:hAnsi="Arial" w:cs="Arial"/>
          <w:b/>
          <w:bCs/>
          <w:sz w:val="20"/>
          <w:szCs w:val="20"/>
          <w:u w:val="single"/>
        </w:rPr>
      </w:pPr>
    </w:p>
    <w:p w14:paraId="50669247" w14:textId="77777777" w:rsidR="00451493" w:rsidRDefault="00451493" w:rsidP="00451493">
      <w:pPr>
        <w:ind w:right="464"/>
        <w:rPr>
          <w:rFonts w:ascii="Arial" w:hAnsi="Arial" w:cs="Arial"/>
          <w:b/>
          <w:bCs/>
          <w:sz w:val="20"/>
          <w:szCs w:val="20"/>
          <w:u w:val="single"/>
        </w:rPr>
      </w:pPr>
    </w:p>
    <w:p w14:paraId="5A95F571" w14:textId="77777777" w:rsidR="00EF5843" w:rsidRDefault="00EF5843" w:rsidP="00EF5843">
      <w:pPr>
        <w:ind w:right="464"/>
        <w:rPr>
          <w:rFonts w:ascii="Arial" w:hAnsi="Arial" w:cs="Arial"/>
          <w:b/>
          <w:bCs/>
          <w:sz w:val="20"/>
          <w:szCs w:val="20"/>
          <w:u w:val="single"/>
        </w:rPr>
      </w:pPr>
    </w:p>
    <w:p w14:paraId="05E6C39D" w14:textId="77777777" w:rsidR="00EF5843" w:rsidRDefault="00EF5843" w:rsidP="001430F9">
      <w:pPr>
        <w:ind w:left="426" w:right="464"/>
        <w:jc w:val="center"/>
        <w:rPr>
          <w:rFonts w:ascii="Arial" w:hAnsi="Arial" w:cs="Arial"/>
          <w:b/>
          <w:bCs/>
          <w:sz w:val="20"/>
          <w:szCs w:val="20"/>
          <w:u w:val="single"/>
        </w:rPr>
      </w:pPr>
    </w:p>
    <w:p w14:paraId="20A413BE" w14:textId="699C7F92"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451493">
        <w:rPr>
          <w:rFonts w:ascii="Arial" w:hAnsi="Arial" w:cs="Arial"/>
          <w:b/>
          <w:sz w:val="20"/>
          <w:szCs w:val="20"/>
          <w:u w:val="single"/>
        </w:rPr>
        <w:t>32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76589369" w14:textId="77777777" w:rsidR="00EF5843" w:rsidRPr="009051AE" w:rsidRDefault="001430F9" w:rsidP="00EF5843">
      <w:pPr>
        <w:pStyle w:val="Ttulo"/>
        <w:rPr>
          <w:rFonts w:cs="Arial"/>
          <w:sz w:val="20"/>
          <w:szCs w:val="20"/>
        </w:rPr>
      </w:pPr>
      <w:r>
        <w:rPr>
          <w:rFonts w:cs="Arial"/>
          <w:sz w:val="20"/>
        </w:rPr>
        <w:t xml:space="preserve">  </w:t>
      </w:r>
      <w:bookmarkEnd w:id="0"/>
      <w:r w:rsidR="00EF5843" w:rsidRPr="009051AE">
        <w:rPr>
          <w:rFonts w:cs="Arial"/>
          <w:sz w:val="20"/>
          <w:szCs w:val="20"/>
        </w:rPr>
        <w:t>ESTUDO</w:t>
      </w:r>
      <w:r w:rsidR="00EF5843" w:rsidRPr="009051AE">
        <w:rPr>
          <w:rFonts w:cs="Arial"/>
          <w:spacing w:val="-5"/>
          <w:sz w:val="20"/>
          <w:szCs w:val="20"/>
        </w:rPr>
        <w:t xml:space="preserve"> </w:t>
      </w:r>
      <w:r w:rsidR="00EF5843" w:rsidRPr="009051AE">
        <w:rPr>
          <w:rFonts w:cs="Arial"/>
          <w:sz w:val="20"/>
          <w:szCs w:val="20"/>
        </w:rPr>
        <w:t>TÉCNICO</w:t>
      </w:r>
      <w:r w:rsidR="00EF5843" w:rsidRPr="009051AE">
        <w:rPr>
          <w:rFonts w:cs="Arial"/>
          <w:spacing w:val="-5"/>
          <w:sz w:val="20"/>
          <w:szCs w:val="20"/>
        </w:rPr>
        <w:t xml:space="preserve"> </w:t>
      </w:r>
      <w:r w:rsidR="00EF5843" w:rsidRPr="009051AE">
        <w:rPr>
          <w:rFonts w:cs="Arial"/>
          <w:sz w:val="20"/>
          <w:szCs w:val="20"/>
        </w:rPr>
        <w:t xml:space="preserve">PRELIMINAR  - </w:t>
      </w:r>
      <w:r w:rsidR="00EF5843" w:rsidRPr="009051AE">
        <w:rPr>
          <w:rFonts w:cs="Arial"/>
          <w:spacing w:val="1"/>
          <w:sz w:val="20"/>
          <w:szCs w:val="20"/>
        </w:rPr>
        <w:t>MEDICAMENTOS DA REMUME NÃO CONTEMPLADOS NO CONSÓRCIO PARANÁ SAÚDE</w:t>
      </w:r>
    </w:p>
    <w:p w14:paraId="3F1C087C" w14:textId="77777777" w:rsidR="00EF5843" w:rsidRPr="009051AE" w:rsidRDefault="00EF5843" w:rsidP="00EF5843">
      <w:pPr>
        <w:pStyle w:val="Corpodetexto"/>
        <w:rPr>
          <w:rFonts w:ascii="Arial" w:hAnsi="Arial" w:cs="Arial"/>
          <w:b/>
          <w:sz w:val="20"/>
        </w:rPr>
      </w:pPr>
    </w:p>
    <w:p w14:paraId="317E5D7B"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Informações</w:t>
      </w:r>
      <w:r w:rsidRPr="009051AE">
        <w:rPr>
          <w:rFonts w:ascii="Arial" w:hAnsi="Arial" w:cs="Arial"/>
          <w:spacing w:val="-9"/>
          <w:sz w:val="20"/>
        </w:rPr>
        <w:t xml:space="preserve"> </w:t>
      </w:r>
      <w:r w:rsidRPr="009051AE">
        <w:rPr>
          <w:rFonts w:ascii="Arial" w:hAnsi="Arial" w:cs="Arial"/>
          <w:sz w:val="20"/>
        </w:rPr>
        <w:t>Básicas</w:t>
      </w:r>
    </w:p>
    <w:p w14:paraId="57D508C1" w14:textId="77777777" w:rsidR="00EF5843" w:rsidRPr="009051AE" w:rsidRDefault="00EF5843" w:rsidP="00EF5843">
      <w:pPr>
        <w:pStyle w:val="Corpodetexto"/>
        <w:widowControl w:val="0"/>
        <w:numPr>
          <w:ilvl w:val="1"/>
          <w:numId w:val="78"/>
        </w:numPr>
        <w:suppressAutoHyphens w:val="0"/>
        <w:autoSpaceDE w:val="0"/>
        <w:autoSpaceDN w:val="0"/>
        <w:spacing w:line="360" w:lineRule="auto"/>
        <w:rPr>
          <w:rFonts w:ascii="Arial" w:hAnsi="Arial" w:cs="Arial"/>
          <w:spacing w:val="-2"/>
          <w:sz w:val="20"/>
        </w:rPr>
      </w:pPr>
      <w:r w:rsidRPr="009051AE">
        <w:rPr>
          <w:rFonts w:ascii="Arial" w:hAnsi="Arial" w:cs="Arial"/>
          <w:sz w:val="20"/>
        </w:rPr>
        <w:t>Unidade</w:t>
      </w:r>
      <w:r w:rsidRPr="009051AE">
        <w:rPr>
          <w:rFonts w:ascii="Arial" w:hAnsi="Arial" w:cs="Arial"/>
          <w:spacing w:val="-2"/>
          <w:sz w:val="20"/>
        </w:rPr>
        <w:t xml:space="preserve"> </w:t>
      </w:r>
      <w:r w:rsidRPr="009051AE">
        <w:rPr>
          <w:rFonts w:ascii="Arial" w:hAnsi="Arial" w:cs="Arial"/>
          <w:sz w:val="20"/>
        </w:rPr>
        <w:t>Requisitante:</w:t>
      </w:r>
      <w:r w:rsidRPr="009051AE">
        <w:rPr>
          <w:rFonts w:ascii="Arial" w:hAnsi="Arial" w:cs="Arial"/>
          <w:b/>
          <w:spacing w:val="-1"/>
          <w:sz w:val="20"/>
        </w:rPr>
        <w:t xml:space="preserve"> </w:t>
      </w:r>
      <w:r w:rsidRPr="009051AE">
        <w:rPr>
          <w:rFonts w:ascii="Arial" w:hAnsi="Arial" w:cs="Arial"/>
          <w:sz w:val="20"/>
        </w:rPr>
        <w:t>Secretária de Saúde</w:t>
      </w:r>
    </w:p>
    <w:p w14:paraId="22BDC27C" w14:textId="77777777" w:rsidR="00EF5843" w:rsidRPr="009051AE" w:rsidRDefault="00EF5843" w:rsidP="00EF5843">
      <w:pPr>
        <w:pStyle w:val="Corpodetexto"/>
        <w:spacing w:line="360" w:lineRule="auto"/>
        <w:ind w:left="114"/>
        <w:rPr>
          <w:rFonts w:ascii="Arial" w:hAnsi="Arial" w:cs="Arial"/>
          <w:sz w:val="20"/>
        </w:rPr>
      </w:pPr>
    </w:p>
    <w:p w14:paraId="64DAD7E0"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Descrição</w:t>
      </w:r>
      <w:r w:rsidRPr="009051AE">
        <w:rPr>
          <w:rFonts w:ascii="Arial" w:hAnsi="Arial" w:cs="Arial"/>
          <w:spacing w:val="-7"/>
          <w:sz w:val="20"/>
        </w:rPr>
        <w:t xml:space="preserve"> </w:t>
      </w:r>
      <w:r w:rsidRPr="009051AE">
        <w:rPr>
          <w:rFonts w:ascii="Arial" w:hAnsi="Arial" w:cs="Arial"/>
          <w:sz w:val="20"/>
        </w:rPr>
        <w:t>da</w:t>
      </w:r>
      <w:r w:rsidRPr="009051AE">
        <w:rPr>
          <w:rFonts w:ascii="Arial" w:hAnsi="Arial" w:cs="Arial"/>
          <w:spacing w:val="-7"/>
          <w:sz w:val="20"/>
        </w:rPr>
        <w:t xml:space="preserve"> </w:t>
      </w:r>
      <w:r w:rsidRPr="009051AE">
        <w:rPr>
          <w:rFonts w:ascii="Arial" w:hAnsi="Arial" w:cs="Arial"/>
          <w:sz w:val="20"/>
        </w:rPr>
        <w:t>necessidade</w:t>
      </w:r>
    </w:p>
    <w:p w14:paraId="3A989B7F" w14:textId="77777777" w:rsidR="00EF5843" w:rsidRPr="009051AE" w:rsidRDefault="00EF5843" w:rsidP="00EF5843">
      <w:pPr>
        <w:pStyle w:val="PargrafodaLista"/>
        <w:numPr>
          <w:ilvl w:val="1"/>
          <w:numId w:val="77"/>
        </w:numPr>
        <w:suppressAutoHyphens w:val="0"/>
        <w:autoSpaceDE w:val="0"/>
        <w:autoSpaceDN w:val="0"/>
        <w:spacing w:line="360" w:lineRule="auto"/>
        <w:ind w:left="113" w:firstLine="0"/>
        <w:jc w:val="both"/>
        <w:rPr>
          <w:rFonts w:ascii="Arial" w:hAnsi="Arial" w:cs="Arial"/>
          <w:color w:val="000000"/>
          <w:sz w:val="20"/>
          <w:szCs w:val="20"/>
        </w:rPr>
      </w:pPr>
      <w:r w:rsidRPr="009051AE">
        <w:rPr>
          <w:rFonts w:ascii="Arial" w:hAnsi="Arial" w:cs="Arial"/>
          <w:sz w:val="20"/>
          <w:szCs w:val="20"/>
        </w:rPr>
        <w:t>O</w:t>
      </w:r>
      <w:r w:rsidRPr="009051AE">
        <w:rPr>
          <w:rFonts w:ascii="Arial" w:hAnsi="Arial" w:cs="Arial"/>
          <w:spacing w:val="1"/>
          <w:sz w:val="20"/>
          <w:szCs w:val="20"/>
        </w:rPr>
        <w:t xml:space="preserve"> </w:t>
      </w:r>
      <w:r w:rsidRPr="009051AE">
        <w:rPr>
          <w:rFonts w:ascii="Arial" w:hAnsi="Arial" w:cs="Arial"/>
          <w:sz w:val="20"/>
          <w:szCs w:val="20"/>
        </w:rPr>
        <w:t>presente</w:t>
      </w:r>
      <w:r w:rsidRPr="009051AE">
        <w:rPr>
          <w:rFonts w:ascii="Arial" w:hAnsi="Arial" w:cs="Arial"/>
          <w:spacing w:val="1"/>
          <w:sz w:val="20"/>
          <w:szCs w:val="20"/>
        </w:rPr>
        <w:t xml:space="preserve"> </w:t>
      </w:r>
      <w:r w:rsidRPr="009051AE">
        <w:rPr>
          <w:rFonts w:ascii="Arial" w:hAnsi="Arial" w:cs="Arial"/>
          <w:sz w:val="20"/>
          <w:szCs w:val="20"/>
        </w:rPr>
        <w:t>estudo</w:t>
      </w:r>
      <w:r w:rsidRPr="009051AE">
        <w:rPr>
          <w:rFonts w:ascii="Arial" w:hAnsi="Arial" w:cs="Arial"/>
          <w:spacing w:val="1"/>
          <w:sz w:val="20"/>
          <w:szCs w:val="20"/>
        </w:rPr>
        <w:t xml:space="preserve"> </w:t>
      </w:r>
      <w:r w:rsidRPr="009051AE">
        <w:rPr>
          <w:rFonts w:ascii="Arial" w:hAnsi="Arial" w:cs="Arial"/>
          <w:sz w:val="20"/>
          <w:szCs w:val="20"/>
        </w:rPr>
        <w:t>visa</w:t>
      </w:r>
      <w:r w:rsidRPr="009051AE">
        <w:rPr>
          <w:rFonts w:ascii="Arial" w:hAnsi="Arial" w:cs="Arial"/>
          <w:spacing w:val="1"/>
          <w:sz w:val="20"/>
          <w:szCs w:val="20"/>
        </w:rPr>
        <w:t xml:space="preserve"> </w:t>
      </w:r>
      <w:r w:rsidRPr="009051AE">
        <w:rPr>
          <w:rFonts w:ascii="Arial" w:hAnsi="Arial" w:cs="Arial"/>
          <w:sz w:val="20"/>
          <w:szCs w:val="20"/>
        </w:rPr>
        <w:t>a</w:t>
      </w:r>
      <w:r w:rsidRPr="009051AE">
        <w:rPr>
          <w:rFonts w:ascii="Arial" w:hAnsi="Arial" w:cs="Arial"/>
          <w:spacing w:val="1"/>
          <w:sz w:val="20"/>
          <w:szCs w:val="20"/>
        </w:rPr>
        <w:t xml:space="preserve"> </w:t>
      </w:r>
      <w:r w:rsidRPr="009051AE">
        <w:rPr>
          <w:rFonts w:ascii="Arial" w:hAnsi="Arial" w:cs="Arial"/>
          <w:sz w:val="20"/>
          <w:szCs w:val="20"/>
        </w:rPr>
        <w:t>aquisição</w:t>
      </w:r>
      <w:r w:rsidRPr="009051AE">
        <w:rPr>
          <w:rFonts w:ascii="Arial" w:hAnsi="Arial" w:cs="Arial"/>
          <w:spacing w:val="1"/>
          <w:sz w:val="20"/>
          <w:szCs w:val="20"/>
        </w:rPr>
        <w:t xml:space="preserve"> </w:t>
      </w:r>
      <w:r w:rsidRPr="009051AE">
        <w:rPr>
          <w:rFonts w:ascii="Arial" w:hAnsi="Arial" w:cs="Arial"/>
          <w:sz w:val="20"/>
          <w:szCs w:val="20"/>
        </w:rPr>
        <w:t xml:space="preserve">de medicamentos </w:t>
      </w:r>
      <w:r w:rsidRPr="009051AE">
        <w:rPr>
          <w:rFonts w:ascii="Arial" w:hAnsi="Arial" w:cs="Arial"/>
          <w:color w:val="000000"/>
          <w:sz w:val="20"/>
          <w:szCs w:val="20"/>
        </w:rPr>
        <w:t>da Relação Municipal de Medicamentos (REMUME) de Mandaguaçu, que não são disponibilizados para compra pelo Consórcio Paraná Saúde, porém são necessários para dar continuidade aos atendimentos da Rede de Saúde Municipal.</w:t>
      </w:r>
      <w:r w:rsidRPr="009051AE">
        <w:rPr>
          <w:rFonts w:ascii="Arial" w:hAnsi="Arial" w:cs="Arial"/>
          <w:b/>
          <w:color w:val="000000"/>
          <w:sz w:val="20"/>
          <w:szCs w:val="20"/>
        </w:rPr>
        <w:t xml:space="preserve"> </w:t>
      </w:r>
      <w:r w:rsidRPr="009051AE">
        <w:rPr>
          <w:rFonts w:ascii="Arial" w:hAnsi="Arial" w:cs="Arial"/>
          <w:color w:val="000000"/>
          <w:sz w:val="20"/>
          <w:szCs w:val="20"/>
        </w:rPr>
        <w:t>Além de itens fora da REMUME (Alprazolam 1mg, Alprazolam 2mg, Cilostazol 100mg, Diosmina + Hesperidina 450mg + 50mg, Escitalopram 10mg, Escitalopram 20mg) exclusivo para pacientes em situação social vulnerável, que tiveram parecer social e terapêutico, aprovados pela assistente social e pela Comissão de Farmácia e Terapêutica Municipal (conforme anexos), e itens de demanda judicial (Deflazacorte 30mg, Munvilax sachê 14g e Sucrafilm 10ml). E ainda, aquisição do anestésico inalatório Isoflurano 100%, que será utilizado pela Vigilância Sanitária municipal para a eutanásia de morcegos, para controle de raiva transmitida por este animal, que por ser tratar de um medicamento pertencente a Portaria n.º344/98, será contemplado neste processo.</w:t>
      </w:r>
    </w:p>
    <w:p w14:paraId="0B9218ED" w14:textId="77777777" w:rsidR="00EF5843" w:rsidRPr="009051AE" w:rsidRDefault="00EF5843" w:rsidP="00EF5843">
      <w:pPr>
        <w:pStyle w:val="PargrafodaLista"/>
        <w:numPr>
          <w:ilvl w:val="1"/>
          <w:numId w:val="77"/>
        </w:numPr>
        <w:tabs>
          <w:tab w:val="left" w:pos="485"/>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pacing w:val="1"/>
          <w:sz w:val="20"/>
          <w:szCs w:val="20"/>
        </w:rPr>
        <w:t xml:space="preserve">As </w:t>
      </w:r>
      <w:r w:rsidRPr="009051AE">
        <w:rPr>
          <w:rFonts w:ascii="Arial" w:hAnsi="Arial" w:cs="Arial"/>
          <w:sz w:val="20"/>
          <w:szCs w:val="20"/>
        </w:rPr>
        <w:t>condições,</w:t>
      </w:r>
      <w:r w:rsidRPr="009051AE">
        <w:rPr>
          <w:rFonts w:ascii="Arial" w:hAnsi="Arial" w:cs="Arial"/>
          <w:spacing w:val="1"/>
          <w:sz w:val="20"/>
          <w:szCs w:val="20"/>
        </w:rPr>
        <w:t xml:space="preserve"> </w:t>
      </w:r>
      <w:r w:rsidRPr="009051AE">
        <w:rPr>
          <w:rFonts w:ascii="Arial" w:hAnsi="Arial" w:cs="Arial"/>
          <w:sz w:val="20"/>
          <w:szCs w:val="20"/>
        </w:rPr>
        <w:t xml:space="preserve">descrições e quantidades </w:t>
      </w:r>
      <w:r w:rsidRPr="009051AE">
        <w:rPr>
          <w:rFonts w:ascii="Arial" w:hAnsi="Arial" w:cs="Arial"/>
          <w:spacing w:val="14"/>
          <w:sz w:val="20"/>
          <w:szCs w:val="20"/>
        </w:rPr>
        <w:t xml:space="preserve">dos itens estão </w:t>
      </w:r>
      <w:r w:rsidRPr="009051AE">
        <w:rPr>
          <w:rFonts w:ascii="Arial" w:hAnsi="Arial" w:cs="Arial"/>
          <w:sz w:val="20"/>
          <w:szCs w:val="20"/>
        </w:rPr>
        <w:t>descritos</w:t>
      </w:r>
      <w:r w:rsidRPr="009051AE">
        <w:rPr>
          <w:rFonts w:ascii="Arial" w:hAnsi="Arial" w:cs="Arial"/>
          <w:spacing w:val="14"/>
          <w:sz w:val="20"/>
          <w:szCs w:val="20"/>
        </w:rPr>
        <w:t xml:space="preserve"> </w:t>
      </w:r>
      <w:r w:rsidRPr="009051AE">
        <w:rPr>
          <w:rFonts w:ascii="Arial" w:hAnsi="Arial" w:cs="Arial"/>
          <w:sz w:val="20"/>
          <w:szCs w:val="20"/>
        </w:rPr>
        <w:t>no</w:t>
      </w:r>
      <w:r w:rsidRPr="009051AE">
        <w:rPr>
          <w:rFonts w:ascii="Arial" w:hAnsi="Arial" w:cs="Arial"/>
          <w:spacing w:val="14"/>
          <w:sz w:val="20"/>
          <w:szCs w:val="20"/>
        </w:rPr>
        <w:t xml:space="preserve"> </w:t>
      </w:r>
      <w:r w:rsidRPr="009051AE">
        <w:rPr>
          <w:rFonts w:ascii="Arial" w:hAnsi="Arial" w:cs="Arial"/>
          <w:sz w:val="20"/>
          <w:szCs w:val="20"/>
        </w:rPr>
        <w:t>Termo</w:t>
      </w:r>
      <w:r w:rsidRPr="009051AE">
        <w:rPr>
          <w:rFonts w:ascii="Arial" w:hAnsi="Arial" w:cs="Arial"/>
          <w:spacing w:val="14"/>
          <w:sz w:val="20"/>
          <w:szCs w:val="20"/>
        </w:rPr>
        <w:t xml:space="preserve"> </w:t>
      </w:r>
      <w:r w:rsidRPr="009051AE">
        <w:rPr>
          <w:rFonts w:ascii="Arial" w:hAnsi="Arial" w:cs="Arial"/>
          <w:sz w:val="20"/>
          <w:szCs w:val="20"/>
        </w:rPr>
        <w:t>de</w:t>
      </w:r>
      <w:r w:rsidRPr="009051AE">
        <w:rPr>
          <w:rFonts w:ascii="Arial" w:hAnsi="Arial" w:cs="Arial"/>
          <w:spacing w:val="14"/>
          <w:sz w:val="20"/>
          <w:szCs w:val="20"/>
        </w:rPr>
        <w:t xml:space="preserve"> </w:t>
      </w:r>
      <w:r w:rsidRPr="009051AE">
        <w:rPr>
          <w:rFonts w:ascii="Arial" w:hAnsi="Arial" w:cs="Arial"/>
          <w:sz w:val="20"/>
          <w:szCs w:val="20"/>
        </w:rPr>
        <w:t>Referência  (TR).</w:t>
      </w:r>
    </w:p>
    <w:p w14:paraId="7ED30201" w14:textId="77777777" w:rsidR="00EF5843" w:rsidRPr="009051AE" w:rsidRDefault="00EF5843" w:rsidP="00EF5843">
      <w:pPr>
        <w:pStyle w:val="PargrafodaLista"/>
        <w:numPr>
          <w:ilvl w:val="1"/>
          <w:numId w:val="77"/>
        </w:numPr>
        <w:tabs>
          <w:tab w:val="left" w:pos="439"/>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z w:val="20"/>
          <w:szCs w:val="20"/>
        </w:rPr>
        <w:t>A</w:t>
      </w:r>
      <w:r w:rsidRPr="009051AE">
        <w:rPr>
          <w:rFonts w:ascii="Arial" w:hAnsi="Arial" w:cs="Arial"/>
          <w:spacing w:val="8"/>
          <w:sz w:val="20"/>
          <w:szCs w:val="20"/>
        </w:rPr>
        <w:t xml:space="preserve"> </w:t>
      </w:r>
      <w:r w:rsidRPr="009051AE">
        <w:rPr>
          <w:rFonts w:ascii="Arial" w:hAnsi="Arial" w:cs="Arial"/>
          <w:sz w:val="20"/>
          <w:szCs w:val="20"/>
        </w:rPr>
        <w:t>solicitação</w:t>
      </w:r>
      <w:r w:rsidRPr="009051AE">
        <w:rPr>
          <w:rFonts w:ascii="Arial" w:hAnsi="Arial" w:cs="Arial"/>
          <w:spacing w:val="8"/>
          <w:sz w:val="20"/>
          <w:szCs w:val="20"/>
        </w:rPr>
        <w:t xml:space="preserve"> </w:t>
      </w:r>
      <w:r w:rsidRPr="009051AE">
        <w:rPr>
          <w:rFonts w:ascii="Arial" w:hAnsi="Arial" w:cs="Arial"/>
          <w:sz w:val="20"/>
          <w:szCs w:val="20"/>
        </w:rPr>
        <w:t>visa</w:t>
      </w:r>
      <w:r w:rsidRPr="009051AE">
        <w:rPr>
          <w:rFonts w:ascii="Arial" w:hAnsi="Arial" w:cs="Arial"/>
          <w:spacing w:val="8"/>
          <w:sz w:val="20"/>
          <w:szCs w:val="20"/>
        </w:rPr>
        <w:t xml:space="preserve"> </w:t>
      </w:r>
      <w:r w:rsidRPr="009051AE">
        <w:rPr>
          <w:rFonts w:ascii="Arial" w:hAnsi="Arial" w:cs="Arial"/>
          <w:sz w:val="20"/>
          <w:szCs w:val="20"/>
        </w:rPr>
        <w:t>atender</w:t>
      </w:r>
      <w:r w:rsidRPr="009051AE">
        <w:rPr>
          <w:rFonts w:ascii="Arial" w:hAnsi="Arial" w:cs="Arial"/>
          <w:spacing w:val="8"/>
          <w:sz w:val="20"/>
          <w:szCs w:val="20"/>
        </w:rPr>
        <w:t xml:space="preserve"> </w:t>
      </w:r>
      <w:r w:rsidRPr="009051AE">
        <w:rPr>
          <w:rFonts w:ascii="Arial" w:hAnsi="Arial" w:cs="Arial"/>
          <w:sz w:val="20"/>
          <w:szCs w:val="20"/>
        </w:rPr>
        <w:t>as</w:t>
      </w:r>
      <w:r w:rsidRPr="009051AE">
        <w:rPr>
          <w:rFonts w:ascii="Arial" w:hAnsi="Arial" w:cs="Arial"/>
          <w:spacing w:val="8"/>
          <w:sz w:val="20"/>
          <w:szCs w:val="20"/>
        </w:rPr>
        <w:t xml:space="preserve"> </w:t>
      </w:r>
      <w:r w:rsidRPr="009051AE">
        <w:rPr>
          <w:rFonts w:ascii="Arial" w:hAnsi="Arial" w:cs="Arial"/>
          <w:sz w:val="20"/>
          <w:szCs w:val="20"/>
        </w:rPr>
        <w:t>demandas</w:t>
      </w:r>
      <w:r w:rsidRPr="009051AE">
        <w:rPr>
          <w:rFonts w:ascii="Arial" w:hAnsi="Arial" w:cs="Arial"/>
          <w:spacing w:val="8"/>
          <w:sz w:val="20"/>
          <w:szCs w:val="20"/>
        </w:rPr>
        <w:t xml:space="preserve"> </w:t>
      </w:r>
      <w:r w:rsidRPr="009051AE">
        <w:rPr>
          <w:rFonts w:ascii="Arial" w:hAnsi="Arial" w:cs="Arial"/>
          <w:sz w:val="20"/>
          <w:szCs w:val="20"/>
        </w:rPr>
        <w:t>geradas</w:t>
      </w:r>
      <w:r w:rsidRPr="009051AE">
        <w:rPr>
          <w:rFonts w:ascii="Arial" w:hAnsi="Arial" w:cs="Arial"/>
          <w:spacing w:val="8"/>
          <w:sz w:val="20"/>
          <w:szCs w:val="20"/>
        </w:rPr>
        <w:t xml:space="preserve"> </w:t>
      </w:r>
      <w:r w:rsidRPr="009051AE">
        <w:rPr>
          <w:rFonts w:ascii="Arial" w:hAnsi="Arial" w:cs="Arial"/>
          <w:sz w:val="20"/>
          <w:szCs w:val="20"/>
        </w:rPr>
        <w:t>pelos estabelecimentos e serviços de saúde</w:t>
      </w:r>
      <w:r w:rsidRPr="009051AE">
        <w:rPr>
          <w:rFonts w:ascii="Arial" w:hAnsi="Arial" w:cs="Arial"/>
          <w:spacing w:val="8"/>
          <w:sz w:val="20"/>
          <w:szCs w:val="20"/>
        </w:rPr>
        <w:t xml:space="preserve"> </w:t>
      </w:r>
      <w:r w:rsidRPr="009051AE">
        <w:rPr>
          <w:rFonts w:ascii="Arial" w:hAnsi="Arial" w:cs="Arial"/>
          <w:sz w:val="20"/>
          <w:szCs w:val="20"/>
        </w:rPr>
        <w:t xml:space="preserve">de Mandaguaçu. </w:t>
      </w:r>
    </w:p>
    <w:p w14:paraId="0000CC44" w14:textId="77777777" w:rsidR="00EF5843" w:rsidRPr="009051AE" w:rsidRDefault="00EF5843" w:rsidP="00EF5843">
      <w:pPr>
        <w:pStyle w:val="PargrafodaLista"/>
        <w:numPr>
          <w:ilvl w:val="1"/>
          <w:numId w:val="77"/>
        </w:numPr>
        <w:tabs>
          <w:tab w:val="left" w:pos="440"/>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z w:val="20"/>
          <w:szCs w:val="20"/>
        </w:rPr>
        <w:t>Os</w:t>
      </w:r>
      <w:r w:rsidRPr="009051AE">
        <w:rPr>
          <w:rFonts w:ascii="Arial" w:hAnsi="Arial" w:cs="Arial"/>
          <w:spacing w:val="9"/>
          <w:sz w:val="20"/>
          <w:szCs w:val="20"/>
        </w:rPr>
        <w:t xml:space="preserve"> </w:t>
      </w:r>
      <w:r w:rsidRPr="009051AE">
        <w:rPr>
          <w:rFonts w:ascii="Arial" w:hAnsi="Arial" w:cs="Arial"/>
          <w:sz w:val="20"/>
          <w:szCs w:val="20"/>
        </w:rPr>
        <w:t>bens</w:t>
      </w:r>
      <w:r w:rsidRPr="009051AE">
        <w:rPr>
          <w:rFonts w:ascii="Arial" w:hAnsi="Arial" w:cs="Arial"/>
          <w:spacing w:val="9"/>
          <w:sz w:val="20"/>
          <w:szCs w:val="20"/>
        </w:rPr>
        <w:t xml:space="preserve"> </w:t>
      </w:r>
      <w:r w:rsidRPr="009051AE">
        <w:rPr>
          <w:rFonts w:ascii="Arial" w:hAnsi="Arial" w:cs="Arial"/>
          <w:sz w:val="20"/>
          <w:szCs w:val="20"/>
        </w:rPr>
        <w:t>serão</w:t>
      </w:r>
      <w:r w:rsidRPr="009051AE">
        <w:rPr>
          <w:rFonts w:ascii="Arial" w:hAnsi="Arial" w:cs="Arial"/>
          <w:spacing w:val="9"/>
          <w:sz w:val="20"/>
          <w:szCs w:val="20"/>
        </w:rPr>
        <w:t xml:space="preserve"> </w:t>
      </w:r>
      <w:r w:rsidRPr="009051AE">
        <w:rPr>
          <w:rFonts w:ascii="Arial" w:hAnsi="Arial" w:cs="Arial"/>
          <w:sz w:val="20"/>
          <w:szCs w:val="20"/>
        </w:rPr>
        <w:t>entregues</w:t>
      </w:r>
      <w:r w:rsidRPr="009051AE">
        <w:rPr>
          <w:rFonts w:ascii="Arial" w:hAnsi="Arial" w:cs="Arial"/>
          <w:spacing w:val="9"/>
          <w:sz w:val="20"/>
          <w:szCs w:val="20"/>
        </w:rPr>
        <w:t xml:space="preserve"> </w:t>
      </w:r>
      <w:r w:rsidRPr="009051AE">
        <w:rPr>
          <w:rFonts w:ascii="Arial" w:hAnsi="Arial" w:cs="Arial"/>
          <w:sz w:val="20"/>
          <w:szCs w:val="20"/>
        </w:rPr>
        <w:t>sob</w:t>
      </w:r>
      <w:r w:rsidRPr="009051AE">
        <w:rPr>
          <w:rFonts w:ascii="Arial" w:hAnsi="Arial" w:cs="Arial"/>
          <w:spacing w:val="9"/>
          <w:sz w:val="20"/>
          <w:szCs w:val="20"/>
        </w:rPr>
        <w:t xml:space="preserve"> </w:t>
      </w:r>
      <w:r w:rsidRPr="009051AE">
        <w:rPr>
          <w:rFonts w:ascii="Arial" w:hAnsi="Arial" w:cs="Arial"/>
          <w:sz w:val="20"/>
          <w:szCs w:val="20"/>
        </w:rPr>
        <w:t>a</w:t>
      </w:r>
      <w:r w:rsidRPr="009051AE">
        <w:rPr>
          <w:rFonts w:ascii="Arial" w:hAnsi="Arial" w:cs="Arial"/>
          <w:spacing w:val="9"/>
          <w:sz w:val="20"/>
          <w:szCs w:val="20"/>
        </w:rPr>
        <w:t xml:space="preserve"> </w:t>
      </w:r>
      <w:r w:rsidRPr="009051AE">
        <w:rPr>
          <w:rFonts w:ascii="Arial" w:hAnsi="Arial" w:cs="Arial"/>
          <w:sz w:val="20"/>
          <w:szCs w:val="20"/>
        </w:rPr>
        <w:t>supervisão</w:t>
      </w:r>
      <w:r w:rsidRPr="009051AE">
        <w:rPr>
          <w:rFonts w:ascii="Arial" w:hAnsi="Arial" w:cs="Arial"/>
          <w:spacing w:val="9"/>
          <w:sz w:val="20"/>
          <w:szCs w:val="20"/>
        </w:rPr>
        <w:t xml:space="preserve"> </w:t>
      </w:r>
      <w:r w:rsidRPr="009051AE">
        <w:rPr>
          <w:rFonts w:ascii="Arial" w:hAnsi="Arial" w:cs="Arial"/>
          <w:sz w:val="20"/>
          <w:szCs w:val="20"/>
        </w:rPr>
        <w:t xml:space="preserve">do fiscal de contrato, </w:t>
      </w:r>
      <w:r w:rsidRPr="009051AE">
        <w:rPr>
          <w:rFonts w:ascii="Arial" w:hAnsi="Arial" w:cs="Arial"/>
          <w:spacing w:val="9"/>
          <w:sz w:val="20"/>
          <w:szCs w:val="20"/>
        </w:rPr>
        <w:t xml:space="preserve"> </w:t>
      </w:r>
      <w:r w:rsidRPr="009051AE">
        <w:rPr>
          <w:rFonts w:ascii="Arial" w:hAnsi="Arial" w:cs="Arial"/>
          <w:sz w:val="20"/>
          <w:szCs w:val="20"/>
        </w:rPr>
        <w:t>no</w:t>
      </w:r>
      <w:r w:rsidRPr="009051AE">
        <w:rPr>
          <w:rFonts w:ascii="Arial" w:hAnsi="Arial" w:cs="Arial"/>
          <w:spacing w:val="9"/>
          <w:sz w:val="20"/>
          <w:szCs w:val="20"/>
        </w:rPr>
        <w:t xml:space="preserve"> </w:t>
      </w:r>
      <w:r w:rsidRPr="009051AE">
        <w:rPr>
          <w:rFonts w:ascii="Arial" w:hAnsi="Arial" w:cs="Arial"/>
          <w:sz w:val="20"/>
          <w:szCs w:val="20"/>
        </w:rPr>
        <w:t>intuito</w:t>
      </w:r>
      <w:r w:rsidRPr="009051AE">
        <w:rPr>
          <w:rFonts w:ascii="Arial" w:hAnsi="Arial" w:cs="Arial"/>
          <w:spacing w:val="9"/>
          <w:sz w:val="20"/>
          <w:szCs w:val="20"/>
        </w:rPr>
        <w:t xml:space="preserve"> </w:t>
      </w:r>
      <w:r w:rsidRPr="009051AE">
        <w:rPr>
          <w:rFonts w:ascii="Arial" w:hAnsi="Arial" w:cs="Arial"/>
          <w:sz w:val="20"/>
          <w:szCs w:val="20"/>
        </w:rPr>
        <w:t>de</w:t>
      </w:r>
      <w:r w:rsidRPr="009051AE">
        <w:rPr>
          <w:rFonts w:ascii="Arial" w:hAnsi="Arial" w:cs="Arial"/>
          <w:spacing w:val="9"/>
          <w:sz w:val="20"/>
          <w:szCs w:val="20"/>
        </w:rPr>
        <w:t xml:space="preserve"> </w:t>
      </w:r>
      <w:r w:rsidRPr="009051AE">
        <w:rPr>
          <w:rFonts w:ascii="Arial" w:hAnsi="Arial" w:cs="Arial"/>
          <w:sz w:val="20"/>
          <w:szCs w:val="20"/>
        </w:rPr>
        <w:t>atender</w:t>
      </w:r>
      <w:r w:rsidRPr="009051AE">
        <w:rPr>
          <w:rFonts w:ascii="Arial" w:hAnsi="Arial" w:cs="Arial"/>
          <w:spacing w:val="9"/>
          <w:sz w:val="20"/>
          <w:szCs w:val="20"/>
        </w:rPr>
        <w:t xml:space="preserve"> </w:t>
      </w:r>
      <w:r w:rsidRPr="009051AE">
        <w:rPr>
          <w:rFonts w:ascii="Arial" w:hAnsi="Arial" w:cs="Arial"/>
          <w:sz w:val="20"/>
          <w:szCs w:val="20"/>
        </w:rPr>
        <w:t>aos</w:t>
      </w:r>
      <w:r w:rsidRPr="009051AE">
        <w:rPr>
          <w:rFonts w:ascii="Arial" w:hAnsi="Arial" w:cs="Arial"/>
          <w:spacing w:val="9"/>
          <w:sz w:val="20"/>
          <w:szCs w:val="20"/>
        </w:rPr>
        <w:t xml:space="preserve"> </w:t>
      </w:r>
      <w:r w:rsidRPr="009051AE">
        <w:rPr>
          <w:rFonts w:ascii="Arial" w:hAnsi="Arial" w:cs="Arial"/>
          <w:sz w:val="20"/>
          <w:szCs w:val="20"/>
        </w:rPr>
        <w:t>interesses</w:t>
      </w:r>
      <w:r w:rsidRPr="009051AE">
        <w:rPr>
          <w:rFonts w:ascii="Arial" w:hAnsi="Arial" w:cs="Arial"/>
          <w:spacing w:val="-43"/>
          <w:sz w:val="20"/>
          <w:szCs w:val="20"/>
        </w:rPr>
        <w:t xml:space="preserve"> </w:t>
      </w:r>
      <w:r w:rsidRPr="009051AE">
        <w:rPr>
          <w:rFonts w:ascii="Arial" w:hAnsi="Arial" w:cs="Arial"/>
          <w:sz w:val="20"/>
          <w:szCs w:val="20"/>
        </w:rPr>
        <w:t>da Instituição.</w:t>
      </w:r>
    </w:p>
    <w:p w14:paraId="39A8EF65" w14:textId="77777777" w:rsidR="00EF5843" w:rsidRPr="009051AE" w:rsidRDefault="00EF5843" w:rsidP="00EF5843">
      <w:pPr>
        <w:pStyle w:val="Corpodetexto"/>
        <w:spacing w:line="360" w:lineRule="auto"/>
        <w:rPr>
          <w:rFonts w:ascii="Arial" w:hAnsi="Arial" w:cs="Arial"/>
          <w:sz w:val="20"/>
        </w:rPr>
      </w:pPr>
    </w:p>
    <w:p w14:paraId="20F4D35B"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Descrição</w:t>
      </w:r>
      <w:r w:rsidRPr="009051AE">
        <w:rPr>
          <w:rFonts w:ascii="Arial" w:hAnsi="Arial" w:cs="Arial"/>
          <w:spacing w:val="-7"/>
          <w:sz w:val="20"/>
        </w:rPr>
        <w:t xml:space="preserve"> </w:t>
      </w:r>
      <w:r w:rsidRPr="009051AE">
        <w:rPr>
          <w:rFonts w:ascii="Arial" w:hAnsi="Arial" w:cs="Arial"/>
          <w:sz w:val="20"/>
        </w:rPr>
        <w:t>dos</w:t>
      </w:r>
      <w:r w:rsidRPr="009051AE">
        <w:rPr>
          <w:rFonts w:ascii="Arial" w:hAnsi="Arial" w:cs="Arial"/>
          <w:spacing w:val="-7"/>
          <w:sz w:val="20"/>
        </w:rPr>
        <w:t xml:space="preserve"> </w:t>
      </w:r>
      <w:r w:rsidRPr="009051AE">
        <w:rPr>
          <w:rFonts w:ascii="Arial" w:hAnsi="Arial" w:cs="Arial"/>
          <w:sz w:val="20"/>
        </w:rPr>
        <w:t>Requisitos</w:t>
      </w:r>
      <w:r w:rsidRPr="009051AE">
        <w:rPr>
          <w:rFonts w:ascii="Arial" w:hAnsi="Arial" w:cs="Arial"/>
          <w:spacing w:val="-7"/>
          <w:sz w:val="20"/>
        </w:rPr>
        <w:t xml:space="preserve"> </w:t>
      </w:r>
      <w:r w:rsidRPr="009051AE">
        <w:rPr>
          <w:rFonts w:ascii="Arial" w:hAnsi="Arial" w:cs="Arial"/>
          <w:sz w:val="20"/>
        </w:rPr>
        <w:t>da</w:t>
      </w:r>
      <w:r w:rsidRPr="009051AE">
        <w:rPr>
          <w:rFonts w:ascii="Arial" w:hAnsi="Arial" w:cs="Arial"/>
          <w:spacing w:val="-7"/>
          <w:sz w:val="20"/>
        </w:rPr>
        <w:t xml:space="preserve"> </w:t>
      </w:r>
      <w:r w:rsidRPr="009051AE">
        <w:rPr>
          <w:rFonts w:ascii="Arial" w:hAnsi="Arial" w:cs="Arial"/>
          <w:sz w:val="20"/>
        </w:rPr>
        <w:t>Contratação</w:t>
      </w:r>
    </w:p>
    <w:p w14:paraId="6B5D0D44" w14:textId="77777777" w:rsidR="00EF5843" w:rsidRPr="009051AE" w:rsidRDefault="00EF5843" w:rsidP="00EF5843">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sz w:val="20"/>
          <w:szCs w:val="20"/>
        </w:rPr>
      </w:pPr>
      <w:r w:rsidRPr="009051AE">
        <w:rPr>
          <w:rFonts w:ascii="Arial" w:hAnsi="Arial" w:cs="Arial"/>
          <w:sz w:val="20"/>
          <w:szCs w:val="20"/>
        </w:rPr>
        <w:t>A</w:t>
      </w:r>
      <w:r w:rsidRPr="009051AE">
        <w:rPr>
          <w:rFonts w:ascii="Arial" w:hAnsi="Arial" w:cs="Arial"/>
          <w:spacing w:val="-4"/>
          <w:sz w:val="20"/>
          <w:szCs w:val="20"/>
        </w:rPr>
        <w:t xml:space="preserve"> </w:t>
      </w:r>
      <w:r w:rsidRPr="009051AE">
        <w:rPr>
          <w:rFonts w:ascii="Arial" w:hAnsi="Arial" w:cs="Arial"/>
          <w:sz w:val="20"/>
          <w:szCs w:val="20"/>
        </w:rPr>
        <w:t>contratada</w:t>
      </w:r>
      <w:r w:rsidRPr="009051AE">
        <w:rPr>
          <w:rFonts w:ascii="Arial" w:hAnsi="Arial" w:cs="Arial"/>
          <w:spacing w:val="-4"/>
          <w:sz w:val="20"/>
          <w:szCs w:val="20"/>
        </w:rPr>
        <w:t xml:space="preserve"> </w:t>
      </w:r>
      <w:r w:rsidRPr="009051AE">
        <w:rPr>
          <w:rFonts w:ascii="Arial" w:hAnsi="Arial" w:cs="Arial"/>
          <w:sz w:val="20"/>
          <w:szCs w:val="20"/>
        </w:rPr>
        <w:t>obriga-se</w:t>
      </w:r>
      <w:r w:rsidRPr="009051AE">
        <w:rPr>
          <w:rFonts w:ascii="Arial" w:hAnsi="Arial" w:cs="Arial"/>
          <w:spacing w:val="-2"/>
          <w:sz w:val="20"/>
          <w:szCs w:val="20"/>
        </w:rPr>
        <w:t xml:space="preserve"> </w:t>
      </w:r>
      <w:r w:rsidRPr="009051AE">
        <w:rPr>
          <w:rFonts w:ascii="Arial" w:hAnsi="Arial" w:cs="Arial"/>
          <w:sz w:val="20"/>
          <w:szCs w:val="20"/>
        </w:rPr>
        <w:t>a</w:t>
      </w:r>
      <w:r w:rsidRPr="009051AE">
        <w:rPr>
          <w:rFonts w:ascii="Arial" w:hAnsi="Arial" w:cs="Arial"/>
          <w:spacing w:val="-4"/>
          <w:sz w:val="20"/>
          <w:szCs w:val="20"/>
        </w:rPr>
        <w:t xml:space="preserve"> </w:t>
      </w:r>
      <w:r w:rsidRPr="009051AE">
        <w:rPr>
          <w:rFonts w:ascii="Arial" w:hAnsi="Arial" w:cs="Arial"/>
          <w:sz w:val="20"/>
          <w:szCs w:val="20"/>
        </w:rPr>
        <w:t>responder</w:t>
      </w:r>
      <w:r w:rsidRPr="009051AE">
        <w:rPr>
          <w:rFonts w:ascii="Arial" w:hAnsi="Arial" w:cs="Arial"/>
          <w:spacing w:val="-2"/>
          <w:sz w:val="20"/>
          <w:szCs w:val="20"/>
        </w:rPr>
        <w:t xml:space="preserve"> </w:t>
      </w:r>
      <w:r w:rsidRPr="009051AE">
        <w:rPr>
          <w:rFonts w:ascii="Arial" w:hAnsi="Arial" w:cs="Arial"/>
          <w:sz w:val="20"/>
          <w:szCs w:val="20"/>
        </w:rPr>
        <w:t>pela</w:t>
      </w:r>
      <w:r w:rsidRPr="009051AE">
        <w:rPr>
          <w:rFonts w:ascii="Arial" w:hAnsi="Arial" w:cs="Arial"/>
          <w:spacing w:val="-3"/>
          <w:sz w:val="20"/>
          <w:szCs w:val="20"/>
        </w:rPr>
        <w:t xml:space="preserve"> </w:t>
      </w:r>
      <w:r w:rsidRPr="009051AE">
        <w:rPr>
          <w:rFonts w:ascii="Arial" w:hAnsi="Arial" w:cs="Arial"/>
          <w:sz w:val="20"/>
          <w:szCs w:val="20"/>
        </w:rPr>
        <w:t>qualidade</w:t>
      </w:r>
      <w:r w:rsidRPr="009051AE">
        <w:rPr>
          <w:rFonts w:ascii="Arial" w:hAnsi="Arial" w:cs="Arial"/>
          <w:spacing w:val="-2"/>
          <w:sz w:val="20"/>
          <w:szCs w:val="20"/>
        </w:rPr>
        <w:t xml:space="preserve"> </w:t>
      </w:r>
      <w:r w:rsidRPr="009051AE">
        <w:rPr>
          <w:rFonts w:ascii="Arial" w:hAnsi="Arial" w:cs="Arial"/>
          <w:sz w:val="20"/>
          <w:szCs w:val="20"/>
        </w:rPr>
        <w:t>e</w:t>
      </w:r>
      <w:r w:rsidRPr="009051AE">
        <w:rPr>
          <w:rFonts w:ascii="Arial" w:hAnsi="Arial" w:cs="Arial"/>
          <w:spacing w:val="-4"/>
          <w:sz w:val="20"/>
          <w:szCs w:val="20"/>
        </w:rPr>
        <w:t xml:space="preserve"> </w:t>
      </w:r>
      <w:r w:rsidRPr="009051AE">
        <w:rPr>
          <w:rFonts w:ascii="Arial" w:hAnsi="Arial" w:cs="Arial"/>
          <w:sz w:val="20"/>
          <w:szCs w:val="20"/>
        </w:rPr>
        <w:t>integridade</w:t>
      </w:r>
      <w:r w:rsidRPr="009051AE">
        <w:rPr>
          <w:rFonts w:ascii="Arial" w:hAnsi="Arial" w:cs="Arial"/>
          <w:spacing w:val="-3"/>
          <w:sz w:val="20"/>
          <w:szCs w:val="20"/>
        </w:rPr>
        <w:t xml:space="preserve"> </w:t>
      </w:r>
      <w:r w:rsidRPr="009051AE">
        <w:rPr>
          <w:rFonts w:ascii="Arial" w:hAnsi="Arial" w:cs="Arial"/>
          <w:sz w:val="20"/>
          <w:szCs w:val="20"/>
        </w:rPr>
        <w:t>dos</w:t>
      </w:r>
      <w:r w:rsidRPr="009051AE">
        <w:rPr>
          <w:rFonts w:ascii="Arial" w:hAnsi="Arial" w:cs="Arial"/>
          <w:spacing w:val="-3"/>
          <w:sz w:val="20"/>
          <w:szCs w:val="20"/>
        </w:rPr>
        <w:t xml:space="preserve"> </w:t>
      </w:r>
      <w:r w:rsidRPr="009051AE">
        <w:rPr>
          <w:rFonts w:ascii="Arial" w:hAnsi="Arial" w:cs="Arial"/>
          <w:sz w:val="20"/>
          <w:szCs w:val="20"/>
        </w:rPr>
        <w:t>materiais.</w:t>
      </w:r>
    </w:p>
    <w:p w14:paraId="6BD2E748" w14:textId="77777777" w:rsidR="00EF5843" w:rsidRPr="009051AE" w:rsidRDefault="00EF5843" w:rsidP="00EF5843">
      <w:pPr>
        <w:pStyle w:val="PargrafodaLista"/>
        <w:numPr>
          <w:ilvl w:val="1"/>
          <w:numId w:val="77"/>
        </w:numPr>
        <w:tabs>
          <w:tab w:val="left" w:pos="458"/>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As licitantes vencedoras deverão atender a toda a legislação pertinente à medicamentos e normas técnicas em vigor correspondentes à</w:t>
      </w:r>
      <w:r w:rsidRPr="009051AE">
        <w:rPr>
          <w:rFonts w:ascii="Arial" w:hAnsi="Arial" w:cs="Arial"/>
          <w:spacing w:val="1"/>
          <w:sz w:val="20"/>
          <w:szCs w:val="20"/>
        </w:rPr>
        <w:t xml:space="preserve"> </w:t>
      </w:r>
      <w:r w:rsidRPr="009051AE">
        <w:rPr>
          <w:rFonts w:ascii="Arial" w:hAnsi="Arial" w:cs="Arial"/>
          <w:sz w:val="20"/>
          <w:szCs w:val="20"/>
        </w:rPr>
        <w:t>utilização,</w:t>
      </w:r>
      <w:r w:rsidRPr="009051AE">
        <w:rPr>
          <w:rFonts w:ascii="Arial" w:hAnsi="Arial" w:cs="Arial"/>
          <w:spacing w:val="1"/>
          <w:sz w:val="20"/>
          <w:szCs w:val="20"/>
        </w:rPr>
        <w:t xml:space="preserve"> </w:t>
      </w:r>
      <w:r w:rsidRPr="009051AE">
        <w:rPr>
          <w:rFonts w:ascii="Arial" w:hAnsi="Arial" w:cs="Arial"/>
          <w:sz w:val="20"/>
          <w:szCs w:val="20"/>
        </w:rPr>
        <w:t>transporte</w:t>
      </w:r>
      <w:r w:rsidRPr="009051AE">
        <w:rPr>
          <w:rFonts w:ascii="Arial" w:hAnsi="Arial" w:cs="Arial"/>
          <w:spacing w:val="1"/>
          <w:sz w:val="20"/>
          <w:szCs w:val="20"/>
        </w:rPr>
        <w:t xml:space="preserve"> </w:t>
      </w:r>
      <w:r w:rsidRPr="009051AE">
        <w:rPr>
          <w:rFonts w:ascii="Arial" w:hAnsi="Arial" w:cs="Arial"/>
          <w:sz w:val="20"/>
          <w:szCs w:val="20"/>
        </w:rPr>
        <w:t>e</w:t>
      </w:r>
      <w:r w:rsidRPr="009051AE">
        <w:rPr>
          <w:rFonts w:ascii="Arial" w:hAnsi="Arial" w:cs="Arial"/>
          <w:spacing w:val="1"/>
          <w:sz w:val="20"/>
          <w:szCs w:val="20"/>
        </w:rPr>
        <w:t xml:space="preserve"> </w:t>
      </w:r>
      <w:r w:rsidRPr="009051AE">
        <w:rPr>
          <w:rFonts w:ascii="Arial" w:hAnsi="Arial" w:cs="Arial"/>
          <w:sz w:val="20"/>
          <w:szCs w:val="20"/>
        </w:rPr>
        <w:t>acondicionamento</w:t>
      </w:r>
      <w:r w:rsidRPr="009051AE">
        <w:rPr>
          <w:rFonts w:ascii="Arial" w:hAnsi="Arial" w:cs="Arial"/>
          <w:spacing w:val="1"/>
          <w:sz w:val="20"/>
          <w:szCs w:val="20"/>
        </w:rPr>
        <w:t xml:space="preserve"> </w:t>
      </w:r>
      <w:r w:rsidRPr="009051AE">
        <w:rPr>
          <w:rFonts w:ascii="Arial" w:hAnsi="Arial" w:cs="Arial"/>
          <w:sz w:val="20"/>
          <w:szCs w:val="20"/>
        </w:rPr>
        <w:t>dos</w:t>
      </w:r>
      <w:r w:rsidRPr="009051AE">
        <w:rPr>
          <w:rFonts w:ascii="Arial" w:hAnsi="Arial" w:cs="Arial"/>
          <w:spacing w:val="1"/>
          <w:sz w:val="20"/>
          <w:szCs w:val="20"/>
        </w:rPr>
        <w:t xml:space="preserve"> </w:t>
      </w:r>
      <w:r w:rsidRPr="009051AE">
        <w:rPr>
          <w:rFonts w:ascii="Arial" w:hAnsi="Arial" w:cs="Arial"/>
          <w:sz w:val="20"/>
          <w:szCs w:val="20"/>
        </w:rPr>
        <w:t>produtos</w:t>
      </w:r>
      <w:r w:rsidRPr="009051AE">
        <w:rPr>
          <w:rFonts w:ascii="Arial" w:hAnsi="Arial" w:cs="Arial"/>
          <w:spacing w:val="1"/>
          <w:sz w:val="20"/>
          <w:szCs w:val="20"/>
        </w:rPr>
        <w:t xml:space="preserve"> </w:t>
      </w:r>
      <w:r w:rsidRPr="009051AE">
        <w:rPr>
          <w:rFonts w:ascii="Arial" w:hAnsi="Arial" w:cs="Arial"/>
          <w:sz w:val="20"/>
          <w:szCs w:val="20"/>
        </w:rPr>
        <w:t>e</w:t>
      </w:r>
      <w:r w:rsidRPr="009051AE">
        <w:rPr>
          <w:rFonts w:ascii="Arial" w:hAnsi="Arial" w:cs="Arial"/>
          <w:spacing w:val="1"/>
          <w:sz w:val="20"/>
          <w:szCs w:val="20"/>
        </w:rPr>
        <w:t xml:space="preserve"> </w:t>
      </w:r>
      <w:r w:rsidRPr="009051AE">
        <w:rPr>
          <w:rFonts w:ascii="Arial" w:hAnsi="Arial" w:cs="Arial"/>
          <w:sz w:val="20"/>
          <w:szCs w:val="20"/>
        </w:rPr>
        <w:t>embalagens,</w:t>
      </w:r>
      <w:r w:rsidRPr="009051AE">
        <w:rPr>
          <w:rFonts w:ascii="Arial" w:hAnsi="Arial" w:cs="Arial"/>
          <w:spacing w:val="1"/>
          <w:sz w:val="20"/>
          <w:szCs w:val="20"/>
        </w:rPr>
        <w:t xml:space="preserve"> </w:t>
      </w:r>
      <w:r w:rsidRPr="009051AE">
        <w:rPr>
          <w:rFonts w:ascii="Arial" w:hAnsi="Arial" w:cs="Arial"/>
          <w:sz w:val="20"/>
          <w:szCs w:val="20"/>
        </w:rPr>
        <w:t>expedidas</w:t>
      </w:r>
      <w:r w:rsidRPr="009051AE">
        <w:rPr>
          <w:rFonts w:ascii="Arial" w:hAnsi="Arial" w:cs="Arial"/>
          <w:spacing w:val="1"/>
          <w:sz w:val="20"/>
          <w:szCs w:val="20"/>
        </w:rPr>
        <w:t xml:space="preserve"> </w:t>
      </w:r>
      <w:r w:rsidRPr="009051AE">
        <w:rPr>
          <w:rFonts w:ascii="Arial" w:hAnsi="Arial" w:cs="Arial"/>
          <w:sz w:val="20"/>
          <w:szCs w:val="20"/>
        </w:rPr>
        <w:t>pelos</w:t>
      </w:r>
      <w:r w:rsidRPr="009051AE">
        <w:rPr>
          <w:rFonts w:ascii="Arial" w:hAnsi="Arial" w:cs="Arial"/>
          <w:spacing w:val="1"/>
          <w:sz w:val="20"/>
          <w:szCs w:val="20"/>
        </w:rPr>
        <w:t xml:space="preserve"> </w:t>
      </w:r>
      <w:r w:rsidRPr="009051AE">
        <w:rPr>
          <w:rFonts w:ascii="Arial" w:hAnsi="Arial" w:cs="Arial"/>
          <w:sz w:val="20"/>
          <w:szCs w:val="20"/>
        </w:rPr>
        <w:t>órgãos</w:t>
      </w:r>
      <w:r w:rsidRPr="009051AE">
        <w:rPr>
          <w:rFonts w:ascii="Arial" w:hAnsi="Arial" w:cs="Arial"/>
          <w:spacing w:val="1"/>
          <w:sz w:val="20"/>
          <w:szCs w:val="20"/>
        </w:rPr>
        <w:t xml:space="preserve"> </w:t>
      </w:r>
      <w:r w:rsidRPr="009051AE">
        <w:rPr>
          <w:rFonts w:ascii="Arial" w:hAnsi="Arial" w:cs="Arial"/>
          <w:sz w:val="20"/>
          <w:szCs w:val="20"/>
        </w:rPr>
        <w:t>e</w:t>
      </w:r>
      <w:r w:rsidRPr="009051AE">
        <w:rPr>
          <w:rFonts w:ascii="Arial" w:hAnsi="Arial" w:cs="Arial"/>
          <w:spacing w:val="1"/>
          <w:sz w:val="20"/>
          <w:szCs w:val="20"/>
        </w:rPr>
        <w:t xml:space="preserve"> </w:t>
      </w:r>
      <w:r w:rsidRPr="009051AE">
        <w:rPr>
          <w:rFonts w:ascii="Arial" w:hAnsi="Arial" w:cs="Arial"/>
          <w:sz w:val="20"/>
          <w:szCs w:val="20"/>
        </w:rPr>
        <w:t>agências</w:t>
      </w:r>
      <w:r w:rsidRPr="009051AE">
        <w:rPr>
          <w:rFonts w:ascii="Arial" w:hAnsi="Arial" w:cs="Arial"/>
          <w:spacing w:val="45"/>
          <w:sz w:val="20"/>
          <w:szCs w:val="20"/>
        </w:rPr>
        <w:t xml:space="preserve"> </w:t>
      </w:r>
      <w:r w:rsidRPr="009051AE">
        <w:rPr>
          <w:rFonts w:ascii="Arial" w:hAnsi="Arial" w:cs="Arial"/>
          <w:sz w:val="20"/>
          <w:szCs w:val="20"/>
        </w:rPr>
        <w:t>reguladoras</w:t>
      </w:r>
      <w:r w:rsidRPr="009051AE">
        <w:rPr>
          <w:rFonts w:ascii="Arial" w:hAnsi="Arial" w:cs="Arial"/>
          <w:spacing w:val="1"/>
          <w:sz w:val="20"/>
          <w:szCs w:val="20"/>
        </w:rPr>
        <w:t xml:space="preserve"> </w:t>
      </w:r>
      <w:r w:rsidRPr="009051AE">
        <w:rPr>
          <w:rFonts w:ascii="Arial" w:hAnsi="Arial" w:cs="Arial"/>
          <w:sz w:val="20"/>
          <w:szCs w:val="20"/>
        </w:rPr>
        <w:t>competentes.</w:t>
      </w:r>
    </w:p>
    <w:p w14:paraId="14FF9F7C" w14:textId="77777777" w:rsidR="00EF5843" w:rsidRPr="009051AE" w:rsidRDefault="00EF5843" w:rsidP="00EF5843">
      <w:pPr>
        <w:pStyle w:val="PargrafodaLista"/>
        <w:numPr>
          <w:ilvl w:val="1"/>
          <w:numId w:val="77"/>
        </w:numPr>
        <w:tabs>
          <w:tab w:val="left" w:pos="459"/>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z w:val="20"/>
          <w:szCs w:val="20"/>
        </w:rPr>
        <w:t>A não observância destas condições implicará em inaceitação, sem que caiba qualquer tipo de reclamação por parte do</w:t>
      </w:r>
      <w:r w:rsidRPr="009051AE">
        <w:rPr>
          <w:rFonts w:ascii="Arial" w:hAnsi="Arial" w:cs="Arial"/>
          <w:spacing w:val="1"/>
          <w:sz w:val="20"/>
          <w:szCs w:val="20"/>
        </w:rPr>
        <w:t xml:space="preserve"> </w:t>
      </w:r>
      <w:r w:rsidRPr="009051AE">
        <w:rPr>
          <w:rFonts w:ascii="Arial" w:hAnsi="Arial" w:cs="Arial"/>
          <w:sz w:val="20"/>
          <w:szCs w:val="20"/>
        </w:rPr>
        <w:t>fornecedor</w:t>
      </w:r>
      <w:r w:rsidRPr="009051AE">
        <w:rPr>
          <w:rFonts w:ascii="Arial" w:hAnsi="Arial" w:cs="Arial"/>
          <w:spacing w:val="-1"/>
          <w:sz w:val="20"/>
          <w:szCs w:val="20"/>
        </w:rPr>
        <w:t xml:space="preserve"> </w:t>
      </w:r>
      <w:r w:rsidRPr="009051AE">
        <w:rPr>
          <w:rFonts w:ascii="Arial" w:hAnsi="Arial" w:cs="Arial"/>
          <w:sz w:val="20"/>
          <w:szCs w:val="20"/>
        </w:rPr>
        <w:t>inadimplente,</w:t>
      </w:r>
      <w:r w:rsidRPr="009051AE">
        <w:rPr>
          <w:rFonts w:ascii="Arial" w:hAnsi="Arial" w:cs="Arial"/>
          <w:spacing w:val="-1"/>
          <w:sz w:val="20"/>
          <w:szCs w:val="20"/>
        </w:rPr>
        <w:t xml:space="preserve"> </w:t>
      </w:r>
      <w:r w:rsidRPr="009051AE">
        <w:rPr>
          <w:rFonts w:ascii="Arial" w:hAnsi="Arial" w:cs="Arial"/>
          <w:sz w:val="20"/>
          <w:szCs w:val="20"/>
        </w:rPr>
        <w:t>isentando</w:t>
      </w:r>
      <w:r w:rsidRPr="009051AE">
        <w:rPr>
          <w:rFonts w:ascii="Arial" w:hAnsi="Arial" w:cs="Arial"/>
          <w:spacing w:val="-1"/>
          <w:sz w:val="20"/>
          <w:szCs w:val="20"/>
        </w:rPr>
        <w:t xml:space="preserve"> </w:t>
      </w:r>
      <w:r w:rsidRPr="009051AE">
        <w:rPr>
          <w:rFonts w:ascii="Arial" w:hAnsi="Arial" w:cs="Arial"/>
          <w:sz w:val="20"/>
          <w:szCs w:val="20"/>
        </w:rPr>
        <w:t>a administração de qualquer</w:t>
      </w:r>
      <w:r w:rsidRPr="009051AE">
        <w:rPr>
          <w:rFonts w:ascii="Arial" w:hAnsi="Arial" w:cs="Arial"/>
          <w:spacing w:val="-1"/>
          <w:sz w:val="20"/>
          <w:szCs w:val="20"/>
        </w:rPr>
        <w:t xml:space="preserve"> </w:t>
      </w:r>
      <w:r w:rsidRPr="009051AE">
        <w:rPr>
          <w:rFonts w:ascii="Arial" w:hAnsi="Arial" w:cs="Arial"/>
          <w:sz w:val="20"/>
          <w:szCs w:val="20"/>
        </w:rPr>
        <w:t>indenização.</w:t>
      </w:r>
    </w:p>
    <w:p w14:paraId="2D9601EF" w14:textId="77777777" w:rsidR="00EF5843" w:rsidRPr="009051AE" w:rsidRDefault="00EF5843" w:rsidP="00EF5843">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sz w:val="20"/>
          <w:szCs w:val="20"/>
        </w:rPr>
      </w:pPr>
      <w:r w:rsidRPr="009051AE">
        <w:rPr>
          <w:rFonts w:ascii="Arial" w:hAnsi="Arial" w:cs="Arial"/>
          <w:sz w:val="20"/>
          <w:szCs w:val="20"/>
        </w:rPr>
        <w:lastRenderedPageBreak/>
        <w:t>VALIDADE</w:t>
      </w:r>
      <w:r w:rsidRPr="009051AE">
        <w:rPr>
          <w:rFonts w:ascii="Arial" w:hAnsi="Arial" w:cs="Arial"/>
          <w:spacing w:val="-4"/>
          <w:sz w:val="20"/>
          <w:szCs w:val="20"/>
        </w:rPr>
        <w:t xml:space="preserve"> </w:t>
      </w:r>
      <w:r w:rsidRPr="009051AE">
        <w:rPr>
          <w:rFonts w:ascii="Arial" w:hAnsi="Arial" w:cs="Arial"/>
          <w:sz w:val="20"/>
          <w:szCs w:val="20"/>
        </w:rPr>
        <w:t>DOS</w:t>
      </w:r>
      <w:r w:rsidRPr="009051AE">
        <w:rPr>
          <w:rFonts w:ascii="Arial" w:hAnsi="Arial" w:cs="Arial"/>
          <w:spacing w:val="-4"/>
          <w:sz w:val="20"/>
          <w:szCs w:val="20"/>
        </w:rPr>
        <w:t xml:space="preserve"> </w:t>
      </w:r>
      <w:r w:rsidRPr="009051AE">
        <w:rPr>
          <w:rFonts w:ascii="Arial" w:hAnsi="Arial" w:cs="Arial"/>
          <w:sz w:val="20"/>
          <w:szCs w:val="20"/>
        </w:rPr>
        <w:t>PRODUTOS:</w:t>
      </w:r>
      <w:r w:rsidRPr="009051AE">
        <w:rPr>
          <w:rFonts w:ascii="Arial" w:hAnsi="Arial" w:cs="Arial"/>
          <w:spacing w:val="-3"/>
          <w:sz w:val="20"/>
          <w:szCs w:val="20"/>
        </w:rPr>
        <w:t xml:space="preserve"> </w:t>
      </w:r>
      <w:r w:rsidRPr="009051AE">
        <w:rPr>
          <w:rFonts w:ascii="Arial" w:hAnsi="Arial" w:cs="Arial"/>
          <w:sz w:val="20"/>
          <w:szCs w:val="20"/>
        </w:rPr>
        <w:t>os</w:t>
      </w:r>
      <w:r w:rsidRPr="009051AE">
        <w:rPr>
          <w:rFonts w:ascii="Arial" w:hAnsi="Arial" w:cs="Arial"/>
          <w:spacing w:val="-3"/>
          <w:sz w:val="20"/>
          <w:szCs w:val="20"/>
        </w:rPr>
        <w:t xml:space="preserve"> </w:t>
      </w:r>
      <w:r w:rsidRPr="009051AE">
        <w:rPr>
          <w:rFonts w:ascii="Arial" w:hAnsi="Arial" w:cs="Arial"/>
          <w:sz w:val="20"/>
          <w:szCs w:val="20"/>
        </w:rPr>
        <w:t>medicamentos</w:t>
      </w:r>
      <w:r w:rsidRPr="009051AE">
        <w:rPr>
          <w:rFonts w:ascii="Arial" w:hAnsi="Arial" w:cs="Arial"/>
          <w:spacing w:val="-4"/>
          <w:sz w:val="20"/>
          <w:szCs w:val="20"/>
        </w:rPr>
        <w:t xml:space="preserve"> </w:t>
      </w:r>
      <w:r w:rsidRPr="009051AE">
        <w:rPr>
          <w:rFonts w:ascii="Arial" w:hAnsi="Arial" w:cs="Arial"/>
          <w:sz w:val="20"/>
          <w:szCs w:val="20"/>
        </w:rPr>
        <w:t>deverão</w:t>
      </w:r>
      <w:r w:rsidRPr="009051AE">
        <w:rPr>
          <w:rFonts w:ascii="Arial" w:hAnsi="Arial" w:cs="Arial"/>
          <w:spacing w:val="-2"/>
          <w:sz w:val="20"/>
          <w:szCs w:val="20"/>
        </w:rPr>
        <w:t xml:space="preserve"> </w:t>
      </w:r>
      <w:r w:rsidRPr="009051AE">
        <w:rPr>
          <w:rFonts w:ascii="Arial" w:hAnsi="Arial" w:cs="Arial"/>
          <w:sz w:val="20"/>
          <w:szCs w:val="20"/>
        </w:rPr>
        <w:t>ser</w:t>
      </w:r>
      <w:r w:rsidRPr="009051AE">
        <w:rPr>
          <w:rFonts w:ascii="Arial" w:hAnsi="Arial" w:cs="Arial"/>
          <w:spacing w:val="-4"/>
          <w:sz w:val="20"/>
          <w:szCs w:val="20"/>
        </w:rPr>
        <w:t xml:space="preserve"> </w:t>
      </w:r>
      <w:r w:rsidRPr="009051AE">
        <w:rPr>
          <w:rFonts w:ascii="Arial" w:hAnsi="Arial" w:cs="Arial"/>
          <w:sz w:val="20"/>
          <w:szCs w:val="20"/>
        </w:rPr>
        <w:t>entregues</w:t>
      </w:r>
      <w:r w:rsidRPr="009051AE">
        <w:rPr>
          <w:rFonts w:ascii="Arial" w:hAnsi="Arial" w:cs="Arial"/>
          <w:spacing w:val="-3"/>
          <w:sz w:val="20"/>
          <w:szCs w:val="20"/>
        </w:rPr>
        <w:t xml:space="preserve"> </w:t>
      </w:r>
      <w:r w:rsidRPr="009051AE">
        <w:rPr>
          <w:rFonts w:ascii="Arial" w:hAnsi="Arial" w:cs="Arial"/>
          <w:sz w:val="20"/>
          <w:szCs w:val="20"/>
        </w:rPr>
        <w:t>com no mínimo 75% do prazo de validade.</w:t>
      </w:r>
    </w:p>
    <w:p w14:paraId="6ED4F5E7" w14:textId="77777777" w:rsidR="00EF5843" w:rsidRPr="009051AE" w:rsidRDefault="00EF5843" w:rsidP="00EF5843">
      <w:pPr>
        <w:pStyle w:val="PargrafodaLista"/>
        <w:numPr>
          <w:ilvl w:val="1"/>
          <w:numId w:val="77"/>
        </w:numPr>
        <w:tabs>
          <w:tab w:val="left" w:pos="468"/>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 contratada substituirá, no prazo de 10 (dez) dias, após comunicação do fiscal de contrato, o</w:t>
      </w:r>
      <w:r w:rsidRPr="009051AE">
        <w:rPr>
          <w:rFonts w:ascii="Arial" w:hAnsi="Arial" w:cs="Arial"/>
          <w:spacing w:val="35"/>
          <w:sz w:val="20"/>
          <w:szCs w:val="20"/>
        </w:rPr>
        <w:t xml:space="preserve"> </w:t>
      </w:r>
      <w:r w:rsidRPr="009051AE">
        <w:rPr>
          <w:rFonts w:ascii="Arial" w:hAnsi="Arial" w:cs="Arial"/>
          <w:sz w:val="20"/>
          <w:szCs w:val="20"/>
        </w:rPr>
        <w:t>fornecido</w:t>
      </w:r>
      <w:r w:rsidRPr="009051AE">
        <w:rPr>
          <w:rFonts w:ascii="Arial" w:hAnsi="Arial" w:cs="Arial"/>
          <w:spacing w:val="35"/>
          <w:sz w:val="20"/>
          <w:szCs w:val="20"/>
        </w:rPr>
        <w:t xml:space="preserve"> </w:t>
      </w:r>
      <w:r w:rsidRPr="009051AE">
        <w:rPr>
          <w:rFonts w:ascii="Arial" w:hAnsi="Arial" w:cs="Arial"/>
          <w:sz w:val="20"/>
          <w:szCs w:val="20"/>
        </w:rPr>
        <w:t>no</w:t>
      </w:r>
      <w:r w:rsidRPr="009051AE">
        <w:rPr>
          <w:rFonts w:ascii="Arial" w:hAnsi="Arial" w:cs="Arial"/>
          <w:spacing w:val="35"/>
          <w:sz w:val="20"/>
          <w:szCs w:val="20"/>
        </w:rPr>
        <w:t xml:space="preserve"> </w:t>
      </w:r>
      <w:r w:rsidRPr="009051AE">
        <w:rPr>
          <w:rFonts w:ascii="Arial" w:hAnsi="Arial" w:cs="Arial"/>
          <w:sz w:val="20"/>
          <w:szCs w:val="20"/>
        </w:rPr>
        <w:t>qual</w:t>
      </w:r>
      <w:r w:rsidRPr="009051AE">
        <w:rPr>
          <w:rFonts w:ascii="Arial" w:hAnsi="Arial" w:cs="Arial"/>
          <w:spacing w:val="35"/>
          <w:sz w:val="20"/>
          <w:szCs w:val="20"/>
        </w:rPr>
        <w:t xml:space="preserve"> </w:t>
      </w:r>
      <w:r w:rsidRPr="009051AE">
        <w:rPr>
          <w:rFonts w:ascii="Arial" w:hAnsi="Arial" w:cs="Arial"/>
          <w:sz w:val="20"/>
          <w:szCs w:val="20"/>
        </w:rPr>
        <w:t>se</w:t>
      </w:r>
      <w:r w:rsidRPr="009051AE">
        <w:rPr>
          <w:rFonts w:ascii="Arial" w:hAnsi="Arial" w:cs="Arial"/>
          <w:spacing w:val="35"/>
          <w:sz w:val="20"/>
          <w:szCs w:val="20"/>
        </w:rPr>
        <w:t xml:space="preserve"> </w:t>
      </w:r>
      <w:r w:rsidRPr="009051AE">
        <w:rPr>
          <w:rFonts w:ascii="Arial" w:hAnsi="Arial" w:cs="Arial"/>
          <w:sz w:val="20"/>
          <w:szCs w:val="20"/>
        </w:rPr>
        <w:t>verifiquem</w:t>
      </w:r>
      <w:r w:rsidRPr="009051AE">
        <w:rPr>
          <w:rFonts w:ascii="Arial" w:hAnsi="Arial" w:cs="Arial"/>
          <w:spacing w:val="35"/>
          <w:sz w:val="20"/>
          <w:szCs w:val="20"/>
        </w:rPr>
        <w:t xml:space="preserve"> </w:t>
      </w:r>
      <w:r w:rsidRPr="009051AE">
        <w:rPr>
          <w:rFonts w:ascii="Arial" w:hAnsi="Arial" w:cs="Arial"/>
          <w:sz w:val="20"/>
          <w:szCs w:val="20"/>
        </w:rPr>
        <w:t>deteriorações,</w:t>
      </w:r>
      <w:r w:rsidRPr="009051AE">
        <w:rPr>
          <w:rFonts w:ascii="Arial" w:hAnsi="Arial" w:cs="Arial"/>
          <w:spacing w:val="34"/>
          <w:sz w:val="20"/>
          <w:szCs w:val="20"/>
        </w:rPr>
        <w:t xml:space="preserve"> </w:t>
      </w:r>
      <w:r w:rsidRPr="009051AE">
        <w:rPr>
          <w:rFonts w:ascii="Arial" w:hAnsi="Arial" w:cs="Arial"/>
          <w:sz w:val="20"/>
          <w:szCs w:val="20"/>
        </w:rPr>
        <w:t>defeitos</w:t>
      </w:r>
      <w:r w:rsidRPr="009051AE">
        <w:rPr>
          <w:rFonts w:ascii="Arial" w:hAnsi="Arial" w:cs="Arial"/>
          <w:spacing w:val="35"/>
          <w:sz w:val="20"/>
          <w:szCs w:val="20"/>
        </w:rPr>
        <w:t xml:space="preserve"> </w:t>
      </w:r>
      <w:r w:rsidRPr="009051AE">
        <w:rPr>
          <w:rFonts w:ascii="Arial" w:hAnsi="Arial" w:cs="Arial"/>
          <w:sz w:val="20"/>
          <w:szCs w:val="20"/>
        </w:rPr>
        <w:t>de</w:t>
      </w:r>
      <w:r w:rsidRPr="009051AE">
        <w:rPr>
          <w:rFonts w:ascii="Arial" w:hAnsi="Arial" w:cs="Arial"/>
          <w:spacing w:val="35"/>
          <w:sz w:val="20"/>
          <w:szCs w:val="20"/>
        </w:rPr>
        <w:t xml:space="preserve"> </w:t>
      </w:r>
      <w:r w:rsidRPr="009051AE">
        <w:rPr>
          <w:rFonts w:ascii="Arial" w:hAnsi="Arial" w:cs="Arial"/>
          <w:sz w:val="20"/>
          <w:szCs w:val="20"/>
        </w:rPr>
        <w:t>fabricação</w:t>
      </w:r>
      <w:r w:rsidRPr="009051AE">
        <w:rPr>
          <w:rFonts w:ascii="Arial" w:hAnsi="Arial" w:cs="Arial"/>
          <w:spacing w:val="35"/>
          <w:sz w:val="20"/>
          <w:szCs w:val="20"/>
        </w:rPr>
        <w:t xml:space="preserve"> </w:t>
      </w:r>
      <w:r w:rsidRPr="009051AE">
        <w:rPr>
          <w:rFonts w:ascii="Arial" w:hAnsi="Arial" w:cs="Arial"/>
          <w:sz w:val="20"/>
          <w:szCs w:val="20"/>
        </w:rPr>
        <w:t>ou</w:t>
      </w:r>
      <w:r w:rsidRPr="009051AE">
        <w:rPr>
          <w:rFonts w:ascii="Arial" w:hAnsi="Arial" w:cs="Arial"/>
          <w:spacing w:val="35"/>
          <w:sz w:val="20"/>
          <w:szCs w:val="20"/>
        </w:rPr>
        <w:t xml:space="preserve"> </w:t>
      </w:r>
      <w:r w:rsidRPr="009051AE">
        <w:rPr>
          <w:rFonts w:ascii="Arial" w:hAnsi="Arial" w:cs="Arial"/>
          <w:sz w:val="20"/>
          <w:szCs w:val="20"/>
        </w:rPr>
        <w:t>má</w:t>
      </w:r>
      <w:r w:rsidRPr="009051AE">
        <w:rPr>
          <w:rFonts w:ascii="Arial" w:hAnsi="Arial" w:cs="Arial"/>
          <w:spacing w:val="35"/>
          <w:sz w:val="20"/>
          <w:szCs w:val="20"/>
        </w:rPr>
        <w:t xml:space="preserve"> </w:t>
      </w:r>
      <w:r w:rsidRPr="009051AE">
        <w:rPr>
          <w:rFonts w:ascii="Arial" w:hAnsi="Arial" w:cs="Arial"/>
          <w:sz w:val="20"/>
          <w:szCs w:val="20"/>
        </w:rPr>
        <w:t>qualidade</w:t>
      </w:r>
      <w:r w:rsidRPr="009051AE">
        <w:rPr>
          <w:rFonts w:ascii="Arial" w:hAnsi="Arial" w:cs="Arial"/>
          <w:spacing w:val="35"/>
          <w:sz w:val="20"/>
          <w:szCs w:val="20"/>
        </w:rPr>
        <w:t xml:space="preserve"> </w:t>
      </w:r>
      <w:r w:rsidRPr="009051AE">
        <w:rPr>
          <w:rFonts w:ascii="Arial" w:hAnsi="Arial" w:cs="Arial"/>
          <w:sz w:val="20"/>
          <w:szCs w:val="20"/>
        </w:rPr>
        <w:t>(no</w:t>
      </w:r>
      <w:r w:rsidRPr="009051AE">
        <w:rPr>
          <w:rFonts w:ascii="Arial" w:hAnsi="Arial" w:cs="Arial"/>
          <w:spacing w:val="35"/>
          <w:sz w:val="20"/>
          <w:szCs w:val="20"/>
        </w:rPr>
        <w:t xml:space="preserve"> </w:t>
      </w:r>
      <w:r w:rsidRPr="009051AE">
        <w:rPr>
          <w:rFonts w:ascii="Arial" w:hAnsi="Arial" w:cs="Arial"/>
          <w:sz w:val="20"/>
          <w:szCs w:val="20"/>
        </w:rPr>
        <w:t xml:space="preserve">que </w:t>
      </w:r>
      <w:r w:rsidRPr="009051AE">
        <w:rPr>
          <w:rFonts w:ascii="Arial" w:hAnsi="Arial" w:cs="Arial"/>
          <w:spacing w:val="-43"/>
          <w:sz w:val="20"/>
          <w:szCs w:val="20"/>
        </w:rPr>
        <w:t xml:space="preserve"> </w:t>
      </w:r>
      <w:r w:rsidRPr="009051AE">
        <w:rPr>
          <w:rFonts w:ascii="Arial" w:hAnsi="Arial" w:cs="Arial"/>
          <w:sz w:val="20"/>
          <w:szCs w:val="20"/>
        </w:rPr>
        <w:t>couber),</w:t>
      </w:r>
      <w:r w:rsidRPr="009051AE">
        <w:rPr>
          <w:rFonts w:ascii="Arial" w:hAnsi="Arial" w:cs="Arial"/>
          <w:spacing w:val="-2"/>
          <w:sz w:val="20"/>
          <w:szCs w:val="20"/>
        </w:rPr>
        <w:t xml:space="preserve"> </w:t>
      </w:r>
      <w:r w:rsidRPr="009051AE">
        <w:rPr>
          <w:rFonts w:ascii="Arial" w:hAnsi="Arial" w:cs="Arial"/>
          <w:sz w:val="20"/>
          <w:szCs w:val="20"/>
        </w:rPr>
        <w:t>sem</w:t>
      </w:r>
      <w:r w:rsidRPr="009051AE">
        <w:rPr>
          <w:rFonts w:ascii="Arial" w:hAnsi="Arial" w:cs="Arial"/>
          <w:spacing w:val="-1"/>
          <w:sz w:val="20"/>
          <w:szCs w:val="20"/>
        </w:rPr>
        <w:t xml:space="preserve"> </w:t>
      </w:r>
      <w:r w:rsidRPr="009051AE">
        <w:rPr>
          <w:rFonts w:ascii="Arial" w:hAnsi="Arial" w:cs="Arial"/>
          <w:sz w:val="20"/>
          <w:szCs w:val="20"/>
        </w:rPr>
        <w:t>prejuízo</w:t>
      </w:r>
      <w:r w:rsidRPr="009051AE">
        <w:rPr>
          <w:rFonts w:ascii="Arial" w:hAnsi="Arial" w:cs="Arial"/>
          <w:spacing w:val="-1"/>
          <w:sz w:val="20"/>
          <w:szCs w:val="20"/>
        </w:rPr>
        <w:t xml:space="preserve"> </w:t>
      </w:r>
      <w:r w:rsidRPr="009051AE">
        <w:rPr>
          <w:rFonts w:ascii="Arial" w:hAnsi="Arial" w:cs="Arial"/>
          <w:sz w:val="20"/>
          <w:szCs w:val="20"/>
        </w:rPr>
        <w:t>de aplicação</w:t>
      </w:r>
      <w:r w:rsidRPr="009051AE">
        <w:rPr>
          <w:rFonts w:ascii="Arial" w:hAnsi="Arial" w:cs="Arial"/>
          <w:spacing w:val="-2"/>
          <w:sz w:val="20"/>
          <w:szCs w:val="20"/>
        </w:rPr>
        <w:t xml:space="preserve"> </w:t>
      </w:r>
      <w:r w:rsidRPr="009051AE">
        <w:rPr>
          <w:rFonts w:ascii="Arial" w:hAnsi="Arial" w:cs="Arial"/>
          <w:sz w:val="20"/>
          <w:szCs w:val="20"/>
        </w:rPr>
        <w:t>de sanções</w:t>
      </w:r>
      <w:r w:rsidRPr="009051AE">
        <w:rPr>
          <w:rFonts w:ascii="Arial" w:hAnsi="Arial" w:cs="Arial"/>
          <w:spacing w:val="-2"/>
          <w:sz w:val="20"/>
          <w:szCs w:val="20"/>
        </w:rPr>
        <w:t xml:space="preserve"> </w:t>
      </w:r>
      <w:r w:rsidRPr="009051AE">
        <w:rPr>
          <w:rFonts w:ascii="Arial" w:hAnsi="Arial" w:cs="Arial"/>
          <w:sz w:val="20"/>
          <w:szCs w:val="20"/>
        </w:rPr>
        <w:t>administrativas</w:t>
      </w:r>
      <w:r w:rsidRPr="009051AE">
        <w:rPr>
          <w:rFonts w:ascii="Arial" w:hAnsi="Arial" w:cs="Arial"/>
          <w:spacing w:val="-1"/>
          <w:sz w:val="20"/>
          <w:szCs w:val="20"/>
        </w:rPr>
        <w:t xml:space="preserve"> </w:t>
      </w:r>
      <w:r w:rsidRPr="009051AE">
        <w:rPr>
          <w:rFonts w:ascii="Arial" w:hAnsi="Arial" w:cs="Arial"/>
          <w:sz w:val="20"/>
          <w:szCs w:val="20"/>
        </w:rPr>
        <w:t>previstas</w:t>
      </w:r>
      <w:r w:rsidRPr="009051AE">
        <w:rPr>
          <w:rFonts w:ascii="Arial" w:hAnsi="Arial" w:cs="Arial"/>
          <w:spacing w:val="-1"/>
          <w:sz w:val="20"/>
          <w:szCs w:val="20"/>
        </w:rPr>
        <w:t xml:space="preserve"> </w:t>
      </w:r>
      <w:r w:rsidRPr="009051AE">
        <w:rPr>
          <w:rFonts w:ascii="Arial" w:hAnsi="Arial" w:cs="Arial"/>
          <w:sz w:val="20"/>
          <w:szCs w:val="20"/>
        </w:rPr>
        <w:t>no edital;</w:t>
      </w:r>
    </w:p>
    <w:p w14:paraId="7AEA9514" w14:textId="77777777" w:rsidR="00EF5843" w:rsidRPr="009051AE" w:rsidRDefault="00EF5843" w:rsidP="00EF5843">
      <w:pPr>
        <w:pStyle w:val="PargrafodaLista"/>
        <w:numPr>
          <w:ilvl w:val="2"/>
          <w:numId w:val="77"/>
        </w:numPr>
        <w:tabs>
          <w:tab w:val="left" w:pos="575"/>
        </w:tabs>
        <w:suppressAutoHyphens w:val="0"/>
        <w:autoSpaceDE w:val="0"/>
        <w:autoSpaceDN w:val="0"/>
        <w:spacing w:line="360" w:lineRule="auto"/>
        <w:ind w:left="113" w:firstLine="573"/>
        <w:jc w:val="both"/>
        <w:rPr>
          <w:rFonts w:ascii="Arial" w:hAnsi="Arial" w:cs="Arial"/>
          <w:sz w:val="20"/>
          <w:szCs w:val="20"/>
        </w:rPr>
      </w:pPr>
      <w:r w:rsidRPr="009051AE">
        <w:rPr>
          <w:rFonts w:ascii="Arial" w:hAnsi="Arial" w:cs="Arial"/>
          <w:sz w:val="20"/>
          <w:szCs w:val="20"/>
        </w:rPr>
        <w:t>A contratada fica obrigada a realizar a troca no prazo estipulado acima (prazo contado a partir da notificação), às suas custas e sob pena de</w:t>
      </w:r>
      <w:r w:rsidRPr="009051AE">
        <w:rPr>
          <w:rFonts w:ascii="Arial" w:hAnsi="Arial" w:cs="Arial"/>
          <w:spacing w:val="1"/>
          <w:sz w:val="20"/>
          <w:szCs w:val="20"/>
        </w:rPr>
        <w:t xml:space="preserve"> </w:t>
      </w:r>
      <w:r w:rsidRPr="009051AE">
        <w:rPr>
          <w:rFonts w:ascii="Arial" w:hAnsi="Arial" w:cs="Arial"/>
          <w:sz w:val="20"/>
          <w:szCs w:val="20"/>
        </w:rPr>
        <w:t>aplicação</w:t>
      </w:r>
      <w:r w:rsidRPr="009051AE">
        <w:rPr>
          <w:rFonts w:ascii="Arial" w:hAnsi="Arial" w:cs="Arial"/>
          <w:spacing w:val="-2"/>
          <w:sz w:val="20"/>
          <w:szCs w:val="20"/>
        </w:rPr>
        <w:t xml:space="preserve"> </w:t>
      </w:r>
      <w:r w:rsidRPr="009051AE">
        <w:rPr>
          <w:rFonts w:ascii="Arial" w:hAnsi="Arial" w:cs="Arial"/>
          <w:sz w:val="20"/>
          <w:szCs w:val="20"/>
        </w:rPr>
        <w:t>das penalidades cabíveis, sendo a mesma responsável pelos vícios e danos decorrentes do produto, de acordo com os artigos 12, 13, 18 e 26, do Código</w:t>
      </w:r>
      <w:r w:rsidRPr="009051AE">
        <w:rPr>
          <w:rFonts w:ascii="Arial" w:hAnsi="Arial" w:cs="Arial"/>
          <w:spacing w:val="1"/>
          <w:sz w:val="20"/>
          <w:szCs w:val="20"/>
        </w:rPr>
        <w:t xml:space="preserve"> </w:t>
      </w:r>
      <w:r w:rsidRPr="009051AE">
        <w:rPr>
          <w:rFonts w:ascii="Arial" w:hAnsi="Arial" w:cs="Arial"/>
          <w:sz w:val="20"/>
          <w:szCs w:val="20"/>
        </w:rPr>
        <w:t>de</w:t>
      </w:r>
      <w:r w:rsidRPr="009051AE">
        <w:rPr>
          <w:rFonts w:ascii="Arial" w:hAnsi="Arial" w:cs="Arial"/>
          <w:spacing w:val="-1"/>
          <w:sz w:val="20"/>
          <w:szCs w:val="20"/>
        </w:rPr>
        <w:t xml:space="preserve"> </w:t>
      </w:r>
      <w:r w:rsidRPr="009051AE">
        <w:rPr>
          <w:rFonts w:ascii="Arial" w:hAnsi="Arial" w:cs="Arial"/>
          <w:sz w:val="20"/>
          <w:szCs w:val="20"/>
        </w:rPr>
        <w:t>Defesa</w:t>
      </w:r>
      <w:r w:rsidRPr="009051AE">
        <w:rPr>
          <w:rFonts w:ascii="Arial" w:hAnsi="Arial" w:cs="Arial"/>
          <w:spacing w:val="-1"/>
          <w:sz w:val="20"/>
          <w:szCs w:val="20"/>
        </w:rPr>
        <w:t xml:space="preserve"> </w:t>
      </w:r>
      <w:r w:rsidRPr="009051AE">
        <w:rPr>
          <w:rFonts w:ascii="Arial" w:hAnsi="Arial" w:cs="Arial"/>
          <w:sz w:val="20"/>
          <w:szCs w:val="20"/>
        </w:rPr>
        <w:t>do Consumidor</w:t>
      </w:r>
      <w:r w:rsidRPr="009051AE">
        <w:rPr>
          <w:rFonts w:ascii="Arial" w:hAnsi="Arial" w:cs="Arial"/>
          <w:spacing w:val="-1"/>
          <w:sz w:val="20"/>
          <w:szCs w:val="20"/>
        </w:rPr>
        <w:t xml:space="preserve"> </w:t>
      </w:r>
      <w:r w:rsidRPr="009051AE">
        <w:rPr>
          <w:rFonts w:ascii="Arial" w:hAnsi="Arial" w:cs="Arial"/>
          <w:sz w:val="20"/>
          <w:szCs w:val="20"/>
        </w:rPr>
        <w:t>(Lei nº 8.078/1990).</w:t>
      </w:r>
    </w:p>
    <w:p w14:paraId="14660B57" w14:textId="77777777" w:rsidR="00EF5843" w:rsidRPr="009051AE" w:rsidRDefault="00EF5843" w:rsidP="00EF5843">
      <w:pPr>
        <w:pStyle w:val="PargrafodaLista"/>
        <w:numPr>
          <w:ilvl w:val="1"/>
          <w:numId w:val="77"/>
        </w:numPr>
        <w:tabs>
          <w:tab w:val="left" w:pos="460"/>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w:t>
      </w:r>
      <w:r w:rsidRPr="009051AE">
        <w:rPr>
          <w:rFonts w:ascii="Arial" w:hAnsi="Arial" w:cs="Arial"/>
          <w:spacing w:val="29"/>
          <w:sz w:val="20"/>
          <w:szCs w:val="20"/>
        </w:rPr>
        <w:t xml:space="preserve"> </w:t>
      </w:r>
      <w:r w:rsidRPr="009051AE">
        <w:rPr>
          <w:rFonts w:ascii="Arial" w:hAnsi="Arial" w:cs="Arial"/>
          <w:sz w:val="20"/>
          <w:szCs w:val="20"/>
        </w:rPr>
        <w:t>contratada</w:t>
      </w:r>
      <w:r w:rsidRPr="009051AE">
        <w:rPr>
          <w:rFonts w:ascii="Arial" w:hAnsi="Arial" w:cs="Arial"/>
          <w:spacing w:val="30"/>
          <w:sz w:val="20"/>
          <w:szCs w:val="20"/>
        </w:rPr>
        <w:t xml:space="preserve"> </w:t>
      </w:r>
      <w:r w:rsidRPr="009051AE">
        <w:rPr>
          <w:rFonts w:ascii="Arial" w:hAnsi="Arial" w:cs="Arial"/>
          <w:sz w:val="20"/>
          <w:szCs w:val="20"/>
        </w:rPr>
        <w:t>deve</w:t>
      </w:r>
      <w:r w:rsidRPr="009051AE">
        <w:rPr>
          <w:rFonts w:ascii="Arial" w:hAnsi="Arial" w:cs="Arial"/>
          <w:spacing w:val="30"/>
          <w:sz w:val="20"/>
          <w:szCs w:val="20"/>
        </w:rPr>
        <w:t xml:space="preserve"> </w:t>
      </w:r>
      <w:r w:rsidRPr="009051AE">
        <w:rPr>
          <w:rFonts w:ascii="Arial" w:hAnsi="Arial" w:cs="Arial"/>
          <w:sz w:val="20"/>
          <w:szCs w:val="20"/>
        </w:rPr>
        <w:t>comunicar</w:t>
      </w:r>
      <w:r w:rsidRPr="009051AE">
        <w:rPr>
          <w:rFonts w:ascii="Arial" w:hAnsi="Arial" w:cs="Arial"/>
          <w:spacing w:val="30"/>
          <w:sz w:val="20"/>
          <w:szCs w:val="20"/>
        </w:rPr>
        <w:t xml:space="preserve"> </w:t>
      </w:r>
      <w:r w:rsidRPr="009051AE">
        <w:rPr>
          <w:rFonts w:ascii="Arial" w:hAnsi="Arial" w:cs="Arial"/>
          <w:sz w:val="20"/>
          <w:szCs w:val="20"/>
        </w:rPr>
        <w:t>a</w:t>
      </w:r>
      <w:r w:rsidRPr="009051AE">
        <w:rPr>
          <w:rFonts w:ascii="Arial" w:hAnsi="Arial" w:cs="Arial"/>
          <w:spacing w:val="30"/>
          <w:sz w:val="20"/>
          <w:szCs w:val="20"/>
        </w:rPr>
        <w:t xml:space="preserve"> a</w:t>
      </w:r>
      <w:r w:rsidRPr="009051AE">
        <w:rPr>
          <w:rFonts w:ascii="Arial" w:hAnsi="Arial" w:cs="Arial"/>
          <w:sz w:val="20"/>
          <w:szCs w:val="20"/>
        </w:rPr>
        <w:t>dministração,</w:t>
      </w:r>
      <w:r w:rsidRPr="009051AE">
        <w:rPr>
          <w:rFonts w:ascii="Arial" w:hAnsi="Arial" w:cs="Arial"/>
          <w:spacing w:val="29"/>
          <w:sz w:val="20"/>
          <w:szCs w:val="20"/>
        </w:rPr>
        <w:t xml:space="preserve"> </w:t>
      </w:r>
      <w:r w:rsidRPr="009051AE">
        <w:rPr>
          <w:rFonts w:ascii="Arial" w:hAnsi="Arial" w:cs="Arial"/>
          <w:sz w:val="20"/>
          <w:szCs w:val="20"/>
        </w:rPr>
        <w:t>no</w:t>
      </w:r>
      <w:r w:rsidRPr="009051AE">
        <w:rPr>
          <w:rFonts w:ascii="Arial" w:hAnsi="Arial" w:cs="Arial"/>
          <w:spacing w:val="30"/>
          <w:sz w:val="20"/>
          <w:szCs w:val="20"/>
        </w:rPr>
        <w:t xml:space="preserve"> </w:t>
      </w:r>
      <w:r w:rsidRPr="009051AE">
        <w:rPr>
          <w:rFonts w:ascii="Arial" w:hAnsi="Arial" w:cs="Arial"/>
          <w:sz w:val="20"/>
          <w:szCs w:val="20"/>
        </w:rPr>
        <w:t>prazo</w:t>
      </w:r>
      <w:r w:rsidRPr="009051AE">
        <w:rPr>
          <w:rFonts w:ascii="Arial" w:hAnsi="Arial" w:cs="Arial"/>
          <w:spacing w:val="30"/>
          <w:sz w:val="20"/>
          <w:szCs w:val="20"/>
        </w:rPr>
        <w:t xml:space="preserve"> </w:t>
      </w:r>
      <w:r w:rsidRPr="009051AE">
        <w:rPr>
          <w:rFonts w:ascii="Arial" w:hAnsi="Arial" w:cs="Arial"/>
          <w:sz w:val="20"/>
          <w:szCs w:val="20"/>
        </w:rPr>
        <w:t>máximo</w:t>
      </w:r>
      <w:r w:rsidRPr="009051AE">
        <w:rPr>
          <w:rFonts w:ascii="Arial" w:hAnsi="Arial" w:cs="Arial"/>
          <w:spacing w:val="30"/>
          <w:sz w:val="20"/>
          <w:szCs w:val="20"/>
        </w:rPr>
        <w:t xml:space="preserve"> </w:t>
      </w:r>
      <w:r w:rsidRPr="009051AE">
        <w:rPr>
          <w:rFonts w:ascii="Arial" w:hAnsi="Arial" w:cs="Arial"/>
          <w:sz w:val="20"/>
          <w:szCs w:val="20"/>
        </w:rPr>
        <w:t>de</w:t>
      </w:r>
      <w:r w:rsidRPr="009051AE">
        <w:rPr>
          <w:rFonts w:ascii="Arial" w:hAnsi="Arial" w:cs="Arial"/>
          <w:spacing w:val="30"/>
          <w:sz w:val="20"/>
          <w:szCs w:val="20"/>
        </w:rPr>
        <w:t xml:space="preserve"> </w:t>
      </w:r>
      <w:r w:rsidRPr="009051AE">
        <w:rPr>
          <w:rFonts w:ascii="Arial" w:hAnsi="Arial" w:cs="Arial"/>
          <w:sz w:val="20"/>
          <w:szCs w:val="20"/>
        </w:rPr>
        <w:t>05</w:t>
      </w:r>
      <w:r w:rsidRPr="009051AE">
        <w:rPr>
          <w:rFonts w:ascii="Arial" w:hAnsi="Arial" w:cs="Arial"/>
          <w:spacing w:val="30"/>
          <w:sz w:val="20"/>
          <w:szCs w:val="20"/>
        </w:rPr>
        <w:t xml:space="preserve"> </w:t>
      </w:r>
      <w:r w:rsidRPr="009051AE">
        <w:rPr>
          <w:rFonts w:ascii="Arial" w:hAnsi="Arial" w:cs="Arial"/>
          <w:sz w:val="20"/>
          <w:szCs w:val="20"/>
        </w:rPr>
        <w:t>(cinco)</w:t>
      </w:r>
      <w:r w:rsidRPr="009051AE">
        <w:rPr>
          <w:rFonts w:ascii="Arial" w:hAnsi="Arial" w:cs="Arial"/>
          <w:spacing w:val="30"/>
          <w:sz w:val="20"/>
          <w:szCs w:val="20"/>
        </w:rPr>
        <w:t xml:space="preserve"> </w:t>
      </w:r>
      <w:r w:rsidRPr="009051AE">
        <w:rPr>
          <w:rFonts w:ascii="Arial" w:hAnsi="Arial" w:cs="Arial"/>
          <w:sz w:val="20"/>
          <w:szCs w:val="20"/>
        </w:rPr>
        <w:t>dias</w:t>
      </w:r>
      <w:r w:rsidRPr="009051AE">
        <w:rPr>
          <w:rFonts w:ascii="Arial" w:hAnsi="Arial" w:cs="Arial"/>
          <w:spacing w:val="30"/>
          <w:sz w:val="20"/>
          <w:szCs w:val="20"/>
        </w:rPr>
        <w:t xml:space="preserve"> </w:t>
      </w:r>
      <w:r w:rsidRPr="009051AE">
        <w:rPr>
          <w:rFonts w:ascii="Arial" w:hAnsi="Arial" w:cs="Arial"/>
          <w:sz w:val="20"/>
          <w:szCs w:val="20"/>
        </w:rPr>
        <w:t>que</w:t>
      </w:r>
      <w:r w:rsidRPr="009051AE">
        <w:rPr>
          <w:rFonts w:ascii="Arial" w:hAnsi="Arial" w:cs="Arial"/>
          <w:spacing w:val="30"/>
          <w:sz w:val="20"/>
          <w:szCs w:val="20"/>
        </w:rPr>
        <w:t xml:space="preserve"> </w:t>
      </w:r>
      <w:r w:rsidRPr="009051AE">
        <w:rPr>
          <w:rFonts w:ascii="Arial" w:hAnsi="Arial" w:cs="Arial"/>
          <w:sz w:val="20"/>
          <w:szCs w:val="20"/>
        </w:rPr>
        <w:t>antecede</w:t>
      </w:r>
      <w:r w:rsidRPr="009051AE">
        <w:rPr>
          <w:rFonts w:ascii="Arial" w:hAnsi="Arial" w:cs="Arial"/>
          <w:spacing w:val="30"/>
          <w:sz w:val="20"/>
          <w:szCs w:val="20"/>
        </w:rPr>
        <w:t xml:space="preserve"> </w:t>
      </w:r>
      <w:r w:rsidRPr="009051AE">
        <w:rPr>
          <w:rFonts w:ascii="Arial" w:hAnsi="Arial" w:cs="Arial"/>
          <w:sz w:val="20"/>
          <w:szCs w:val="20"/>
        </w:rPr>
        <w:t>a</w:t>
      </w:r>
      <w:r w:rsidRPr="009051AE">
        <w:rPr>
          <w:rFonts w:ascii="Arial" w:hAnsi="Arial" w:cs="Arial"/>
          <w:spacing w:val="29"/>
          <w:sz w:val="20"/>
          <w:szCs w:val="20"/>
        </w:rPr>
        <w:t xml:space="preserve"> </w:t>
      </w:r>
      <w:r w:rsidRPr="009051AE">
        <w:rPr>
          <w:rFonts w:ascii="Arial" w:hAnsi="Arial" w:cs="Arial"/>
          <w:sz w:val="20"/>
          <w:szCs w:val="20"/>
        </w:rPr>
        <w:t>data</w:t>
      </w:r>
      <w:r w:rsidRPr="009051AE">
        <w:rPr>
          <w:rFonts w:ascii="Arial" w:hAnsi="Arial" w:cs="Arial"/>
          <w:spacing w:val="30"/>
          <w:sz w:val="20"/>
          <w:szCs w:val="20"/>
        </w:rPr>
        <w:t xml:space="preserve"> </w:t>
      </w:r>
      <w:r w:rsidRPr="009051AE">
        <w:rPr>
          <w:rFonts w:ascii="Arial" w:hAnsi="Arial" w:cs="Arial"/>
          <w:sz w:val="20"/>
          <w:szCs w:val="20"/>
        </w:rPr>
        <w:t>da</w:t>
      </w:r>
      <w:r w:rsidRPr="009051AE">
        <w:rPr>
          <w:rFonts w:ascii="Arial" w:hAnsi="Arial" w:cs="Arial"/>
          <w:spacing w:val="-42"/>
          <w:sz w:val="20"/>
          <w:szCs w:val="20"/>
        </w:rPr>
        <w:t xml:space="preserve"> </w:t>
      </w:r>
      <w:r w:rsidRPr="009051AE">
        <w:rPr>
          <w:rFonts w:ascii="Arial" w:hAnsi="Arial" w:cs="Arial"/>
          <w:sz w:val="20"/>
          <w:szCs w:val="20"/>
        </w:rPr>
        <w:t>entrega,</w:t>
      </w:r>
      <w:r w:rsidRPr="009051AE">
        <w:rPr>
          <w:rFonts w:ascii="Arial" w:hAnsi="Arial" w:cs="Arial"/>
          <w:spacing w:val="-2"/>
          <w:sz w:val="20"/>
          <w:szCs w:val="20"/>
        </w:rPr>
        <w:t xml:space="preserve"> </w:t>
      </w:r>
      <w:r w:rsidRPr="009051AE">
        <w:rPr>
          <w:rFonts w:ascii="Arial" w:hAnsi="Arial" w:cs="Arial"/>
          <w:sz w:val="20"/>
          <w:szCs w:val="20"/>
        </w:rPr>
        <w:t>os</w:t>
      </w:r>
      <w:r w:rsidRPr="009051AE">
        <w:rPr>
          <w:rFonts w:ascii="Arial" w:hAnsi="Arial" w:cs="Arial"/>
          <w:spacing w:val="-1"/>
          <w:sz w:val="20"/>
          <w:szCs w:val="20"/>
        </w:rPr>
        <w:t xml:space="preserve"> </w:t>
      </w:r>
      <w:r w:rsidRPr="009051AE">
        <w:rPr>
          <w:rFonts w:ascii="Arial" w:hAnsi="Arial" w:cs="Arial"/>
          <w:sz w:val="20"/>
          <w:szCs w:val="20"/>
        </w:rPr>
        <w:t>motivos</w:t>
      </w:r>
      <w:r w:rsidRPr="009051AE">
        <w:rPr>
          <w:rFonts w:ascii="Arial" w:hAnsi="Arial" w:cs="Arial"/>
          <w:spacing w:val="-2"/>
          <w:sz w:val="20"/>
          <w:szCs w:val="20"/>
        </w:rPr>
        <w:t xml:space="preserve"> </w:t>
      </w:r>
      <w:r w:rsidRPr="009051AE">
        <w:rPr>
          <w:rFonts w:ascii="Arial" w:hAnsi="Arial" w:cs="Arial"/>
          <w:sz w:val="20"/>
          <w:szCs w:val="20"/>
        </w:rPr>
        <w:t>que</w:t>
      </w:r>
      <w:r w:rsidRPr="009051AE">
        <w:rPr>
          <w:rFonts w:ascii="Arial" w:hAnsi="Arial" w:cs="Arial"/>
          <w:spacing w:val="-1"/>
          <w:sz w:val="20"/>
          <w:szCs w:val="20"/>
        </w:rPr>
        <w:t xml:space="preserve"> </w:t>
      </w:r>
      <w:r w:rsidRPr="009051AE">
        <w:rPr>
          <w:rFonts w:ascii="Arial" w:hAnsi="Arial" w:cs="Arial"/>
          <w:sz w:val="20"/>
          <w:szCs w:val="20"/>
        </w:rPr>
        <w:t>impossibilitem</w:t>
      </w:r>
      <w:r w:rsidRPr="009051AE">
        <w:rPr>
          <w:rFonts w:ascii="Arial" w:hAnsi="Arial" w:cs="Arial"/>
          <w:spacing w:val="-2"/>
          <w:sz w:val="20"/>
          <w:szCs w:val="20"/>
        </w:rPr>
        <w:t xml:space="preserve"> </w:t>
      </w:r>
      <w:r w:rsidRPr="009051AE">
        <w:rPr>
          <w:rFonts w:ascii="Arial" w:hAnsi="Arial" w:cs="Arial"/>
          <w:sz w:val="20"/>
          <w:szCs w:val="20"/>
        </w:rPr>
        <w:t>o cumprimento</w:t>
      </w:r>
      <w:r w:rsidRPr="009051AE">
        <w:rPr>
          <w:rFonts w:ascii="Arial" w:hAnsi="Arial" w:cs="Arial"/>
          <w:spacing w:val="-2"/>
          <w:sz w:val="20"/>
          <w:szCs w:val="20"/>
        </w:rPr>
        <w:t xml:space="preserve"> </w:t>
      </w:r>
      <w:r w:rsidRPr="009051AE">
        <w:rPr>
          <w:rFonts w:ascii="Arial" w:hAnsi="Arial" w:cs="Arial"/>
          <w:sz w:val="20"/>
          <w:szCs w:val="20"/>
        </w:rPr>
        <w:t>do</w:t>
      </w:r>
      <w:r w:rsidRPr="009051AE">
        <w:rPr>
          <w:rFonts w:ascii="Arial" w:hAnsi="Arial" w:cs="Arial"/>
          <w:spacing w:val="-1"/>
          <w:sz w:val="20"/>
          <w:szCs w:val="20"/>
        </w:rPr>
        <w:t xml:space="preserve"> </w:t>
      </w:r>
      <w:r w:rsidRPr="009051AE">
        <w:rPr>
          <w:rFonts w:ascii="Arial" w:hAnsi="Arial" w:cs="Arial"/>
          <w:sz w:val="20"/>
          <w:szCs w:val="20"/>
        </w:rPr>
        <w:t>prazo</w:t>
      </w:r>
      <w:r w:rsidRPr="009051AE">
        <w:rPr>
          <w:rFonts w:ascii="Arial" w:hAnsi="Arial" w:cs="Arial"/>
          <w:spacing w:val="-1"/>
          <w:sz w:val="20"/>
          <w:szCs w:val="20"/>
        </w:rPr>
        <w:t xml:space="preserve"> </w:t>
      </w:r>
      <w:r w:rsidRPr="009051AE">
        <w:rPr>
          <w:rFonts w:ascii="Arial" w:hAnsi="Arial" w:cs="Arial"/>
          <w:sz w:val="20"/>
          <w:szCs w:val="20"/>
        </w:rPr>
        <w:t>previsto,</w:t>
      </w:r>
      <w:r w:rsidRPr="009051AE">
        <w:rPr>
          <w:rFonts w:ascii="Arial" w:hAnsi="Arial" w:cs="Arial"/>
          <w:spacing w:val="-1"/>
          <w:sz w:val="20"/>
          <w:szCs w:val="20"/>
        </w:rPr>
        <w:t xml:space="preserve"> </w:t>
      </w:r>
      <w:r w:rsidRPr="009051AE">
        <w:rPr>
          <w:rFonts w:ascii="Arial" w:hAnsi="Arial" w:cs="Arial"/>
          <w:sz w:val="20"/>
          <w:szCs w:val="20"/>
        </w:rPr>
        <w:t>com</w:t>
      </w:r>
      <w:r w:rsidRPr="009051AE">
        <w:rPr>
          <w:rFonts w:ascii="Arial" w:hAnsi="Arial" w:cs="Arial"/>
          <w:spacing w:val="-2"/>
          <w:sz w:val="20"/>
          <w:szCs w:val="20"/>
        </w:rPr>
        <w:t xml:space="preserve"> </w:t>
      </w:r>
      <w:r w:rsidRPr="009051AE">
        <w:rPr>
          <w:rFonts w:ascii="Arial" w:hAnsi="Arial" w:cs="Arial"/>
          <w:sz w:val="20"/>
          <w:szCs w:val="20"/>
        </w:rPr>
        <w:t>a</w:t>
      </w:r>
      <w:r w:rsidRPr="009051AE">
        <w:rPr>
          <w:rFonts w:ascii="Arial" w:hAnsi="Arial" w:cs="Arial"/>
          <w:spacing w:val="-1"/>
          <w:sz w:val="20"/>
          <w:szCs w:val="20"/>
        </w:rPr>
        <w:t xml:space="preserve"> </w:t>
      </w:r>
      <w:r w:rsidRPr="009051AE">
        <w:rPr>
          <w:rFonts w:ascii="Arial" w:hAnsi="Arial" w:cs="Arial"/>
          <w:sz w:val="20"/>
          <w:szCs w:val="20"/>
        </w:rPr>
        <w:t>devida</w:t>
      </w:r>
      <w:r w:rsidRPr="009051AE">
        <w:rPr>
          <w:rFonts w:ascii="Arial" w:hAnsi="Arial" w:cs="Arial"/>
          <w:spacing w:val="-1"/>
          <w:sz w:val="20"/>
          <w:szCs w:val="20"/>
        </w:rPr>
        <w:t xml:space="preserve"> </w:t>
      </w:r>
      <w:r w:rsidRPr="009051AE">
        <w:rPr>
          <w:rFonts w:ascii="Arial" w:hAnsi="Arial" w:cs="Arial"/>
          <w:sz w:val="20"/>
          <w:szCs w:val="20"/>
        </w:rPr>
        <w:t>comprovação.</w:t>
      </w:r>
    </w:p>
    <w:p w14:paraId="29CDD1D0" w14:textId="77777777" w:rsidR="00EF5843" w:rsidRPr="009051AE" w:rsidRDefault="00EF5843" w:rsidP="00EF5843">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sz w:val="20"/>
          <w:szCs w:val="20"/>
        </w:rPr>
      </w:pPr>
      <w:r w:rsidRPr="009051AE">
        <w:rPr>
          <w:rFonts w:ascii="Arial" w:hAnsi="Arial" w:cs="Arial"/>
          <w:sz w:val="20"/>
          <w:szCs w:val="20"/>
        </w:rPr>
        <w:t>SERÃO</w:t>
      </w:r>
      <w:r w:rsidRPr="009051AE">
        <w:rPr>
          <w:rFonts w:ascii="Arial" w:hAnsi="Arial" w:cs="Arial"/>
          <w:spacing w:val="-8"/>
          <w:sz w:val="20"/>
          <w:szCs w:val="20"/>
        </w:rPr>
        <w:t xml:space="preserve"> </w:t>
      </w:r>
      <w:r w:rsidRPr="009051AE">
        <w:rPr>
          <w:rFonts w:ascii="Arial" w:hAnsi="Arial" w:cs="Arial"/>
          <w:sz w:val="20"/>
          <w:szCs w:val="20"/>
        </w:rPr>
        <w:t>DE</w:t>
      </w:r>
      <w:r w:rsidRPr="009051AE">
        <w:rPr>
          <w:rFonts w:ascii="Arial" w:hAnsi="Arial" w:cs="Arial"/>
          <w:spacing w:val="-7"/>
          <w:sz w:val="20"/>
          <w:szCs w:val="20"/>
        </w:rPr>
        <w:t xml:space="preserve"> </w:t>
      </w:r>
      <w:r w:rsidRPr="009051AE">
        <w:rPr>
          <w:rFonts w:ascii="Arial" w:hAnsi="Arial" w:cs="Arial"/>
          <w:sz w:val="20"/>
          <w:szCs w:val="20"/>
        </w:rPr>
        <w:t>EXCLUSIVA</w:t>
      </w:r>
      <w:r w:rsidRPr="009051AE">
        <w:rPr>
          <w:rFonts w:ascii="Arial" w:hAnsi="Arial" w:cs="Arial"/>
          <w:spacing w:val="-7"/>
          <w:sz w:val="20"/>
          <w:szCs w:val="20"/>
        </w:rPr>
        <w:t xml:space="preserve"> </w:t>
      </w:r>
      <w:r w:rsidRPr="009051AE">
        <w:rPr>
          <w:rFonts w:ascii="Arial" w:hAnsi="Arial" w:cs="Arial"/>
          <w:sz w:val="20"/>
          <w:szCs w:val="20"/>
        </w:rPr>
        <w:t>RESPONSABILIDADE</w:t>
      </w:r>
      <w:r w:rsidRPr="009051AE">
        <w:rPr>
          <w:rFonts w:ascii="Arial" w:hAnsi="Arial" w:cs="Arial"/>
          <w:spacing w:val="-8"/>
          <w:sz w:val="20"/>
          <w:szCs w:val="20"/>
        </w:rPr>
        <w:t xml:space="preserve"> </w:t>
      </w:r>
      <w:r w:rsidRPr="009051AE">
        <w:rPr>
          <w:rFonts w:ascii="Arial" w:hAnsi="Arial" w:cs="Arial"/>
          <w:sz w:val="20"/>
          <w:szCs w:val="20"/>
        </w:rPr>
        <w:t>DA</w:t>
      </w:r>
      <w:r w:rsidRPr="009051AE">
        <w:rPr>
          <w:rFonts w:ascii="Arial" w:hAnsi="Arial" w:cs="Arial"/>
          <w:spacing w:val="-7"/>
          <w:sz w:val="20"/>
          <w:szCs w:val="20"/>
        </w:rPr>
        <w:t xml:space="preserve"> </w:t>
      </w:r>
      <w:r w:rsidRPr="009051AE">
        <w:rPr>
          <w:rFonts w:ascii="Arial" w:hAnsi="Arial" w:cs="Arial"/>
          <w:sz w:val="20"/>
          <w:szCs w:val="20"/>
        </w:rPr>
        <w:t>CONTRATADA:</w:t>
      </w:r>
    </w:p>
    <w:p w14:paraId="57F6DDCC" w14:textId="77777777" w:rsidR="00EF5843" w:rsidRPr="009051AE" w:rsidRDefault="00EF5843" w:rsidP="00EF5843">
      <w:pPr>
        <w:pStyle w:val="PargrafodaLista"/>
        <w:numPr>
          <w:ilvl w:val="2"/>
          <w:numId w:val="77"/>
        </w:numPr>
        <w:tabs>
          <w:tab w:val="left" w:pos="576"/>
        </w:tabs>
        <w:suppressAutoHyphens w:val="0"/>
        <w:autoSpaceDE w:val="0"/>
        <w:autoSpaceDN w:val="0"/>
        <w:spacing w:line="360" w:lineRule="auto"/>
        <w:ind w:left="0" w:firstLine="578"/>
        <w:jc w:val="both"/>
        <w:rPr>
          <w:rFonts w:ascii="Arial" w:hAnsi="Arial" w:cs="Arial"/>
          <w:sz w:val="20"/>
          <w:szCs w:val="20"/>
        </w:rPr>
      </w:pPr>
      <w:r w:rsidRPr="009051AE">
        <w:rPr>
          <w:rFonts w:ascii="Arial" w:hAnsi="Arial" w:cs="Arial"/>
          <w:sz w:val="20"/>
          <w:szCs w:val="20"/>
        </w:rPr>
        <w:t>Todas as despesas de embalagem, seguro, transporte, tributos, encargos trabalhistas e previdenciários decorrentes do fornecimento dos itens;</w:t>
      </w:r>
    </w:p>
    <w:p w14:paraId="34A7AEA8" w14:textId="77777777" w:rsidR="00EF5843" w:rsidRPr="009051AE" w:rsidRDefault="00EF5843" w:rsidP="00EF5843">
      <w:pPr>
        <w:pStyle w:val="PargrafodaLista"/>
        <w:numPr>
          <w:ilvl w:val="2"/>
          <w:numId w:val="77"/>
        </w:numPr>
        <w:tabs>
          <w:tab w:val="left" w:pos="564"/>
        </w:tabs>
        <w:suppressAutoHyphens w:val="0"/>
        <w:autoSpaceDE w:val="0"/>
        <w:autoSpaceDN w:val="0"/>
        <w:spacing w:line="360" w:lineRule="auto"/>
        <w:ind w:left="0" w:firstLine="578"/>
        <w:jc w:val="both"/>
        <w:rPr>
          <w:rFonts w:ascii="Arial" w:hAnsi="Arial" w:cs="Arial"/>
          <w:sz w:val="20"/>
          <w:szCs w:val="20"/>
        </w:rPr>
      </w:pPr>
      <w:r w:rsidRPr="009051AE">
        <w:rPr>
          <w:rFonts w:ascii="Arial" w:hAnsi="Arial" w:cs="Arial"/>
          <w:sz w:val="20"/>
          <w:szCs w:val="20"/>
        </w:rPr>
        <w:t>O</w:t>
      </w:r>
      <w:r w:rsidRPr="009051AE">
        <w:rPr>
          <w:rFonts w:ascii="Arial" w:hAnsi="Arial" w:cs="Arial"/>
          <w:spacing w:val="-3"/>
          <w:sz w:val="20"/>
          <w:szCs w:val="20"/>
        </w:rPr>
        <w:t xml:space="preserve"> </w:t>
      </w:r>
      <w:r w:rsidRPr="009051AE">
        <w:rPr>
          <w:rFonts w:ascii="Arial" w:hAnsi="Arial" w:cs="Arial"/>
          <w:sz w:val="20"/>
          <w:szCs w:val="20"/>
        </w:rPr>
        <w:t>fornecimento</w:t>
      </w:r>
      <w:r w:rsidRPr="009051AE">
        <w:rPr>
          <w:rFonts w:ascii="Arial" w:hAnsi="Arial" w:cs="Arial"/>
          <w:spacing w:val="-2"/>
          <w:sz w:val="20"/>
          <w:szCs w:val="20"/>
        </w:rPr>
        <w:t xml:space="preserve"> </w:t>
      </w:r>
      <w:r w:rsidRPr="009051AE">
        <w:rPr>
          <w:rFonts w:ascii="Arial" w:hAnsi="Arial" w:cs="Arial"/>
          <w:sz w:val="20"/>
          <w:szCs w:val="20"/>
        </w:rPr>
        <w:t>do</w:t>
      </w:r>
      <w:r w:rsidRPr="009051AE">
        <w:rPr>
          <w:rFonts w:ascii="Arial" w:hAnsi="Arial" w:cs="Arial"/>
          <w:spacing w:val="-1"/>
          <w:sz w:val="20"/>
          <w:szCs w:val="20"/>
        </w:rPr>
        <w:t xml:space="preserve"> </w:t>
      </w:r>
      <w:r w:rsidRPr="009051AE">
        <w:rPr>
          <w:rFonts w:ascii="Arial" w:hAnsi="Arial" w:cs="Arial"/>
          <w:sz w:val="20"/>
          <w:szCs w:val="20"/>
        </w:rPr>
        <w:t>quantitativo</w:t>
      </w:r>
      <w:r w:rsidRPr="009051AE">
        <w:rPr>
          <w:rFonts w:ascii="Arial" w:hAnsi="Arial" w:cs="Arial"/>
          <w:spacing w:val="-2"/>
          <w:sz w:val="20"/>
          <w:szCs w:val="20"/>
        </w:rPr>
        <w:t xml:space="preserve"> </w:t>
      </w:r>
      <w:r w:rsidRPr="009051AE">
        <w:rPr>
          <w:rFonts w:ascii="Arial" w:hAnsi="Arial" w:cs="Arial"/>
          <w:sz w:val="20"/>
          <w:szCs w:val="20"/>
        </w:rPr>
        <w:t>total</w:t>
      </w:r>
      <w:r w:rsidRPr="009051AE">
        <w:rPr>
          <w:rFonts w:ascii="Arial" w:hAnsi="Arial" w:cs="Arial"/>
          <w:spacing w:val="-3"/>
          <w:sz w:val="20"/>
          <w:szCs w:val="20"/>
        </w:rPr>
        <w:t xml:space="preserve"> </w:t>
      </w:r>
      <w:r w:rsidRPr="009051AE">
        <w:rPr>
          <w:rFonts w:ascii="Arial" w:hAnsi="Arial" w:cs="Arial"/>
          <w:sz w:val="20"/>
          <w:szCs w:val="20"/>
        </w:rPr>
        <w:t>da</w:t>
      </w:r>
      <w:r w:rsidRPr="009051AE">
        <w:rPr>
          <w:rFonts w:ascii="Arial" w:hAnsi="Arial" w:cs="Arial"/>
          <w:spacing w:val="-1"/>
          <w:sz w:val="20"/>
          <w:szCs w:val="20"/>
        </w:rPr>
        <w:t xml:space="preserve"> </w:t>
      </w:r>
      <w:r w:rsidRPr="009051AE">
        <w:rPr>
          <w:rFonts w:ascii="Arial" w:hAnsi="Arial" w:cs="Arial"/>
          <w:sz w:val="20"/>
          <w:szCs w:val="20"/>
        </w:rPr>
        <w:t>Nota</w:t>
      </w:r>
      <w:r w:rsidRPr="009051AE">
        <w:rPr>
          <w:rFonts w:ascii="Arial" w:hAnsi="Arial" w:cs="Arial"/>
          <w:spacing w:val="-3"/>
          <w:sz w:val="20"/>
          <w:szCs w:val="20"/>
        </w:rPr>
        <w:t xml:space="preserve"> </w:t>
      </w:r>
      <w:r w:rsidRPr="009051AE">
        <w:rPr>
          <w:rFonts w:ascii="Arial" w:hAnsi="Arial" w:cs="Arial"/>
          <w:sz w:val="20"/>
          <w:szCs w:val="20"/>
        </w:rPr>
        <w:t>de</w:t>
      </w:r>
      <w:r w:rsidRPr="009051AE">
        <w:rPr>
          <w:rFonts w:ascii="Arial" w:hAnsi="Arial" w:cs="Arial"/>
          <w:spacing w:val="-1"/>
          <w:sz w:val="20"/>
          <w:szCs w:val="20"/>
        </w:rPr>
        <w:t xml:space="preserve"> </w:t>
      </w:r>
      <w:r w:rsidRPr="009051AE">
        <w:rPr>
          <w:rFonts w:ascii="Arial" w:hAnsi="Arial" w:cs="Arial"/>
          <w:sz w:val="20"/>
          <w:szCs w:val="20"/>
        </w:rPr>
        <w:t>Empenho;</w:t>
      </w:r>
    </w:p>
    <w:p w14:paraId="1FE42AD1" w14:textId="77777777" w:rsidR="00EF5843" w:rsidRPr="009051AE" w:rsidRDefault="00EF5843" w:rsidP="00EF5843">
      <w:pPr>
        <w:pStyle w:val="PargrafodaLista"/>
        <w:numPr>
          <w:ilvl w:val="2"/>
          <w:numId w:val="77"/>
        </w:numPr>
        <w:tabs>
          <w:tab w:val="left" w:pos="577"/>
        </w:tabs>
        <w:suppressAutoHyphens w:val="0"/>
        <w:autoSpaceDE w:val="0"/>
        <w:autoSpaceDN w:val="0"/>
        <w:spacing w:line="360" w:lineRule="auto"/>
        <w:ind w:left="0" w:firstLine="578"/>
        <w:jc w:val="both"/>
        <w:rPr>
          <w:rFonts w:ascii="Arial" w:hAnsi="Arial" w:cs="Arial"/>
          <w:sz w:val="20"/>
          <w:szCs w:val="20"/>
        </w:rPr>
      </w:pPr>
      <w:r w:rsidRPr="009051AE">
        <w:rPr>
          <w:rFonts w:ascii="Arial" w:hAnsi="Arial" w:cs="Arial"/>
          <w:sz w:val="20"/>
          <w:szCs w:val="20"/>
        </w:rPr>
        <w:t>A manutenção, durante toda execução do contrato, de todas as condições de habilitação e qualificação exigidas no Edital,</w:t>
      </w:r>
      <w:r w:rsidRPr="009051AE">
        <w:rPr>
          <w:rFonts w:ascii="Arial" w:hAnsi="Arial" w:cs="Arial"/>
          <w:spacing w:val="1"/>
          <w:sz w:val="20"/>
          <w:szCs w:val="20"/>
        </w:rPr>
        <w:t xml:space="preserve"> </w:t>
      </w:r>
      <w:r w:rsidRPr="009051AE">
        <w:rPr>
          <w:rFonts w:ascii="Arial" w:hAnsi="Arial" w:cs="Arial"/>
          <w:sz w:val="20"/>
          <w:szCs w:val="20"/>
        </w:rPr>
        <w:t>em</w:t>
      </w:r>
      <w:r w:rsidRPr="009051AE">
        <w:rPr>
          <w:rFonts w:ascii="Arial" w:hAnsi="Arial" w:cs="Arial"/>
          <w:spacing w:val="-2"/>
          <w:sz w:val="20"/>
          <w:szCs w:val="20"/>
        </w:rPr>
        <w:t xml:space="preserve"> </w:t>
      </w:r>
      <w:r w:rsidRPr="009051AE">
        <w:rPr>
          <w:rFonts w:ascii="Arial" w:hAnsi="Arial" w:cs="Arial"/>
          <w:sz w:val="20"/>
          <w:szCs w:val="20"/>
        </w:rPr>
        <w:t>compatibilidade</w:t>
      </w:r>
      <w:r w:rsidRPr="009051AE">
        <w:rPr>
          <w:rFonts w:ascii="Arial" w:hAnsi="Arial" w:cs="Arial"/>
          <w:spacing w:val="-1"/>
          <w:sz w:val="20"/>
          <w:szCs w:val="20"/>
        </w:rPr>
        <w:t xml:space="preserve"> </w:t>
      </w:r>
      <w:r w:rsidRPr="009051AE">
        <w:rPr>
          <w:rFonts w:ascii="Arial" w:hAnsi="Arial" w:cs="Arial"/>
          <w:sz w:val="20"/>
          <w:szCs w:val="20"/>
        </w:rPr>
        <w:t>com</w:t>
      </w:r>
      <w:r w:rsidRPr="009051AE">
        <w:rPr>
          <w:rFonts w:ascii="Arial" w:hAnsi="Arial" w:cs="Arial"/>
          <w:spacing w:val="-1"/>
          <w:sz w:val="20"/>
          <w:szCs w:val="20"/>
        </w:rPr>
        <w:t xml:space="preserve"> </w:t>
      </w:r>
      <w:r w:rsidRPr="009051AE">
        <w:rPr>
          <w:rFonts w:ascii="Arial" w:hAnsi="Arial" w:cs="Arial"/>
          <w:sz w:val="20"/>
          <w:szCs w:val="20"/>
        </w:rPr>
        <w:t>as</w:t>
      </w:r>
      <w:r w:rsidRPr="009051AE">
        <w:rPr>
          <w:rFonts w:ascii="Arial" w:hAnsi="Arial" w:cs="Arial"/>
          <w:spacing w:val="-1"/>
          <w:sz w:val="20"/>
          <w:szCs w:val="20"/>
        </w:rPr>
        <w:t xml:space="preserve"> </w:t>
      </w:r>
      <w:r w:rsidRPr="009051AE">
        <w:rPr>
          <w:rFonts w:ascii="Arial" w:hAnsi="Arial" w:cs="Arial"/>
          <w:sz w:val="20"/>
          <w:szCs w:val="20"/>
        </w:rPr>
        <w:t>obrigações</w:t>
      </w:r>
      <w:r w:rsidRPr="009051AE">
        <w:rPr>
          <w:rFonts w:ascii="Arial" w:hAnsi="Arial" w:cs="Arial"/>
          <w:spacing w:val="-1"/>
          <w:sz w:val="20"/>
          <w:szCs w:val="20"/>
        </w:rPr>
        <w:t xml:space="preserve"> </w:t>
      </w:r>
      <w:r w:rsidRPr="009051AE">
        <w:rPr>
          <w:rFonts w:ascii="Arial" w:hAnsi="Arial" w:cs="Arial"/>
          <w:sz w:val="20"/>
          <w:szCs w:val="20"/>
        </w:rPr>
        <w:t>por ele</w:t>
      </w:r>
      <w:r w:rsidRPr="009051AE">
        <w:rPr>
          <w:rFonts w:ascii="Arial" w:hAnsi="Arial" w:cs="Arial"/>
          <w:spacing w:val="-1"/>
          <w:sz w:val="20"/>
          <w:szCs w:val="20"/>
        </w:rPr>
        <w:t xml:space="preserve"> </w:t>
      </w:r>
      <w:r w:rsidRPr="009051AE">
        <w:rPr>
          <w:rFonts w:ascii="Arial" w:hAnsi="Arial" w:cs="Arial"/>
          <w:sz w:val="20"/>
          <w:szCs w:val="20"/>
        </w:rPr>
        <w:t>assumidas.</w:t>
      </w:r>
    </w:p>
    <w:p w14:paraId="0F4B47DB" w14:textId="77777777" w:rsidR="00EF5843" w:rsidRPr="009051AE" w:rsidRDefault="00EF5843" w:rsidP="00EF5843">
      <w:pPr>
        <w:pStyle w:val="PargrafodaLista"/>
        <w:numPr>
          <w:ilvl w:val="1"/>
          <w:numId w:val="77"/>
        </w:numPr>
        <w:tabs>
          <w:tab w:val="left" w:pos="438"/>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 contratada não poderá transferir a terceiros, por qualquer forma, nem mesmo parcialmente, as obrigações assumidas, nem</w:t>
      </w:r>
      <w:r w:rsidRPr="009051AE">
        <w:rPr>
          <w:rFonts w:ascii="Arial" w:hAnsi="Arial" w:cs="Arial"/>
          <w:spacing w:val="1"/>
          <w:sz w:val="20"/>
          <w:szCs w:val="20"/>
        </w:rPr>
        <w:t xml:space="preserve"> </w:t>
      </w:r>
      <w:r w:rsidRPr="009051AE">
        <w:rPr>
          <w:rFonts w:ascii="Arial" w:hAnsi="Arial" w:cs="Arial"/>
          <w:sz w:val="20"/>
          <w:szCs w:val="20"/>
        </w:rPr>
        <w:t>subcontratar</w:t>
      </w:r>
      <w:r w:rsidRPr="009051AE">
        <w:rPr>
          <w:rFonts w:ascii="Arial" w:hAnsi="Arial" w:cs="Arial"/>
          <w:spacing w:val="-2"/>
          <w:sz w:val="20"/>
          <w:szCs w:val="20"/>
        </w:rPr>
        <w:t xml:space="preserve"> </w:t>
      </w:r>
      <w:r w:rsidRPr="009051AE">
        <w:rPr>
          <w:rFonts w:ascii="Arial" w:hAnsi="Arial" w:cs="Arial"/>
          <w:sz w:val="20"/>
          <w:szCs w:val="20"/>
        </w:rPr>
        <w:t>qualquer das prestações a</w:t>
      </w:r>
      <w:r w:rsidRPr="009051AE">
        <w:rPr>
          <w:rFonts w:ascii="Arial" w:hAnsi="Arial" w:cs="Arial"/>
          <w:spacing w:val="-1"/>
          <w:sz w:val="20"/>
          <w:szCs w:val="20"/>
        </w:rPr>
        <w:t xml:space="preserve"> </w:t>
      </w:r>
      <w:r w:rsidRPr="009051AE">
        <w:rPr>
          <w:rFonts w:ascii="Arial" w:hAnsi="Arial" w:cs="Arial"/>
          <w:sz w:val="20"/>
          <w:szCs w:val="20"/>
        </w:rPr>
        <w:t>que está</w:t>
      </w:r>
      <w:r w:rsidRPr="009051AE">
        <w:rPr>
          <w:rFonts w:ascii="Arial" w:hAnsi="Arial" w:cs="Arial"/>
          <w:spacing w:val="-1"/>
          <w:sz w:val="20"/>
          <w:szCs w:val="20"/>
        </w:rPr>
        <w:t xml:space="preserve"> </w:t>
      </w:r>
      <w:r w:rsidRPr="009051AE">
        <w:rPr>
          <w:rFonts w:ascii="Arial" w:hAnsi="Arial" w:cs="Arial"/>
          <w:sz w:val="20"/>
          <w:szCs w:val="20"/>
        </w:rPr>
        <w:t>obrigada.</w:t>
      </w:r>
    </w:p>
    <w:p w14:paraId="56104B50" w14:textId="77777777" w:rsidR="00EF5843" w:rsidRPr="009051AE" w:rsidRDefault="00EF5843" w:rsidP="00EF5843">
      <w:pPr>
        <w:pStyle w:val="PargrafodaLista"/>
        <w:numPr>
          <w:ilvl w:val="1"/>
          <w:numId w:val="77"/>
        </w:numPr>
        <w:tabs>
          <w:tab w:val="left" w:pos="444"/>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 contratada não poderá utilizar de qualquer trabalho do menor de dezesseis anos, exceto na condição de aprendiz para os</w:t>
      </w:r>
      <w:r w:rsidRPr="009051AE">
        <w:rPr>
          <w:rFonts w:ascii="Arial" w:hAnsi="Arial" w:cs="Arial"/>
          <w:spacing w:val="1"/>
          <w:sz w:val="20"/>
          <w:szCs w:val="20"/>
        </w:rPr>
        <w:t xml:space="preserve"> </w:t>
      </w:r>
      <w:r w:rsidRPr="009051AE">
        <w:rPr>
          <w:rFonts w:ascii="Arial" w:hAnsi="Arial" w:cs="Arial"/>
          <w:sz w:val="20"/>
          <w:szCs w:val="20"/>
        </w:rPr>
        <w:t>maiores de quatorze anos; nem permitir a utilização do trabalho do menor de dezoito anos em trabalho noturno, perigoso ou</w:t>
      </w:r>
      <w:r w:rsidRPr="009051AE">
        <w:rPr>
          <w:rFonts w:ascii="Arial" w:hAnsi="Arial" w:cs="Arial"/>
          <w:spacing w:val="1"/>
          <w:sz w:val="20"/>
          <w:szCs w:val="20"/>
        </w:rPr>
        <w:t xml:space="preserve"> </w:t>
      </w:r>
      <w:r w:rsidRPr="009051AE">
        <w:rPr>
          <w:rFonts w:ascii="Arial" w:hAnsi="Arial" w:cs="Arial"/>
          <w:sz w:val="20"/>
          <w:szCs w:val="20"/>
        </w:rPr>
        <w:t>insalubre.</w:t>
      </w:r>
    </w:p>
    <w:p w14:paraId="4A262317" w14:textId="77777777" w:rsidR="00EF5843" w:rsidRPr="009051AE" w:rsidRDefault="00EF5843" w:rsidP="00EF5843">
      <w:pPr>
        <w:pStyle w:val="PargrafodaLista"/>
        <w:numPr>
          <w:ilvl w:val="1"/>
          <w:numId w:val="77"/>
        </w:numPr>
        <w:tabs>
          <w:tab w:val="left" w:pos="556"/>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 contratada é responsável pela garantia dos itens ofertados (observando os prazos fixados no Código de Defesa do</w:t>
      </w:r>
      <w:r w:rsidRPr="009051AE">
        <w:rPr>
          <w:rFonts w:ascii="Arial" w:hAnsi="Arial" w:cs="Arial"/>
          <w:spacing w:val="1"/>
          <w:sz w:val="20"/>
          <w:szCs w:val="20"/>
        </w:rPr>
        <w:t xml:space="preserve"> </w:t>
      </w:r>
      <w:r w:rsidRPr="009051AE">
        <w:rPr>
          <w:rFonts w:ascii="Arial" w:hAnsi="Arial" w:cs="Arial"/>
          <w:sz w:val="20"/>
          <w:szCs w:val="20"/>
        </w:rPr>
        <w:t>Consumidor).</w:t>
      </w:r>
    </w:p>
    <w:p w14:paraId="341CF9D4" w14:textId="77777777" w:rsidR="00EF5843" w:rsidRPr="009051AE" w:rsidRDefault="00EF5843" w:rsidP="00EF5843">
      <w:pPr>
        <w:pStyle w:val="PargrafodaLista"/>
        <w:numPr>
          <w:ilvl w:val="1"/>
          <w:numId w:val="77"/>
        </w:numPr>
        <w:tabs>
          <w:tab w:val="left" w:pos="524"/>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sz w:val="20"/>
          <w:szCs w:val="20"/>
        </w:rPr>
        <w:t>A instituição rejeitará, no todo ou em parte, o fornecimento em desacordo com as condições estabelecidas no edital e no TR.</w:t>
      </w:r>
    </w:p>
    <w:p w14:paraId="56A91700" w14:textId="77777777" w:rsidR="00EF5843" w:rsidRPr="009051AE" w:rsidRDefault="00EF5843" w:rsidP="00EF5843">
      <w:pPr>
        <w:pStyle w:val="Corpodetexto"/>
        <w:spacing w:line="360" w:lineRule="auto"/>
        <w:rPr>
          <w:rFonts w:ascii="Arial" w:hAnsi="Arial" w:cs="Arial"/>
          <w:sz w:val="20"/>
        </w:rPr>
      </w:pPr>
    </w:p>
    <w:p w14:paraId="2FE444CD"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Fornecimento</w:t>
      </w:r>
      <w:r w:rsidRPr="009051AE">
        <w:rPr>
          <w:rFonts w:ascii="Arial" w:hAnsi="Arial" w:cs="Arial"/>
          <w:spacing w:val="-7"/>
          <w:sz w:val="20"/>
        </w:rPr>
        <w:t xml:space="preserve"> </w:t>
      </w:r>
      <w:r w:rsidRPr="009051AE">
        <w:rPr>
          <w:rFonts w:ascii="Arial" w:hAnsi="Arial" w:cs="Arial"/>
          <w:sz w:val="20"/>
        </w:rPr>
        <w:t>e</w:t>
      </w:r>
      <w:r w:rsidRPr="009051AE">
        <w:rPr>
          <w:rFonts w:ascii="Arial" w:hAnsi="Arial" w:cs="Arial"/>
          <w:spacing w:val="-7"/>
          <w:sz w:val="20"/>
        </w:rPr>
        <w:t xml:space="preserve"> </w:t>
      </w:r>
      <w:r w:rsidRPr="009051AE">
        <w:rPr>
          <w:rFonts w:ascii="Arial" w:hAnsi="Arial" w:cs="Arial"/>
          <w:sz w:val="20"/>
        </w:rPr>
        <w:t>Aceitação</w:t>
      </w:r>
    </w:p>
    <w:p w14:paraId="6330323B" w14:textId="77777777" w:rsidR="00EF5843" w:rsidRPr="009051AE" w:rsidRDefault="00EF5843" w:rsidP="00EF5843">
      <w:pPr>
        <w:pStyle w:val="PargrafodaLista"/>
        <w:numPr>
          <w:ilvl w:val="1"/>
          <w:numId w:val="77"/>
        </w:numPr>
        <w:tabs>
          <w:tab w:val="left" w:pos="429"/>
        </w:tabs>
        <w:suppressAutoHyphens w:val="0"/>
        <w:autoSpaceDE w:val="0"/>
        <w:autoSpaceDN w:val="0"/>
        <w:spacing w:line="360" w:lineRule="auto"/>
        <w:ind w:left="429" w:hanging="315"/>
        <w:jc w:val="both"/>
        <w:rPr>
          <w:rFonts w:ascii="Arial" w:hAnsi="Arial" w:cs="Arial"/>
          <w:sz w:val="20"/>
          <w:szCs w:val="20"/>
        </w:rPr>
      </w:pPr>
      <w:r w:rsidRPr="009051AE">
        <w:rPr>
          <w:rFonts w:ascii="Arial" w:hAnsi="Arial" w:cs="Arial"/>
          <w:sz w:val="20"/>
          <w:szCs w:val="20"/>
        </w:rPr>
        <w:t>Os</w:t>
      </w:r>
      <w:r w:rsidRPr="009051AE">
        <w:rPr>
          <w:rFonts w:ascii="Arial" w:hAnsi="Arial" w:cs="Arial"/>
          <w:spacing w:val="-6"/>
          <w:sz w:val="20"/>
          <w:szCs w:val="20"/>
        </w:rPr>
        <w:t xml:space="preserve"> </w:t>
      </w:r>
      <w:r w:rsidRPr="009051AE">
        <w:rPr>
          <w:rFonts w:ascii="Arial" w:hAnsi="Arial" w:cs="Arial"/>
          <w:sz w:val="20"/>
          <w:szCs w:val="20"/>
        </w:rPr>
        <w:t>medicamentos</w:t>
      </w:r>
      <w:r w:rsidRPr="009051AE">
        <w:rPr>
          <w:rFonts w:ascii="Arial" w:hAnsi="Arial" w:cs="Arial"/>
          <w:spacing w:val="-5"/>
          <w:sz w:val="20"/>
          <w:szCs w:val="20"/>
        </w:rPr>
        <w:t xml:space="preserve"> </w:t>
      </w:r>
      <w:r w:rsidRPr="009051AE">
        <w:rPr>
          <w:rFonts w:ascii="Arial" w:hAnsi="Arial" w:cs="Arial"/>
          <w:sz w:val="20"/>
          <w:szCs w:val="20"/>
        </w:rPr>
        <w:t>serão</w:t>
      </w:r>
      <w:r w:rsidRPr="009051AE">
        <w:rPr>
          <w:rFonts w:ascii="Arial" w:hAnsi="Arial" w:cs="Arial"/>
          <w:spacing w:val="-5"/>
          <w:sz w:val="20"/>
          <w:szCs w:val="20"/>
        </w:rPr>
        <w:t xml:space="preserve"> </w:t>
      </w:r>
      <w:r w:rsidRPr="009051AE">
        <w:rPr>
          <w:rFonts w:ascii="Arial" w:hAnsi="Arial" w:cs="Arial"/>
          <w:sz w:val="20"/>
          <w:szCs w:val="20"/>
        </w:rPr>
        <w:t>entregues</w:t>
      </w:r>
      <w:r w:rsidRPr="009051AE">
        <w:rPr>
          <w:rFonts w:ascii="Arial" w:hAnsi="Arial" w:cs="Arial"/>
          <w:spacing w:val="-5"/>
          <w:sz w:val="20"/>
          <w:szCs w:val="20"/>
        </w:rPr>
        <w:t xml:space="preserve"> </w:t>
      </w:r>
      <w:r w:rsidRPr="009051AE">
        <w:rPr>
          <w:rFonts w:ascii="Arial" w:hAnsi="Arial" w:cs="Arial"/>
          <w:sz w:val="20"/>
          <w:szCs w:val="20"/>
        </w:rPr>
        <w:t>somente</w:t>
      </w:r>
      <w:r w:rsidRPr="009051AE">
        <w:rPr>
          <w:rFonts w:ascii="Arial" w:hAnsi="Arial" w:cs="Arial"/>
          <w:spacing w:val="-5"/>
          <w:sz w:val="20"/>
          <w:szCs w:val="20"/>
        </w:rPr>
        <w:t xml:space="preserve"> </w:t>
      </w:r>
      <w:r w:rsidRPr="009051AE">
        <w:rPr>
          <w:rFonts w:ascii="Arial" w:hAnsi="Arial" w:cs="Arial"/>
          <w:sz w:val="20"/>
          <w:szCs w:val="20"/>
        </w:rPr>
        <w:t>após</w:t>
      </w:r>
      <w:r w:rsidRPr="009051AE">
        <w:rPr>
          <w:rFonts w:ascii="Arial" w:hAnsi="Arial" w:cs="Arial"/>
          <w:spacing w:val="-5"/>
          <w:sz w:val="20"/>
          <w:szCs w:val="20"/>
        </w:rPr>
        <w:t xml:space="preserve"> </w:t>
      </w:r>
      <w:r w:rsidRPr="009051AE">
        <w:rPr>
          <w:rFonts w:ascii="Arial" w:hAnsi="Arial" w:cs="Arial"/>
          <w:sz w:val="20"/>
          <w:szCs w:val="20"/>
        </w:rPr>
        <w:t>emissão</w:t>
      </w:r>
      <w:r w:rsidRPr="009051AE">
        <w:rPr>
          <w:rFonts w:ascii="Arial" w:hAnsi="Arial" w:cs="Arial"/>
          <w:spacing w:val="-5"/>
          <w:sz w:val="20"/>
          <w:szCs w:val="20"/>
        </w:rPr>
        <w:t xml:space="preserve"> </w:t>
      </w:r>
      <w:r w:rsidRPr="009051AE">
        <w:rPr>
          <w:rFonts w:ascii="Arial" w:hAnsi="Arial" w:cs="Arial"/>
          <w:sz w:val="20"/>
          <w:szCs w:val="20"/>
        </w:rPr>
        <w:t>de</w:t>
      </w:r>
      <w:r w:rsidRPr="009051AE">
        <w:rPr>
          <w:rFonts w:ascii="Arial" w:hAnsi="Arial" w:cs="Arial"/>
          <w:spacing w:val="-5"/>
          <w:sz w:val="20"/>
          <w:szCs w:val="20"/>
        </w:rPr>
        <w:t xml:space="preserve"> </w:t>
      </w:r>
      <w:r w:rsidRPr="009051AE">
        <w:rPr>
          <w:rFonts w:ascii="Arial" w:hAnsi="Arial" w:cs="Arial"/>
          <w:sz w:val="20"/>
          <w:szCs w:val="20"/>
        </w:rPr>
        <w:t>Nota</w:t>
      </w:r>
      <w:r w:rsidRPr="009051AE">
        <w:rPr>
          <w:rFonts w:ascii="Arial" w:hAnsi="Arial" w:cs="Arial"/>
          <w:spacing w:val="-5"/>
          <w:sz w:val="20"/>
          <w:szCs w:val="20"/>
        </w:rPr>
        <w:t xml:space="preserve"> </w:t>
      </w:r>
      <w:r w:rsidRPr="009051AE">
        <w:rPr>
          <w:rFonts w:ascii="Arial" w:hAnsi="Arial" w:cs="Arial"/>
          <w:sz w:val="20"/>
          <w:szCs w:val="20"/>
        </w:rPr>
        <w:t>de</w:t>
      </w:r>
      <w:r w:rsidRPr="009051AE">
        <w:rPr>
          <w:rFonts w:ascii="Arial" w:hAnsi="Arial" w:cs="Arial"/>
          <w:spacing w:val="-4"/>
          <w:sz w:val="20"/>
          <w:szCs w:val="20"/>
        </w:rPr>
        <w:t xml:space="preserve"> </w:t>
      </w:r>
      <w:r w:rsidRPr="009051AE">
        <w:rPr>
          <w:rFonts w:ascii="Arial" w:hAnsi="Arial" w:cs="Arial"/>
          <w:sz w:val="20"/>
          <w:szCs w:val="20"/>
        </w:rPr>
        <w:t>Empenho.</w:t>
      </w:r>
    </w:p>
    <w:p w14:paraId="4B03DF65"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 xml:space="preserve">O prazo de entrega dos bens é de dez dias utéis, contados do recebimento da Nota de empenho, em remessa única, sendo considerado inadimplemento a entrega de outra </w:t>
      </w:r>
      <w:r w:rsidRPr="009051AE">
        <w:lastRenderedPageBreak/>
        <w:t>forma, ensejando, consequentemente, a</w:t>
      </w:r>
      <w:r w:rsidRPr="009051AE">
        <w:rPr>
          <w:spacing w:val="1"/>
        </w:rPr>
        <w:t xml:space="preserve"> </w:t>
      </w:r>
      <w:r w:rsidRPr="009051AE">
        <w:t>convocação</w:t>
      </w:r>
      <w:r w:rsidRPr="009051AE">
        <w:rPr>
          <w:spacing w:val="-2"/>
        </w:rPr>
        <w:t xml:space="preserve"> </w:t>
      </w:r>
      <w:r w:rsidRPr="009051AE">
        <w:t>da segunda</w:t>
      </w:r>
      <w:r w:rsidRPr="009051AE">
        <w:rPr>
          <w:spacing w:val="-2"/>
        </w:rPr>
        <w:t xml:space="preserve"> </w:t>
      </w:r>
      <w:r w:rsidRPr="009051AE">
        <w:t>colocada e a aplicação das</w:t>
      </w:r>
      <w:r w:rsidRPr="009051AE">
        <w:rPr>
          <w:spacing w:val="-2"/>
        </w:rPr>
        <w:t xml:space="preserve"> </w:t>
      </w:r>
      <w:r w:rsidRPr="009051AE">
        <w:t>penalidades cabíveis.</w:t>
      </w:r>
    </w:p>
    <w:p w14:paraId="6E9DF6FC"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Caso não seja possível a entrega na data assinalada, a empresa deverá comunicar as razões respectivas com pelo menos cinco dias de antecedência para que qualquer pleito de prorrogação de prazo seja analisado, ressalvadas situações de caso fortuito e força maior.</w:t>
      </w:r>
    </w:p>
    <w:p w14:paraId="3D1924D2"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Os itens deverão ser entregues em dias de expediente de segunda-feira à sexta-feira, na Farmácia Municipal, situada na Rua Bernardino Bogo, nº 58, Centro, do município de Mandaguaçu – PR. Horário de entrega das 08h:00 às 16h:30 do qual poderá ser confirmado pelo fone: (44) 3245-2953 em contato com as farmacêuticas do município.</w:t>
      </w:r>
    </w:p>
    <w:p w14:paraId="08A66F20"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 xml:space="preserve">Os medicamentos deverão ser entregues com no </w:t>
      </w:r>
      <w:r w:rsidRPr="009051AE">
        <w:rPr>
          <w:b/>
        </w:rPr>
        <w:t>mínimo 75% (setenta e cinco por cento) de seu prazo de validade vigente</w:t>
      </w:r>
      <w:r w:rsidRPr="009051AE">
        <w:t xml:space="preserve">, conforme descrito anteriormente. </w:t>
      </w:r>
    </w:p>
    <w:p w14:paraId="7401C223"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 xml:space="preserve">Na Nota Fiscal deverá constar </w:t>
      </w:r>
      <w:r w:rsidRPr="009051AE">
        <w:rPr>
          <w:b/>
        </w:rPr>
        <w:t>lote</w:t>
      </w:r>
      <w:r w:rsidRPr="009051AE">
        <w:t xml:space="preserve">, </w:t>
      </w:r>
      <w:r w:rsidRPr="009051AE">
        <w:rPr>
          <w:b/>
        </w:rPr>
        <w:t>validade</w:t>
      </w:r>
      <w:r w:rsidRPr="009051AE">
        <w:t xml:space="preserve"> e </w:t>
      </w:r>
      <w:r w:rsidRPr="009051AE">
        <w:rPr>
          <w:b/>
        </w:rPr>
        <w:t>fabricante</w:t>
      </w:r>
      <w:r w:rsidRPr="009051AE">
        <w:t xml:space="preserve"> dos medicamentos.</w:t>
      </w:r>
    </w:p>
    <w:p w14:paraId="0281BCAB"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Os bens serão recebidos provisoriamente, de forma sumária, no prazo de dois dias, pelo responsável pelo acompanhamento e fiscalização do contrato, para efeito de posterior verificação de sua conformidade com as especificações constantes neste instrumento, no TR e na proposta.</w:t>
      </w:r>
    </w:p>
    <w:p w14:paraId="462F9AA7"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 xml:space="preserve">Os bens serão recebidos definitivamente no prazo de dois dias, contados do recebimento provisório, após a verificação da qualidade e quantidade do material e consequente aceitação mediante termo detalhado. </w:t>
      </w:r>
    </w:p>
    <w:p w14:paraId="2B4CCACB"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 xml:space="preserve">Na hipótese de a verificação a que se refere o subitem anterior não ser procedida dentro do prazo fixado, reputar-se-á como realizada, consumando-se o recebimento definitivo no dia do esgotamento do prazo. </w:t>
      </w:r>
    </w:p>
    <w:p w14:paraId="3C0C9B39"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O recebimento provisório ou definitivo não excluirá a responsabilidade civil pela solidez e pela segurança do serviço nem a responsabilidade ético-profissional pela perfeita execução do contrato.</w:t>
      </w:r>
    </w:p>
    <w:p w14:paraId="4AABAC81"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O</w:t>
      </w:r>
      <w:r w:rsidRPr="009051AE">
        <w:rPr>
          <w:spacing w:val="21"/>
        </w:rPr>
        <w:t xml:space="preserve"> </w:t>
      </w:r>
      <w:r w:rsidRPr="009051AE">
        <w:t>fornecimento</w:t>
      </w:r>
      <w:r w:rsidRPr="009051AE">
        <w:rPr>
          <w:spacing w:val="21"/>
        </w:rPr>
        <w:t xml:space="preserve"> </w:t>
      </w:r>
      <w:r w:rsidRPr="009051AE">
        <w:t>só</w:t>
      </w:r>
      <w:r w:rsidRPr="009051AE">
        <w:rPr>
          <w:spacing w:val="21"/>
        </w:rPr>
        <w:t xml:space="preserve"> </w:t>
      </w:r>
      <w:r w:rsidRPr="009051AE">
        <w:t>será</w:t>
      </w:r>
      <w:r w:rsidRPr="009051AE">
        <w:rPr>
          <w:spacing w:val="21"/>
        </w:rPr>
        <w:t xml:space="preserve"> </w:t>
      </w:r>
      <w:r w:rsidRPr="009051AE">
        <w:t>efetivado</w:t>
      </w:r>
      <w:r w:rsidRPr="009051AE">
        <w:rPr>
          <w:spacing w:val="21"/>
        </w:rPr>
        <w:t xml:space="preserve"> </w:t>
      </w:r>
      <w:r w:rsidRPr="009051AE">
        <w:t>após</w:t>
      </w:r>
      <w:r w:rsidRPr="009051AE">
        <w:rPr>
          <w:spacing w:val="21"/>
        </w:rPr>
        <w:t xml:space="preserve"> </w:t>
      </w:r>
      <w:r w:rsidRPr="009051AE">
        <w:t>emissão</w:t>
      </w:r>
      <w:r w:rsidRPr="009051AE">
        <w:rPr>
          <w:spacing w:val="21"/>
        </w:rPr>
        <w:t xml:space="preserve"> </w:t>
      </w:r>
      <w:r w:rsidRPr="009051AE">
        <w:t>da</w:t>
      </w:r>
      <w:r w:rsidRPr="009051AE">
        <w:rPr>
          <w:spacing w:val="21"/>
        </w:rPr>
        <w:t xml:space="preserve"> </w:t>
      </w:r>
      <w:r w:rsidRPr="009051AE">
        <w:t>Nota</w:t>
      </w:r>
      <w:r w:rsidRPr="009051AE">
        <w:rPr>
          <w:spacing w:val="21"/>
        </w:rPr>
        <w:t xml:space="preserve"> </w:t>
      </w:r>
      <w:r w:rsidRPr="009051AE">
        <w:t>de</w:t>
      </w:r>
      <w:r w:rsidRPr="009051AE">
        <w:rPr>
          <w:spacing w:val="21"/>
        </w:rPr>
        <w:t xml:space="preserve"> </w:t>
      </w:r>
      <w:r w:rsidRPr="009051AE">
        <w:t>Empenho</w:t>
      </w:r>
      <w:r w:rsidRPr="009051AE">
        <w:rPr>
          <w:spacing w:val="21"/>
        </w:rPr>
        <w:t xml:space="preserve"> </w:t>
      </w:r>
      <w:r w:rsidRPr="009051AE">
        <w:t>e</w:t>
      </w:r>
      <w:r w:rsidRPr="009051AE">
        <w:rPr>
          <w:spacing w:val="21"/>
        </w:rPr>
        <w:t xml:space="preserve"> </w:t>
      </w:r>
      <w:r w:rsidRPr="009051AE">
        <w:t>mediante</w:t>
      </w:r>
      <w:r w:rsidRPr="009051AE">
        <w:rPr>
          <w:spacing w:val="21"/>
        </w:rPr>
        <w:t xml:space="preserve"> </w:t>
      </w:r>
      <w:r w:rsidRPr="009051AE">
        <w:t>Ordem</w:t>
      </w:r>
      <w:r w:rsidRPr="009051AE">
        <w:rPr>
          <w:spacing w:val="21"/>
        </w:rPr>
        <w:t xml:space="preserve"> </w:t>
      </w:r>
      <w:r w:rsidRPr="009051AE">
        <w:t>de</w:t>
      </w:r>
      <w:r w:rsidRPr="009051AE">
        <w:rPr>
          <w:spacing w:val="21"/>
        </w:rPr>
        <w:t xml:space="preserve"> </w:t>
      </w:r>
      <w:r w:rsidRPr="009051AE">
        <w:t>Fornecimento</w:t>
      </w:r>
      <w:r w:rsidRPr="009051AE">
        <w:rPr>
          <w:spacing w:val="21"/>
        </w:rPr>
        <w:t xml:space="preserve"> </w:t>
      </w:r>
      <w:r w:rsidRPr="009051AE">
        <w:t>expedida</w:t>
      </w:r>
      <w:r w:rsidRPr="009051AE">
        <w:rPr>
          <w:spacing w:val="21"/>
        </w:rPr>
        <w:t xml:space="preserve"> </w:t>
      </w:r>
      <w:r w:rsidRPr="009051AE">
        <w:t>pelo setor responsável.</w:t>
      </w:r>
    </w:p>
    <w:p w14:paraId="37059FB0" w14:textId="77777777" w:rsidR="00EF5843" w:rsidRPr="009051AE" w:rsidRDefault="00EF5843" w:rsidP="00EF5843">
      <w:pPr>
        <w:pStyle w:val="Nivel2"/>
        <w:numPr>
          <w:ilvl w:val="1"/>
          <w:numId w:val="77"/>
        </w:numPr>
        <w:autoSpaceDE/>
        <w:autoSpaceDN/>
        <w:adjustRightInd/>
        <w:spacing w:before="0" w:after="0" w:line="360" w:lineRule="auto"/>
        <w:ind w:left="589" w:hanging="476"/>
      </w:pPr>
      <w:r w:rsidRPr="009051AE">
        <w:t>Na</w:t>
      </w:r>
      <w:r w:rsidRPr="009051AE">
        <w:rPr>
          <w:spacing w:val="21"/>
        </w:rPr>
        <w:t xml:space="preserve"> </w:t>
      </w:r>
      <w:r w:rsidRPr="009051AE">
        <w:t>Ordem</w:t>
      </w:r>
      <w:r w:rsidRPr="009051AE">
        <w:rPr>
          <w:spacing w:val="22"/>
        </w:rPr>
        <w:t xml:space="preserve"> </w:t>
      </w:r>
      <w:r w:rsidRPr="009051AE">
        <w:t>de</w:t>
      </w:r>
      <w:r w:rsidRPr="009051AE">
        <w:rPr>
          <w:spacing w:val="22"/>
        </w:rPr>
        <w:t xml:space="preserve"> </w:t>
      </w:r>
      <w:r w:rsidRPr="009051AE">
        <w:t>Fornecimento</w:t>
      </w:r>
      <w:r w:rsidRPr="009051AE">
        <w:rPr>
          <w:spacing w:val="21"/>
        </w:rPr>
        <w:t xml:space="preserve"> </w:t>
      </w:r>
      <w:r w:rsidRPr="009051AE">
        <w:t>constará:</w:t>
      </w:r>
      <w:r w:rsidRPr="009051AE">
        <w:rPr>
          <w:spacing w:val="22"/>
        </w:rPr>
        <w:t xml:space="preserve"> </w:t>
      </w:r>
      <w:r w:rsidRPr="009051AE">
        <w:t>a</w:t>
      </w:r>
      <w:r w:rsidRPr="009051AE">
        <w:rPr>
          <w:spacing w:val="22"/>
        </w:rPr>
        <w:t xml:space="preserve"> </w:t>
      </w:r>
      <w:r w:rsidRPr="009051AE">
        <w:t>descrição,</w:t>
      </w:r>
      <w:r w:rsidRPr="009051AE">
        <w:rPr>
          <w:spacing w:val="21"/>
        </w:rPr>
        <w:t xml:space="preserve"> </w:t>
      </w:r>
      <w:r w:rsidRPr="009051AE">
        <w:t>a</w:t>
      </w:r>
      <w:r w:rsidRPr="009051AE">
        <w:rPr>
          <w:spacing w:val="22"/>
        </w:rPr>
        <w:t xml:space="preserve"> </w:t>
      </w:r>
      <w:r w:rsidRPr="009051AE">
        <w:t>quantidade</w:t>
      </w:r>
      <w:r w:rsidRPr="009051AE">
        <w:rPr>
          <w:spacing w:val="22"/>
        </w:rPr>
        <w:t xml:space="preserve"> </w:t>
      </w:r>
      <w:r w:rsidRPr="009051AE">
        <w:t>e</w:t>
      </w:r>
      <w:r w:rsidRPr="009051AE">
        <w:rPr>
          <w:spacing w:val="22"/>
        </w:rPr>
        <w:t xml:space="preserve"> </w:t>
      </w:r>
      <w:r w:rsidRPr="009051AE">
        <w:t>o</w:t>
      </w:r>
      <w:r w:rsidRPr="009051AE">
        <w:rPr>
          <w:spacing w:val="21"/>
        </w:rPr>
        <w:t xml:space="preserve"> </w:t>
      </w:r>
      <w:r w:rsidRPr="009051AE">
        <w:t>valor</w:t>
      </w:r>
      <w:r w:rsidRPr="009051AE">
        <w:rPr>
          <w:spacing w:val="22"/>
        </w:rPr>
        <w:t xml:space="preserve"> </w:t>
      </w:r>
      <w:r w:rsidRPr="009051AE">
        <w:t>dos</w:t>
      </w:r>
      <w:r w:rsidRPr="009051AE">
        <w:rPr>
          <w:spacing w:val="22"/>
        </w:rPr>
        <w:t xml:space="preserve"> </w:t>
      </w:r>
      <w:r w:rsidRPr="009051AE">
        <w:t>itens</w:t>
      </w:r>
      <w:r w:rsidRPr="009051AE">
        <w:rPr>
          <w:spacing w:val="21"/>
        </w:rPr>
        <w:t xml:space="preserve"> </w:t>
      </w:r>
      <w:r w:rsidRPr="009051AE">
        <w:t>empenhados,</w:t>
      </w:r>
      <w:r w:rsidRPr="009051AE">
        <w:rPr>
          <w:spacing w:val="22"/>
        </w:rPr>
        <w:t xml:space="preserve"> </w:t>
      </w:r>
      <w:r w:rsidRPr="009051AE">
        <w:t>o</w:t>
      </w:r>
      <w:r w:rsidRPr="009051AE">
        <w:rPr>
          <w:spacing w:val="22"/>
        </w:rPr>
        <w:t xml:space="preserve"> </w:t>
      </w:r>
      <w:r w:rsidRPr="009051AE">
        <w:t>prazo</w:t>
      </w:r>
      <w:r w:rsidRPr="009051AE">
        <w:rPr>
          <w:spacing w:val="22"/>
        </w:rPr>
        <w:t xml:space="preserve"> </w:t>
      </w:r>
      <w:r w:rsidRPr="009051AE">
        <w:t>de</w:t>
      </w:r>
      <w:r w:rsidRPr="009051AE">
        <w:rPr>
          <w:spacing w:val="21"/>
        </w:rPr>
        <w:t xml:space="preserve"> </w:t>
      </w:r>
      <w:r w:rsidRPr="009051AE">
        <w:t>entrega,</w:t>
      </w:r>
      <w:r w:rsidRPr="009051AE">
        <w:rPr>
          <w:spacing w:val="22"/>
        </w:rPr>
        <w:t xml:space="preserve"> </w:t>
      </w:r>
      <w:r w:rsidRPr="009051AE">
        <w:t>o</w:t>
      </w:r>
      <w:r w:rsidRPr="009051AE">
        <w:rPr>
          <w:spacing w:val="1"/>
        </w:rPr>
        <w:t xml:space="preserve"> </w:t>
      </w:r>
      <w:r w:rsidRPr="009051AE">
        <w:t>responsável</w:t>
      </w:r>
      <w:r w:rsidRPr="009051AE">
        <w:rPr>
          <w:spacing w:val="-1"/>
        </w:rPr>
        <w:t xml:space="preserve"> </w:t>
      </w:r>
      <w:r w:rsidRPr="009051AE">
        <w:t>pela solicitação</w:t>
      </w:r>
      <w:r w:rsidRPr="009051AE">
        <w:rPr>
          <w:spacing w:val="-1"/>
        </w:rPr>
        <w:t xml:space="preserve"> </w:t>
      </w:r>
      <w:r w:rsidRPr="009051AE">
        <w:t>e</w:t>
      </w:r>
      <w:r w:rsidRPr="009051AE">
        <w:rPr>
          <w:spacing w:val="-1"/>
        </w:rPr>
        <w:t xml:space="preserve"> </w:t>
      </w:r>
      <w:r w:rsidRPr="009051AE">
        <w:t>a</w:t>
      </w:r>
      <w:r w:rsidRPr="009051AE">
        <w:rPr>
          <w:spacing w:val="-1"/>
        </w:rPr>
        <w:t xml:space="preserve"> </w:t>
      </w:r>
      <w:r w:rsidRPr="009051AE">
        <w:t>referência</w:t>
      </w:r>
      <w:r w:rsidRPr="009051AE">
        <w:rPr>
          <w:spacing w:val="-1"/>
        </w:rPr>
        <w:t xml:space="preserve"> </w:t>
      </w:r>
      <w:r w:rsidRPr="009051AE">
        <w:t>à</w:t>
      </w:r>
      <w:r w:rsidRPr="009051AE">
        <w:rPr>
          <w:spacing w:val="-1"/>
        </w:rPr>
        <w:t xml:space="preserve"> </w:t>
      </w:r>
      <w:r w:rsidRPr="009051AE">
        <w:t>Nota</w:t>
      </w:r>
      <w:r w:rsidRPr="009051AE">
        <w:rPr>
          <w:spacing w:val="-1"/>
        </w:rPr>
        <w:t xml:space="preserve"> </w:t>
      </w:r>
      <w:r w:rsidRPr="009051AE">
        <w:t>de Empenho.</w:t>
      </w:r>
    </w:p>
    <w:p w14:paraId="6DCC0012" w14:textId="77777777" w:rsidR="00EF5843" w:rsidRPr="009051AE" w:rsidRDefault="00EF5843" w:rsidP="00EF5843">
      <w:pPr>
        <w:pStyle w:val="Nivel2"/>
        <w:ind w:left="588"/>
      </w:pPr>
    </w:p>
    <w:p w14:paraId="462BAA46"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Levantamento</w:t>
      </w:r>
      <w:r w:rsidRPr="009051AE">
        <w:rPr>
          <w:rFonts w:ascii="Arial" w:hAnsi="Arial" w:cs="Arial"/>
          <w:spacing w:val="-7"/>
          <w:sz w:val="20"/>
        </w:rPr>
        <w:t xml:space="preserve"> </w:t>
      </w:r>
      <w:r w:rsidRPr="009051AE">
        <w:rPr>
          <w:rFonts w:ascii="Arial" w:hAnsi="Arial" w:cs="Arial"/>
          <w:sz w:val="20"/>
        </w:rPr>
        <w:t>de</w:t>
      </w:r>
      <w:r w:rsidRPr="009051AE">
        <w:rPr>
          <w:rFonts w:ascii="Arial" w:hAnsi="Arial" w:cs="Arial"/>
          <w:spacing w:val="-7"/>
          <w:sz w:val="20"/>
        </w:rPr>
        <w:t xml:space="preserve"> </w:t>
      </w:r>
      <w:r w:rsidRPr="009051AE">
        <w:rPr>
          <w:rFonts w:ascii="Arial" w:hAnsi="Arial" w:cs="Arial"/>
          <w:sz w:val="20"/>
        </w:rPr>
        <w:t>Mercado</w:t>
      </w:r>
    </w:p>
    <w:p w14:paraId="14302376" w14:textId="77777777" w:rsidR="00EF5843" w:rsidRPr="009051AE" w:rsidRDefault="00EF5843" w:rsidP="00EF5843">
      <w:pPr>
        <w:pStyle w:val="PargrafodaLista"/>
        <w:numPr>
          <w:ilvl w:val="1"/>
          <w:numId w:val="77"/>
        </w:numPr>
        <w:tabs>
          <w:tab w:val="left" w:pos="433"/>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z w:val="20"/>
          <w:szCs w:val="20"/>
        </w:rPr>
        <w:t>Os medicamentos que pretende-se adquirir são de utilização contínua, indispensáveis a prestação de serviços de saúde do município.</w:t>
      </w:r>
    </w:p>
    <w:p w14:paraId="15CD2C27" w14:textId="77777777" w:rsidR="00EF5843" w:rsidRPr="009051AE" w:rsidRDefault="00EF5843" w:rsidP="00EF5843">
      <w:pPr>
        <w:pStyle w:val="PargrafodaLista"/>
        <w:numPr>
          <w:ilvl w:val="1"/>
          <w:numId w:val="77"/>
        </w:numPr>
        <w:tabs>
          <w:tab w:val="left" w:pos="433"/>
        </w:tabs>
        <w:suppressAutoHyphens w:val="0"/>
        <w:autoSpaceDE w:val="0"/>
        <w:autoSpaceDN w:val="0"/>
        <w:spacing w:line="360" w:lineRule="auto"/>
        <w:ind w:left="113" w:firstLine="0"/>
        <w:jc w:val="both"/>
        <w:rPr>
          <w:rFonts w:ascii="Arial" w:hAnsi="Arial" w:cs="Arial"/>
          <w:sz w:val="20"/>
          <w:szCs w:val="20"/>
        </w:rPr>
      </w:pPr>
      <w:r w:rsidRPr="009051AE">
        <w:rPr>
          <w:rFonts w:ascii="Arial" w:hAnsi="Arial" w:cs="Arial"/>
          <w:sz w:val="20"/>
          <w:szCs w:val="20"/>
        </w:rPr>
        <w:lastRenderedPageBreak/>
        <w:t xml:space="preserve">Foram buscados os valores praticados no mercado através de pesquisa de preço com fornecedores, solicitados via email, </w:t>
      </w:r>
      <w:r w:rsidRPr="009051AE">
        <w:rPr>
          <w:rFonts w:ascii="Arial" w:hAnsi="Arial" w:cs="Arial"/>
          <w:color w:val="000000"/>
          <w:sz w:val="20"/>
          <w:szCs w:val="20"/>
        </w:rPr>
        <w:t xml:space="preserve">já participantes de processos </w:t>
      </w:r>
      <w:r w:rsidRPr="009051AE">
        <w:rPr>
          <w:rFonts w:ascii="Arial" w:hAnsi="Arial" w:cs="Arial"/>
          <w:sz w:val="20"/>
          <w:szCs w:val="20"/>
        </w:rPr>
        <w:t>de licitação anteriores do município e fornecedores da região, além de consultas em bases de dados públicas como compras.gov  e Nota Paraná. E ainda, plataforma Banco de Preços (BP) esta, subsidiada pelo município de Mandaguaçu, conforme anexo intitulado “Demonstrativo da Formulação de Preço Referência”, de acordo com o Decreto Municipal n.º 8416/2023.</w:t>
      </w:r>
    </w:p>
    <w:p w14:paraId="7B23962D" w14:textId="77777777" w:rsidR="00EF5843" w:rsidRPr="009051AE" w:rsidRDefault="00EF5843" w:rsidP="00EF5843">
      <w:pPr>
        <w:pStyle w:val="PargrafodaLista"/>
        <w:tabs>
          <w:tab w:val="left" w:pos="433"/>
        </w:tabs>
        <w:spacing w:line="360" w:lineRule="auto"/>
        <w:ind w:left="113"/>
        <w:jc w:val="both"/>
        <w:rPr>
          <w:rFonts w:ascii="Arial" w:hAnsi="Arial" w:cs="Arial"/>
          <w:sz w:val="20"/>
          <w:szCs w:val="20"/>
        </w:rPr>
      </w:pPr>
    </w:p>
    <w:p w14:paraId="1F453D87" w14:textId="77777777" w:rsidR="00EF5843" w:rsidRPr="009051AE" w:rsidRDefault="00EF5843" w:rsidP="00EF5843">
      <w:pPr>
        <w:pStyle w:val="Ttulo1"/>
        <w:keepNext w:val="0"/>
        <w:widowControl w:val="0"/>
        <w:numPr>
          <w:ilvl w:val="0"/>
          <w:numId w:val="77"/>
        </w:numPr>
        <w:tabs>
          <w:tab w:val="left" w:pos="384"/>
        </w:tabs>
        <w:suppressAutoHyphens w:val="0"/>
        <w:autoSpaceDE w:val="0"/>
        <w:autoSpaceDN w:val="0"/>
        <w:spacing w:line="360" w:lineRule="auto"/>
        <w:ind w:left="442" w:hanging="272"/>
        <w:jc w:val="both"/>
        <w:rPr>
          <w:rFonts w:ascii="Arial" w:hAnsi="Arial" w:cs="Arial"/>
          <w:sz w:val="20"/>
        </w:rPr>
      </w:pPr>
      <w:r w:rsidRPr="009051AE">
        <w:rPr>
          <w:rFonts w:ascii="Arial" w:hAnsi="Arial" w:cs="Arial"/>
          <w:sz w:val="20"/>
        </w:rPr>
        <w:t>Descrição</w:t>
      </w:r>
      <w:r w:rsidRPr="009051AE">
        <w:rPr>
          <w:rFonts w:ascii="Arial" w:hAnsi="Arial" w:cs="Arial"/>
          <w:spacing w:val="-4"/>
          <w:sz w:val="20"/>
        </w:rPr>
        <w:t xml:space="preserve"> </w:t>
      </w:r>
      <w:r w:rsidRPr="009051AE">
        <w:rPr>
          <w:rFonts w:ascii="Arial" w:hAnsi="Arial" w:cs="Arial"/>
          <w:sz w:val="20"/>
        </w:rPr>
        <w:t>da</w:t>
      </w:r>
      <w:r w:rsidRPr="009051AE">
        <w:rPr>
          <w:rFonts w:ascii="Arial" w:hAnsi="Arial" w:cs="Arial"/>
          <w:spacing w:val="-4"/>
          <w:sz w:val="20"/>
        </w:rPr>
        <w:t xml:space="preserve"> </w:t>
      </w:r>
      <w:r w:rsidRPr="009051AE">
        <w:rPr>
          <w:rFonts w:ascii="Arial" w:hAnsi="Arial" w:cs="Arial"/>
          <w:sz w:val="20"/>
        </w:rPr>
        <w:t>solução</w:t>
      </w:r>
      <w:r w:rsidRPr="009051AE">
        <w:rPr>
          <w:rFonts w:ascii="Arial" w:hAnsi="Arial" w:cs="Arial"/>
          <w:spacing w:val="-4"/>
          <w:sz w:val="20"/>
        </w:rPr>
        <w:t xml:space="preserve"> </w:t>
      </w:r>
      <w:r w:rsidRPr="009051AE">
        <w:rPr>
          <w:rFonts w:ascii="Arial" w:hAnsi="Arial" w:cs="Arial"/>
          <w:sz w:val="20"/>
        </w:rPr>
        <w:t>como</w:t>
      </w:r>
      <w:r w:rsidRPr="009051AE">
        <w:rPr>
          <w:rFonts w:ascii="Arial" w:hAnsi="Arial" w:cs="Arial"/>
          <w:spacing w:val="-4"/>
          <w:sz w:val="20"/>
        </w:rPr>
        <w:t xml:space="preserve"> </w:t>
      </w:r>
      <w:r w:rsidRPr="009051AE">
        <w:rPr>
          <w:rFonts w:ascii="Arial" w:hAnsi="Arial" w:cs="Arial"/>
          <w:sz w:val="20"/>
        </w:rPr>
        <w:t>um</w:t>
      </w:r>
      <w:r w:rsidRPr="009051AE">
        <w:rPr>
          <w:rFonts w:ascii="Arial" w:hAnsi="Arial" w:cs="Arial"/>
          <w:spacing w:val="-4"/>
          <w:sz w:val="20"/>
        </w:rPr>
        <w:t xml:space="preserve"> </w:t>
      </w:r>
      <w:r w:rsidRPr="009051AE">
        <w:rPr>
          <w:rFonts w:ascii="Arial" w:hAnsi="Arial" w:cs="Arial"/>
          <w:sz w:val="20"/>
        </w:rPr>
        <w:t>todo</w:t>
      </w:r>
    </w:p>
    <w:p w14:paraId="3E561D37" w14:textId="77777777" w:rsidR="00EF5843" w:rsidRPr="009051AE" w:rsidRDefault="00EF5843" w:rsidP="00EF5843">
      <w:pPr>
        <w:pStyle w:val="Default"/>
        <w:widowControl/>
        <w:numPr>
          <w:ilvl w:val="1"/>
          <w:numId w:val="77"/>
        </w:numPr>
        <w:suppressAutoHyphens w:val="0"/>
        <w:autoSpaceDE w:val="0"/>
        <w:autoSpaceDN w:val="0"/>
        <w:adjustRightInd w:val="0"/>
        <w:spacing w:line="360" w:lineRule="auto"/>
        <w:ind w:left="113" w:firstLine="318"/>
        <w:jc w:val="both"/>
        <w:rPr>
          <w:rFonts w:ascii="Arial" w:hAnsi="Arial" w:cs="Arial"/>
          <w:szCs w:val="20"/>
        </w:rPr>
      </w:pPr>
      <w:r w:rsidRPr="009051AE">
        <w:rPr>
          <w:rFonts w:ascii="Arial" w:hAnsi="Arial" w:cs="Arial"/>
          <w:szCs w:val="20"/>
        </w:rPr>
        <w:t>Analisando as alternativas disponíveis e que atendam à necessidade da área requisitante, considerando a viabilidade técnica e</w:t>
      </w:r>
      <w:r w:rsidRPr="009051AE">
        <w:rPr>
          <w:rFonts w:ascii="Arial" w:hAnsi="Arial" w:cs="Arial"/>
          <w:spacing w:val="1"/>
          <w:szCs w:val="20"/>
        </w:rPr>
        <w:t xml:space="preserve"> </w:t>
      </w:r>
      <w:r w:rsidRPr="009051AE">
        <w:rPr>
          <w:rFonts w:ascii="Arial" w:hAnsi="Arial" w:cs="Arial"/>
          <w:szCs w:val="20"/>
        </w:rPr>
        <w:t xml:space="preserve">econômica, a solução que se mostrou mais vantajosa é a </w:t>
      </w:r>
      <w:r w:rsidRPr="009051AE">
        <w:rPr>
          <w:rFonts w:ascii="Arial" w:hAnsi="Arial" w:cs="Arial"/>
          <w:szCs w:val="20"/>
          <w:u w:val="single"/>
        </w:rPr>
        <w:t>realização de licitação por registro de preço</w:t>
      </w:r>
      <w:r w:rsidRPr="009051AE">
        <w:rPr>
          <w:rFonts w:ascii="Arial" w:hAnsi="Arial" w:cs="Arial"/>
          <w:szCs w:val="20"/>
        </w:rPr>
        <w:t>. Esta solução evita que os produtos fiquem em estoque e percam sua validade, sendo sua aquisição proporcional à demanda.</w:t>
      </w:r>
    </w:p>
    <w:p w14:paraId="08AB912A" w14:textId="77777777" w:rsidR="00EF5843" w:rsidRPr="009051AE" w:rsidRDefault="00EF5843" w:rsidP="00EF5843">
      <w:pPr>
        <w:pStyle w:val="Corpodetexto"/>
        <w:spacing w:line="360" w:lineRule="auto"/>
        <w:rPr>
          <w:rFonts w:ascii="Arial" w:hAnsi="Arial" w:cs="Arial"/>
          <w:sz w:val="20"/>
        </w:rPr>
      </w:pPr>
    </w:p>
    <w:p w14:paraId="38ECA4FE"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Estimativa</w:t>
      </w:r>
      <w:r w:rsidRPr="009051AE">
        <w:rPr>
          <w:rFonts w:ascii="Arial" w:hAnsi="Arial" w:cs="Arial"/>
          <w:spacing w:val="-7"/>
          <w:sz w:val="20"/>
        </w:rPr>
        <w:t xml:space="preserve"> </w:t>
      </w:r>
      <w:r w:rsidRPr="009051AE">
        <w:rPr>
          <w:rFonts w:ascii="Arial" w:hAnsi="Arial" w:cs="Arial"/>
          <w:sz w:val="20"/>
        </w:rPr>
        <w:t>das</w:t>
      </w:r>
      <w:r w:rsidRPr="009051AE">
        <w:rPr>
          <w:rFonts w:ascii="Arial" w:hAnsi="Arial" w:cs="Arial"/>
          <w:spacing w:val="-7"/>
          <w:sz w:val="20"/>
        </w:rPr>
        <w:t xml:space="preserve"> </w:t>
      </w:r>
      <w:r w:rsidRPr="009051AE">
        <w:rPr>
          <w:rFonts w:ascii="Arial" w:hAnsi="Arial" w:cs="Arial"/>
          <w:sz w:val="20"/>
        </w:rPr>
        <w:t>Quantidades</w:t>
      </w:r>
      <w:r w:rsidRPr="009051AE">
        <w:rPr>
          <w:rFonts w:ascii="Arial" w:hAnsi="Arial" w:cs="Arial"/>
          <w:spacing w:val="-6"/>
          <w:sz w:val="20"/>
        </w:rPr>
        <w:t xml:space="preserve"> </w:t>
      </w:r>
      <w:r w:rsidRPr="009051AE">
        <w:rPr>
          <w:rFonts w:ascii="Arial" w:hAnsi="Arial" w:cs="Arial"/>
          <w:sz w:val="20"/>
        </w:rPr>
        <w:t>a</w:t>
      </w:r>
      <w:r w:rsidRPr="009051AE">
        <w:rPr>
          <w:rFonts w:ascii="Arial" w:hAnsi="Arial" w:cs="Arial"/>
          <w:spacing w:val="-6"/>
          <w:sz w:val="20"/>
        </w:rPr>
        <w:t xml:space="preserve"> </w:t>
      </w:r>
      <w:r w:rsidRPr="009051AE">
        <w:rPr>
          <w:rFonts w:ascii="Arial" w:hAnsi="Arial" w:cs="Arial"/>
          <w:sz w:val="20"/>
        </w:rPr>
        <w:t>serem</w:t>
      </w:r>
      <w:r w:rsidRPr="009051AE">
        <w:rPr>
          <w:rFonts w:ascii="Arial" w:hAnsi="Arial" w:cs="Arial"/>
          <w:spacing w:val="-7"/>
          <w:sz w:val="20"/>
        </w:rPr>
        <w:t xml:space="preserve"> </w:t>
      </w:r>
      <w:r w:rsidRPr="009051AE">
        <w:rPr>
          <w:rFonts w:ascii="Arial" w:hAnsi="Arial" w:cs="Arial"/>
          <w:sz w:val="20"/>
        </w:rPr>
        <w:t>Contratadas</w:t>
      </w:r>
    </w:p>
    <w:p w14:paraId="6982689B" w14:textId="77777777" w:rsidR="00EF5843" w:rsidRPr="009051AE" w:rsidRDefault="00EF5843" w:rsidP="00EF5843">
      <w:pPr>
        <w:pStyle w:val="PargrafodaLista"/>
        <w:numPr>
          <w:ilvl w:val="1"/>
          <w:numId w:val="77"/>
        </w:numPr>
        <w:tabs>
          <w:tab w:val="left" w:pos="439"/>
        </w:tabs>
        <w:suppressAutoHyphens w:val="0"/>
        <w:autoSpaceDE w:val="0"/>
        <w:autoSpaceDN w:val="0"/>
        <w:spacing w:line="360" w:lineRule="auto"/>
        <w:ind w:left="114" w:firstLine="0"/>
        <w:jc w:val="both"/>
        <w:rPr>
          <w:rFonts w:ascii="Arial" w:hAnsi="Arial" w:cs="Arial"/>
          <w:sz w:val="20"/>
          <w:szCs w:val="20"/>
        </w:rPr>
      </w:pPr>
      <w:r w:rsidRPr="009051AE">
        <w:rPr>
          <w:rFonts w:ascii="Arial" w:hAnsi="Arial" w:cs="Arial"/>
          <w:color w:val="000000"/>
          <w:sz w:val="20"/>
          <w:szCs w:val="20"/>
        </w:rPr>
        <w:t xml:space="preserve">Para estabelecer o consumo médio mensal (CMM) de cada medicamento, foram consideradas as características da população, os serviços prestados no munícipio e as características de cada item, respeitando o consumo de acordo com a sazonalidade e também desabastecimento sofridos, através de relatórios de Entrada e Saída da CAF municipal, emitidos pelo Sistema Hórus em 17 de junho de 2024, tendo em consideração os últimos doze meses. </w:t>
      </w:r>
      <w:r w:rsidRPr="009051AE">
        <w:rPr>
          <w:rFonts w:ascii="Arial" w:hAnsi="Arial" w:cs="Arial"/>
          <w:sz w:val="20"/>
          <w:szCs w:val="20"/>
        </w:rPr>
        <w:t>Para estipular o teto máximo a ser adquirido de cada item, o consumo médio mensal foi multiplicado por 12 e acrescido 30%. Quando necessário, os valores foram arredondados para cima até o inteiro mais próximo, para evitar fracionamento de caixas, principalmente os medicamentos pertencentes a Portaria n.344/98. O cálculo do teto máximo justifica-se devido a possíveis aumento do consumo e imprevistos que possam ocorrer durante o período de vigência desse registro de preço ou até que ocorra um novo processo de compra (atrasos para elaboração de nova licitação e itens infrutíferos) evitando possíveis prejuízos aos serviços de saúde do município, como por exemplo o desabastecimento dos itens</w:t>
      </w:r>
    </w:p>
    <w:p w14:paraId="4AF3F553" w14:textId="77777777" w:rsidR="00EF5843" w:rsidRPr="009051AE" w:rsidRDefault="00EF5843" w:rsidP="00EF5843">
      <w:pPr>
        <w:pStyle w:val="PargrafodaLista"/>
        <w:tabs>
          <w:tab w:val="left" w:pos="439"/>
        </w:tabs>
        <w:spacing w:line="360" w:lineRule="auto"/>
        <w:jc w:val="both"/>
        <w:rPr>
          <w:rFonts w:ascii="Arial" w:hAnsi="Arial" w:cs="Arial"/>
          <w:sz w:val="20"/>
          <w:szCs w:val="20"/>
        </w:rPr>
      </w:pPr>
    </w:p>
    <w:p w14:paraId="0C174407" w14:textId="77777777" w:rsidR="00EF5843" w:rsidRPr="009051AE" w:rsidRDefault="00EF5843" w:rsidP="00EF5843">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sz w:val="20"/>
          <w:szCs w:val="20"/>
        </w:rPr>
      </w:pPr>
      <w:r w:rsidRPr="009051AE">
        <w:rPr>
          <w:rFonts w:ascii="Arial" w:hAnsi="Arial" w:cs="Arial"/>
          <w:sz w:val="20"/>
          <w:szCs w:val="20"/>
        </w:rPr>
        <w:t>Para</w:t>
      </w:r>
      <w:r w:rsidRPr="009051AE">
        <w:rPr>
          <w:rFonts w:ascii="Arial" w:hAnsi="Arial" w:cs="Arial"/>
          <w:spacing w:val="-6"/>
          <w:sz w:val="20"/>
          <w:szCs w:val="20"/>
        </w:rPr>
        <w:t xml:space="preserve"> </w:t>
      </w:r>
      <w:r w:rsidRPr="009051AE">
        <w:rPr>
          <w:rFonts w:ascii="Arial" w:hAnsi="Arial" w:cs="Arial"/>
          <w:sz w:val="20"/>
          <w:szCs w:val="20"/>
        </w:rPr>
        <w:t>as</w:t>
      </w:r>
      <w:r w:rsidRPr="009051AE">
        <w:rPr>
          <w:rFonts w:ascii="Arial" w:hAnsi="Arial" w:cs="Arial"/>
          <w:spacing w:val="-6"/>
          <w:sz w:val="20"/>
          <w:szCs w:val="20"/>
        </w:rPr>
        <w:t xml:space="preserve"> </w:t>
      </w:r>
      <w:r w:rsidRPr="009051AE">
        <w:rPr>
          <w:rFonts w:ascii="Arial" w:hAnsi="Arial" w:cs="Arial"/>
          <w:sz w:val="20"/>
          <w:szCs w:val="20"/>
        </w:rPr>
        <w:t>estimativas</w:t>
      </w:r>
      <w:r w:rsidRPr="009051AE">
        <w:rPr>
          <w:rFonts w:ascii="Arial" w:hAnsi="Arial" w:cs="Arial"/>
          <w:spacing w:val="-5"/>
          <w:sz w:val="20"/>
          <w:szCs w:val="20"/>
        </w:rPr>
        <w:t xml:space="preserve"> </w:t>
      </w:r>
      <w:r w:rsidRPr="009051AE">
        <w:rPr>
          <w:rFonts w:ascii="Arial" w:hAnsi="Arial" w:cs="Arial"/>
          <w:sz w:val="20"/>
          <w:szCs w:val="20"/>
        </w:rPr>
        <w:t>foram</w:t>
      </w:r>
      <w:r w:rsidRPr="009051AE">
        <w:rPr>
          <w:rFonts w:ascii="Arial" w:hAnsi="Arial" w:cs="Arial"/>
          <w:spacing w:val="-5"/>
          <w:sz w:val="20"/>
          <w:szCs w:val="20"/>
        </w:rPr>
        <w:t xml:space="preserve"> </w:t>
      </w:r>
      <w:r w:rsidRPr="009051AE">
        <w:rPr>
          <w:rFonts w:ascii="Arial" w:hAnsi="Arial" w:cs="Arial"/>
          <w:sz w:val="20"/>
          <w:szCs w:val="20"/>
        </w:rPr>
        <w:t>levados</w:t>
      </w:r>
      <w:r w:rsidRPr="009051AE">
        <w:rPr>
          <w:rFonts w:ascii="Arial" w:hAnsi="Arial" w:cs="Arial"/>
          <w:spacing w:val="-6"/>
          <w:sz w:val="20"/>
          <w:szCs w:val="20"/>
        </w:rPr>
        <w:t xml:space="preserve"> </w:t>
      </w:r>
      <w:r w:rsidRPr="009051AE">
        <w:rPr>
          <w:rFonts w:ascii="Arial" w:hAnsi="Arial" w:cs="Arial"/>
          <w:sz w:val="20"/>
          <w:szCs w:val="20"/>
        </w:rPr>
        <w:t>em</w:t>
      </w:r>
      <w:r w:rsidRPr="009051AE">
        <w:rPr>
          <w:rFonts w:ascii="Arial" w:hAnsi="Arial" w:cs="Arial"/>
          <w:spacing w:val="-5"/>
          <w:sz w:val="20"/>
          <w:szCs w:val="20"/>
        </w:rPr>
        <w:t xml:space="preserve"> </w:t>
      </w:r>
      <w:r w:rsidRPr="009051AE">
        <w:rPr>
          <w:rFonts w:ascii="Arial" w:hAnsi="Arial" w:cs="Arial"/>
          <w:sz w:val="20"/>
          <w:szCs w:val="20"/>
        </w:rPr>
        <w:t>consideração ainda:</w:t>
      </w:r>
    </w:p>
    <w:p w14:paraId="73996FF8" w14:textId="77777777" w:rsidR="00EF5843" w:rsidRPr="009051AE" w:rsidRDefault="00EF5843" w:rsidP="00EF5843">
      <w:pPr>
        <w:pStyle w:val="PargrafodaLista"/>
        <w:numPr>
          <w:ilvl w:val="0"/>
          <w:numId w:val="79"/>
        </w:numPr>
        <w:tabs>
          <w:tab w:val="left" w:pos="339"/>
        </w:tabs>
        <w:suppressAutoHyphens w:val="0"/>
        <w:autoSpaceDE w:val="0"/>
        <w:autoSpaceDN w:val="0"/>
        <w:spacing w:line="360" w:lineRule="auto"/>
        <w:jc w:val="both"/>
        <w:rPr>
          <w:rFonts w:ascii="Arial" w:hAnsi="Arial" w:cs="Arial"/>
          <w:sz w:val="20"/>
          <w:szCs w:val="20"/>
        </w:rPr>
      </w:pPr>
      <w:r w:rsidRPr="009051AE">
        <w:rPr>
          <w:rFonts w:ascii="Arial" w:hAnsi="Arial" w:cs="Arial"/>
          <w:sz w:val="20"/>
          <w:szCs w:val="20"/>
        </w:rPr>
        <w:t>A</w:t>
      </w:r>
      <w:r w:rsidRPr="009051AE">
        <w:rPr>
          <w:rFonts w:ascii="Arial" w:hAnsi="Arial" w:cs="Arial"/>
          <w:spacing w:val="-1"/>
          <w:sz w:val="20"/>
          <w:szCs w:val="20"/>
        </w:rPr>
        <w:t xml:space="preserve"> </w:t>
      </w:r>
      <w:r w:rsidRPr="009051AE">
        <w:rPr>
          <w:rFonts w:ascii="Arial" w:hAnsi="Arial" w:cs="Arial"/>
          <w:sz w:val="20"/>
          <w:szCs w:val="20"/>
        </w:rPr>
        <w:t>disponibilidade orçamentária; e</w:t>
      </w:r>
    </w:p>
    <w:p w14:paraId="60697C78" w14:textId="77777777" w:rsidR="00EF5843" w:rsidRPr="009051AE" w:rsidRDefault="00EF5843" w:rsidP="00EF5843">
      <w:pPr>
        <w:pStyle w:val="PargrafodaLista"/>
        <w:numPr>
          <w:ilvl w:val="0"/>
          <w:numId w:val="79"/>
        </w:numPr>
        <w:tabs>
          <w:tab w:val="left" w:pos="349"/>
        </w:tabs>
        <w:suppressAutoHyphens w:val="0"/>
        <w:autoSpaceDE w:val="0"/>
        <w:autoSpaceDN w:val="0"/>
        <w:spacing w:line="360" w:lineRule="auto"/>
        <w:jc w:val="both"/>
        <w:rPr>
          <w:rFonts w:ascii="Arial" w:hAnsi="Arial" w:cs="Arial"/>
          <w:sz w:val="20"/>
          <w:szCs w:val="20"/>
        </w:rPr>
      </w:pPr>
      <w:r w:rsidRPr="009051AE">
        <w:rPr>
          <w:rFonts w:ascii="Arial" w:hAnsi="Arial" w:cs="Arial"/>
          <w:sz w:val="20"/>
          <w:szCs w:val="20"/>
        </w:rPr>
        <w:t>O</w:t>
      </w:r>
      <w:r w:rsidRPr="009051AE">
        <w:rPr>
          <w:rFonts w:ascii="Arial" w:hAnsi="Arial" w:cs="Arial"/>
          <w:spacing w:val="-3"/>
          <w:sz w:val="20"/>
          <w:szCs w:val="20"/>
        </w:rPr>
        <w:t xml:space="preserve"> </w:t>
      </w:r>
      <w:r w:rsidRPr="009051AE">
        <w:rPr>
          <w:rFonts w:ascii="Arial" w:hAnsi="Arial" w:cs="Arial"/>
          <w:sz w:val="20"/>
          <w:szCs w:val="20"/>
        </w:rPr>
        <w:t>prazo</w:t>
      </w:r>
      <w:r w:rsidRPr="009051AE">
        <w:rPr>
          <w:rFonts w:ascii="Arial" w:hAnsi="Arial" w:cs="Arial"/>
          <w:spacing w:val="-1"/>
          <w:sz w:val="20"/>
          <w:szCs w:val="20"/>
        </w:rPr>
        <w:t xml:space="preserve"> </w:t>
      </w:r>
      <w:r w:rsidRPr="009051AE">
        <w:rPr>
          <w:rFonts w:ascii="Arial" w:hAnsi="Arial" w:cs="Arial"/>
          <w:sz w:val="20"/>
          <w:szCs w:val="20"/>
        </w:rPr>
        <w:t>para</w:t>
      </w:r>
      <w:r w:rsidRPr="009051AE">
        <w:rPr>
          <w:rFonts w:ascii="Arial" w:hAnsi="Arial" w:cs="Arial"/>
          <w:spacing w:val="-2"/>
          <w:sz w:val="20"/>
          <w:szCs w:val="20"/>
        </w:rPr>
        <w:t xml:space="preserve"> </w:t>
      </w:r>
      <w:r w:rsidRPr="009051AE">
        <w:rPr>
          <w:rFonts w:ascii="Arial" w:hAnsi="Arial" w:cs="Arial"/>
          <w:sz w:val="20"/>
          <w:szCs w:val="20"/>
        </w:rPr>
        <w:t>ocorrer</w:t>
      </w:r>
      <w:r w:rsidRPr="009051AE">
        <w:rPr>
          <w:rFonts w:ascii="Arial" w:hAnsi="Arial" w:cs="Arial"/>
          <w:spacing w:val="-1"/>
          <w:sz w:val="20"/>
          <w:szCs w:val="20"/>
        </w:rPr>
        <w:t xml:space="preserve"> </w:t>
      </w:r>
      <w:r w:rsidRPr="009051AE">
        <w:rPr>
          <w:rFonts w:ascii="Arial" w:hAnsi="Arial" w:cs="Arial"/>
          <w:sz w:val="20"/>
          <w:szCs w:val="20"/>
        </w:rPr>
        <w:t>a</w:t>
      </w:r>
      <w:r w:rsidRPr="009051AE">
        <w:rPr>
          <w:rFonts w:ascii="Arial" w:hAnsi="Arial" w:cs="Arial"/>
          <w:spacing w:val="-2"/>
          <w:sz w:val="20"/>
          <w:szCs w:val="20"/>
        </w:rPr>
        <w:t xml:space="preserve"> </w:t>
      </w:r>
      <w:r w:rsidRPr="009051AE">
        <w:rPr>
          <w:rFonts w:ascii="Arial" w:hAnsi="Arial" w:cs="Arial"/>
          <w:sz w:val="20"/>
          <w:szCs w:val="20"/>
        </w:rPr>
        <w:t>próxima</w:t>
      </w:r>
      <w:r w:rsidRPr="009051AE">
        <w:rPr>
          <w:rFonts w:ascii="Arial" w:hAnsi="Arial" w:cs="Arial"/>
          <w:spacing w:val="-2"/>
          <w:sz w:val="20"/>
          <w:szCs w:val="20"/>
        </w:rPr>
        <w:t xml:space="preserve"> </w:t>
      </w:r>
      <w:r w:rsidRPr="009051AE">
        <w:rPr>
          <w:rFonts w:ascii="Arial" w:hAnsi="Arial" w:cs="Arial"/>
          <w:sz w:val="20"/>
          <w:szCs w:val="20"/>
        </w:rPr>
        <w:t>licitação.</w:t>
      </w:r>
    </w:p>
    <w:p w14:paraId="49D8FFB4" w14:textId="77777777" w:rsidR="00EF5843" w:rsidRPr="009051AE" w:rsidRDefault="00EF5843" w:rsidP="00EF5843">
      <w:pPr>
        <w:pStyle w:val="PargrafodaLista"/>
        <w:tabs>
          <w:tab w:val="left" w:pos="349"/>
        </w:tabs>
        <w:spacing w:line="360" w:lineRule="auto"/>
        <w:jc w:val="both"/>
        <w:rPr>
          <w:rFonts w:ascii="Arial" w:hAnsi="Arial" w:cs="Arial"/>
          <w:sz w:val="20"/>
          <w:szCs w:val="20"/>
        </w:rPr>
      </w:pPr>
    </w:p>
    <w:p w14:paraId="24D67CC0" w14:textId="77777777" w:rsidR="00EF5843" w:rsidRPr="009051AE" w:rsidRDefault="00EF5843" w:rsidP="00EF5843">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sz w:val="20"/>
          <w:szCs w:val="20"/>
        </w:rPr>
      </w:pPr>
      <w:r w:rsidRPr="009051AE">
        <w:rPr>
          <w:rFonts w:ascii="Arial" w:hAnsi="Arial" w:cs="Arial"/>
          <w:sz w:val="20"/>
          <w:szCs w:val="20"/>
        </w:rPr>
        <w:t>As</w:t>
      </w:r>
      <w:r w:rsidRPr="009051AE">
        <w:rPr>
          <w:rFonts w:ascii="Arial" w:hAnsi="Arial" w:cs="Arial"/>
          <w:spacing w:val="-4"/>
          <w:sz w:val="20"/>
          <w:szCs w:val="20"/>
        </w:rPr>
        <w:t xml:space="preserve"> </w:t>
      </w:r>
      <w:r w:rsidRPr="009051AE">
        <w:rPr>
          <w:rFonts w:ascii="Arial" w:hAnsi="Arial" w:cs="Arial"/>
          <w:sz w:val="20"/>
          <w:szCs w:val="20"/>
        </w:rPr>
        <w:t>quantidades</w:t>
      </w:r>
      <w:r w:rsidRPr="009051AE">
        <w:rPr>
          <w:rFonts w:ascii="Arial" w:hAnsi="Arial" w:cs="Arial"/>
          <w:spacing w:val="-2"/>
          <w:sz w:val="20"/>
          <w:szCs w:val="20"/>
        </w:rPr>
        <w:t xml:space="preserve"> </w:t>
      </w:r>
      <w:r w:rsidRPr="009051AE">
        <w:rPr>
          <w:rFonts w:ascii="Arial" w:hAnsi="Arial" w:cs="Arial"/>
          <w:sz w:val="20"/>
          <w:szCs w:val="20"/>
        </w:rPr>
        <w:t>estão</w:t>
      </w:r>
      <w:r w:rsidRPr="009051AE">
        <w:rPr>
          <w:rFonts w:ascii="Arial" w:hAnsi="Arial" w:cs="Arial"/>
          <w:spacing w:val="-3"/>
          <w:sz w:val="20"/>
          <w:szCs w:val="20"/>
        </w:rPr>
        <w:t xml:space="preserve"> </w:t>
      </w:r>
      <w:r w:rsidRPr="009051AE">
        <w:rPr>
          <w:rFonts w:ascii="Arial" w:hAnsi="Arial" w:cs="Arial"/>
          <w:sz w:val="20"/>
          <w:szCs w:val="20"/>
        </w:rPr>
        <w:t>listadas</w:t>
      </w:r>
      <w:r w:rsidRPr="009051AE">
        <w:rPr>
          <w:rFonts w:ascii="Arial" w:hAnsi="Arial" w:cs="Arial"/>
          <w:spacing w:val="-4"/>
          <w:sz w:val="20"/>
          <w:szCs w:val="20"/>
        </w:rPr>
        <w:t xml:space="preserve"> </w:t>
      </w:r>
      <w:r w:rsidRPr="009051AE">
        <w:rPr>
          <w:rFonts w:ascii="Arial" w:hAnsi="Arial" w:cs="Arial"/>
          <w:sz w:val="20"/>
          <w:szCs w:val="20"/>
        </w:rPr>
        <w:t>de</w:t>
      </w:r>
      <w:r w:rsidRPr="009051AE">
        <w:rPr>
          <w:rFonts w:ascii="Arial" w:hAnsi="Arial" w:cs="Arial"/>
          <w:spacing w:val="-2"/>
          <w:sz w:val="20"/>
          <w:szCs w:val="20"/>
        </w:rPr>
        <w:t xml:space="preserve"> </w:t>
      </w:r>
      <w:r w:rsidRPr="009051AE">
        <w:rPr>
          <w:rFonts w:ascii="Arial" w:hAnsi="Arial" w:cs="Arial"/>
          <w:sz w:val="20"/>
          <w:szCs w:val="20"/>
        </w:rPr>
        <w:t>forma</w:t>
      </w:r>
      <w:r w:rsidRPr="009051AE">
        <w:rPr>
          <w:rFonts w:ascii="Arial" w:hAnsi="Arial" w:cs="Arial"/>
          <w:spacing w:val="-2"/>
          <w:sz w:val="20"/>
          <w:szCs w:val="20"/>
        </w:rPr>
        <w:t xml:space="preserve"> </w:t>
      </w:r>
      <w:r w:rsidRPr="009051AE">
        <w:rPr>
          <w:rFonts w:ascii="Arial" w:hAnsi="Arial" w:cs="Arial"/>
          <w:sz w:val="20"/>
          <w:szCs w:val="20"/>
        </w:rPr>
        <w:t>individual</w:t>
      </w:r>
      <w:r w:rsidRPr="009051AE">
        <w:rPr>
          <w:rFonts w:ascii="Arial" w:hAnsi="Arial" w:cs="Arial"/>
          <w:spacing w:val="-3"/>
          <w:sz w:val="20"/>
          <w:szCs w:val="20"/>
        </w:rPr>
        <w:t xml:space="preserve"> </w:t>
      </w:r>
      <w:r w:rsidRPr="009051AE">
        <w:rPr>
          <w:rFonts w:ascii="Arial" w:hAnsi="Arial" w:cs="Arial"/>
          <w:sz w:val="20"/>
          <w:szCs w:val="20"/>
        </w:rPr>
        <w:t>no</w:t>
      </w:r>
      <w:r w:rsidRPr="009051AE">
        <w:rPr>
          <w:rFonts w:ascii="Arial" w:hAnsi="Arial" w:cs="Arial"/>
          <w:spacing w:val="-3"/>
          <w:sz w:val="20"/>
          <w:szCs w:val="20"/>
        </w:rPr>
        <w:t xml:space="preserve"> </w:t>
      </w:r>
      <w:r w:rsidRPr="009051AE">
        <w:rPr>
          <w:rFonts w:ascii="Arial" w:hAnsi="Arial" w:cs="Arial"/>
          <w:sz w:val="20"/>
          <w:szCs w:val="20"/>
        </w:rPr>
        <w:t>anexo intitulado “Demonstrativo da Formulação de Preço Referência”.</w:t>
      </w:r>
    </w:p>
    <w:p w14:paraId="537C9BDA" w14:textId="77777777" w:rsidR="00EF5843" w:rsidRPr="009051AE" w:rsidRDefault="00EF5843" w:rsidP="00EF5843">
      <w:pPr>
        <w:pStyle w:val="Corpodetexto"/>
        <w:spacing w:line="360" w:lineRule="auto"/>
        <w:rPr>
          <w:rFonts w:ascii="Arial" w:hAnsi="Arial" w:cs="Arial"/>
          <w:sz w:val="20"/>
        </w:rPr>
      </w:pPr>
    </w:p>
    <w:p w14:paraId="6E73ECAF"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lastRenderedPageBreak/>
        <w:t>Estimativa</w:t>
      </w:r>
      <w:r w:rsidRPr="009051AE">
        <w:rPr>
          <w:rFonts w:ascii="Arial" w:hAnsi="Arial" w:cs="Arial"/>
          <w:spacing w:val="-6"/>
          <w:sz w:val="20"/>
        </w:rPr>
        <w:t xml:space="preserve"> </w:t>
      </w:r>
      <w:r w:rsidRPr="009051AE">
        <w:rPr>
          <w:rFonts w:ascii="Arial" w:hAnsi="Arial" w:cs="Arial"/>
          <w:sz w:val="20"/>
        </w:rPr>
        <w:t>do</w:t>
      </w:r>
      <w:r w:rsidRPr="009051AE">
        <w:rPr>
          <w:rFonts w:ascii="Arial" w:hAnsi="Arial" w:cs="Arial"/>
          <w:spacing w:val="-6"/>
          <w:sz w:val="20"/>
        </w:rPr>
        <w:t xml:space="preserve"> </w:t>
      </w:r>
      <w:r w:rsidRPr="009051AE">
        <w:rPr>
          <w:rFonts w:ascii="Arial" w:hAnsi="Arial" w:cs="Arial"/>
          <w:sz w:val="20"/>
        </w:rPr>
        <w:t>Valor</w:t>
      </w:r>
      <w:r w:rsidRPr="009051AE">
        <w:rPr>
          <w:rFonts w:ascii="Arial" w:hAnsi="Arial" w:cs="Arial"/>
          <w:spacing w:val="-6"/>
          <w:sz w:val="20"/>
        </w:rPr>
        <w:t xml:space="preserve"> </w:t>
      </w:r>
      <w:r w:rsidRPr="009051AE">
        <w:rPr>
          <w:rFonts w:ascii="Arial" w:hAnsi="Arial" w:cs="Arial"/>
          <w:sz w:val="20"/>
        </w:rPr>
        <w:t>da</w:t>
      </w:r>
      <w:r w:rsidRPr="009051AE">
        <w:rPr>
          <w:rFonts w:ascii="Arial" w:hAnsi="Arial" w:cs="Arial"/>
          <w:spacing w:val="-6"/>
          <w:sz w:val="20"/>
        </w:rPr>
        <w:t xml:space="preserve"> </w:t>
      </w:r>
      <w:r w:rsidRPr="009051AE">
        <w:rPr>
          <w:rFonts w:ascii="Arial" w:hAnsi="Arial" w:cs="Arial"/>
          <w:sz w:val="20"/>
        </w:rPr>
        <w:t>Contratação</w:t>
      </w:r>
    </w:p>
    <w:p w14:paraId="2A85C30C" w14:textId="1DB60BE5" w:rsidR="00EF5843" w:rsidRDefault="00EF5843" w:rsidP="00EF5843">
      <w:pPr>
        <w:tabs>
          <w:tab w:val="left" w:pos="535"/>
        </w:tabs>
        <w:suppressAutoHyphens w:val="0"/>
        <w:autoSpaceDE w:val="0"/>
        <w:autoSpaceDN w:val="0"/>
        <w:spacing w:line="360" w:lineRule="auto"/>
        <w:ind w:left="114" w:right="272"/>
        <w:jc w:val="both"/>
        <w:rPr>
          <w:rFonts w:ascii="Arial" w:hAnsi="Arial" w:cs="Arial"/>
          <w:sz w:val="20"/>
          <w:szCs w:val="20"/>
        </w:rPr>
      </w:pPr>
      <w:r w:rsidRPr="00EF5843">
        <w:rPr>
          <w:rFonts w:ascii="Arial" w:hAnsi="Arial" w:cs="Arial"/>
          <w:sz w:val="20"/>
          <w:szCs w:val="20"/>
        </w:rPr>
        <w:t>O</w:t>
      </w:r>
      <w:r w:rsidRPr="00EF5843">
        <w:rPr>
          <w:rFonts w:ascii="Arial" w:hAnsi="Arial" w:cs="Arial"/>
          <w:spacing w:val="12"/>
          <w:sz w:val="20"/>
          <w:szCs w:val="20"/>
        </w:rPr>
        <w:t xml:space="preserve"> </w:t>
      </w:r>
      <w:r w:rsidRPr="00EF5843">
        <w:rPr>
          <w:rFonts w:ascii="Arial" w:hAnsi="Arial" w:cs="Arial"/>
          <w:sz w:val="20"/>
          <w:szCs w:val="20"/>
        </w:rPr>
        <w:t>valor</w:t>
      </w:r>
      <w:r w:rsidRPr="00EF5843">
        <w:rPr>
          <w:rFonts w:ascii="Arial" w:hAnsi="Arial" w:cs="Arial"/>
          <w:spacing w:val="12"/>
          <w:sz w:val="20"/>
          <w:szCs w:val="20"/>
        </w:rPr>
        <w:t xml:space="preserve"> </w:t>
      </w:r>
      <w:r w:rsidRPr="00EF5843">
        <w:rPr>
          <w:rFonts w:ascii="Arial" w:hAnsi="Arial" w:cs="Arial"/>
          <w:sz w:val="20"/>
          <w:szCs w:val="20"/>
        </w:rPr>
        <w:t>total</w:t>
      </w:r>
      <w:r w:rsidRPr="00EF5843">
        <w:rPr>
          <w:rFonts w:ascii="Arial" w:hAnsi="Arial" w:cs="Arial"/>
          <w:spacing w:val="12"/>
          <w:sz w:val="20"/>
          <w:szCs w:val="20"/>
        </w:rPr>
        <w:t xml:space="preserve"> </w:t>
      </w:r>
      <w:r w:rsidRPr="00EF5843">
        <w:rPr>
          <w:rFonts w:ascii="Arial" w:hAnsi="Arial" w:cs="Arial"/>
          <w:sz w:val="20"/>
          <w:szCs w:val="20"/>
        </w:rPr>
        <w:t>estimado para</w:t>
      </w:r>
      <w:r w:rsidRPr="00EF5843">
        <w:rPr>
          <w:rFonts w:ascii="Arial" w:hAnsi="Arial" w:cs="Arial"/>
          <w:spacing w:val="12"/>
          <w:sz w:val="20"/>
          <w:szCs w:val="20"/>
        </w:rPr>
        <w:t xml:space="preserve"> </w:t>
      </w:r>
      <w:r w:rsidRPr="00EF5843">
        <w:rPr>
          <w:rFonts w:ascii="Arial" w:hAnsi="Arial" w:cs="Arial"/>
          <w:sz w:val="20"/>
          <w:szCs w:val="20"/>
        </w:rPr>
        <w:t>o</w:t>
      </w:r>
      <w:r w:rsidRPr="00EF5843">
        <w:rPr>
          <w:rFonts w:ascii="Arial" w:hAnsi="Arial" w:cs="Arial"/>
          <w:spacing w:val="12"/>
          <w:sz w:val="20"/>
          <w:szCs w:val="20"/>
        </w:rPr>
        <w:t xml:space="preserve"> </w:t>
      </w:r>
      <w:r w:rsidRPr="00EF5843">
        <w:rPr>
          <w:rFonts w:ascii="Arial" w:hAnsi="Arial" w:cs="Arial"/>
          <w:sz w:val="20"/>
          <w:szCs w:val="20"/>
        </w:rPr>
        <w:t>atendimento</w:t>
      </w:r>
      <w:r w:rsidRPr="00EF5843">
        <w:rPr>
          <w:rFonts w:ascii="Arial" w:hAnsi="Arial" w:cs="Arial"/>
          <w:spacing w:val="12"/>
          <w:sz w:val="20"/>
          <w:szCs w:val="20"/>
        </w:rPr>
        <w:t xml:space="preserve"> </w:t>
      </w:r>
      <w:r w:rsidRPr="00EF5843">
        <w:rPr>
          <w:rFonts w:ascii="Arial" w:hAnsi="Arial" w:cs="Arial"/>
          <w:sz w:val="20"/>
          <w:szCs w:val="20"/>
        </w:rPr>
        <w:t>das</w:t>
      </w:r>
      <w:r w:rsidRPr="00EF5843">
        <w:rPr>
          <w:rFonts w:ascii="Arial" w:hAnsi="Arial" w:cs="Arial"/>
          <w:spacing w:val="12"/>
          <w:sz w:val="20"/>
          <w:szCs w:val="20"/>
        </w:rPr>
        <w:t xml:space="preserve"> </w:t>
      </w:r>
      <w:r w:rsidRPr="00EF5843">
        <w:rPr>
          <w:rFonts w:ascii="Arial" w:hAnsi="Arial" w:cs="Arial"/>
          <w:sz w:val="20"/>
          <w:szCs w:val="20"/>
        </w:rPr>
        <w:t>demandas</w:t>
      </w:r>
      <w:r w:rsidRPr="00EF5843">
        <w:rPr>
          <w:rFonts w:ascii="Arial" w:hAnsi="Arial" w:cs="Arial"/>
          <w:spacing w:val="12"/>
          <w:sz w:val="20"/>
          <w:szCs w:val="20"/>
        </w:rPr>
        <w:t xml:space="preserve"> </w:t>
      </w:r>
      <w:r w:rsidRPr="00EF5843">
        <w:rPr>
          <w:rFonts w:ascii="Arial" w:hAnsi="Arial" w:cs="Arial"/>
          <w:sz w:val="20"/>
          <w:szCs w:val="20"/>
        </w:rPr>
        <w:t>é</w:t>
      </w:r>
      <w:r w:rsidRPr="00EF5843">
        <w:rPr>
          <w:rFonts w:ascii="Arial" w:hAnsi="Arial" w:cs="Arial"/>
          <w:spacing w:val="12"/>
          <w:sz w:val="20"/>
          <w:szCs w:val="20"/>
        </w:rPr>
        <w:t xml:space="preserve"> </w:t>
      </w:r>
      <w:r w:rsidRPr="00EF5843">
        <w:rPr>
          <w:rFonts w:ascii="Arial" w:hAnsi="Arial" w:cs="Arial"/>
          <w:sz w:val="20"/>
          <w:szCs w:val="20"/>
        </w:rPr>
        <w:t xml:space="preserve">R$ 348.918,38 (Trezentos e quarenta e oito mil novecentos e dezoito reais e trinta e oito centavos). Esse valor também será considerado como </w:t>
      </w:r>
      <w:r w:rsidRPr="00EF5843">
        <w:rPr>
          <w:rFonts w:ascii="Arial" w:hAnsi="Arial" w:cs="Arial"/>
          <w:sz w:val="20"/>
          <w:szCs w:val="20"/>
          <w:u w:val="single"/>
        </w:rPr>
        <w:t>valor máximo</w:t>
      </w:r>
      <w:r w:rsidRPr="00EF5843">
        <w:rPr>
          <w:rFonts w:ascii="Arial" w:hAnsi="Arial" w:cs="Arial"/>
          <w:sz w:val="20"/>
          <w:szCs w:val="20"/>
        </w:rPr>
        <w:t xml:space="preserve"> do processo de licitação.Justificativa</w:t>
      </w:r>
      <w:r w:rsidRPr="00EF5843">
        <w:rPr>
          <w:rFonts w:ascii="Arial" w:hAnsi="Arial" w:cs="Arial"/>
          <w:spacing w:val="-3"/>
          <w:sz w:val="20"/>
          <w:szCs w:val="20"/>
        </w:rPr>
        <w:t xml:space="preserve"> </w:t>
      </w:r>
      <w:r w:rsidRPr="00EF5843">
        <w:rPr>
          <w:rFonts w:ascii="Arial" w:hAnsi="Arial" w:cs="Arial"/>
          <w:sz w:val="20"/>
          <w:szCs w:val="20"/>
        </w:rPr>
        <w:t>para</w:t>
      </w:r>
      <w:r w:rsidRPr="00EF5843">
        <w:rPr>
          <w:rFonts w:ascii="Arial" w:hAnsi="Arial" w:cs="Arial"/>
          <w:spacing w:val="-4"/>
          <w:sz w:val="20"/>
          <w:szCs w:val="20"/>
        </w:rPr>
        <w:t xml:space="preserve"> </w:t>
      </w:r>
      <w:r w:rsidRPr="00EF5843">
        <w:rPr>
          <w:rFonts w:ascii="Arial" w:hAnsi="Arial" w:cs="Arial"/>
          <w:sz w:val="20"/>
          <w:szCs w:val="20"/>
        </w:rPr>
        <w:t>o</w:t>
      </w:r>
      <w:r w:rsidRPr="00EF5843">
        <w:rPr>
          <w:rFonts w:ascii="Arial" w:hAnsi="Arial" w:cs="Arial"/>
          <w:spacing w:val="-3"/>
          <w:sz w:val="20"/>
          <w:szCs w:val="20"/>
        </w:rPr>
        <w:t xml:space="preserve"> </w:t>
      </w:r>
      <w:r w:rsidRPr="00EF5843">
        <w:rPr>
          <w:rFonts w:ascii="Arial" w:hAnsi="Arial" w:cs="Arial"/>
          <w:sz w:val="20"/>
          <w:szCs w:val="20"/>
        </w:rPr>
        <w:t>não</w:t>
      </w:r>
      <w:r w:rsidRPr="00EF5843">
        <w:rPr>
          <w:rFonts w:ascii="Arial" w:hAnsi="Arial" w:cs="Arial"/>
          <w:spacing w:val="-4"/>
          <w:sz w:val="20"/>
          <w:szCs w:val="20"/>
        </w:rPr>
        <w:t xml:space="preserve"> parcelamento </w:t>
      </w:r>
      <w:r w:rsidRPr="00EF5843">
        <w:rPr>
          <w:rFonts w:ascii="Arial" w:hAnsi="Arial" w:cs="Arial"/>
          <w:sz w:val="20"/>
          <w:szCs w:val="20"/>
        </w:rPr>
        <w:t>da</w:t>
      </w:r>
      <w:r w:rsidRPr="00EF5843">
        <w:rPr>
          <w:rFonts w:ascii="Arial" w:hAnsi="Arial" w:cs="Arial"/>
          <w:spacing w:val="-4"/>
          <w:sz w:val="20"/>
          <w:szCs w:val="20"/>
        </w:rPr>
        <w:t xml:space="preserve"> s</w:t>
      </w:r>
      <w:r w:rsidRPr="00EF5843">
        <w:rPr>
          <w:rFonts w:ascii="Arial" w:hAnsi="Arial" w:cs="Arial"/>
          <w:sz w:val="20"/>
          <w:szCs w:val="20"/>
        </w:rPr>
        <w:t>olução</w:t>
      </w:r>
    </w:p>
    <w:p w14:paraId="7DB15055" w14:textId="1663CD62"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Pr>
          <w:rFonts w:ascii="Arial" w:hAnsi="Arial" w:cs="Arial"/>
          <w:sz w:val="20"/>
        </w:rPr>
        <w:t>9.</w:t>
      </w:r>
      <w:r w:rsidRPr="00EF5843">
        <w:rPr>
          <w:rFonts w:ascii="Arial" w:hAnsi="Arial" w:cs="Arial"/>
          <w:sz w:val="20"/>
        </w:rPr>
        <w:t xml:space="preserve"> </w:t>
      </w:r>
      <w:r w:rsidRPr="009051AE">
        <w:rPr>
          <w:rFonts w:ascii="Arial" w:hAnsi="Arial" w:cs="Arial"/>
          <w:sz w:val="20"/>
        </w:rPr>
        <w:t>Justificativa</w:t>
      </w:r>
      <w:r w:rsidRPr="009051AE">
        <w:rPr>
          <w:rFonts w:ascii="Arial" w:hAnsi="Arial" w:cs="Arial"/>
          <w:spacing w:val="-3"/>
          <w:sz w:val="20"/>
        </w:rPr>
        <w:t xml:space="preserve"> </w:t>
      </w:r>
      <w:r w:rsidRPr="009051AE">
        <w:rPr>
          <w:rFonts w:ascii="Arial" w:hAnsi="Arial" w:cs="Arial"/>
          <w:sz w:val="20"/>
        </w:rPr>
        <w:t>para</w:t>
      </w:r>
      <w:r w:rsidRPr="009051AE">
        <w:rPr>
          <w:rFonts w:ascii="Arial" w:hAnsi="Arial" w:cs="Arial"/>
          <w:spacing w:val="-4"/>
          <w:sz w:val="20"/>
        </w:rPr>
        <w:t xml:space="preserve"> </w:t>
      </w:r>
      <w:r w:rsidRPr="009051AE">
        <w:rPr>
          <w:rFonts w:ascii="Arial" w:hAnsi="Arial" w:cs="Arial"/>
          <w:sz w:val="20"/>
        </w:rPr>
        <w:t>o</w:t>
      </w:r>
      <w:r w:rsidRPr="009051AE">
        <w:rPr>
          <w:rFonts w:ascii="Arial" w:hAnsi="Arial" w:cs="Arial"/>
          <w:spacing w:val="-3"/>
          <w:sz w:val="20"/>
        </w:rPr>
        <w:t xml:space="preserve"> </w:t>
      </w:r>
      <w:r w:rsidRPr="009051AE">
        <w:rPr>
          <w:rFonts w:ascii="Arial" w:hAnsi="Arial" w:cs="Arial"/>
          <w:sz w:val="20"/>
        </w:rPr>
        <w:t>não</w:t>
      </w:r>
      <w:r w:rsidRPr="009051AE">
        <w:rPr>
          <w:rFonts w:ascii="Arial" w:hAnsi="Arial" w:cs="Arial"/>
          <w:spacing w:val="-4"/>
          <w:sz w:val="20"/>
        </w:rPr>
        <w:t xml:space="preserve"> parcelamento </w:t>
      </w:r>
      <w:r w:rsidRPr="009051AE">
        <w:rPr>
          <w:rFonts w:ascii="Arial" w:hAnsi="Arial" w:cs="Arial"/>
          <w:sz w:val="20"/>
        </w:rPr>
        <w:t>da</w:t>
      </w:r>
      <w:r w:rsidRPr="009051AE">
        <w:rPr>
          <w:rFonts w:ascii="Arial" w:hAnsi="Arial" w:cs="Arial"/>
          <w:spacing w:val="-4"/>
          <w:sz w:val="20"/>
        </w:rPr>
        <w:t xml:space="preserve"> s</w:t>
      </w:r>
      <w:r w:rsidRPr="009051AE">
        <w:rPr>
          <w:rFonts w:ascii="Arial" w:hAnsi="Arial" w:cs="Arial"/>
          <w:sz w:val="20"/>
        </w:rPr>
        <w:t>olução</w:t>
      </w:r>
    </w:p>
    <w:p w14:paraId="68985A6E" w14:textId="77777777" w:rsidR="00EF5843" w:rsidRPr="009051AE" w:rsidRDefault="00EF5843" w:rsidP="00EF5843">
      <w:pPr>
        <w:pStyle w:val="PargrafodaLista"/>
        <w:numPr>
          <w:ilvl w:val="1"/>
          <w:numId w:val="77"/>
        </w:numPr>
        <w:tabs>
          <w:tab w:val="left" w:pos="538"/>
        </w:tabs>
        <w:suppressAutoHyphens w:val="0"/>
        <w:autoSpaceDE w:val="0"/>
        <w:autoSpaceDN w:val="0"/>
        <w:spacing w:line="360" w:lineRule="auto"/>
        <w:ind w:left="114" w:right="272" w:firstLine="0"/>
        <w:jc w:val="both"/>
        <w:rPr>
          <w:rFonts w:ascii="Arial" w:hAnsi="Arial" w:cs="Arial"/>
          <w:sz w:val="20"/>
          <w:szCs w:val="20"/>
        </w:rPr>
      </w:pPr>
      <w:r w:rsidRPr="009051AE">
        <w:rPr>
          <w:rFonts w:ascii="Arial" w:hAnsi="Arial" w:cs="Arial"/>
          <w:sz w:val="20"/>
          <w:szCs w:val="20"/>
        </w:rPr>
        <w:t xml:space="preserve">A presente contratação é única e ocorrerá de forma parcelada, envolvendo o fornecimento de </w:t>
      </w:r>
      <w:r w:rsidRPr="009051AE">
        <w:rPr>
          <w:rFonts w:ascii="Arial" w:hAnsi="Arial" w:cs="Arial"/>
          <w:sz w:val="20"/>
          <w:szCs w:val="20"/>
          <w:u w:val="single"/>
        </w:rPr>
        <w:t>bens comuns</w:t>
      </w:r>
      <w:r w:rsidRPr="009051AE">
        <w:rPr>
          <w:rFonts w:ascii="Arial" w:hAnsi="Arial" w:cs="Arial"/>
          <w:sz w:val="20"/>
          <w:szCs w:val="20"/>
        </w:rPr>
        <w:t>, pois conforme já demonstrado</w:t>
      </w:r>
      <w:r w:rsidRPr="009051AE">
        <w:rPr>
          <w:rFonts w:ascii="Arial" w:hAnsi="Arial" w:cs="Arial"/>
          <w:spacing w:val="1"/>
          <w:sz w:val="20"/>
          <w:szCs w:val="20"/>
        </w:rPr>
        <w:t xml:space="preserve"> </w:t>
      </w:r>
      <w:r w:rsidRPr="009051AE">
        <w:rPr>
          <w:rFonts w:ascii="Arial" w:hAnsi="Arial" w:cs="Arial"/>
          <w:sz w:val="20"/>
          <w:szCs w:val="20"/>
        </w:rPr>
        <w:t>anteriormente é o formato economicamente mais viável e que tem os melhores resultados para as especificidades de nossa</w:t>
      </w:r>
      <w:r w:rsidRPr="009051AE">
        <w:rPr>
          <w:rFonts w:ascii="Arial" w:hAnsi="Arial" w:cs="Arial"/>
          <w:spacing w:val="1"/>
          <w:sz w:val="20"/>
          <w:szCs w:val="20"/>
        </w:rPr>
        <w:t xml:space="preserve"> </w:t>
      </w:r>
      <w:r w:rsidRPr="009051AE">
        <w:rPr>
          <w:rFonts w:ascii="Arial" w:hAnsi="Arial" w:cs="Arial"/>
          <w:sz w:val="20"/>
          <w:szCs w:val="20"/>
        </w:rPr>
        <w:t>Instituição.</w:t>
      </w:r>
    </w:p>
    <w:p w14:paraId="37D21B35" w14:textId="77777777" w:rsidR="00EF5843" w:rsidRPr="009051AE" w:rsidRDefault="00EF5843" w:rsidP="00EF5843">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sz w:val="20"/>
          <w:szCs w:val="20"/>
        </w:rPr>
      </w:pPr>
      <w:r w:rsidRPr="009051AE">
        <w:rPr>
          <w:rFonts w:ascii="Arial" w:hAnsi="Arial" w:cs="Arial"/>
          <w:sz w:val="20"/>
          <w:szCs w:val="20"/>
        </w:rPr>
        <w:t>A</w:t>
      </w:r>
      <w:r w:rsidRPr="009051AE">
        <w:rPr>
          <w:rFonts w:ascii="Arial" w:hAnsi="Arial" w:cs="Arial"/>
          <w:spacing w:val="-5"/>
          <w:sz w:val="20"/>
          <w:szCs w:val="20"/>
        </w:rPr>
        <w:t xml:space="preserve"> </w:t>
      </w:r>
      <w:r w:rsidRPr="009051AE">
        <w:rPr>
          <w:rFonts w:ascii="Arial" w:hAnsi="Arial" w:cs="Arial"/>
          <w:sz w:val="20"/>
          <w:szCs w:val="20"/>
        </w:rPr>
        <w:t>alternativa</w:t>
      </w:r>
      <w:r w:rsidRPr="009051AE">
        <w:rPr>
          <w:rFonts w:ascii="Arial" w:hAnsi="Arial" w:cs="Arial"/>
          <w:spacing w:val="-4"/>
          <w:sz w:val="20"/>
          <w:szCs w:val="20"/>
        </w:rPr>
        <w:t xml:space="preserve"> </w:t>
      </w:r>
      <w:r w:rsidRPr="009051AE">
        <w:rPr>
          <w:rFonts w:ascii="Arial" w:hAnsi="Arial" w:cs="Arial"/>
          <w:sz w:val="20"/>
          <w:szCs w:val="20"/>
        </w:rPr>
        <w:t>não</w:t>
      </w:r>
      <w:r w:rsidRPr="009051AE">
        <w:rPr>
          <w:rFonts w:ascii="Arial" w:hAnsi="Arial" w:cs="Arial"/>
          <w:spacing w:val="-3"/>
          <w:sz w:val="20"/>
          <w:szCs w:val="20"/>
        </w:rPr>
        <w:t xml:space="preserve"> </w:t>
      </w:r>
      <w:r w:rsidRPr="009051AE">
        <w:rPr>
          <w:rFonts w:ascii="Arial" w:hAnsi="Arial" w:cs="Arial"/>
          <w:sz w:val="20"/>
          <w:szCs w:val="20"/>
        </w:rPr>
        <w:t>apresenta</w:t>
      </w:r>
      <w:r w:rsidRPr="009051AE">
        <w:rPr>
          <w:rFonts w:ascii="Arial" w:hAnsi="Arial" w:cs="Arial"/>
          <w:spacing w:val="-5"/>
          <w:sz w:val="20"/>
          <w:szCs w:val="20"/>
        </w:rPr>
        <w:t xml:space="preserve"> </w:t>
      </w:r>
      <w:r w:rsidRPr="009051AE">
        <w:rPr>
          <w:rFonts w:ascii="Arial" w:hAnsi="Arial" w:cs="Arial"/>
          <w:sz w:val="20"/>
          <w:szCs w:val="20"/>
        </w:rPr>
        <w:t>nenhum</w:t>
      </w:r>
      <w:r w:rsidRPr="009051AE">
        <w:rPr>
          <w:rFonts w:ascii="Arial" w:hAnsi="Arial" w:cs="Arial"/>
          <w:spacing w:val="-3"/>
          <w:sz w:val="20"/>
          <w:szCs w:val="20"/>
        </w:rPr>
        <w:t xml:space="preserve"> </w:t>
      </w:r>
      <w:r w:rsidRPr="009051AE">
        <w:rPr>
          <w:rFonts w:ascii="Arial" w:hAnsi="Arial" w:cs="Arial"/>
          <w:sz w:val="20"/>
          <w:szCs w:val="20"/>
        </w:rPr>
        <w:t>entrave</w:t>
      </w:r>
      <w:r w:rsidRPr="009051AE">
        <w:rPr>
          <w:rFonts w:ascii="Arial" w:hAnsi="Arial" w:cs="Arial"/>
          <w:spacing w:val="-4"/>
          <w:sz w:val="20"/>
          <w:szCs w:val="20"/>
        </w:rPr>
        <w:t xml:space="preserve"> </w:t>
      </w:r>
      <w:r w:rsidRPr="009051AE">
        <w:rPr>
          <w:rFonts w:ascii="Arial" w:hAnsi="Arial" w:cs="Arial"/>
          <w:sz w:val="20"/>
          <w:szCs w:val="20"/>
        </w:rPr>
        <w:t>à</w:t>
      </w:r>
      <w:r w:rsidRPr="009051AE">
        <w:rPr>
          <w:rFonts w:ascii="Arial" w:hAnsi="Arial" w:cs="Arial"/>
          <w:spacing w:val="-4"/>
          <w:sz w:val="20"/>
          <w:szCs w:val="20"/>
        </w:rPr>
        <w:t xml:space="preserve"> </w:t>
      </w:r>
      <w:r w:rsidRPr="009051AE">
        <w:rPr>
          <w:rFonts w:ascii="Arial" w:hAnsi="Arial" w:cs="Arial"/>
          <w:sz w:val="20"/>
          <w:szCs w:val="20"/>
        </w:rPr>
        <w:t>concorrência</w:t>
      </w:r>
      <w:r w:rsidRPr="009051AE">
        <w:rPr>
          <w:rFonts w:ascii="Arial" w:hAnsi="Arial" w:cs="Arial"/>
          <w:spacing w:val="-5"/>
          <w:sz w:val="20"/>
          <w:szCs w:val="20"/>
        </w:rPr>
        <w:t xml:space="preserve"> </w:t>
      </w:r>
      <w:r w:rsidRPr="009051AE">
        <w:rPr>
          <w:rFonts w:ascii="Arial" w:hAnsi="Arial" w:cs="Arial"/>
          <w:sz w:val="20"/>
          <w:szCs w:val="20"/>
        </w:rPr>
        <w:t>ou</w:t>
      </w:r>
      <w:r w:rsidRPr="009051AE">
        <w:rPr>
          <w:rFonts w:ascii="Arial" w:hAnsi="Arial" w:cs="Arial"/>
          <w:spacing w:val="-3"/>
          <w:sz w:val="20"/>
          <w:szCs w:val="20"/>
        </w:rPr>
        <w:t xml:space="preserve"> </w:t>
      </w:r>
      <w:r w:rsidRPr="009051AE">
        <w:rPr>
          <w:rFonts w:ascii="Arial" w:hAnsi="Arial" w:cs="Arial"/>
          <w:sz w:val="20"/>
          <w:szCs w:val="20"/>
        </w:rPr>
        <w:t>à</w:t>
      </w:r>
      <w:r w:rsidRPr="009051AE">
        <w:rPr>
          <w:rFonts w:ascii="Arial" w:hAnsi="Arial" w:cs="Arial"/>
          <w:spacing w:val="-4"/>
          <w:sz w:val="20"/>
          <w:szCs w:val="20"/>
        </w:rPr>
        <w:t xml:space="preserve"> </w:t>
      </w:r>
      <w:r w:rsidRPr="009051AE">
        <w:rPr>
          <w:rFonts w:ascii="Arial" w:hAnsi="Arial" w:cs="Arial"/>
          <w:sz w:val="20"/>
          <w:szCs w:val="20"/>
        </w:rPr>
        <w:t>participação</w:t>
      </w:r>
      <w:r w:rsidRPr="009051AE">
        <w:rPr>
          <w:rFonts w:ascii="Arial" w:hAnsi="Arial" w:cs="Arial"/>
          <w:spacing w:val="-4"/>
          <w:sz w:val="20"/>
          <w:szCs w:val="20"/>
        </w:rPr>
        <w:t xml:space="preserve"> </w:t>
      </w:r>
      <w:r w:rsidRPr="009051AE">
        <w:rPr>
          <w:rFonts w:ascii="Arial" w:hAnsi="Arial" w:cs="Arial"/>
          <w:sz w:val="20"/>
          <w:szCs w:val="20"/>
        </w:rPr>
        <w:t>das</w:t>
      </w:r>
      <w:r w:rsidRPr="009051AE">
        <w:rPr>
          <w:rFonts w:ascii="Arial" w:hAnsi="Arial" w:cs="Arial"/>
          <w:spacing w:val="-3"/>
          <w:sz w:val="20"/>
          <w:szCs w:val="20"/>
        </w:rPr>
        <w:t xml:space="preserve"> </w:t>
      </w:r>
      <w:r w:rsidRPr="009051AE">
        <w:rPr>
          <w:rFonts w:ascii="Arial" w:hAnsi="Arial" w:cs="Arial"/>
          <w:sz w:val="20"/>
          <w:szCs w:val="20"/>
        </w:rPr>
        <w:t>empresas.</w:t>
      </w:r>
    </w:p>
    <w:p w14:paraId="1DAF2784"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Contratações</w:t>
      </w:r>
      <w:r w:rsidRPr="009051AE">
        <w:rPr>
          <w:rFonts w:ascii="Arial" w:hAnsi="Arial" w:cs="Arial"/>
          <w:spacing w:val="-10"/>
          <w:sz w:val="20"/>
        </w:rPr>
        <w:t xml:space="preserve"> c</w:t>
      </w:r>
      <w:r w:rsidRPr="009051AE">
        <w:rPr>
          <w:rFonts w:ascii="Arial" w:hAnsi="Arial" w:cs="Arial"/>
          <w:sz w:val="20"/>
        </w:rPr>
        <w:t>orrelatas</w:t>
      </w:r>
      <w:r w:rsidRPr="009051AE">
        <w:rPr>
          <w:rFonts w:ascii="Arial" w:hAnsi="Arial" w:cs="Arial"/>
          <w:spacing w:val="-10"/>
          <w:sz w:val="20"/>
        </w:rPr>
        <w:t xml:space="preserve"> </w:t>
      </w:r>
      <w:r w:rsidRPr="009051AE">
        <w:rPr>
          <w:rFonts w:ascii="Arial" w:hAnsi="Arial" w:cs="Arial"/>
          <w:sz w:val="20"/>
        </w:rPr>
        <w:t>e/ou</w:t>
      </w:r>
      <w:r w:rsidRPr="009051AE">
        <w:rPr>
          <w:rFonts w:ascii="Arial" w:hAnsi="Arial" w:cs="Arial"/>
          <w:spacing w:val="-10"/>
          <w:sz w:val="20"/>
        </w:rPr>
        <w:t xml:space="preserve"> </w:t>
      </w:r>
      <w:r w:rsidRPr="009051AE">
        <w:rPr>
          <w:rFonts w:ascii="Arial" w:hAnsi="Arial" w:cs="Arial"/>
          <w:sz w:val="20"/>
        </w:rPr>
        <w:t>Interdependentes</w:t>
      </w:r>
    </w:p>
    <w:p w14:paraId="638BAF1E" w14:textId="77777777" w:rsidR="00EF5843" w:rsidRPr="009051AE" w:rsidRDefault="00EF5843" w:rsidP="00EF5843">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sz w:val="20"/>
          <w:szCs w:val="20"/>
        </w:rPr>
      </w:pPr>
      <w:r w:rsidRPr="009051AE">
        <w:rPr>
          <w:rFonts w:ascii="Arial" w:hAnsi="Arial" w:cs="Arial"/>
          <w:sz w:val="20"/>
          <w:szCs w:val="20"/>
        </w:rPr>
        <w:t>Não</w:t>
      </w:r>
      <w:r w:rsidRPr="009051AE">
        <w:rPr>
          <w:rFonts w:ascii="Arial" w:hAnsi="Arial" w:cs="Arial"/>
          <w:spacing w:val="-5"/>
          <w:sz w:val="20"/>
          <w:szCs w:val="20"/>
        </w:rPr>
        <w:t xml:space="preserve"> </w:t>
      </w:r>
      <w:r w:rsidRPr="009051AE">
        <w:rPr>
          <w:rFonts w:ascii="Arial" w:hAnsi="Arial" w:cs="Arial"/>
          <w:sz w:val="20"/>
          <w:szCs w:val="20"/>
        </w:rPr>
        <w:t>será</w:t>
      </w:r>
      <w:r w:rsidRPr="009051AE">
        <w:rPr>
          <w:rFonts w:ascii="Arial" w:hAnsi="Arial" w:cs="Arial"/>
          <w:spacing w:val="-4"/>
          <w:sz w:val="20"/>
          <w:szCs w:val="20"/>
        </w:rPr>
        <w:t xml:space="preserve"> </w:t>
      </w:r>
      <w:r w:rsidRPr="009051AE">
        <w:rPr>
          <w:rFonts w:ascii="Arial" w:hAnsi="Arial" w:cs="Arial"/>
          <w:sz w:val="20"/>
          <w:szCs w:val="20"/>
        </w:rPr>
        <w:t>necessária</w:t>
      </w:r>
      <w:r w:rsidRPr="009051AE">
        <w:rPr>
          <w:rFonts w:ascii="Arial" w:hAnsi="Arial" w:cs="Arial"/>
          <w:spacing w:val="-4"/>
          <w:sz w:val="20"/>
          <w:szCs w:val="20"/>
        </w:rPr>
        <w:t xml:space="preserve"> </w:t>
      </w:r>
      <w:r w:rsidRPr="009051AE">
        <w:rPr>
          <w:rFonts w:ascii="Arial" w:hAnsi="Arial" w:cs="Arial"/>
          <w:sz w:val="20"/>
          <w:szCs w:val="20"/>
        </w:rPr>
        <w:t>a</w:t>
      </w:r>
      <w:r w:rsidRPr="009051AE">
        <w:rPr>
          <w:rFonts w:ascii="Arial" w:hAnsi="Arial" w:cs="Arial"/>
          <w:spacing w:val="-4"/>
          <w:sz w:val="20"/>
          <w:szCs w:val="20"/>
        </w:rPr>
        <w:t xml:space="preserve"> </w:t>
      </w:r>
      <w:r w:rsidRPr="009051AE">
        <w:rPr>
          <w:rFonts w:ascii="Arial" w:hAnsi="Arial" w:cs="Arial"/>
          <w:sz w:val="20"/>
          <w:szCs w:val="20"/>
        </w:rPr>
        <w:t>realização</w:t>
      </w:r>
      <w:r w:rsidRPr="009051AE">
        <w:rPr>
          <w:rFonts w:ascii="Arial" w:hAnsi="Arial" w:cs="Arial"/>
          <w:spacing w:val="-4"/>
          <w:sz w:val="20"/>
          <w:szCs w:val="20"/>
        </w:rPr>
        <w:t xml:space="preserve"> </w:t>
      </w:r>
      <w:r w:rsidRPr="009051AE">
        <w:rPr>
          <w:rFonts w:ascii="Arial" w:hAnsi="Arial" w:cs="Arial"/>
          <w:sz w:val="20"/>
          <w:szCs w:val="20"/>
        </w:rPr>
        <w:t>de</w:t>
      </w:r>
      <w:r w:rsidRPr="009051AE">
        <w:rPr>
          <w:rFonts w:ascii="Arial" w:hAnsi="Arial" w:cs="Arial"/>
          <w:spacing w:val="-3"/>
          <w:sz w:val="20"/>
          <w:szCs w:val="20"/>
        </w:rPr>
        <w:t xml:space="preserve"> </w:t>
      </w:r>
      <w:r w:rsidRPr="009051AE">
        <w:rPr>
          <w:rFonts w:ascii="Arial" w:hAnsi="Arial" w:cs="Arial"/>
          <w:sz w:val="20"/>
          <w:szCs w:val="20"/>
        </w:rPr>
        <w:t>contratações</w:t>
      </w:r>
      <w:r w:rsidRPr="009051AE">
        <w:rPr>
          <w:rFonts w:ascii="Arial" w:hAnsi="Arial" w:cs="Arial"/>
          <w:spacing w:val="-5"/>
          <w:sz w:val="20"/>
          <w:szCs w:val="20"/>
        </w:rPr>
        <w:t xml:space="preserve"> </w:t>
      </w:r>
      <w:r w:rsidRPr="009051AE">
        <w:rPr>
          <w:rFonts w:ascii="Arial" w:hAnsi="Arial" w:cs="Arial"/>
          <w:sz w:val="20"/>
          <w:szCs w:val="20"/>
        </w:rPr>
        <w:t>correlatas</w:t>
      </w:r>
      <w:r w:rsidRPr="009051AE">
        <w:rPr>
          <w:rFonts w:ascii="Arial" w:hAnsi="Arial" w:cs="Arial"/>
          <w:spacing w:val="-4"/>
          <w:sz w:val="20"/>
          <w:szCs w:val="20"/>
        </w:rPr>
        <w:t xml:space="preserve"> </w:t>
      </w:r>
      <w:r w:rsidRPr="009051AE">
        <w:rPr>
          <w:rFonts w:ascii="Arial" w:hAnsi="Arial" w:cs="Arial"/>
          <w:sz w:val="20"/>
          <w:szCs w:val="20"/>
        </w:rPr>
        <w:t>e/ou</w:t>
      </w:r>
      <w:r w:rsidRPr="009051AE">
        <w:rPr>
          <w:rFonts w:ascii="Arial" w:hAnsi="Arial" w:cs="Arial"/>
          <w:spacing w:val="-4"/>
          <w:sz w:val="20"/>
          <w:szCs w:val="20"/>
        </w:rPr>
        <w:t xml:space="preserve"> </w:t>
      </w:r>
      <w:r w:rsidRPr="009051AE">
        <w:rPr>
          <w:rFonts w:ascii="Arial" w:hAnsi="Arial" w:cs="Arial"/>
          <w:sz w:val="20"/>
          <w:szCs w:val="20"/>
        </w:rPr>
        <w:t>interdependentes</w:t>
      </w:r>
      <w:r w:rsidRPr="009051AE">
        <w:rPr>
          <w:rFonts w:ascii="Arial" w:hAnsi="Arial" w:cs="Arial"/>
          <w:spacing w:val="-5"/>
          <w:sz w:val="20"/>
          <w:szCs w:val="20"/>
        </w:rPr>
        <w:t xml:space="preserve"> </w:t>
      </w:r>
      <w:r w:rsidRPr="009051AE">
        <w:rPr>
          <w:rFonts w:ascii="Arial" w:hAnsi="Arial" w:cs="Arial"/>
          <w:sz w:val="20"/>
          <w:szCs w:val="20"/>
        </w:rPr>
        <w:t>para</w:t>
      </w:r>
      <w:r w:rsidRPr="009051AE">
        <w:rPr>
          <w:rFonts w:ascii="Arial" w:hAnsi="Arial" w:cs="Arial"/>
          <w:spacing w:val="-3"/>
          <w:sz w:val="20"/>
          <w:szCs w:val="20"/>
        </w:rPr>
        <w:t xml:space="preserve"> </w:t>
      </w:r>
      <w:r w:rsidRPr="009051AE">
        <w:rPr>
          <w:rFonts w:ascii="Arial" w:hAnsi="Arial" w:cs="Arial"/>
          <w:sz w:val="20"/>
          <w:szCs w:val="20"/>
        </w:rPr>
        <w:t>o</w:t>
      </w:r>
      <w:r w:rsidRPr="009051AE">
        <w:rPr>
          <w:rFonts w:ascii="Arial" w:hAnsi="Arial" w:cs="Arial"/>
          <w:spacing w:val="-4"/>
          <w:sz w:val="20"/>
          <w:szCs w:val="20"/>
        </w:rPr>
        <w:t xml:space="preserve"> </w:t>
      </w:r>
      <w:r w:rsidRPr="009051AE">
        <w:rPr>
          <w:rFonts w:ascii="Arial" w:hAnsi="Arial" w:cs="Arial"/>
          <w:sz w:val="20"/>
          <w:szCs w:val="20"/>
        </w:rPr>
        <w:t>fornecimento</w:t>
      </w:r>
      <w:r w:rsidRPr="009051AE">
        <w:rPr>
          <w:rFonts w:ascii="Arial" w:hAnsi="Arial" w:cs="Arial"/>
          <w:spacing w:val="-3"/>
          <w:sz w:val="20"/>
          <w:szCs w:val="20"/>
        </w:rPr>
        <w:t xml:space="preserve"> </w:t>
      </w:r>
      <w:r w:rsidRPr="009051AE">
        <w:rPr>
          <w:rFonts w:ascii="Arial" w:hAnsi="Arial" w:cs="Arial"/>
          <w:sz w:val="20"/>
          <w:szCs w:val="20"/>
        </w:rPr>
        <w:t>dos</w:t>
      </w:r>
      <w:r w:rsidRPr="009051AE">
        <w:rPr>
          <w:rFonts w:ascii="Arial" w:hAnsi="Arial" w:cs="Arial"/>
          <w:spacing w:val="-4"/>
          <w:sz w:val="20"/>
          <w:szCs w:val="20"/>
        </w:rPr>
        <w:t xml:space="preserve"> </w:t>
      </w:r>
      <w:r w:rsidRPr="009051AE">
        <w:rPr>
          <w:rFonts w:ascii="Arial" w:hAnsi="Arial" w:cs="Arial"/>
          <w:sz w:val="20"/>
          <w:szCs w:val="20"/>
        </w:rPr>
        <w:t>materiais.</w:t>
      </w:r>
    </w:p>
    <w:p w14:paraId="62536A8E"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Previsão da contratação no Plano de Contratações Anual (PCA)</w:t>
      </w:r>
    </w:p>
    <w:p w14:paraId="352BC346" w14:textId="77777777" w:rsidR="00EF5843" w:rsidRPr="009051AE" w:rsidRDefault="00EF5843" w:rsidP="00EF5843">
      <w:pPr>
        <w:pStyle w:val="Ttulo1"/>
        <w:keepNext w:val="0"/>
        <w:widowControl w:val="0"/>
        <w:numPr>
          <w:ilvl w:val="1"/>
          <w:numId w:val="77"/>
        </w:numPr>
        <w:tabs>
          <w:tab w:val="left" w:pos="519"/>
        </w:tabs>
        <w:suppressAutoHyphens w:val="0"/>
        <w:autoSpaceDE w:val="0"/>
        <w:autoSpaceDN w:val="0"/>
        <w:spacing w:line="360" w:lineRule="auto"/>
        <w:ind w:left="588"/>
        <w:jc w:val="both"/>
        <w:rPr>
          <w:rFonts w:ascii="Arial" w:hAnsi="Arial" w:cs="Arial"/>
          <w:sz w:val="20"/>
        </w:rPr>
      </w:pPr>
      <w:r w:rsidRPr="009051AE">
        <w:rPr>
          <w:rFonts w:ascii="Arial" w:hAnsi="Arial" w:cs="Arial"/>
          <w:sz w:val="20"/>
        </w:rPr>
        <w:t xml:space="preserve"> </w:t>
      </w:r>
      <w:r w:rsidRPr="009051AE">
        <w:rPr>
          <w:rFonts w:ascii="Arial" w:hAnsi="Arial" w:cs="Arial"/>
          <w:b w:val="0"/>
          <w:sz w:val="20"/>
        </w:rPr>
        <w:t xml:space="preserve"> Não há PCA para o ano de 2024, porém a aquisição objeto desta contratação é indispensável para a Administração Pública.</w:t>
      </w:r>
    </w:p>
    <w:p w14:paraId="70AFEE33"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Benefícios</w:t>
      </w:r>
      <w:r w:rsidRPr="009051AE">
        <w:rPr>
          <w:rFonts w:ascii="Arial" w:hAnsi="Arial" w:cs="Arial"/>
          <w:spacing w:val="-5"/>
          <w:sz w:val="20"/>
        </w:rPr>
        <w:t xml:space="preserve"> </w:t>
      </w:r>
      <w:r w:rsidRPr="009051AE">
        <w:rPr>
          <w:rFonts w:ascii="Arial" w:hAnsi="Arial" w:cs="Arial"/>
          <w:sz w:val="20"/>
        </w:rPr>
        <w:t>a</w:t>
      </w:r>
      <w:r w:rsidRPr="009051AE">
        <w:rPr>
          <w:rFonts w:ascii="Arial" w:hAnsi="Arial" w:cs="Arial"/>
          <w:spacing w:val="-4"/>
          <w:sz w:val="20"/>
        </w:rPr>
        <w:t xml:space="preserve"> </w:t>
      </w:r>
      <w:r w:rsidRPr="009051AE">
        <w:rPr>
          <w:rFonts w:ascii="Arial" w:hAnsi="Arial" w:cs="Arial"/>
          <w:sz w:val="20"/>
        </w:rPr>
        <w:t>serem</w:t>
      </w:r>
      <w:r w:rsidRPr="009051AE">
        <w:rPr>
          <w:rFonts w:ascii="Arial" w:hAnsi="Arial" w:cs="Arial"/>
          <w:spacing w:val="-4"/>
          <w:sz w:val="20"/>
        </w:rPr>
        <w:t xml:space="preserve"> </w:t>
      </w:r>
      <w:r w:rsidRPr="009051AE">
        <w:rPr>
          <w:rFonts w:ascii="Arial" w:hAnsi="Arial" w:cs="Arial"/>
          <w:sz w:val="20"/>
        </w:rPr>
        <w:t>alcançados</w:t>
      </w:r>
      <w:r w:rsidRPr="009051AE">
        <w:rPr>
          <w:rFonts w:ascii="Arial" w:hAnsi="Arial" w:cs="Arial"/>
          <w:spacing w:val="-4"/>
          <w:sz w:val="20"/>
        </w:rPr>
        <w:t xml:space="preserve"> </w:t>
      </w:r>
      <w:r w:rsidRPr="009051AE">
        <w:rPr>
          <w:rFonts w:ascii="Arial" w:hAnsi="Arial" w:cs="Arial"/>
          <w:sz w:val="20"/>
        </w:rPr>
        <w:t>com</w:t>
      </w:r>
      <w:r w:rsidRPr="009051AE">
        <w:rPr>
          <w:rFonts w:ascii="Arial" w:hAnsi="Arial" w:cs="Arial"/>
          <w:spacing w:val="-4"/>
          <w:sz w:val="20"/>
        </w:rPr>
        <w:t xml:space="preserve"> </w:t>
      </w:r>
      <w:r w:rsidRPr="009051AE">
        <w:rPr>
          <w:rFonts w:ascii="Arial" w:hAnsi="Arial" w:cs="Arial"/>
          <w:sz w:val="20"/>
        </w:rPr>
        <w:t>a</w:t>
      </w:r>
      <w:r w:rsidRPr="009051AE">
        <w:rPr>
          <w:rFonts w:ascii="Arial" w:hAnsi="Arial" w:cs="Arial"/>
          <w:spacing w:val="-4"/>
          <w:sz w:val="20"/>
        </w:rPr>
        <w:t xml:space="preserve"> </w:t>
      </w:r>
      <w:r w:rsidRPr="009051AE">
        <w:rPr>
          <w:rFonts w:ascii="Arial" w:hAnsi="Arial" w:cs="Arial"/>
          <w:sz w:val="20"/>
        </w:rPr>
        <w:t>contratação</w:t>
      </w:r>
    </w:p>
    <w:p w14:paraId="28520441" w14:textId="77777777" w:rsidR="00EF5843" w:rsidRPr="009051AE" w:rsidRDefault="00EF5843" w:rsidP="00EF5843">
      <w:pPr>
        <w:pStyle w:val="PargrafodaLista"/>
        <w:numPr>
          <w:ilvl w:val="1"/>
          <w:numId w:val="77"/>
        </w:numPr>
        <w:tabs>
          <w:tab w:val="left" w:pos="519"/>
        </w:tabs>
        <w:suppressAutoHyphens w:val="0"/>
        <w:autoSpaceDE w:val="0"/>
        <w:autoSpaceDN w:val="0"/>
        <w:spacing w:line="360" w:lineRule="auto"/>
        <w:ind w:left="519" w:hanging="405"/>
        <w:jc w:val="both"/>
        <w:rPr>
          <w:rFonts w:ascii="Arial" w:hAnsi="Arial" w:cs="Arial"/>
          <w:sz w:val="20"/>
          <w:szCs w:val="20"/>
        </w:rPr>
      </w:pPr>
      <w:r w:rsidRPr="009051AE">
        <w:rPr>
          <w:rFonts w:ascii="Arial" w:hAnsi="Arial" w:cs="Arial"/>
          <w:sz w:val="20"/>
          <w:szCs w:val="20"/>
        </w:rPr>
        <w:t>A Prefeitura Municipal de Mandaguaçu</w:t>
      </w:r>
      <w:r w:rsidRPr="009051AE">
        <w:rPr>
          <w:rFonts w:ascii="Arial" w:hAnsi="Arial" w:cs="Arial"/>
          <w:spacing w:val="-4"/>
          <w:sz w:val="20"/>
          <w:szCs w:val="20"/>
        </w:rPr>
        <w:t xml:space="preserve"> </w:t>
      </w:r>
      <w:r w:rsidRPr="009051AE">
        <w:rPr>
          <w:rFonts w:ascii="Arial" w:hAnsi="Arial" w:cs="Arial"/>
          <w:sz w:val="20"/>
          <w:szCs w:val="20"/>
        </w:rPr>
        <w:t>almeja</w:t>
      </w:r>
      <w:r w:rsidRPr="009051AE">
        <w:rPr>
          <w:rFonts w:ascii="Arial" w:hAnsi="Arial" w:cs="Arial"/>
          <w:spacing w:val="-4"/>
          <w:sz w:val="20"/>
          <w:szCs w:val="20"/>
        </w:rPr>
        <w:t xml:space="preserve"> </w:t>
      </w:r>
      <w:r w:rsidRPr="009051AE">
        <w:rPr>
          <w:rFonts w:ascii="Arial" w:hAnsi="Arial" w:cs="Arial"/>
          <w:sz w:val="20"/>
          <w:szCs w:val="20"/>
        </w:rPr>
        <w:t>com</w:t>
      </w:r>
      <w:r w:rsidRPr="009051AE">
        <w:rPr>
          <w:rFonts w:ascii="Arial" w:hAnsi="Arial" w:cs="Arial"/>
          <w:spacing w:val="-4"/>
          <w:sz w:val="20"/>
          <w:szCs w:val="20"/>
        </w:rPr>
        <w:t xml:space="preserve"> </w:t>
      </w:r>
      <w:r w:rsidRPr="009051AE">
        <w:rPr>
          <w:rFonts w:ascii="Arial" w:hAnsi="Arial" w:cs="Arial"/>
          <w:sz w:val="20"/>
          <w:szCs w:val="20"/>
        </w:rPr>
        <w:t>esta</w:t>
      </w:r>
      <w:r w:rsidRPr="009051AE">
        <w:rPr>
          <w:rFonts w:ascii="Arial" w:hAnsi="Arial" w:cs="Arial"/>
          <w:spacing w:val="-3"/>
          <w:sz w:val="20"/>
          <w:szCs w:val="20"/>
        </w:rPr>
        <w:t xml:space="preserve"> </w:t>
      </w:r>
      <w:r w:rsidRPr="009051AE">
        <w:rPr>
          <w:rFonts w:ascii="Arial" w:hAnsi="Arial" w:cs="Arial"/>
          <w:sz w:val="20"/>
          <w:szCs w:val="20"/>
        </w:rPr>
        <w:t>aquisição,</w:t>
      </w:r>
      <w:r w:rsidRPr="009051AE">
        <w:rPr>
          <w:rFonts w:ascii="Arial" w:hAnsi="Arial" w:cs="Arial"/>
          <w:spacing w:val="-4"/>
          <w:sz w:val="20"/>
          <w:szCs w:val="20"/>
        </w:rPr>
        <w:t xml:space="preserve"> </w:t>
      </w:r>
      <w:r w:rsidRPr="009051AE">
        <w:rPr>
          <w:rFonts w:ascii="Arial" w:hAnsi="Arial" w:cs="Arial"/>
          <w:sz w:val="20"/>
          <w:szCs w:val="20"/>
        </w:rPr>
        <w:t>assegurar,</w:t>
      </w:r>
      <w:r w:rsidRPr="009051AE">
        <w:rPr>
          <w:rFonts w:ascii="Arial" w:hAnsi="Arial" w:cs="Arial"/>
          <w:spacing w:val="-4"/>
          <w:sz w:val="20"/>
          <w:szCs w:val="20"/>
        </w:rPr>
        <w:t xml:space="preserve"> </w:t>
      </w:r>
      <w:r w:rsidRPr="009051AE">
        <w:rPr>
          <w:rFonts w:ascii="Arial" w:hAnsi="Arial" w:cs="Arial"/>
          <w:sz w:val="20"/>
          <w:szCs w:val="20"/>
        </w:rPr>
        <w:t>dentre</w:t>
      </w:r>
      <w:r w:rsidRPr="009051AE">
        <w:rPr>
          <w:rFonts w:ascii="Arial" w:hAnsi="Arial" w:cs="Arial"/>
          <w:spacing w:val="-2"/>
          <w:sz w:val="20"/>
          <w:szCs w:val="20"/>
        </w:rPr>
        <w:t xml:space="preserve"> </w:t>
      </w:r>
      <w:r w:rsidRPr="009051AE">
        <w:rPr>
          <w:rFonts w:ascii="Arial" w:hAnsi="Arial" w:cs="Arial"/>
          <w:sz w:val="20"/>
          <w:szCs w:val="20"/>
        </w:rPr>
        <w:t>outros</w:t>
      </w:r>
      <w:r w:rsidRPr="009051AE">
        <w:rPr>
          <w:rFonts w:ascii="Arial" w:hAnsi="Arial" w:cs="Arial"/>
          <w:spacing w:val="-3"/>
          <w:sz w:val="20"/>
          <w:szCs w:val="20"/>
        </w:rPr>
        <w:t xml:space="preserve"> </w:t>
      </w:r>
      <w:r w:rsidRPr="009051AE">
        <w:rPr>
          <w:rFonts w:ascii="Arial" w:hAnsi="Arial" w:cs="Arial"/>
          <w:sz w:val="20"/>
          <w:szCs w:val="20"/>
        </w:rPr>
        <w:t>benefícios:</w:t>
      </w:r>
    </w:p>
    <w:p w14:paraId="6D79F07A" w14:textId="77777777" w:rsidR="00EF5843" w:rsidRPr="009051AE" w:rsidRDefault="00EF5843" w:rsidP="00EF5843">
      <w:pPr>
        <w:pStyle w:val="PargrafodaLista"/>
        <w:numPr>
          <w:ilvl w:val="0"/>
          <w:numId w:val="87"/>
        </w:numPr>
        <w:tabs>
          <w:tab w:val="left" w:pos="372"/>
        </w:tabs>
        <w:suppressAutoHyphens w:val="0"/>
        <w:autoSpaceDE w:val="0"/>
        <w:autoSpaceDN w:val="0"/>
        <w:spacing w:line="268" w:lineRule="auto"/>
        <w:ind w:right="272"/>
        <w:jc w:val="both"/>
        <w:rPr>
          <w:rFonts w:ascii="Arial" w:hAnsi="Arial" w:cs="Arial"/>
          <w:sz w:val="20"/>
          <w:szCs w:val="20"/>
        </w:rPr>
      </w:pPr>
      <w:r w:rsidRPr="009051AE">
        <w:rPr>
          <w:rFonts w:ascii="Arial" w:hAnsi="Arial" w:cs="Arial"/>
          <w:sz w:val="20"/>
          <w:szCs w:val="20"/>
        </w:rPr>
        <w:t>Reestabelecer o estoque dos medicamentos;</w:t>
      </w:r>
    </w:p>
    <w:p w14:paraId="7A0B615E" w14:textId="77777777" w:rsidR="00EF5843" w:rsidRPr="009051AE" w:rsidRDefault="00EF5843" w:rsidP="00EF5843">
      <w:pPr>
        <w:pStyle w:val="PargrafodaLista"/>
        <w:numPr>
          <w:ilvl w:val="0"/>
          <w:numId w:val="80"/>
        </w:numPr>
        <w:tabs>
          <w:tab w:val="left" w:pos="372"/>
        </w:tabs>
        <w:suppressAutoHyphens w:val="0"/>
        <w:autoSpaceDE w:val="0"/>
        <w:autoSpaceDN w:val="0"/>
        <w:spacing w:line="360" w:lineRule="auto"/>
        <w:ind w:right="272"/>
        <w:jc w:val="both"/>
        <w:rPr>
          <w:rFonts w:ascii="Arial" w:hAnsi="Arial" w:cs="Arial"/>
          <w:sz w:val="20"/>
          <w:szCs w:val="20"/>
        </w:rPr>
      </w:pPr>
      <w:r w:rsidRPr="009051AE">
        <w:rPr>
          <w:rFonts w:ascii="Arial" w:hAnsi="Arial" w:cs="Arial"/>
          <w:sz w:val="20"/>
          <w:szCs w:val="20"/>
        </w:rPr>
        <w:t>Garantir os atendimentos aos usuários do SUS pelas</w:t>
      </w:r>
      <w:r w:rsidRPr="009051AE">
        <w:rPr>
          <w:rFonts w:ascii="Arial" w:hAnsi="Arial" w:cs="Arial"/>
          <w:spacing w:val="37"/>
          <w:sz w:val="20"/>
          <w:szCs w:val="20"/>
        </w:rPr>
        <w:t xml:space="preserve"> </w:t>
      </w:r>
      <w:r w:rsidRPr="009051AE">
        <w:rPr>
          <w:rFonts w:ascii="Arial" w:hAnsi="Arial" w:cs="Arial"/>
          <w:sz w:val="20"/>
          <w:szCs w:val="20"/>
        </w:rPr>
        <w:t>UBS, Pronto Socorro e Farmácias municipais;</w:t>
      </w:r>
    </w:p>
    <w:p w14:paraId="21A34677" w14:textId="77777777" w:rsidR="00EF5843" w:rsidRPr="009051AE" w:rsidRDefault="00EF5843" w:rsidP="00EF5843">
      <w:pPr>
        <w:pStyle w:val="PargrafodaLista"/>
        <w:numPr>
          <w:ilvl w:val="0"/>
          <w:numId w:val="80"/>
        </w:numPr>
        <w:tabs>
          <w:tab w:val="left" w:pos="372"/>
        </w:tabs>
        <w:suppressAutoHyphens w:val="0"/>
        <w:autoSpaceDE w:val="0"/>
        <w:autoSpaceDN w:val="0"/>
        <w:spacing w:line="360" w:lineRule="auto"/>
        <w:ind w:right="272"/>
        <w:jc w:val="both"/>
        <w:rPr>
          <w:rFonts w:ascii="Arial" w:hAnsi="Arial" w:cs="Arial"/>
          <w:sz w:val="20"/>
          <w:szCs w:val="20"/>
        </w:rPr>
      </w:pPr>
      <w:r w:rsidRPr="009051AE">
        <w:rPr>
          <w:rFonts w:ascii="Arial" w:hAnsi="Arial" w:cs="Arial"/>
          <w:sz w:val="20"/>
          <w:szCs w:val="20"/>
        </w:rPr>
        <w:t xml:space="preserve">Zelar pelo reestabeleciemento da saúde dos usuários do SUS; </w:t>
      </w:r>
    </w:p>
    <w:p w14:paraId="0FD30BB0" w14:textId="77777777" w:rsidR="00EF5843" w:rsidRPr="009051AE" w:rsidRDefault="00EF5843" w:rsidP="00EF5843">
      <w:pPr>
        <w:pStyle w:val="PargrafodaLista"/>
        <w:numPr>
          <w:ilvl w:val="0"/>
          <w:numId w:val="80"/>
        </w:numPr>
        <w:tabs>
          <w:tab w:val="left" w:pos="339"/>
        </w:tabs>
        <w:suppressAutoHyphens w:val="0"/>
        <w:autoSpaceDE w:val="0"/>
        <w:autoSpaceDN w:val="0"/>
        <w:spacing w:line="360" w:lineRule="auto"/>
        <w:jc w:val="both"/>
        <w:rPr>
          <w:rFonts w:ascii="Arial" w:hAnsi="Arial" w:cs="Arial"/>
          <w:sz w:val="20"/>
          <w:szCs w:val="20"/>
        </w:rPr>
      </w:pPr>
      <w:r w:rsidRPr="009051AE">
        <w:rPr>
          <w:rFonts w:ascii="Arial" w:hAnsi="Arial" w:cs="Arial"/>
          <w:sz w:val="20"/>
          <w:szCs w:val="20"/>
        </w:rPr>
        <w:t>Adquirir</w:t>
      </w:r>
      <w:r w:rsidRPr="009051AE">
        <w:rPr>
          <w:rFonts w:ascii="Arial" w:hAnsi="Arial" w:cs="Arial"/>
          <w:spacing w:val="-4"/>
          <w:sz w:val="20"/>
          <w:szCs w:val="20"/>
        </w:rPr>
        <w:t xml:space="preserve"> </w:t>
      </w:r>
      <w:r w:rsidRPr="009051AE">
        <w:rPr>
          <w:rFonts w:ascii="Arial" w:hAnsi="Arial" w:cs="Arial"/>
          <w:sz w:val="20"/>
          <w:szCs w:val="20"/>
        </w:rPr>
        <w:t>o</w:t>
      </w:r>
      <w:r w:rsidRPr="009051AE">
        <w:rPr>
          <w:rFonts w:ascii="Arial" w:hAnsi="Arial" w:cs="Arial"/>
          <w:spacing w:val="-2"/>
          <w:sz w:val="20"/>
          <w:szCs w:val="20"/>
        </w:rPr>
        <w:t xml:space="preserve"> </w:t>
      </w:r>
      <w:r w:rsidRPr="009051AE">
        <w:rPr>
          <w:rFonts w:ascii="Arial" w:hAnsi="Arial" w:cs="Arial"/>
          <w:sz w:val="20"/>
          <w:szCs w:val="20"/>
        </w:rPr>
        <w:t>total</w:t>
      </w:r>
      <w:r w:rsidRPr="009051AE">
        <w:rPr>
          <w:rFonts w:ascii="Arial" w:hAnsi="Arial" w:cs="Arial"/>
          <w:spacing w:val="-3"/>
          <w:sz w:val="20"/>
          <w:szCs w:val="20"/>
        </w:rPr>
        <w:t xml:space="preserve"> </w:t>
      </w:r>
      <w:r w:rsidRPr="009051AE">
        <w:rPr>
          <w:rFonts w:ascii="Arial" w:hAnsi="Arial" w:cs="Arial"/>
          <w:sz w:val="20"/>
          <w:szCs w:val="20"/>
        </w:rPr>
        <w:t>dos</w:t>
      </w:r>
      <w:r w:rsidRPr="009051AE">
        <w:rPr>
          <w:rFonts w:ascii="Arial" w:hAnsi="Arial" w:cs="Arial"/>
          <w:spacing w:val="-2"/>
          <w:sz w:val="20"/>
          <w:szCs w:val="20"/>
        </w:rPr>
        <w:t xml:space="preserve"> </w:t>
      </w:r>
      <w:r w:rsidRPr="009051AE">
        <w:rPr>
          <w:rFonts w:ascii="Arial" w:hAnsi="Arial" w:cs="Arial"/>
          <w:sz w:val="20"/>
          <w:szCs w:val="20"/>
        </w:rPr>
        <w:t>itens</w:t>
      </w:r>
      <w:r w:rsidRPr="009051AE">
        <w:rPr>
          <w:rFonts w:ascii="Arial" w:hAnsi="Arial" w:cs="Arial"/>
          <w:spacing w:val="-3"/>
          <w:sz w:val="20"/>
          <w:szCs w:val="20"/>
        </w:rPr>
        <w:t xml:space="preserve"> </w:t>
      </w:r>
      <w:r w:rsidRPr="009051AE">
        <w:rPr>
          <w:rFonts w:ascii="Arial" w:hAnsi="Arial" w:cs="Arial"/>
          <w:sz w:val="20"/>
          <w:szCs w:val="20"/>
        </w:rPr>
        <w:t>demandados,</w:t>
      </w:r>
      <w:r w:rsidRPr="009051AE">
        <w:rPr>
          <w:rFonts w:ascii="Arial" w:hAnsi="Arial" w:cs="Arial"/>
          <w:spacing w:val="-2"/>
          <w:sz w:val="20"/>
          <w:szCs w:val="20"/>
        </w:rPr>
        <w:t xml:space="preserve"> </w:t>
      </w:r>
      <w:r w:rsidRPr="009051AE">
        <w:rPr>
          <w:rFonts w:ascii="Arial" w:hAnsi="Arial" w:cs="Arial"/>
          <w:sz w:val="20"/>
          <w:szCs w:val="20"/>
        </w:rPr>
        <w:t>visando</w:t>
      </w:r>
      <w:r w:rsidRPr="009051AE">
        <w:rPr>
          <w:rFonts w:ascii="Arial" w:hAnsi="Arial" w:cs="Arial"/>
          <w:spacing w:val="-2"/>
          <w:sz w:val="20"/>
          <w:szCs w:val="20"/>
        </w:rPr>
        <w:t xml:space="preserve"> </w:t>
      </w:r>
      <w:r w:rsidRPr="009051AE">
        <w:rPr>
          <w:rFonts w:ascii="Arial" w:hAnsi="Arial" w:cs="Arial"/>
          <w:sz w:val="20"/>
          <w:szCs w:val="20"/>
        </w:rPr>
        <w:t>diminuir</w:t>
      </w:r>
      <w:r w:rsidRPr="009051AE">
        <w:rPr>
          <w:rFonts w:ascii="Arial" w:hAnsi="Arial" w:cs="Arial"/>
          <w:spacing w:val="-2"/>
          <w:sz w:val="20"/>
          <w:szCs w:val="20"/>
        </w:rPr>
        <w:t xml:space="preserve"> </w:t>
      </w:r>
      <w:r w:rsidRPr="009051AE">
        <w:rPr>
          <w:rFonts w:ascii="Arial" w:hAnsi="Arial" w:cs="Arial"/>
          <w:sz w:val="20"/>
          <w:szCs w:val="20"/>
        </w:rPr>
        <w:t>o</w:t>
      </w:r>
      <w:r w:rsidRPr="009051AE">
        <w:rPr>
          <w:rFonts w:ascii="Arial" w:hAnsi="Arial" w:cs="Arial"/>
          <w:spacing w:val="-2"/>
          <w:sz w:val="20"/>
          <w:szCs w:val="20"/>
        </w:rPr>
        <w:t xml:space="preserve"> </w:t>
      </w:r>
      <w:r w:rsidRPr="009051AE">
        <w:rPr>
          <w:rFonts w:ascii="Arial" w:hAnsi="Arial" w:cs="Arial"/>
          <w:sz w:val="20"/>
          <w:szCs w:val="20"/>
        </w:rPr>
        <w:t>risco</w:t>
      </w:r>
      <w:r w:rsidRPr="009051AE">
        <w:rPr>
          <w:rFonts w:ascii="Arial" w:hAnsi="Arial" w:cs="Arial"/>
          <w:spacing w:val="-2"/>
          <w:sz w:val="20"/>
          <w:szCs w:val="20"/>
        </w:rPr>
        <w:t xml:space="preserve"> </w:t>
      </w:r>
      <w:r w:rsidRPr="009051AE">
        <w:rPr>
          <w:rFonts w:ascii="Arial" w:hAnsi="Arial" w:cs="Arial"/>
          <w:sz w:val="20"/>
          <w:szCs w:val="20"/>
        </w:rPr>
        <w:t>de</w:t>
      </w:r>
      <w:r w:rsidRPr="009051AE">
        <w:rPr>
          <w:rFonts w:ascii="Arial" w:hAnsi="Arial" w:cs="Arial"/>
          <w:spacing w:val="-3"/>
          <w:sz w:val="20"/>
          <w:szCs w:val="20"/>
        </w:rPr>
        <w:t xml:space="preserve"> </w:t>
      </w:r>
      <w:r w:rsidRPr="009051AE">
        <w:rPr>
          <w:rFonts w:ascii="Arial" w:hAnsi="Arial" w:cs="Arial"/>
          <w:sz w:val="20"/>
          <w:szCs w:val="20"/>
        </w:rPr>
        <w:t>termos</w:t>
      </w:r>
      <w:r w:rsidRPr="009051AE">
        <w:rPr>
          <w:rFonts w:ascii="Arial" w:hAnsi="Arial" w:cs="Arial"/>
          <w:spacing w:val="-3"/>
          <w:sz w:val="20"/>
          <w:szCs w:val="20"/>
        </w:rPr>
        <w:t xml:space="preserve"> </w:t>
      </w:r>
      <w:r w:rsidRPr="009051AE">
        <w:rPr>
          <w:rFonts w:ascii="Arial" w:hAnsi="Arial" w:cs="Arial"/>
          <w:sz w:val="20"/>
          <w:szCs w:val="20"/>
        </w:rPr>
        <w:t>tais</w:t>
      </w:r>
      <w:r w:rsidRPr="009051AE">
        <w:rPr>
          <w:rFonts w:ascii="Arial" w:hAnsi="Arial" w:cs="Arial"/>
          <w:spacing w:val="-3"/>
          <w:sz w:val="20"/>
          <w:szCs w:val="20"/>
        </w:rPr>
        <w:t xml:space="preserve"> </w:t>
      </w:r>
      <w:r w:rsidRPr="009051AE">
        <w:rPr>
          <w:rFonts w:ascii="Arial" w:hAnsi="Arial" w:cs="Arial"/>
          <w:sz w:val="20"/>
          <w:szCs w:val="20"/>
        </w:rPr>
        <w:t xml:space="preserve">atendimentos prejudicados, tanto nas unidades quanto aos pacientes, incluindo risco de vida; </w:t>
      </w:r>
    </w:p>
    <w:p w14:paraId="2E742B37" w14:textId="77777777" w:rsidR="00EF5843" w:rsidRPr="009051AE" w:rsidRDefault="00EF5843" w:rsidP="00EF5843">
      <w:pPr>
        <w:pStyle w:val="PargrafodaLista"/>
        <w:numPr>
          <w:ilvl w:val="0"/>
          <w:numId w:val="80"/>
        </w:numPr>
        <w:tabs>
          <w:tab w:val="left" w:pos="339"/>
        </w:tabs>
        <w:suppressAutoHyphens w:val="0"/>
        <w:autoSpaceDE w:val="0"/>
        <w:autoSpaceDN w:val="0"/>
        <w:spacing w:line="360" w:lineRule="auto"/>
        <w:jc w:val="both"/>
        <w:rPr>
          <w:rFonts w:ascii="Arial" w:hAnsi="Arial" w:cs="Arial"/>
          <w:sz w:val="20"/>
          <w:szCs w:val="20"/>
        </w:rPr>
      </w:pPr>
      <w:r w:rsidRPr="009051AE">
        <w:rPr>
          <w:rFonts w:ascii="Arial" w:hAnsi="Arial" w:cs="Arial"/>
          <w:sz w:val="20"/>
          <w:szCs w:val="20"/>
        </w:rPr>
        <w:t>Evitar o desabastecimento dos itens;</w:t>
      </w:r>
    </w:p>
    <w:p w14:paraId="39AAB360" w14:textId="77777777" w:rsidR="00EF5843" w:rsidRPr="009051AE" w:rsidRDefault="00EF5843" w:rsidP="00EF5843">
      <w:pPr>
        <w:pStyle w:val="PargrafodaLista"/>
        <w:numPr>
          <w:ilvl w:val="0"/>
          <w:numId w:val="80"/>
        </w:numPr>
        <w:tabs>
          <w:tab w:val="left" w:pos="339"/>
        </w:tabs>
        <w:suppressAutoHyphens w:val="0"/>
        <w:autoSpaceDE w:val="0"/>
        <w:autoSpaceDN w:val="0"/>
        <w:spacing w:line="360" w:lineRule="auto"/>
        <w:jc w:val="both"/>
        <w:rPr>
          <w:rFonts w:ascii="Arial" w:hAnsi="Arial" w:cs="Arial"/>
          <w:sz w:val="20"/>
          <w:szCs w:val="20"/>
        </w:rPr>
      </w:pPr>
      <w:r w:rsidRPr="009051AE">
        <w:rPr>
          <w:rFonts w:ascii="Arial" w:hAnsi="Arial" w:cs="Arial"/>
          <w:sz w:val="20"/>
          <w:szCs w:val="20"/>
        </w:rPr>
        <w:t>Mitigar</w:t>
      </w:r>
      <w:r w:rsidRPr="009051AE">
        <w:rPr>
          <w:rFonts w:ascii="Arial" w:hAnsi="Arial" w:cs="Arial"/>
          <w:spacing w:val="-4"/>
          <w:sz w:val="20"/>
          <w:szCs w:val="20"/>
        </w:rPr>
        <w:t xml:space="preserve"> </w:t>
      </w:r>
      <w:r w:rsidRPr="009051AE">
        <w:rPr>
          <w:rFonts w:ascii="Arial" w:hAnsi="Arial" w:cs="Arial"/>
          <w:sz w:val="20"/>
          <w:szCs w:val="20"/>
        </w:rPr>
        <w:t>chances</w:t>
      </w:r>
      <w:r w:rsidRPr="009051AE">
        <w:rPr>
          <w:rFonts w:ascii="Arial" w:hAnsi="Arial" w:cs="Arial"/>
          <w:spacing w:val="-3"/>
          <w:sz w:val="20"/>
          <w:szCs w:val="20"/>
        </w:rPr>
        <w:t xml:space="preserve"> </w:t>
      </w:r>
      <w:r w:rsidRPr="009051AE">
        <w:rPr>
          <w:rFonts w:ascii="Arial" w:hAnsi="Arial" w:cs="Arial"/>
          <w:sz w:val="20"/>
          <w:szCs w:val="20"/>
        </w:rPr>
        <w:t>do</w:t>
      </w:r>
      <w:r w:rsidRPr="009051AE">
        <w:rPr>
          <w:rFonts w:ascii="Arial" w:hAnsi="Arial" w:cs="Arial"/>
          <w:spacing w:val="-3"/>
          <w:sz w:val="20"/>
          <w:szCs w:val="20"/>
        </w:rPr>
        <w:t xml:space="preserve"> </w:t>
      </w:r>
      <w:r w:rsidRPr="009051AE">
        <w:rPr>
          <w:rFonts w:ascii="Arial" w:hAnsi="Arial" w:cs="Arial"/>
          <w:sz w:val="20"/>
          <w:szCs w:val="20"/>
        </w:rPr>
        <w:t>inadimplemento</w:t>
      </w:r>
      <w:r w:rsidRPr="009051AE">
        <w:rPr>
          <w:rFonts w:ascii="Arial" w:hAnsi="Arial" w:cs="Arial"/>
          <w:spacing w:val="-3"/>
          <w:sz w:val="20"/>
          <w:szCs w:val="20"/>
        </w:rPr>
        <w:t xml:space="preserve"> </w:t>
      </w:r>
      <w:r w:rsidRPr="009051AE">
        <w:rPr>
          <w:rFonts w:ascii="Arial" w:hAnsi="Arial" w:cs="Arial"/>
          <w:sz w:val="20"/>
          <w:szCs w:val="20"/>
        </w:rPr>
        <w:t>contratual</w:t>
      </w:r>
      <w:r w:rsidRPr="009051AE">
        <w:rPr>
          <w:rFonts w:ascii="Arial" w:hAnsi="Arial" w:cs="Arial"/>
          <w:spacing w:val="-4"/>
          <w:sz w:val="20"/>
          <w:szCs w:val="20"/>
        </w:rPr>
        <w:t xml:space="preserve"> </w:t>
      </w:r>
      <w:r w:rsidRPr="009051AE">
        <w:rPr>
          <w:rFonts w:ascii="Arial" w:hAnsi="Arial" w:cs="Arial"/>
          <w:sz w:val="20"/>
          <w:szCs w:val="20"/>
        </w:rPr>
        <w:t>por</w:t>
      </w:r>
      <w:r w:rsidRPr="009051AE">
        <w:rPr>
          <w:rFonts w:ascii="Arial" w:hAnsi="Arial" w:cs="Arial"/>
          <w:spacing w:val="-2"/>
          <w:sz w:val="20"/>
          <w:szCs w:val="20"/>
        </w:rPr>
        <w:t xml:space="preserve"> </w:t>
      </w:r>
      <w:r w:rsidRPr="009051AE">
        <w:rPr>
          <w:rFonts w:ascii="Arial" w:hAnsi="Arial" w:cs="Arial"/>
          <w:sz w:val="20"/>
          <w:szCs w:val="20"/>
        </w:rPr>
        <w:t>parte</w:t>
      </w:r>
      <w:r w:rsidRPr="009051AE">
        <w:rPr>
          <w:rFonts w:ascii="Arial" w:hAnsi="Arial" w:cs="Arial"/>
          <w:spacing w:val="-3"/>
          <w:sz w:val="20"/>
          <w:szCs w:val="20"/>
        </w:rPr>
        <w:t xml:space="preserve"> </w:t>
      </w:r>
      <w:r w:rsidRPr="009051AE">
        <w:rPr>
          <w:rFonts w:ascii="Arial" w:hAnsi="Arial" w:cs="Arial"/>
          <w:sz w:val="20"/>
          <w:szCs w:val="20"/>
        </w:rPr>
        <w:t>de</w:t>
      </w:r>
      <w:r w:rsidRPr="009051AE">
        <w:rPr>
          <w:rFonts w:ascii="Arial" w:hAnsi="Arial" w:cs="Arial"/>
          <w:spacing w:val="-2"/>
          <w:sz w:val="20"/>
          <w:szCs w:val="20"/>
        </w:rPr>
        <w:t xml:space="preserve"> </w:t>
      </w:r>
      <w:r w:rsidRPr="009051AE">
        <w:rPr>
          <w:rFonts w:ascii="Arial" w:hAnsi="Arial" w:cs="Arial"/>
          <w:sz w:val="20"/>
          <w:szCs w:val="20"/>
        </w:rPr>
        <w:t>empresa</w:t>
      </w:r>
      <w:r w:rsidRPr="009051AE">
        <w:rPr>
          <w:rFonts w:ascii="Arial" w:hAnsi="Arial" w:cs="Arial"/>
          <w:spacing w:val="-3"/>
          <w:sz w:val="20"/>
          <w:szCs w:val="20"/>
        </w:rPr>
        <w:t xml:space="preserve"> </w:t>
      </w:r>
      <w:r w:rsidRPr="009051AE">
        <w:rPr>
          <w:rFonts w:ascii="Arial" w:hAnsi="Arial" w:cs="Arial"/>
          <w:sz w:val="20"/>
          <w:szCs w:val="20"/>
        </w:rPr>
        <w:t>que</w:t>
      </w:r>
      <w:r w:rsidRPr="009051AE">
        <w:rPr>
          <w:rFonts w:ascii="Arial" w:hAnsi="Arial" w:cs="Arial"/>
          <w:spacing w:val="-3"/>
          <w:sz w:val="20"/>
          <w:szCs w:val="20"/>
        </w:rPr>
        <w:t xml:space="preserve"> </w:t>
      </w:r>
      <w:r w:rsidRPr="009051AE">
        <w:rPr>
          <w:rFonts w:ascii="Arial" w:hAnsi="Arial" w:cs="Arial"/>
          <w:sz w:val="20"/>
          <w:szCs w:val="20"/>
        </w:rPr>
        <w:t>possa</w:t>
      </w:r>
      <w:r w:rsidRPr="009051AE">
        <w:rPr>
          <w:rFonts w:ascii="Arial" w:hAnsi="Arial" w:cs="Arial"/>
          <w:spacing w:val="-2"/>
          <w:sz w:val="20"/>
          <w:szCs w:val="20"/>
        </w:rPr>
        <w:t xml:space="preserve"> </w:t>
      </w:r>
      <w:r w:rsidRPr="009051AE">
        <w:rPr>
          <w:rFonts w:ascii="Arial" w:hAnsi="Arial" w:cs="Arial"/>
          <w:sz w:val="20"/>
          <w:szCs w:val="20"/>
        </w:rPr>
        <w:t>gerar</w:t>
      </w:r>
      <w:r w:rsidRPr="009051AE">
        <w:rPr>
          <w:rFonts w:ascii="Arial" w:hAnsi="Arial" w:cs="Arial"/>
          <w:spacing w:val="-3"/>
          <w:sz w:val="20"/>
          <w:szCs w:val="20"/>
        </w:rPr>
        <w:t xml:space="preserve"> </w:t>
      </w:r>
      <w:r w:rsidRPr="009051AE">
        <w:rPr>
          <w:rFonts w:ascii="Arial" w:hAnsi="Arial" w:cs="Arial"/>
          <w:sz w:val="20"/>
          <w:szCs w:val="20"/>
        </w:rPr>
        <w:t>desgaste</w:t>
      </w:r>
      <w:r w:rsidRPr="009051AE">
        <w:rPr>
          <w:rFonts w:ascii="Arial" w:hAnsi="Arial" w:cs="Arial"/>
          <w:spacing w:val="-2"/>
          <w:sz w:val="20"/>
          <w:szCs w:val="20"/>
        </w:rPr>
        <w:t xml:space="preserve"> </w:t>
      </w:r>
      <w:r w:rsidRPr="009051AE">
        <w:rPr>
          <w:rFonts w:ascii="Arial" w:hAnsi="Arial" w:cs="Arial"/>
          <w:sz w:val="20"/>
          <w:szCs w:val="20"/>
        </w:rPr>
        <w:t>ou</w:t>
      </w:r>
      <w:r w:rsidRPr="009051AE">
        <w:rPr>
          <w:rFonts w:ascii="Arial" w:hAnsi="Arial" w:cs="Arial"/>
          <w:spacing w:val="-3"/>
          <w:sz w:val="20"/>
          <w:szCs w:val="20"/>
        </w:rPr>
        <w:t xml:space="preserve"> </w:t>
      </w:r>
      <w:r w:rsidRPr="009051AE">
        <w:rPr>
          <w:rFonts w:ascii="Arial" w:hAnsi="Arial" w:cs="Arial"/>
          <w:sz w:val="20"/>
          <w:szCs w:val="20"/>
        </w:rPr>
        <w:t>custos</w:t>
      </w:r>
      <w:r w:rsidRPr="009051AE">
        <w:rPr>
          <w:rFonts w:ascii="Arial" w:hAnsi="Arial" w:cs="Arial"/>
          <w:spacing w:val="-3"/>
          <w:sz w:val="20"/>
          <w:szCs w:val="20"/>
        </w:rPr>
        <w:t xml:space="preserve"> </w:t>
      </w:r>
      <w:r w:rsidRPr="009051AE">
        <w:rPr>
          <w:rFonts w:ascii="Arial" w:hAnsi="Arial" w:cs="Arial"/>
          <w:sz w:val="20"/>
          <w:szCs w:val="20"/>
        </w:rPr>
        <w:t>para</w:t>
      </w:r>
      <w:r w:rsidRPr="009051AE">
        <w:rPr>
          <w:rFonts w:ascii="Arial" w:hAnsi="Arial" w:cs="Arial"/>
          <w:spacing w:val="-3"/>
          <w:sz w:val="20"/>
          <w:szCs w:val="20"/>
        </w:rPr>
        <w:t xml:space="preserve"> </w:t>
      </w:r>
      <w:r w:rsidRPr="009051AE">
        <w:rPr>
          <w:rFonts w:ascii="Arial" w:hAnsi="Arial" w:cs="Arial"/>
          <w:sz w:val="20"/>
          <w:szCs w:val="20"/>
        </w:rPr>
        <w:t>a</w:t>
      </w:r>
      <w:r w:rsidRPr="009051AE">
        <w:rPr>
          <w:rFonts w:ascii="Arial" w:hAnsi="Arial" w:cs="Arial"/>
          <w:spacing w:val="-3"/>
          <w:sz w:val="20"/>
          <w:szCs w:val="20"/>
        </w:rPr>
        <w:t xml:space="preserve"> </w:t>
      </w:r>
      <w:r w:rsidRPr="009051AE">
        <w:rPr>
          <w:rFonts w:ascii="Arial" w:hAnsi="Arial" w:cs="Arial"/>
          <w:sz w:val="20"/>
          <w:szCs w:val="20"/>
        </w:rPr>
        <w:t>Administração.</w:t>
      </w:r>
    </w:p>
    <w:p w14:paraId="55DE1AC9"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Providências</w:t>
      </w:r>
      <w:r w:rsidRPr="009051AE">
        <w:rPr>
          <w:rFonts w:ascii="Arial" w:hAnsi="Arial" w:cs="Arial"/>
          <w:spacing w:val="-7"/>
          <w:sz w:val="20"/>
        </w:rPr>
        <w:t xml:space="preserve"> </w:t>
      </w:r>
      <w:r w:rsidRPr="009051AE">
        <w:rPr>
          <w:rFonts w:ascii="Arial" w:hAnsi="Arial" w:cs="Arial"/>
          <w:sz w:val="20"/>
        </w:rPr>
        <w:t>a</w:t>
      </w:r>
      <w:r w:rsidRPr="009051AE">
        <w:rPr>
          <w:rFonts w:ascii="Arial" w:hAnsi="Arial" w:cs="Arial"/>
          <w:spacing w:val="-5"/>
          <w:sz w:val="20"/>
        </w:rPr>
        <w:t xml:space="preserve"> </w:t>
      </w:r>
      <w:r w:rsidRPr="009051AE">
        <w:rPr>
          <w:rFonts w:ascii="Arial" w:hAnsi="Arial" w:cs="Arial"/>
          <w:sz w:val="20"/>
        </w:rPr>
        <w:t>serem</w:t>
      </w:r>
      <w:r w:rsidRPr="009051AE">
        <w:rPr>
          <w:rFonts w:ascii="Arial" w:hAnsi="Arial" w:cs="Arial"/>
          <w:spacing w:val="-6"/>
          <w:sz w:val="20"/>
        </w:rPr>
        <w:t xml:space="preserve"> a</w:t>
      </w:r>
      <w:r w:rsidRPr="009051AE">
        <w:rPr>
          <w:rFonts w:ascii="Arial" w:hAnsi="Arial" w:cs="Arial"/>
          <w:sz w:val="20"/>
        </w:rPr>
        <w:t>dotadas</w:t>
      </w:r>
    </w:p>
    <w:p w14:paraId="44B67460" w14:textId="77777777" w:rsidR="00EF5843" w:rsidRPr="009051AE" w:rsidRDefault="00EF5843" w:rsidP="00EF5843">
      <w:pPr>
        <w:pStyle w:val="PargrafodaLista"/>
        <w:numPr>
          <w:ilvl w:val="1"/>
          <w:numId w:val="77"/>
        </w:numPr>
        <w:tabs>
          <w:tab w:val="left" w:pos="536"/>
        </w:tabs>
        <w:suppressAutoHyphens w:val="0"/>
        <w:autoSpaceDE w:val="0"/>
        <w:autoSpaceDN w:val="0"/>
        <w:spacing w:line="360" w:lineRule="auto"/>
        <w:ind w:left="114" w:right="272" w:firstLine="0"/>
        <w:jc w:val="both"/>
        <w:rPr>
          <w:rFonts w:ascii="Arial" w:hAnsi="Arial" w:cs="Arial"/>
          <w:sz w:val="20"/>
          <w:szCs w:val="20"/>
        </w:rPr>
      </w:pPr>
      <w:r w:rsidRPr="009051AE">
        <w:rPr>
          <w:rFonts w:ascii="Arial" w:hAnsi="Arial" w:cs="Arial"/>
          <w:sz w:val="20"/>
          <w:szCs w:val="20"/>
        </w:rPr>
        <w:t>A aquisição é a própria providência adotada diante das demandas. Desta forma, entendemos que, momentaneamente, não</w:t>
      </w:r>
      <w:r w:rsidRPr="009051AE">
        <w:rPr>
          <w:rFonts w:ascii="Arial" w:hAnsi="Arial" w:cs="Arial"/>
          <w:spacing w:val="1"/>
          <w:sz w:val="20"/>
          <w:szCs w:val="20"/>
        </w:rPr>
        <w:t xml:space="preserve"> </w:t>
      </w:r>
      <w:r w:rsidRPr="009051AE">
        <w:rPr>
          <w:rFonts w:ascii="Arial" w:hAnsi="Arial" w:cs="Arial"/>
          <w:sz w:val="20"/>
          <w:szCs w:val="20"/>
        </w:rPr>
        <w:t>haverá</w:t>
      </w:r>
      <w:r w:rsidRPr="009051AE">
        <w:rPr>
          <w:rFonts w:ascii="Arial" w:hAnsi="Arial" w:cs="Arial"/>
          <w:spacing w:val="26"/>
          <w:sz w:val="20"/>
          <w:szCs w:val="20"/>
        </w:rPr>
        <w:t xml:space="preserve"> </w:t>
      </w:r>
      <w:r w:rsidRPr="009051AE">
        <w:rPr>
          <w:rFonts w:ascii="Arial" w:hAnsi="Arial" w:cs="Arial"/>
          <w:sz w:val="20"/>
          <w:szCs w:val="20"/>
        </w:rPr>
        <w:t>necessidade</w:t>
      </w:r>
      <w:r w:rsidRPr="009051AE">
        <w:rPr>
          <w:rFonts w:ascii="Arial" w:hAnsi="Arial" w:cs="Arial"/>
          <w:spacing w:val="26"/>
          <w:sz w:val="20"/>
          <w:szCs w:val="20"/>
        </w:rPr>
        <w:t xml:space="preserve"> </w:t>
      </w:r>
      <w:r w:rsidRPr="009051AE">
        <w:rPr>
          <w:rFonts w:ascii="Arial" w:hAnsi="Arial" w:cs="Arial"/>
          <w:sz w:val="20"/>
          <w:szCs w:val="20"/>
        </w:rPr>
        <w:t>de</w:t>
      </w:r>
      <w:r w:rsidRPr="009051AE">
        <w:rPr>
          <w:rFonts w:ascii="Arial" w:hAnsi="Arial" w:cs="Arial"/>
          <w:spacing w:val="26"/>
          <w:sz w:val="20"/>
          <w:szCs w:val="20"/>
        </w:rPr>
        <w:t xml:space="preserve"> </w:t>
      </w:r>
      <w:r w:rsidRPr="009051AE">
        <w:rPr>
          <w:rFonts w:ascii="Arial" w:hAnsi="Arial" w:cs="Arial"/>
          <w:sz w:val="20"/>
          <w:szCs w:val="20"/>
        </w:rPr>
        <w:t>outro</w:t>
      </w:r>
      <w:r w:rsidRPr="009051AE">
        <w:rPr>
          <w:rFonts w:ascii="Arial" w:hAnsi="Arial" w:cs="Arial"/>
          <w:spacing w:val="26"/>
          <w:sz w:val="20"/>
          <w:szCs w:val="20"/>
        </w:rPr>
        <w:t xml:space="preserve"> </w:t>
      </w:r>
      <w:r w:rsidRPr="009051AE">
        <w:rPr>
          <w:rFonts w:ascii="Arial" w:hAnsi="Arial" w:cs="Arial"/>
          <w:sz w:val="20"/>
          <w:szCs w:val="20"/>
        </w:rPr>
        <w:t>tipo</w:t>
      </w:r>
      <w:r w:rsidRPr="009051AE">
        <w:rPr>
          <w:rFonts w:ascii="Arial" w:hAnsi="Arial" w:cs="Arial"/>
          <w:spacing w:val="26"/>
          <w:sz w:val="20"/>
          <w:szCs w:val="20"/>
        </w:rPr>
        <w:t xml:space="preserve"> </w:t>
      </w:r>
      <w:r w:rsidRPr="009051AE">
        <w:rPr>
          <w:rFonts w:ascii="Arial" w:hAnsi="Arial" w:cs="Arial"/>
          <w:sz w:val="20"/>
          <w:szCs w:val="20"/>
        </w:rPr>
        <w:t>de</w:t>
      </w:r>
      <w:r w:rsidRPr="009051AE">
        <w:rPr>
          <w:rFonts w:ascii="Arial" w:hAnsi="Arial" w:cs="Arial"/>
          <w:spacing w:val="27"/>
          <w:sz w:val="20"/>
          <w:szCs w:val="20"/>
        </w:rPr>
        <w:t xml:space="preserve"> </w:t>
      </w:r>
      <w:r w:rsidRPr="009051AE">
        <w:rPr>
          <w:rFonts w:ascii="Arial" w:hAnsi="Arial" w:cs="Arial"/>
          <w:sz w:val="20"/>
          <w:szCs w:val="20"/>
        </w:rPr>
        <w:t>adequação</w:t>
      </w:r>
      <w:r w:rsidRPr="009051AE">
        <w:rPr>
          <w:rFonts w:ascii="Arial" w:hAnsi="Arial" w:cs="Arial"/>
          <w:spacing w:val="26"/>
          <w:sz w:val="20"/>
          <w:szCs w:val="20"/>
        </w:rPr>
        <w:t xml:space="preserve"> </w:t>
      </w:r>
      <w:r w:rsidRPr="009051AE">
        <w:rPr>
          <w:rFonts w:ascii="Arial" w:hAnsi="Arial" w:cs="Arial"/>
          <w:sz w:val="20"/>
          <w:szCs w:val="20"/>
        </w:rPr>
        <w:t>ou</w:t>
      </w:r>
      <w:r w:rsidRPr="009051AE">
        <w:rPr>
          <w:rFonts w:ascii="Arial" w:hAnsi="Arial" w:cs="Arial"/>
          <w:spacing w:val="26"/>
          <w:sz w:val="20"/>
          <w:szCs w:val="20"/>
        </w:rPr>
        <w:t xml:space="preserve"> </w:t>
      </w:r>
      <w:r w:rsidRPr="009051AE">
        <w:rPr>
          <w:rFonts w:ascii="Arial" w:hAnsi="Arial" w:cs="Arial"/>
          <w:sz w:val="20"/>
          <w:szCs w:val="20"/>
        </w:rPr>
        <w:t>providência</w:t>
      </w:r>
      <w:r w:rsidRPr="009051AE">
        <w:rPr>
          <w:rFonts w:ascii="Arial" w:hAnsi="Arial" w:cs="Arial"/>
          <w:spacing w:val="26"/>
          <w:sz w:val="20"/>
          <w:szCs w:val="20"/>
        </w:rPr>
        <w:t xml:space="preserve"> </w:t>
      </w:r>
      <w:r w:rsidRPr="009051AE">
        <w:rPr>
          <w:rFonts w:ascii="Arial" w:hAnsi="Arial" w:cs="Arial"/>
          <w:sz w:val="20"/>
          <w:szCs w:val="20"/>
        </w:rPr>
        <w:t>a</w:t>
      </w:r>
      <w:r w:rsidRPr="009051AE">
        <w:rPr>
          <w:rFonts w:ascii="Arial" w:hAnsi="Arial" w:cs="Arial"/>
          <w:spacing w:val="26"/>
          <w:sz w:val="20"/>
          <w:szCs w:val="20"/>
        </w:rPr>
        <w:t xml:space="preserve"> </w:t>
      </w:r>
      <w:r w:rsidRPr="009051AE">
        <w:rPr>
          <w:rFonts w:ascii="Arial" w:hAnsi="Arial" w:cs="Arial"/>
          <w:sz w:val="20"/>
          <w:szCs w:val="20"/>
        </w:rPr>
        <w:t>ser</w:t>
      </w:r>
      <w:r w:rsidRPr="009051AE">
        <w:rPr>
          <w:rFonts w:ascii="Arial" w:hAnsi="Arial" w:cs="Arial"/>
          <w:spacing w:val="26"/>
          <w:sz w:val="20"/>
          <w:szCs w:val="20"/>
        </w:rPr>
        <w:t xml:space="preserve"> </w:t>
      </w:r>
      <w:r w:rsidRPr="009051AE">
        <w:rPr>
          <w:rFonts w:ascii="Arial" w:hAnsi="Arial" w:cs="Arial"/>
          <w:sz w:val="20"/>
          <w:szCs w:val="20"/>
        </w:rPr>
        <w:t>tomada,</w:t>
      </w:r>
      <w:r w:rsidRPr="009051AE">
        <w:rPr>
          <w:rFonts w:ascii="Arial" w:hAnsi="Arial" w:cs="Arial"/>
          <w:spacing w:val="27"/>
          <w:sz w:val="20"/>
          <w:szCs w:val="20"/>
        </w:rPr>
        <w:t xml:space="preserve"> </w:t>
      </w:r>
      <w:r w:rsidRPr="009051AE">
        <w:rPr>
          <w:rFonts w:ascii="Arial" w:hAnsi="Arial" w:cs="Arial"/>
          <w:sz w:val="20"/>
          <w:szCs w:val="20"/>
        </w:rPr>
        <w:t>também</w:t>
      </w:r>
      <w:r w:rsidRPr="009051AE">
        <w:rPr>
          <w:rFonts w:ascii="Arial" w:hAnsi="Arial" w:cs="Arial"/>
          <w:spacing w:val="26"/>
          <w:sz w:val="20"/>
          <w:szCs w:val="20"/>
        </w:rPr>
        <w:t xml:space="preserve"> </w:t>
      </w:r>
      <w:r w:rsidRPr="009051AE">
        <w:rPr>
          <w:rFonts w:ascii="Arial" w:hAnsi="Arial" w:cs="Arial"/>
          <w:sz w:val="20"/>
          <w:szCs w:val="20"/>
        </w:rPr>
        <w:t>levando</w:t>
      </w:r>
      <w:r w:rsidRPr="009051AE">
        <w:rPr>
          <w:rFonts w:ascii="Arial" w:hAnsi="Arial" w:cs="Arial"/>
          <w:spacing w:val="26"/>
          <w:sz w:val="20"/>
          <w:szCs w:val="20"/>
        </w:rPr>
        <w:t xml:space="preserve"> </w:t>
      </w:r>
      <w:r w:rsidRPr="009051AE">
        <w:rPr>
          <w:rFonts w:ascii="Arial" w:hAnsi="Arial" w:cs="Arial"/>
          <w:sz w:val="20"/>
          <w:szCs w:val="20"/>
        </w:rPr>
        <w:t>em</w:t>
      </w:r>
      <w:r w:rsidRPr="009051AE">
        <w:rPr>
          <w:rFonts w:ascii="Arial" w:hAnsi="Arial" w:cs="Arial"/>
          <w:spacing w:val="26"/>
          <w:sz w:val="20"/>
          <w:szCs w:val="20"/>
        </w:rPr>
        <w:t xml:space="preserve"> </w:t>
      </w:r>
      <w:r w:rsidRPr="009051AE">
        <w:rPr>
          <w:rFonts w:ascii="Arial" w:hAnsi="Arial" w:cs="Arial"/>
          <w:sz w:val="20"/>
          <w:szCs w:val="20"/>
        </w:rPr>
        <w:t>consideração</w:t>
      </w:r>
      <w:r w:rsidRPr="009051AE">
        <w:rPr>
          <w:rFonts w:ascii="Arial" w:hAnsi="Arial" w:cs="Arial"/>
          <w:spacing w:val="26"/>
          <w:sz w:val="20"/>
          <w:szCs w:val="20"/>
        </w:rPr>
        <w:t xml:space="preserve"> </w:t>
      </w:r>
      <w:r w:rsidRPr="009051AE">
        <w:rPr>
          <w:rFonts w:ascii="Arial" w:hAnsi="Arial" w:cs="Arial"/>
          <w:sz w:val="20"/>
          <w:szCs w:val="20"/>
        </w:rPr>
        <w:t>que</w:t>
      </w:r>
      <w:r w:rsidRPr="009051AE">
        <w:rPr>
          <w:rFonts w:ascii="Arial" w:hAnsi="Arial" w:cs="Arial"/>
          <w:spacing w:val="26"/>
          <w:sz w:val="20"/>
          <w:szCs w:val="20"/>
        </w:rPr>
        <w:t xml:space="preserve"> </w:t>
      </w:r>
      <w:r w:rsidRPr="009051AE">
        <w:rPr>
          <w:rFonts w:ascii="Arial" w:hAnsi="Arial" w:cs="Arial"/>
          <w:sz w:val="20"/>
          <w:szCs w:val="20"/>
        </w:rPr>
        <w:t>o</w:t>
      </w:r>
      <w:r w:rsidRPr="009051AE">
        <w:rPr>
          <w:rFonts w:ascii="Arial" w:hAnsi="Arial" w:cs="Arial"/>
          <w:spacing w:val="27"/>
          <w:sz w:val="20"/>
          <w:szCs w:val="20"/>
        </w:rPr>
        <w:t xml:space="preserve"> </w:t>
      </w:r>
      <w:r w:rsidRPr="009051AE">
        <w:rPr>
          <w:rFonts w:ascii="Arial" w:hAnsi="Arial" w:cs="Arial"/>
          <w:sz w:val="20"/>
          <w:szCs w:val="20"/>
        </w:rPr>
        <w:t>órgão</w:t>
      </w:r>
      <w:r w:rsidRPr="009051AE">
        <w:rPr>
          <w:rFonts w:ascii="Arial" w:hAnsi="Arial" w:cs="Arial"/>
          <w:spacing w:val="1"/>
          <w:sz w:val="20"/>
          <w:szCs w:val="20"/>
        </w:rPr>
        <w:t xml:space="preserve"> </w:t>
      </w:r>
      <w:r w:rsidRPr="009051AE">
        <w:rPr>
          <w:rFonts w:ascii="Arial" w:hAnsi="Arial" w:cs="Arial"/>
          <w:sz w:val="20"/>
          <w:szCs w:val="20"/>
        </w:rPr>
        <w:t>oferece</w:t>
      </w:r>
      <w:r w:rsidRPr="009051AE">
        <w:rPr>
          <w:rFonts w:ascii="Arial" w:hAnsi="Arial" w:cs="Arial"/>
          <w:spacing w:val="-1"/>
          <w:sz w:val="20"/>
          <w:szCs w:val="20"/>
        </w:rPr>
        <w:t xml:space="preserve"> </w:t>
      </w:r>
      <w:r w:rsidRPr="009051AE">
        <w:rPr>
          <w:rFonts w:ascii="Arial" w:hAnsi="Arial" w:cs="Arial"/>
          <w:sz w:val="20"/>
          <w:szCs w:val="20"/>
        </w:rPr>
        <w:lastRenderedPageBreak/>
        <w:t>ambiente</w:t>
      </w:r>
      <w:r w:rsidRPr="009051AE">
        <w:rPr>
          <w:rFonts w:ascii="Arial" w:hAnsi="Arial" w:cs="Arial"/>
          <w:spacing w:val="-1"/>
          <w:sz w:val="20"/>
          <w:szCs w:val="20"/>
        </w:rPr>
        <w:t xml:space="preserve"> </w:t>
      </w:r>
      <w:r w:rsidRPr="009051AE">
        <w:rPr>
          <w:rFonts w:ascii="Arial" w:hAnsi="Arial" w:cs="Arial"/>
          <w:sz w:val="20"/>
          <w:szCs w:val="20"/>
        </w:rPr>
        <w:t>propício ao</w:t>
      </w:r>
      <w:r w:rsidRPr="009051AE">
        <w:rPr>
          <w:rFonts w:ascii="Arial" w:hAnsi="Arial" w:cs="Arial"/>
          <w:spacing w:val="-1"/>
          <w:sz w:val="20"/>
          <w:szCs w:val="20"/>
        </w:rPr>
        <w:t xml:space="preserve"> </w:t>
      </w:r>
      <w:r w:rsidRPr="009051AE">
        <w:rPr>
          <w:rFonts w:ascii="Arial" w:hAnsi="Arial" w:cs="Arial"/>
          <w:sz w:val="20"/>
          <w:szCs w:val="20"/>
        </w:rPr>
        <w:t>fornecimento proposto.</w:t>
      </w:r>
    </w:p>
    <w:p w14:paraId="269B5B2C" w14:textId="77777777" w:rsidR="00EF5843" w:rsidRPr="009051AE" w:rsidRDefault="00EF5843" w:rsidP="00EF5843">
      <w:pPr>
        <w:pStyle w:val="PargrafodaLista"/>
        <w:numPr>
          <w:ilvl w:val="1"/>
          <w:numId w:val="77"/>
        </w:numPr>
        <w:tabs>
          <w:tab w:val="left" w:pos="644"/>
        </w:tabs>
        <w:suppressAutoHyphens w:val="0"/>
        <w:autoSpaceDE w:val="0"/>
        <w:autoSpaceDN w:val="0"/>
        <w:spacing w:line="360" w:lineRule="auto"/>
        <w:ind w:left="114" w:right="272" w:firstLine="0"/>
        <w:jc w:val="both"/>
        <w:rPr>
          <w:rFonts w:ascii="Arial" w:hAnsi="Arial" w:cs="Arial"/>
          <w:sz w:val="20"/>
          <w:szCs w:val="20"/>
        </w:rPr>
      </w:pPr>
      <w:r w:rsidRPr="009051AE">
        <w:rPr>
          <w:rFonts w:ascii="Arial" w:hAnsi="Arial" w:cs="Arial"/>
          <w:sz w:val="20"/>
          <w:szCs w:val="20"/>
        </w:rPr>
        <w:t>Os</w:t>
      </w:r>
      <w:r w:rsidRPr="009051AE">
        <w:rPr>
          <w:rFonts w:ascii="Arial" w:hAnsi="Arial" w:cs="Arial"/>
          <w:spacing w:val="1"/>
          <w:sz w:val="20"/>
          <w:szCs w:val="20"/>
        </w:rPr>
        <w:t xml:space="preserve"> </w:t>
      </w:r>
      <w:r w:rsidRPr="009051AE">
        <w:rPr>
          <w:rFonts w:ascii="Arial" w:hAnsi="Arial" w:cs="Arial"/>
          <w:sz w:val="20"/>
          <w:szCs w:val="20"/>
        </w:rPr>
        <w:t>indicados</w:t>
      </w:r>
      <w:r w:rsidRPr="009051AE">
        <w:rPr>
          <w:rFonts w:ascii="Arial" w:hAnsi="Arial" w:cs="Arial"/>
          <w:spacing w:val="1"/>
          <w:sz w:val="20"/>
          <w:szCs w:val="20"/>
        </w:rPr>
        <w:t xml:space="preserve"> </w:t>
      </w:r>
      <w:r w:rsidRPr="009051AE">
        <w:rPr>
          <w:rFonts w:ascii="Arial" w:hAnsi="Arial" w:cs="Arial"/>
          <w:sz w:val="20"/>
          <w:szCs w:val="20"/>
        </w:rPr>
        <w:t>ao</w:t>
      </w:r>
      <w:r w:rsidRPr="009051AE">
        <w:rPr>
          <w:rFonts w:ascii="Arial" w:hAnsi="Arial" w:cs="Arial"/>
          <w:spacing w:val="1"/>
          <w:sz w:val="20"/>
          <w:szCs w:val="20"/>
        </w:rPr>
        <w:t xml:space="preserve"> </w:t>
      </w:r>
      <w:r w:rsidRPr="009051AE">
        <w:rPr>
          <w:rFonts w:ascii="Arial" w:hAnsi="Arial" w:cs="Arial"/>
          <w:sz w:val="20"/>
          <w:szCs w:val="20"/>
        </w:rPr>
        <w:t>acompanhamento</w:t>
      </w:r>
      <w:r w:rsidRPr="009051AE">
        <w:rPr>
          <w:rFonts w:ascii="Arial" w:hAnsi="Arial" w:cs="Arial"/>
          <w:spacing w:val="1"/>
          <w:sz w:val="20"/>
          <w:szCs w:val="20"/>
        </w:rPr>
        <w:t xml:space="preserve"> </w:t>
      </w:r>
      <w:r w:rsidRPr="009051AE">
        <w:rPr>
          <w:rFonts w:ascii="Arial" w:hAnsi="Arial" w:cs="Arial"/>
          <w:sz w:val="20"/>
          <w:szCs w:val="20"/>
        </w:rPr>
        <w:t>e</w:t>
      </w:r>
      <w:r w:rsidRPr="009051AE">
        <w:rPr>
          <w:rFonts w:ascii="Arial" w:hAnsi="Arial" w:cs="Arial"/>
          <w:spacing w:val="1"/>
          <w:sz w:val="20"/>
          <w:szCs w:val="20"/>
        </w:rPr>
        <w:t xml:space="preserve"> </w:t>
      </w:r>
      <w:r w:rsidRPr="009051AE">
        <w:rPr>
          <w:rFonts w:ascii="Arial" w:hAnsi="Arial" w:cs="Arial"/>
          <w:sz w:val="20"/>
          <w:szCs w:val="20"/>
        </w:rPr>
        <w:t>fiscalização</w:t>
      </w:r>
      <w:r w:rsidRPr="009051AE">
        <w:rPr>
          <w:rFonts w:ascii="Arial" w:hAnsi="Arial" w:cs="Arial"/>
          <w:spacing w:val="1"/>
          <w:sz w:val="20"/>
          <w:szCs w:val="20"/>
        </w:rPr>
        <w:t xml:space="preserve"> </w:t>
      </w:r>
      <w:r w:rsidRPr="009051AE">
        <w:rPr>
          <w:rFonts w:ascii="Arial" w:hAnsi="Arial" w:cs="Arial"/>
          <w:sz w:val="20"/>
          <w:szCs w:val="20"/>
        </w:rPr>
        <w:t>das</w:t>
      </w:r>
      <w:r w:rsidRPr="009051AE">
        <w:rPr>
          <w:rFonts w:ascii="Arial" w:hAnsi="Arial" w:cs="Arial"/>
          <w:spacing w:val="1"/>
          <w:sz w:val="20"/>
          <w:szCs w:val="20"/>
        </w:rPr>
        <w:t xml:space="preserve"> </w:t>
      </w:r>
      <w:r w:rsidRPr="009051AE">
        <w:rPr>
          <w:rFonts w:ascii="Arial" w:hAnsi="Arial" w:cs="Arial"/>
          <w:sz w:val="20"/>
          <w:szCs w:val="20"/>
        </w:rPr>
        <w:t>entregas</w:t>
      </w:r>
      <w:r w:rsidRPr="009051AE">
        <w:rPr>
          <w:rFonts w:ascii="Arial" w:hAnsi="Arial" w:cs="Arial"/>
          <w:spacing w:val="1"/>
          <w:sz w:val="20"/>
          <w:szCs w:val="20"/>
        </w:rPr>
        <w:t xml:space="preserve"> </w:t>
      </w:r>
      <w:r w:rsidRPr="009051AE">
        <w:rPr>
          <w:rFonts w:ascii="Arial" w:hAnsi="Arial" w:cs="Arial"/>
          <w:sz w:val="20"/>
          <w:szCs w:val="20"/>
        </w:rPr>
        <w:t>deverão</w:t>
      </w:r>
      <w:r w:rsidRPr="009051AE">
        <w:rPr>
          <w:rFonts w:ascii="Arial" w:hAnsi="Arial" w:cs="Arial"/>
          <w:spacing w:val="1"/>
          <w:sz w:val="20"/>
          <w:szCs w:val="20"/>
        </w:rPr>
        <w:t xml:space="preserve"> </w:t>
      </w:r>
      <w:r w:rsidRPr="009051AE">
        <w:rPr>
          <w:rFonts w:ascii="Arial" w:hAnsi="Arial" w:cs="Arial"/>
          <w:sz w:val="20"/>
          <w:szCs w:val="20"/>
        </w:rPr>
        <w:t>adequar</w:t>
      </w:r>
      <w:r w:rsidRPr="009051AE">
        <w:rPr>
          <w:rFonts w:ascii="Arial" w:hAnsi="Arial" w:cs="Arial"/>
          <w:spacing w:val="1"/>
          <w:sz w:val="20"/>
          <w:szCs w:val="20"/>
        </w:rPr>
        <w:t xml:space="preserve"> </w:t>
      </w:r>
      <w:r w:rsidRPr="009051AE">
        <w:rPr>
          <w:rFonts w:ascii="Arial" w:hAnsi="Arial" w:cs="Arial"/>
          <w:sz w:val="20"/>
          <w:szCs w:val="20"/>
        </w:rPr>
        <w:t>seus</w:t>
      </w:r>
      <w:r w:rsidRPr="009051AE">
        <w:rPr>
          <w:rFonts w:ascii="Arial" w:hAnsi="Arial" w:cs="Arial"/>
          <w:spacing w:val="1"/>
          <w:sz w:val="20"/>
          <w:szCs w:val="20"/>
        </w:rPr>
        <w:t xml:space="preserve"> </w:t>
      </w:r>
      <w:r w:rsidRPr="009051AE">
        <w:rPr>
          <w:rFonts w:ascii="Arial" w:hAnsi="Arial" w:cs="Arial"/>
          <w:sz w:val="20"/>
          <w:szCs w:val="20"/>
        </w:rPr>
        <w:t>conhecimentos</w:t>
      </w:r>
      <w:r w:rsidRPr="009051AE">
        <w:rPr>
          <w:rFonts w:ascii="Arial" w:hAnsi="Arial" w:cs="Arial"/>
          <w:spacing w:val="1"/>
          <w:sz w:val="20"/>
          <w:szCs w:val="20"/>
        </w:rPr>
        <w:t xml:space="preserve"> </w:t>
      </w:r>
      <w:r w:rsidRPr="009051AE">
        <w:rPr>
          <w:rFonts w:ascii="Arial" w:hAnsi="Arial" w:cs="Arial"/>
          <w:sz w:val="20"/>
          <w:szCs w:val="20"/>
        </w:rPr>
        <w:t>para</w:t>
      </w:r>
      <w:r w:rsidRPr="009051AE">
        <w:rPr>
          <w:rFonts w:ascii="Arial" w:hAnsi="Arial" w:cs="Arial"/>
          <w:spacing w:val="1"/>
          <w:sz w:val="20"/>
          <w:szCs w:val="20"/>
        </w:rPr>
        <w:t xml:space="preserve"> </w:t>
      </w:r>
      <w:r w:rsidRPr="009051AE">
        <w:rPr>
          <w:rFonts w:ascii="Arial" w:hAnsi="Arial" w:cs="Arial"/>
          <w:sz w:val="20"/>
          <w:szCs w:val="20"/>
        </w:rPr>
        <w:t>a</w:t>
      </w:r>
      <w:r w:rsidRPr="009051AE">
        <w:rPr>
          <w:rFonts w:ascii="Arial" w:hAnsi="Arial" w:cs="Arial"/>
          <w:spacing w:val="1"/>
          <w:sz w:val="20"/>
          <w:szCs w:val="20"/>
        </w:rPr>
        <w:t xml:space="preserve"> </w:t>
      </w:r>
      <w:r w:rsidRPr="009051AE">
        <w:rPr>
          <w:rFonts w:ascii="Arial" w:hAnsi="Arial" w:cs="Arial"/>
          <w:sz w:val="20"/>
          <w:szCs w:val="20"/>
        </w:rPr>
        <w:t>correta</w:t>
      </w:r>
      <w:r w:rsidRPr="009051AE">
        <w:rPr>
          <w:rFonts w:ascii="Arial" w:hAnsi="Arial" w:cs="Arial"/>
          <w:spacing w:val="1"/>
          <w:sz w:val="20"/>
          <w:szCs w:val="20"/>
        </w:rPr>
        <w:t xml:space="preserve"> </w:t>
      </w:r>
      <w:r w:rsidRPr="009051AE">
        <w:rPr>
          <w:rFonts w:ascii="Arial" w:hAnsi="Arial" w:cs="Arial"/>
          <w:sz w:val="20"/>
          <w:szCs w:val="20"/>
        </w:rPr>
        <w:t>verificação</w:t>
      </w:r>
      <w:r w:rsidRPr="009051AE">
        <w:rPr>
          <w:rFonts w:ascii="Arial" w:hAnsi="Arial" w:cs="Arial"/>
          <w:spacing w:val="1"/>
          <w:sz w:val="20"/>
          <w:szCs w:val="20"/>
        </w:rPr>
        <w:t xml:space="preserve"> </w:t>
      </w:r>
      <w:r w:rsidRPr="009051AE">
        <w:rPr>
          <w:rFonts w:ascii="Arial" w:hAnsi="Arial" w:cs="Arial"/>
          <w:sz w:val="20"/>
          <w:szCs w:val="20"/>
        </w:rPr>
        <w:t>e</w:t>
      </w:r>
      <w:r w:rsidRPr="009051AE">
        <w:rPr>
          <w:rFonts w:ascii="Arial" w:hAnsi="Arial" w:cs="Arial"/>
          <w:spacing w:val="45"/>
          <w:sz w:val="20"/>
          <w:szCs w:val="20"/>
        </w:rPr>
        <w:t xml:space="preserve"> </w:t>
      </w:r>
      <w:r w:rsidRPr="009051AE">
        <w:rPr>
          <w:rFonts w:ascii="Arial" w:hAnsi="Arial" w:cs="Arial"/>
          <w:sz w:val="20"/>
          <w:szCs w:val="20"/>
        </w:rPr>
        <w:t>análise</w:t>
      </w:r>
      <w:r w:rsidRPr="009051AE">
        <w:rPr>
          <w:rFonts w:ascii="Arial" w:hAnsi="Arial" w:cs="Arial"/>
          <w:spacing w:val="45"/>
          <w:sz w:val="20"/>
          <w:szCs w:val="20"/>
        </w:rPr>
        <w:t xml:space="preserve"> </w:t>
      </w:r>
      <w:r w:rsidRPr="009051AE">
        <w:rPr>
          <w:rFonts w:ascii="Arial" w:hAnsi="Arial" w:cs="Arial"/>
          <w:sz w:val="20"/>
          <w:szCs w:val="20"/>
        </w:rPr>
        <w:t>do</w:t>
      </w:r>
      <w:r w:rsidRPr="009051AE">
        <w:rPr>
          <w:rFonts w:ascii="Arial" w:hAnsi="Arial" w:cs="Arial"/>
          <w:spacing w:val="45"/>
          <w:sz w:val="20"/>
          <w:szCs w:val="20"/>
        </w:rPr>
        <w:t xml:space="preserve"> </w:t>
      </w:r>
      <w:r w:rsidRPr="009051AE">
        <w:rPr>
          <w:rFonts w:ascii="Arial" w:hAnsi="Arial" w:cs="Arial"/>
          <w:sz w:val="20"/>
          <w:szCs w:val="20"/>
        </w:rPr>
        <w:t>que</w:t>
      </w:r>
      <w:r w:rsidRPr="009051AE">
        <w:rPr>
          <w:rFonts w:ascii="Arial" w:hAnsi="Arial" w:cs="Arial"/>
          <w:spacing w:val="45"/>
          <w:sz w:val="20"/>
          <w:szCs w:val="20"/>
        </w:rPr>
        <w:t xml:space="preserve"> </w:t>
      </w:r>
      <w:r w:rsidRPr="009051AE">
        <w:rPr>
          <w:rFonts w:ascii="Arial" w:hAnsi="Arial" w:cs="Arial"/>
          <w:sz w:val="20"/>
          <w:szCs w:val="20"/>
        </w:rPr>
        <w:t>está</w:t>
      </w:r>
      <w:r w:rsidRPr="009051AE">
        <w:rPr>
          <w:rFonts w:ascii="Arial" w:hAnsi="Arial" w:cs="Arial"/>
          <w:spacing w:val="45"/>
          <w:sz w:val="20"/>
          <w:szCs w:val="20"/>
        </w:rPr>
        <w:t xml:space="preserve"> </w:t>
      </w:r>
      <w:r w:rsidRPr="009051AE">
        <w:rPr>
          <w:rFonts w:ascii="Arial" w:hAnsi="Arial" w:cs="Arial"/>
          <w:sz w:val="20"/>
          <w:szCs w:val="20"/>
        </w:rPr>
        <w:t>sendo</w:t>
      </w:r>
      <w:r w:rsidRPr="009051AE">
        <w:rPr>
          <w:rFonts w:ascii="Arial" w:hAnsi="Arial" w:cs="Arial"/>
          <w:spacing w:val="45"/>
          <w:sz w:val="20"/>
          <w:szCs w:val="20"/>
        </w:rPr>
        <w:t xml:space="preserve"> </w:t>
      </w:r>
      <w:r w:rsidRPr="009051AE">
        <w:rPr>
          <w:rFonts w:ascii="Arial" w:hAnsi="Arial" w:cs="Arial"/>
          <w:sz w:val="20"/>
          <w:szCs w:val="20"/>
        </w:rPr>
        <w:t>fornecido,</w:t>
      </w:r>
      <w:r w:rsidRPr="009051AE">
        <w:rPr>
          <w:rFonts w:ascii="Arial" w:hAnsi="Arial" w:cs="Arial"/>
          <w:spacing w:val="45"/>
          <w:sz w:val="20"/>
          <w:szCs w:val="20"/>
        </w:rPr>
        <w:t xml:space="preserve"> </w:t>
      </w:r>
      <w:r w:rsidRPr="009051AE">
        <w:rPr>
          <w:rFonts w:ascii="Arial" w:hAnsi="Arial" w:cs="Arial"/>
          <w:sz w:val="20"/>
          <w:szCs w:val="20"/>
        </w:rPr>
        <w:t>e</w:t>
      </w:r>
      <w:r w:rsidRPr="009051AE">
        <w:rPr>
          <w:rFonts w:ascii="Arial" w:hAnsi="Arial" w:cs="Arial"/>
          <w:spacing w:val="45"/>
          <w:sz w:val="20"/>
          <w:szCs w:val="20"/>
        </w:rPr>
        <w:t xml:space="preserve"> </w:t>
      </w:r>
      <w:r w:rsidRPr="009051AE">
        <w:rPr>
          <w:rFonts w:ascii="Arial" w:hAnsi="Arial" w:cs="Arial"/>
          <w:sz w:val="20"/>
          <w:szCs w:val="20"/>
        </w:rPr>
        <w:t>deverão</w:t>
      </w:r>
      <w:r w:rsidRPr="009051AE">
        <w:rPr>
          <w:rFonts w:ascii="Arial" w:hAnsi="Arial" w:cs="Arial"/>
          <w:spacing w:val="45"/>
          <w:sz w:val="20"/>
          <w:szCs w:val="20"/>
        </w:rPr>
        <w:t xml:space="preserve"> </w:t>
      </w:r>
      <w:r w:rsidRPr="009051AE">
        <w:rPr>
          <w:rFonts w:ascii="Arial" w:hAnsi="Arial" w:cs="Arial"/>
          <w:sz w:val="20"/>
          <w:szCs w:val="20"/>
        </w:rPr>
        <w:t>realizar</w:t>
      </w:r>
      <w:r w:rsidRPr="009051AE">
        <w:rPr>
          <w:rFonts w:ascii="Arial" w:hAnsi="Arial" w:cs="Arial"/>
          <w:spacing w:val="45"/>
          <w:sz w:val="20"/>
          <w:szCs w:val="20"/>
        </w:rPr>
        <w:t xml:space="preserve"> </w:t>
      </w:r>
      <w:r w:rsidRPr="009051AE">
        <w:rPr>
          <w:rFonts w:ascii="Arial" w:hAnsi="Arial" w:cs="Arial"/>
          <w:sz w:val="20"/>
          <w:szCs w:val="20"/>
        </w:rPr>
        <w:t>o</w:t>
      </w:r>
      <w:r w:rsidRPr="009051AE">
        <w:rPr>
          <w:rFonts w:ascii="Arial" w:hAnsi="Arial" w:cs="Arial"/>
          <w:spacing w:val="45"/>
          <w:sz w:val="20"/>
          <w:szCs w:val="20"/>
        </w:rPr>
        <w:t xml:space="preserve"> </w:t>
      </w:r>
      <w:r w:rsidRPr="009051AE">
        <w:rPr>
          <w:rFonts w:ascii="Arial" w:hAnsi="Arial" w:cs="Arial"/>
          <w:sz w:val="20"/>
          <w:szCs w:val="20"/>
        </w:rPr>
        <w:t>mapeamento</w:t>
      </w:r>
      <w:r w:rsidRPr="009051AE">
        <w:rPr>
          <w:rFonts w:ascii="Arial" w:hAnsi="Arial" w:cs="Arial"/>
          <w:spacing w:val="45"/>
          <w:sz w:val="20"/>
          <w:szCs w:val="20"/>
        </w:rPr>
        <w:t xml:space="preserve"> </w:t>
      </w:r>
      <w:r w:rsidRPr="009051AE">
        <w:rPr>
          <w:rFonts w:ascii="Arial" w:hAnsi="Arial" w:cs="Arial"/>
          <w:sz w:val="20"/>
          <w:szCs w:val="20"/>
        </w:rPr>
        <w:t>dos</w:t>
      </w:r>
      <w:r w:rsidRPr="009051AE">
        <w:rPr>
          <w:rFonts w:ascii="Arial" w:hAnsi="Arial" w:cs="Arial"/>
          <w:spacing w:val="45"/>
          <w:sz w:val="20"/>
          <w:szCs w:val="20"/>
        </w:rPr>
        <w:t xml:space="preserve"> </w:t>
      </w:r>
      <w:r w:rsidRPr="009051AE">
        <w:rPr>
          <w:rFonts w:ascii="Arial" w:hAnsi="Arial" w:cs="Arial"/>
          <w:sz w:val="20"/>
          <w:szCs w:val="20"/>
        </w:rPr>
        <w:t>riscos</w:t>
      </w:r>
      <w:r w:rsidRPr="009051AE">
        <w:rPr>
          <w:rFonts w:ascii="Arial" w:hAnsi="Arial" w:cs="Arial"/>
          <w:spacing w:val="45"/>
          <w:sz w:val="20"/>
          <w:szCs w:val="20"/>
        </w:rPr>
        <w:t xml:space="preserve"> </w:t>
      </w:r>
      <w:r w:rsidRPr="009051AE">
        <w:rPr>
          <w:rFonts w:ascii="Arial" w:hAnsi="Arial" w:cs="Arial"/>
          <w:sz w:val="20"/>
          <w:szCs w:val="20"/>
        </w:rPr>
        <w:t>durante</w:t>
      </w:r>
      <w:r w:rsidRPr="009051AE">
        <w:rPr>
          <w:rFonts w:ascii="Arial" w:hAnsi="Arial" w:cs="Arial"/>
          <w:spacing w:val="45"/>
          <w:sz w:val="20"/>
          <w:szCs w:val="20"/>
        </w:rPr>
        <w:t xml:space="preserve"> </w:t>
      </w:r>
      <w:r w:rsidRPr="009051AE">
        <w:rPr>
          <w:rFonts w:ascii="Arial" w:hAnsi="Arial" w:cs="Arial"/>
          <w:sz w:val="20"/>
          <w:szCs w:val="20"/>
        </w:rPr>
        <w:t>a</w:t>
      </w:r>
      <w:r w:rsidRPr="009051AE">
        <w:rPr>
          <w:rFonts w:ascii="Arial" w:hAnsi="Arial" w:cs="Arial"/>
          <w:spacing w:val="45"/>
          <w:sz w:val="20"/>
          <w:szCs w:val="20"/>
        </w:rPr>
        <w:t xml:space="preserve"> </w:t>
      </w:r>
      <w:r w:rsidRPr="009051AE">
        <w:rPr>
          <w:rFonts w:ascii="Arial" w:hAnsi="Arial" w:cs="Arial"/>
          <w:sz w:val="20"/>
          <w:szCs w:val="20"/>
        </w:rPr>
        <w:t>gestão,</w:t>
      </w:r>
      <w:r w:rsidRPr="009051AE">
        <w:rPr>
          <w:rFonts w:ascii="Arial" w:hAnsi="Arial" w:cs="Arial"/>
          <w:spacing w:val="1"/>
          <w:sz w:val="20"/>
          <w:szCs w:val="20"/>
        </w:rPr>
        <w:t xml:space="preserve"> </w:t>
      </w:r>
      <w:r w:rsidRPr="009051AE">
        <w:rPr>
          <w:rFonts w:ascii="Arial" w:hAnsi="Arial" w:cs="Arial"/>
          <w:sz w:val="20"/>
          <w:szCs w:val="20"/>
        </w:rPr>
        <w:t>indicando</w:t>
      </w:r>
      <w:r w:rsidRPr="009051AE">
        <w:rPr>
          <w:rFonts w:ascii="Arial" w:hAnsi="Arial" w:cs="Arial"/>
          <w:spacing w:val="-2"/>
          <w:sz w:val="20"/>
          <w:szCs w:val="20"/>
        </w:rPr>
        <w:t xml:space="preserve"> </w:t>
      </w:r>
      <w:r w:rsidRPr="009051AE">
        <w:rPr>
          <w:rFonts w:ascii="Arial" w:hAnsi="Arial" w:cs="Arial"/>
          <w:sz w:val="20"/>
          <w:szCs w:val="20"/>
        </w:rPr>
        <w:t>possíveis melhorias</w:t>
      </w:r>
      <w:r w:rsidRPr="009051AE">
        <w:rPr>
          <w:rFonts w:ascii="Arial" w:hAnsi="Arial" w:cs="Arial"/>
          <w:spacing w:val="-1"/>
          <w:sz w:val="20"/>
          <w:szCs w:val="20"/>
        </w:rPr>
        <w:t xml:space="preserve"> </w:t>
      </w:r>
      <w:r w:rsidRPr="009051AE">
        <w:rPr>
          <w:rFonts w:ascii="Arial" w:hAnsi="Arial" w:cs="Arial"/>
          <w:sz w:val="20"/>
          <w:szCs w:val="20"/>
        </w:rPr>
        <w:t>para as</w:t>
      </w:r>
      <w:r w:rsidRPr="009051AE">
        <w:rPr>
          <w:rFonts w:ascii="Arial" w:hAnsi="Arial" w:cs="Arial"/>
          <w:spacing w:val="-2"/>
          <w:sz w:val="20"/>
          <w:szCs w:val="20"/>
        </w:rPr>
        <w:t xml:space="preserve"> </w:t>
      </w:r>
      <w:r w:rsidRPr="009051AE">
        <w:rPr>
          <w:rFonts w:ascii="Arial" w:hAnsi="Arial" w:cs="Arial"/>
          <w:sz w:val="20"/>
          <w:szCs w:val="20"/>
        </w:rPr>
        <w:t>futuras contratações.</w:t>
      </w:r>
    </w:p>
    <w:p w14:paraId="3768FBA6"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Possíveis</w:t>
      </w:r>
      <w:r w:rsidRPr="009051AE">
        <w:rPr>
          <w:rFonts w:ascii="Arial" w:hAnsi="Arial" w:cs="Arial"/>
          <w:spacing w:val="-9"/>
          <w:sz w:val="20"/>
        </w:rPr>
        <w:t xml:space="preserve"> i</w:t>
      </w:r>
      <w:r w:rsidRPr="009051AE">
        <w:rPr>
          <w:rFonts w:ascii="Arial" w:hAnsi="Arial" w:cs="Arial"/>
          <w:sz w:val="20"/>
        </w:rPr>
        <w:t>mpactos</w:t>
      </w:r>
      <w:r w:rsidRPr="009051AE">
        <w:rPr>
          <w:rFonts w:ascii="Arial" w:hAnsi="Arial" w:cs="Arial"/>
          <w:spacing w:val="-8"/>
          <w:sz w:val="20"/>
        </w:rPr>
        <w:t xml:space="preserve"> a</w:t>
      </w:r>
      <w:r w:rsidRPr="009051AE">
        <w:rPr>
          <w:rFonts w:ascii="Arial" w:hAnsi="Arial" w:cs="Arial"/>
          <w:sz w:val="20"/>
        </w:rPr>
        <w:t>mbientais</w:t>
      </w:r>
    </w:p>
    <w:p w14:paraId="518AE82B" w14:textId="77777777" w:rsidR="00EF5843" w:rsidRPr="009051AE" w:rsidRDefault="00EF5843" w:rsidP="00EF5843">
      <w:pPr>
        <w:pStyle w:val="PargrafodaLista"/>
        <w:numPr>
          <w:ilvl w:val="1"/>
          <w:numId w:val="77"/>
        </w:numPr>
        <w:tabs>
          <w:tab w:val="left" w:pos="538"/>
        </w:tabs>
        <w:suppressAutoHyphens w:val="0"/>
        <w:autoSpaceDE w:val="0"/>
        <w:autoSpaceDN w:val="0"/>
        <w:spacing w:line="360" w:lineRule="auto"/>
        <w:ind w:left="113" w:right="272" w:firstLine="0"/>
        <w:jc w:val="both"/>
        <w:rPr>
          <w:rFonts w:ascii="Arial" w:hAnsi="Arial" w:cs="Arial"/>
          <w:sz w:val="20"/>
          <w:szCs w:val="20"/>
        </w:rPr>
      </w:pPr>
      <w:r w:rsidRPr="009051AE">
        <w:rPr>
          <w:rFonts w:ascii="Arial" w:hAnsi="Arial" w:cs="Arial"/>
          <w:sz w:val="20"/>
          <w:szCs w:val="20"/>
        </w:rPr>
        <w:t>A contratação alinha-se às finalidades do órgão e é viável do ponto de vista ambiental, econômico e estratégico.</w:t>
      </w:r>
    </w:p>
    <w:p w14:paraId="7C0D8B58"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Declaração</w:t>
      </w:r>
      <w:r w:rsidRPr="009051AE">
        <w:rPr>
          <w:rFonts w:ascii="Arial" w:hAnsi="Arial" w:cs="Arial"/>
          <w:spacing w:val="-8"/>
          <w:sz w:val="20"/>
        </w:rPr>
        <w:t xml:space="preserve"> </w:t>
      </w:r>
      <w:r w:rsidRPr="009051AE">
        <w:rPr>
          <w:rFonts w:ascii="Arial" w:hAnsi="Arial" w:cs="Arial"/>
          <w:sz w:val="20"/>
        </w:rPr>
        <w:t>de</w:t>
      </w:r>
      <w:r w:rsidRPr="009051AE">
        <w:rPr>
          <w:rFonts w:ascii="Arial" w:hAnsi="Arial" w:cs="Arial"/>
          <w:spacing w:val="-7"/>
          <w:sz w:val="20"/>
        </w:rPr>
        <w:t xml:space="preserve"> v</w:t>
      </w:r>
      <w:r w:rsidRPr="009051AE">
        <w:rPr>
          <w:rFonts w:ascii="Arial" w:hAnsi="Arial" w:cs="Arial"/>
          <w:sz w:val="20"/>
        </w:rPr>
        <w:t>iabilidade</w:t>
      </w:r>
    </w:p>
    <w:p w14:paraId="2EA79EB0" w14:textId="77777777" w:rsidR="00EF5843" w:rsidRPr="009051AE" w:rsidRDefault="00EF5843" w:rsidP="00EF5843">
      <w:pPr>
        <w:pStyle w:val="Corpodetexto"/>
        <w:spacing w:line="360" w:lineRule="auto"/>
        <w:ind w:left="114"/>
        <w:rPr>
          <w:rFonts w:ascii="Arial" w:hAnsi="Arial" w:cs="Arial"/>
          <w:sz w:val="20"/>
        </w:rPr>
      </w:pPr>
      <w:r w:rsidRPr="009051AE">
        <w:rPr>
          <w:rFonts w:ascii="Arial" w:hAnsi="Arial" w:cs="Arial"/>
          <w:sz w:val="20"/>
        </w:rPr>
        <w:t>Declara-se</w:t>
      </w:r>
      <w:r w:rsidRPr="009051AE">
        <w:rPr>
          <w:rFonts w:ascii="Arial" w:hAnsi="Arial" w:cs="Arial"/>
          <w:spacing w:val="-3"/>
          <w:sz w:val="20"/>
        </w:rPr>
        <w:t xml:space="preserve"> </w:t>
      </w:r>
      <w:r w:rsidRPr="009051AE">
        <w:rPr>
          <w:rFonts w:ascii="Arial" w:hAnsi="Arial" w:cs="Arial"/>
          <w:b/>
          <w:sz w:val="20"/>
        </w:rPr>
        <w:t>viável</w:t>
      </w:r>
      <w:r w:rsidRPr="009051AE">
        <w:rPr>
          <w:rFonts w:ascii="Arial" w:hAnsi="Arial" w:cs="Arial"/>
          <w:b/>
          <w:spacing w:val="-3"/>
          <w:sz w:val="20"/>
        </w:rPr>
        <w:t xml:space="preserve"> </w:t>
      </w:r>
      <w:r w:rsidRPr="009051AE">
        <w:rPr>
          <w:rFonts w:ascii="Arial" w:hAnsi="Arial" w:cs="Arial"/>
          <w:sz w:val="20"/>
        </w:rPr>
        <w:t>esta</w:t>
      </w:r>
      <w:r w:rsidRPr="009051AE">
        <w:rPr>
          <w:rFonts w:ascii="Arial" w:hAnsi="Arial" w:cs="Arial"/>
          <w:spacing w:val="-4"/>
          <w:sz w:val="20"/>
        </w:rPr>
        <w:t xml:space="preserve"> </w:t>
      </w:r>
      <w:r w:rsidRPr="009051AE">
        <w:rPr>
          <w:rFonts w:ascii="Arial" w:hAnsi="Arial" w:cs="Arial"/>
          <w:sz w:val="20"/>
        </w:rPr>
        <w:t>contratação.</w:t>
      </w:r>
    </w:p>
    <w:p w14:paraId="6F7F992E" w14:textId="77777777" w:rsidR="00EF5843" w:rsidRPr="009051AE" w:rsidRDefault="00EF5843" w:rsidP="00EF5843">
      <w:pPr>
        <w:pStyle w:val="PargrafodaLista"/>
        <w:numPr>
          <w:ilvl w:val="1"/>
          <w:numId w:val="77"/>
        </w:numPr>
        <w:tabs>
          <w:tab w:val="left" w:pos="589"/>
        </w:tabs>
        <w:suppressAutoHyphens w:val="0"/>
        <w:autoSpaceDE w:val="0"/>
        <w:autoSpaceDN w:val="0"/>
        <w:spacing w:line="360" w:lineRule="auto"/>
        <w:ind w:left="588"/>
        <w:jc w:val="both"/>
        <w:rPr>
          <w:rFonts w:ascii="Arial" w:hAnsi="Arial" w:cs="Arial"/>
          <w:b/>
          <w:sz w:val="20"/>
          <w:szCs w:val="20"/>
        </w:rPr>
      </w:pPr>
      <w:r w:rsidRPr="009051AE">
        <w:rPr>
          <w:rFonts w:ascii="Arial" w:hAnsi="Arial" w:cs="Arial"/>
          <w:b/>
          <w:sz w:val="20"/>
          <w:szCs w:val="20"/>
        </w:rPr>
        <w:t>Justificativa</w:t>
      </w:r>
      <w:r w:rsidRPr="009051AE">
        <w:rPr>
          <w:rFonts w:ascii="Arial" w:hAnsi="Arial" w:cs="Arial"/>
          <w:b/>
          <w:spacing w:val="-1"/>
          <w:sz w:val="20"/>
          <w:szCs w:val="20"/>
        </w:rPr>
        <w:t xml:space="preserve"> </w:t>
      </w:r>
      <w:r w:rsidRPr="009051AE">
        <w:rPr>
          <w:rFonts w:ascii="Arial" w:hAnsi="Arial" w:cs="Arial"/>
          <w:b/>
          <w:sz w:val="20"/>
          <w:szCs w:val="20"/>
        </w:rPr>
        <w:t>da</w:t>
      </w:r>
      <w:r w:rsidRPr="009051AE">
        <w:rPr>
          <w:rFonts w:ascii="Arial" w:hAnsi="Arial" w:cs="Arial"/>
          <w:b/>
          <w:spacing w:val="-1"/>
          <w:sz w:val="20"/>
          <w:szCs w:val="20"/>
        </w:rPr>
        <w:t xml:space="preserve"> </w:t>
      </w:r>
      <w:r w:rsidRPr="009051AE">
        <w:rPr>
          <w:rFonts w:ascii="Arial" w:hAnsi="Arial" w:cs="Arial"/>
          <w:b/>
          <w:sz w:val="20"/>
          <w:szCs w:val="20"/>
        </w:rPr>
        <w:t>Viabilidade</w:t>
      </w:r>
    </w:p>
    <w:p w14:paraId="0D247259" w14:textId="77777777" w:rsidR="00EF5843" w:rsidRPr="009051AE" w:rsidRDefault="00EF5843" w:rsidP="00EF5843">
      <w:pPr>
        <w:pStyle w:val="Corpodetexto"/>
        <w:spacing w:line="360" w:lineRule="auto"/>
        <w:ind w:left="114" w:right="741"/>
        <w:rPr>
          <w:rFonts w:ascii="Arial" w:hAnsi="Arial" w:cs="Arial"/>
          <w:sz w:val="20"/>
        </w:rPr>
      </w:pPr>
      <w:r w:rsidRPr="009051AE">
        <w:rPr>
          <w:rFonts w:ascii="Arial" w:hAnsi="Arial" w:cs="Arial"/>
          <w:sz w:val="20"/>
        </w:rPr>
        <w:t>Os</w:t>
      </w:r>
      <w:r w:rsidRPr="009051AE">
        <w:rPr>
          <w:rFonts w:ascii="Arial" w:hAnsi="Arial" w:cs="Arial"/>
          <w:spacing w:val="-4"/>
          <w:sz w:val="20"/>
        </w:rPr>
        <w:t xml:space="preserve"> </w:t>
      </w:r>
      <w:r w:rsidRPr="009051AE">
        <w:rPr>
          <w:rFonts w:ascii="Arial" w:hAnsi="Arial" w:cs="Arial"/>
          <w:sz w:val="20"/>
        </w:rPr>
        <w:t>estudos</w:t>
      </w:r>
      <w:r w:rsidRPr="009051AE">
        <w:rPr>
          <w:rFonts w:ascii="Arial" w:hAnsi="Arial" w:cs="Arial"/>
          <w:spacing w:val="-3"/>
          <w:sz w:val="20"/>
        </w:rPr>
        <w:t xml:space="preserve"> </w:t>
      </w:r>
      <w:r w:rsidRPr="009051AE">
        <w:rPr>
          <w:rFonts w:ascii="Arial" w:hAnsi="Arial" w:cs="Arial"/>
          <w:sz w:val="20"/>
        </w:rPr>
        <w:t>preliminares</w:t>
      </w:r>
      <w:r w:rsidRPr="009051AE">
        <w:rPr>
          <w:rFonts w:ascii="Arial" w:hAnsi="Arial" w:cs="Arial"/>
          <w:spacing w:val="-2"/>
          <w:sz w:val="20"/>
        </w:rPr>
        <w:t xml:space="preserve"> </w:t>
      </w:r>
      <w:r w:rsidRPr="009051AE">
        <w:rPr>
          <w:rFonts w:ascii="Arial" w:hAnsi="Arial" w:cs="Arial"/>
          <w:sz w:val="20"/>
        </w:rPr>
        <w:t>evidenciam</w:t>
      </w:r>
      <w:r w:rsidRPr="009051AE">
        <w:rPr>
          <w:rFonts w:ascii="Arial" w:hAnsi="Arial" w:cs="Arial"/>
          <w:spacing w:val="-4"/>
          <w:sz w:val="20"/>
        </w:rPr>
        <w:t xml:space="preserve"> </w:t>
      </w:r>
      <w:r w:rsidRPr="009051AE">
        <w:rPr>
          <w:rFonts w:ascii="Arial" w:hAnsi="Arial" w:cs="Arial"/>
          <w:sz w:val="20"/>
        </w:rPr>
        <w:t>que</w:t>
      </w:r>
      <w:r w:rsidRPr="009051AE">
        <w:rPr>
          <w:rFonts w:ascii="Arial" w:hAnsi="Arial" w:cs="Arial"/>
          <w:spacing w:val="-2"/>
          <w:sz w:val="20"/>
        </w:rPr>
        <w:t xml:space="preserve"> </w:t>
      </w:r>
      <w:r w:rsidRPr="009051AE">
        <w:rPr>
          <w:rFonts w:ascii="Arial" w:hAnsi="Arial" w:cs="Arial"/>
          <w:sz w:val="20"/>
        </w:rPr>
        <w:t>a</w:t>
      </w:r>
      <w:r w:rsidRPr="009051AE">
        <w:rPr>
          <w:rFonts w:ascii="Arial" w:hAnsi="Arial" w:cs="Arial"/>
          <w:spacing w:val="-3"/>
          <w:sz w:val="20"/>
        </w:rPr>
        <w:t xml:space="preserve"> </w:t>
      </w:r>
      <w:r w:rsidRPr="009051AE">
        <w:rPr>
          <w:rFonts w:ascii="Arial" w:hAnsi="Arial" w:cs="Arial"/>
          <w:sz w:val="20"/>
        </w:rPr>
        <w:t>aquisição</w:t>
      </w:r>
      <w:r w:rsidRPr="009051AE">
        <w:rPr>
          <w:rFonts w:ascii="Arial" w:hAnsi="Arial" w:cs="Arial"/>
          <w:spacing w:val="-3"/>
          <w:sz w:val="20"/>
        </w:rPr>
        <w:t xml:space="preserve"> </w:t>
      </w:r>
      <w:r w:rsidRPr="009051AE">
        <w:rPr>
          <w:rFonts w:ascii="Arial" w:hAnsi="Arial" w:cs="Arial"/>
          <w:sz w:val="20"/>
        </w:rPr>
        <w:t>pretendida,</w:t>
      </w:r>
      <w:r w:rsidRPr="009051AE">
        <w:rPr>
          <w:rFonts w:ascii="Arial" w:hAnsi="Arial" w:cs="Arial"/>
          <w:spacing w:val="-3"/>
          <w:sz w:val="20"/>
        </w:rPr>
        <w:t xml:space="preserve"> </w:t>
      </w:r>
      <w:r w:rsidRPr="009051AE">
        <w:rPr>
          <w:rFonts w:ascii="Arial" w:hAnsi="Arial" w:cs="Arial"/>
          <w:sz w:val="20"/>
        </w:rPr>
        <w:t>visando</w:t>
      </w:r>
      <w:r w:rsidRPr="009051AE">
        <w:rPr>
          <w:rFonts w:ascii="Arial" w:hAnsi="Arial" w:cs="Arial"/>
          <w:spacing w:val="-2"/>
          <w:sz w:val="20"/>
        </w:rPr>
        <w:t xml:space="preserve"> </w:t>
      </w:r>
      <w:r w:rsidRPr="009051AE">
        <w:rPr>
          <w:rFonts w:ascii="Arial" w:hAnsi="Arial" w:cs="Arial"/>
          <w:sz w:val="20"/>
        </w:rPr>
        <w:t>atender</w:t>
      </w:r>
      <w:r w:rsidRPr="009051AE">
        <w:rPr>
          <w:rFonts w:ascii="Arial" w:hAnsi="Arial" w:cs="Arial"/>
          <w:spacing w:val="-3"/>
          <w:sz w:val="20"/>
        </w:rPr>
        <w:t xml:space="preserve"> </w:t>
      </w:r>
      <w:r w:rsidRPr="009051AE">
        <w:rPr>
          <w:rFonts w:ascii="Arial" w:hAnsi="Arial" w:cs="Arial"/>
          <w:sz w:val="20"/>
        </w:rPr>
        <w:t>as</w:t>
      </w:r>
      <w:r w:rsidRPr="009051AE">
        <w:rPr>
          <w:rFonts w:ascii="Arial" w:hAnsi="Arial" w:cs="Arial"/>
          <w:spacing w:val="-4"/>
          <w:sz w:val="20"/>
        </w:rPr>
        <w:t xml:space="preserve"> </w:t>
      </w:r>
      <w:r w:rsidRPr="009051AE">
        <w:rPr>
          <w:rFonts w:ascii="Arial" w:hAnsi="Arial" w:cs="Arial"/>
          <w:sz w:val="20"/>
        </w:rPr>
        <w:t>demandas</w:t>
      </w:r>
      <w:r w:rsidRPr="009051AE">
        <w:rPr>
          <w:rFonts w:ascii="Arial" w:hAnsi="Arial" w:cs="Arial"/>
          <w:spacing w:val="-2"/>
          <w:sz w:val="20"/>
        </w:rPr>
        <w:t xml:space="preserve"> </w:t>
      </w:r>
      <w:r w:rsidRPr="009051AE">
        <w:rPr>
          <w:rFonts w:ascii="Arial" w:hAnsi="Arial" w:cs="Arial"/>
          <w:sz w:val="20"/>
        </w:rPr>
        <w:t>da Secretária Municipal de Saúde de Mandaguaçu,</w:t>
      </w:r>
      <w:r w:rsidRPr="009051AE">
        <w:rPr>
          <w:rFonts w:ascii="Arial" w:hAnsi="Arial" w:cs="Arial"/>
          <w:spacing w:val="-2"/>
          <w:sz w:val="20"/>
        </w:rPr>
        <w:t xml:space="preserve"> </w:t>
      </w:r>
      <w:r w:rsidRPr="009051AE">
        <w:rPr>
          <w:rFonts w:ascii="Arial" w:hAnsi="Arial" w:cs="Arial"/>
          <w:sz w:val="20"/>
        </w:rPr>
        <w:t>mostra-se</w:t>
      </w:r>
      <w:r w:rsidRPr="009051AE">
        <w:rPr>
          <w:rFonts w:ascii="Arial" w:hAnsi="Arial" w:cs="Arial"/>
          <w:spacing w:val="-2"/>
          <w:sz w:val="20"/>
        </w:rPr>
        <w:t xml:space="preserve"> </w:t>
      </w:r>
      <w:r w:rsidRPr="009051AE">
        <w:rPr>
          <w:rFonts w:ascii="Arial" w:hAnsi="Arial" w:cs="Arial"/>
          <w:sz w:val="20"/>
        </w:rPr>
        <w:t>possível tecnicamente</w:t>
      </w:r>
      <w:r w:rsidRPr="009051AE">
        <w:rPr>
          <w:rFonts w:ascii="Arial" w:hAnsi="Arial" w:cs="Arial"/>
          <w:spacing w:val="-1"/>
          <w:sz w:val="20"/>
        </w:rPr>
        <w:t xml:space="preserve"> </w:t>
      </w:r>
      <w:r w:rsidRPr="009051AE">
        <w:rPr>
          <w:rFonts w:ascii="Arial" w:hAnsi="Arial" w:cs="Arial"/>
          <w:sz w:val="20"/>
        </w:rPr>
        <w:t>e</w:t>
      </w:r>
      <w:r w:rsidRPr="009051AE">
        <w:rPr>
          <w:rFonts w:ascii="Arial" w:hAnsi="Arial" w:cs="Arial"/>
          <w:spacing w:val="-1"/>
          <w:sz w:val="20"/>
        </w:rPr>
        <w:t xml:space="preserve"> </w:t>
      </w:r>
      <w:r w:rsidRPr="009051AE">
        <w:rPr>
          <w:rFonts w:ascii="Arial" w:hAnsi="Arial" w:cs="Arial"/>
          <w:sz w:val="20"/>
        </w:rPr>
        <w:t>fundamentadamente necessária. Sendo</w:t>
      </w:r>
      <w:r w:rsidRPr="009051AE">
        <w:rPr>
          <w:rFonts w:ascii="Arial" w:hAnsi="Arial" w:cs="Arial"/>
          <w:spacing w:val="-3"/>
          <w:sz w:val="20"/>
        </w:rPr>
        <w:t xml:space="preserve"> </w:t>
      </w:r>
      <w:r w:rsidRPr="009051AE">
        <w:rPr>
          <w:rFonts w:ascii="Arial" w:hAnsi="Arial" w:cs="Arial"/>
          <w:sz w:val="20"/>
        </w:rPr>
        <w:t>necessária</w:t>
      </w:r>
      <w:r w:rsidRPr="009051AE">
        <w:rPr>
          <w:rFonts w:ascii="Arial" w:hAnsi="Arial" w:cs="Arial"/>
          <w:spacing w:val="-2"/>
          <w:sz w:val="20"/>
        </w:rPr>
        <w:t xml:space="preserve"> </w:t>
      </w:r>
      <w:r w:rsidRPr="009051AE">
        <w:rPr>
          <w:rFonts w:ascii="Arial" w:hAnsi="Arial" w:cs="Arial"/>
          <w:sz w:val="20"/>
        </w:rPr>
        <w:t>análise</w:t>
      </w:r>
      <w:r w:rsidRPr="009051AE">
        <w:rPr>
          <w:rFonts w:ascii="Arial" w:hAnsi="Arial" w:cs="Arial"/>
          <w:spacing w:val="-42"/>
          <w:sz w:val="20"/>
        </w:rPr>
        <w:t xml:space="preserve"> </w:t>
      </w:r>
      <w:r w:rsidRPr="009051AE">
        <w:rPr>
          <w:rFonts w:ascii="Arial" w:hAnsi="Arial" w:cs="Arial"/>
          <w:sz w:val="20"/>
        </w:rPr>
        <w:t>de viabilidade econômico-financeira e jurídica pelas autoridades competentes para que elas possam tomar ciência dos atos e as</w:t>
      </w:r>
      <w:r w:rsidRPr="009051AE">
        <w:rPr>
          <w:rFonts w:ascii="Arial" w:hAnsi="Arial" w:cs="Arial"/>
          <w:spacing w:val="1"/>
          <w:sz w:val="20"/>
        </w:rPr>
        <w:t xml:space="preserve"> </w:t>
      </w:r>
      <w:r w:rsidRPr="009051AE">
        <w:rPr>
          <w:rFonts w:ascii="Arial" w:hAnsi="Arial" w:cs="Arial"/>
          <w:sz w:val="20"/>
        </w:rPr>
        <w:t>providências</w:t>
      </w:r>
      <w:r w:rsidRPr="009051AE">
        <w:rPr>
          <w:rFonts w:ascii="Arial" w:hAnsi="Arial" w:cs="Arial"/>
          <w:spacing w:val="-1"/>
          <w:sz w:val="20"/>
        </w:rPr>
        <w:t xml:space="preserve"> </w:t>
      </w:r>
      <w:r w:rsidRPr="009051AE">
        <w:rPr>
          <w:rFonts w:ascii="Arial" w:hAnsi="Arial" w:cs="Arial"/>
          <w:sz w:val="20"/>
        </w:rPr>
        <w:t>cabíveis.</w:t>
      </w:r>
    </w:p>
    <w:p w14:paraId="1B4E0063" w14:textId="77777777" w:rsidR="00EF5843" w:rsidRPr="009051AE" w:rsidRDefault="00EF5843" w:rsidP="00EF5843">
      <w:pPr>
        <w:pStyle w:val="Ttulo1"/>
        <w:keepNext w:val="0"/>
        <w:widowControl w:val="0"/>
        <w:numPr>
          <w:ilvl w:val="0"/>
          <w:numId w:val="77"/>
        </w:numPr>
        <w:tabs>
          <w:tab w:val="left" w:pos="519"/>
        </w:tabs>
        <w:suppressAutoHyphens w:val="0"/>
        <w:autoSpaceDE w:val="0"/>
        <w:autoSpaceDN w:val="0"/>
        <w:spacing w:line="360" w:lineRule="auto"/>
        <w:ind w:left="519" w:hanging="405"/>
        <w:jc w:val="both"/>
        <w:rPr>
          <w:rFonts w:ascii="Arial" w:hAnsi="Arial" w:cs="Arial"/>
          <w:sz w:val="20"/>
        </w:rPr>
      </w:pPr>
      <w:r w:rsidRPr="009051AE">
        <w:rPr>
          <w:rFonts w:ascii="Arial" w:hAnsi="Arial" w:cs="Arial"/>
          <w:sz w:val="20"/>
        </w:rPr>
        <w:t xml:space="preserve">Responsável: </w:t>
      </w:r>
      <w:r w:rsidRPr="009051AE">
        <w:rPr>
          <w:rFonts w:ascii="Arial" w:hAnsi="Arial" w:cs="Arial"/>
          <w:b w:val="0"/>
          <w:sz w:val="20"/>
        </w:rPr>
        <w:t>Débora Canassa Volpato – Farmacêutica Municipal</w:t>
      </w:r>
    </w:p>
    <w:p w14:paraId="1A719C7A" w14:textId="77777777" w:rsidR="00EF5843" w:rsidRPr="009051AE" w:rsidRDefault="00EF5843" w:rsidP="00EF5843">
      <w:pPr>
        <w:jc w:val="both"/>
        <w:rPr>
          <w:rFonts w:ascii="Arial" w:hAnsi="Arial" w:cs="Arial"/>
          <w:sz w:val="20"/>
          <w:szCs w:val="20"/>
        </w:rPr>
      </w:pPr>
    </w:p>
    <w:p w14:paraId="138CA4E0" w14:textId="77777777" w:rsidR="00EF5843" w:rsidRPr="009051AE" w:rsidRDefault="00EF5843" w:rsidP="00EF5843">
      <w:pPr>
        <w:jc w:val="both"/>
        <w:rPr>
          <w:rFonts w:ascii="Arial" w:hAnsi="Arial" w:cs="Arial"/>
          <w:sz w:val="20"/>
          <w:szCs w:val="20"/>
        </w:rPr>
      </w:pPr>
    </w:p>
    <w:p w14:paraId="159DF3D4" w14:textId="7BDEA4DC" w:rsidR="00EF5843" w:rsidRPr="009051AE" w:rsidRDefault="00EF5843" w:rsidP="00EF5843">
      <w:pPr>
        <w:jc w:val="right"/>
        <w:rPr>
          <w:rFonts w:ascii="Arial" w:hAnsi="Arial" w:cs="Arial"/>
          <w:sz w:val="20"/>
          <w:szCs w:val="20"/>
        </w:rPr>
        <w:sectPr w:rsidR="00EF5843" w:rsidRPr="009051AE" w:rsidSect="00EF5843">
          <w:headerReference w:type="default" r:id="rId23"/>
          <w:footerReference w:type="default" r:id="rId24"/>
          <w:pgSz w:w="11910" w:h="16840"/>
          <w:pgMar w:top="1417" w:right="1701" w:bottom="1417" w:left="1701" w:header="469" w:footer="467" w:gutter="0"/>
          <w:cols w:space="720"/>
        </w:sectPr>
      </w:pPr>
      <w:r w:rsidRPr="009051AE">
        <w:rPr>
          <w:rFonts w:ascii="Arial" w:hAnsi="Arial" w:cs="Arial"/>
          <w:sz w:val="20"/>
          <w:szCs w:val="20"/>
        </w:rPr>
        <w:t>Elaborado em 28 de junho de 2024</w:t>
      </w:r>
    </w:p>
    <w:p w14:paraId="7B87C253" w14:textId="0D549765"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451493">
        <w:rPr>
          <w:rFonts w:ascii="Arial" w:hAnsi="Arial" w:cs="Arial"/>
          <w:b/>
          <w:sz w:val="18"/>
          <w:szCs w:val="18"/>
        </w:rPr>
        <w:t>32</w:t>
      </w:r>
      <w:r>
        <w:rPr>
          <w:rFonts w:ascii="Arial" w:hAnsi="Arial" w:cs="Arial"/>
          <w:b/>
          <w:sz w:val="18"/>
          <w:szCs w:val="18"/>
        </w:rPr>
        <w:t>/2024 -</w:t>
      </w:r>
      <w:r w:rsidRPr="00342F0E">
        <w:rPr>
          <w:rFonts w:ascii="Arial" w:hAnsi="Arial" w:cs="Arial"/>
          <w:b/>
          <w:sz w:val="18"/>
          <w:szCs w:val="18"/>
        </w:rPr>
        <w:t xml:space="preserve"> (RP)</w:t>
      </w:r>
    </w:p>
    <w:p w14:paraId="2236EACE" w14:textId="2D5F7783"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451493">
        <w:rPr>
          <w:rFonts w:ascii="Arial" w:hAnsi="Arial" w:cs="Arial"/>
          <w:b/>
          <w:sz w:val="18"/>
          <w:szCs w:val="18"/>
        </w:rPr>
        <w:t>136</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 ITEM;</w:t>
      </w:r>
    </w:p>
    <w:p w14:paraId="5768327C" w14:textId="3A8F9218"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1A1449" w:rsidRPr="004A69B3">
        <w:t xml:space="preserve">para </w:t>
      </w:r>
      <w:bookmarkStart w:id="42" w:name="_Hlk171413049"/>
      <w:r w:rsidR="000A58DC" w:rsidRPr="00D532D5">
        <w:rPr>
          <w:rFonts w:ascii="Arial" w:hAnsi="Arial" w:cs="Arial"/>
          <w:sz w:val="20"/>
        </w:rPr>
        <w:t xml:space="preserve">futura contratação de pessoa jurídica para aquisição </w:t>
      </w:r>
      <w:r w:rsidR="000A58DC" w:rsidRPr="00D532D5">
        <w:rPr>
          <w:rFonts w:ascii="Arial" w:hAnsi="Arial" w:cs="Arial"/>
          <w:spacing w:val="1"/>
          <w:sz w:val="20"/>
          <w:u w:val="single"/>
        </w:rPr>
        <w:t>parcelada</w:t>
      </w:r>
      <w:r w:rsidR="000A58DC" w:rsidRPr="00D532D5">
        <w:rPr>
          <w:rFonts w:ascii="Arial" w:hAnsi="Arial" w:cs="Arial"/>
          <w:spacing w:val="1"/>
          <w:sz w:val="20"/>
        </w:rPr>
        <w:t xml:space="preserve"> de </w:t>
      </w:r>
      <w:r w:rsidR="000A58DC" w:rsidRPr="00D532D5">
        <w:rPr>
          <w:rFonts w:ascii="Arial" w:hAnsi="Arial" w:cs="Arial"/>
          <w:sz w:val="20"/>
        </w:rPr>
        <w:t>medicamentos da Relação Municipal de Medicamentos (REMUME) de Mandaguaçu, que não são disponibilizados para compra pelo Consórcio Paraná Saúde, porém são necessários para dar continuidade aos atendimentos da Rede de Saúde Municipal.</w:t>
      </w:r>
      <w:r w:rsidR="000A58DC" w:rsidRPr="00D532D5">
        <w:rPr>
          <w:rFonts w:ascii="Arial" w:hAnsi="Arial" w:cs="Arial"/>
          <w:b/>
          <w:sz w:val="20"/>
        </w:rPr>
        <w:t xml:space="preserve"> </w:t>
      </w:r>
      <w:r w:rsidR="000A58DC" w:rsidRPr="00D532D5">
        <w:rPr>
          <w:rFonts w:ascii="Arial" w:hAnsi="Arial" w:cs="Arial"/>
          <w:sz w:val="20"/>
        </w:rPr>
        <w:t>Além de itens fora da REMUME (Alprazolam 1mg, Alprazolam 2mg, Cilostazol 100mg, Diosmina + Hesperidina 450mg + 50mg, Escitalopram 10mg, Escitalopram 20mg) exclusivo para pacientes em situação social vulnerável, que tiveram parecer social e terapêutico, aprovados pela assistente social e pela Comissão de Farmácia e Terapêutica Municipal (conforme anexos), e itens de demanda judicial (Deflazacorte 30mg, Munvilax sachê 14g e Sucrafilm 10ml). E ainda, aquisição do anestésico inalatório Isoflurano 100%, que será utilizado pela Vigilância Sanitária municipal</w:t>
      </w:r>
      <w:bookmarkEnd w:id="42"/>
      <w:r w:rsidR="000A58DC">
        <w:rPr>
          <w:rFonts w:ascii="Arial" w:hAnsi="Arial" w:cs="Arial"/>
          <w:sz w:val="20"/>
        </w:rPr>
        <w:t>.</w:t>
      </w:r>
      <w:r w:rsidRPr="00934F11">
        <w:rPr>
          <w:rFonts w:ascii="Arial" w:hAnsi="Arial" w:cs="Arial"/>
          <w:sz w:val="20"/>
        </w:rPr>
        <w:t xml:space="preserve"> </w:t>
      </w:r>
    </w:p>
    <w:p w14:paraId="0C054275" w14:textId="3D38D2F9"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0A58DC">
        <w:rPr>
          <w:rFonts w:ascii="Arial" w:hAnsi="Arial" w:cs="Arial"/>
          <w:sz w:val="20"/>
          <w:szCs w:val="20"/>
        </w:rPr>
        <w:t xml:space="preserve"> </w:t>
      </w:r>
      <w:r w:rsidR="000A58DC" w:rsidRPr="00D532D5">
        <w:rPr>
          <w:rFonts w:ascii="Arial" w:hAnsi="Arial" w:cs="Arial"/>
          <w:sz w:val="20"/>
          <w:szCs w:val="20"/>
        </w:rPr>
        <w:t>R$ 348.918,38 (Trezentos e quarenta e oito mil novecentos e dezoito reais e trinta e oito centavos)</w:t>
      </w:r>
      <w:r w:rsidR="00B520EB" w:rsidRPr="00934F11">
        <w:rPr>
          <w:rFonts w:ascii="Arial" w:hAnsi="Arial" w:cs="Arial"/>
          <w:sz w:val="20"/>
          <w:szCs w:val="20"/>
        </w:rPr>
        <w:t xml:space="preserve">. </w:t>
      </w:r>
    </w:p>
    <w:p w14:paraId="7C3107ED" w14:textId="7D1397E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Data e Horário do termino do recebimento das propostas das empresas, até às 09:00 horas do dia </w:t>
      </w:r>
      <w:r w:rsidR="00451493">
        <w:rPr>
          <w:rFonts w:ascii="Arial" w:hAnsi="Arial" w:cs="Arial"/>
          <w:sz w:val="20"/>
          <w:szCs w:val="20"/>
        </w:rPr>
        <w:t>21/08/2024</w:t>
      </w:r>
      <w:r w:rsidR="00A02746" w:rsidRPr="00934F11">
        <w:rPr>
          <w:rFonts w:ascii="Arial" w:hAnsi="Arial" w:cs="Arial"/>
          <w:sz w:val="20"/>
          <w:szCs w:val="20"/>
        </w:rPr>
        <w:t>;</w:t>
      </w:r>
    </w:p>
    <w:p w14:paraId="000A08DC" w14:textId="0F614DB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451493">
        <w:rPr>
          <w:rFonts w:ascii="Arial" w:hAnsi="Arial" w:cs="Arial"/>
          <w:sz w:val="20"/>
          <w:szCs w:val="20"/>
        </w:rPr>
        <w:t>21/08/2024</w:t>
      </w:r>
      <w:bookmarkStart w:id="43" w:name="_GoBack"/>
      <w:bookmarkEnd w:id="43"/>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25"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4091A2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934F11" w:rsidRPr="00934F11">
        <w:rPr>
          <w:rFonts w:ascii="Arial" w:hAnsi="Arial" w:cs="Arial"/>
          <w:sz w:val="20"/>
          <w:szCs w:val="20"/>
        </w:rPr>
        <w:t>0</w:t>
      </w:r>
      <w:r w:rsidR="00474E20">
        <w:rPr>
          <w:rFonts w:ascii="Arial" w:hAnsi="Arial" w:cs="Arial"/>
          <w:sz w:val="20"/>
          <w:szCs w:val="20"/>
        </w:rPr>
        <w:t>9</w:t>
      </w:r>
      <w:r w:rsidRPr="00934F11">
        <w:rPr>
          <w:rFonts w:ascii="Arial" w:hAnsi="Arial" w:cs="Arial"/>
          <w:sz w:val="20"/>
          <w:szCs w:val="20"/>
        </w:rPr>
        <w:t xml:space="preserve"> de </w:t>
      </w:r>
      <w:r w:rsidR="00B520EB" w:rsidRPr="00934F11">
        <w:rPr>
          <w:rFonts w:ascii="Arial" w:hAnsi="Arial" w:cs="Arial"/>
          <w:sz w:val="20"/>
          <w:szCs w:val="20"/>
        </w:rPr>
        <w:t>ju</w:t>
      </w:r>
      <w:r w:rsidR="00934F11" w:rsidRPr="00934F11">
        <w:rPr>
          <w:rFonts w:ascii="Arial" w:hAnsi="Arial" w:cs="Arial"/>
          <w:sz w:val="20"/>
          <w:szCs w:val="20"/>
        </w:rPr>
        <w:t>l</w:t>
      </w:r>
      <w:r w:rsidR="00B520EB" w:rsidRPr="00934F11">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26"/>
      <w:pgSz w:w="11906" w:h="16838"/>
      <w:pgMar w:top="1701" w:right="1134" w:bottom="851" w:left="1134" w:header="567" w:footer="567"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2" w:author="Autor" w:initials="A">
    <w:p w14:paraId="710F935D" w14:textId="77777777" w:rsidR="00EF5843" w:rsidRDefault="00EF5843" w:rsidP="007B16C1">
      <w:pPr>
        <w:pStyle w:val="Textodecomentrio"/>
      </w:pPr>
      <w:r>
        <w:rPr>
          <w:rStyle w:val="Refdecomentrio"/>
          <w:rFonts w:eastAsia="Lucida Sans Unicode"/>
        </w:rPr>
        <w:annotationRef/>
      </w:r>
      <w:r>
        <w:rPr>
          <w:b/>
          <w:bCs/>
          <w:i/>
          <w:iCs/>
          <w:color w:val="000000"/>
        </w:rPr>
        <w:t xml:space="preserve">Nota explicativa: </w:t>
      </w:r>
      <w:r>
        <w:rPr>
          <w:i/>
          <w:iCs/>
          <w:color w:val="000000"/>
        </w:rPr>
        <w:t xml:space="preserve">O valor da multa deverá observar o disposto no </w:t>
      </w:r>
      <w:hyperlink r:id="rId1" w:anchor="art156§1" w:history="1">
        <w:r w:rsidRPr="00ED2F47">
          <w:rPr>
            <w:rStyle w:val="Hyperlink"/>
            <w:i/>
            <w:iCs/>
          </w:rPr>
          <w:t>art. 156, §1º, da Lei nº 14.133, de 2021</w:t>
        </w:r>
      </w:hyperlink>
      <w:r>
        <w:rPr>
          <w:i/>
          <w:iCs/>
          <w:color w:val="000000"/>
        </w:rPr>
        <w:t>.</w:t>
      </w:r>
    </w:p>
    <w:p w14:paraId="7D955A35" w14:textId="77777777" w:rsidR="00EF5843" w:rsidRDefault="00EF5843" w:rsidP="007B16C1">
      <w:pPr>
        <w:pStyle w:val="Textodecomentrio"/>
      </w:pPr>
      <w:r>
        <w:rPr>
          <w:i/>
          <w:iCs/>
          <w:color w:val="000000"/>
        </w:rPr>
        <w:t xml:space="preserve">Segundo o </w:t>
      </w:r>
      <w:hyperlink r:id="rId2"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3" w:anchor="art155" w:history="1">
        <w:r w:rsidRPr="00ED2F47">
          <w:rPr>
            <w:rStyle w:val="Hyperlink"/>
            <w:i/>
            <w:iCs/>
          </w:rPr>
          <w:t>art. 155 da Lei n.º 14.133/2021</w:t>
        </w:r>
      </w:hyperlink>
      <w:r>
        <w:rPr>
          <w:i/>
          <w:iCs/>
          <w:color w:val="000000"/>
        </w:rPr>
        <w:t>. Deve-se fixar o percentual da multa proporcional à gravidade da infração.</w:t>
      </w:r>
    </w:p>
    <w:p w14:paraId="65B2942B" w14:textId="77777777" w:rsidR="00EF5843" w:rsidRDefault="00EF5843" w:rsidP="007B16C1">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24" w:author="Autor" w:initials="A">
    <w:p w14:paraId="0EEB2BA3" w14:textId="77777777" w:rsidR="00EF5843" w:rsidRDefault="00EF5843"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4"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25" w:author="Autor" w:initials="A">
    <w:p w14:paraId="6EF5C2E9" w14:textId="77777777" w:rsidR="00EF5843" w:rsidRDefault="00EF5843"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5"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6" w:author="Autor" w:initials="A">
    <w:p w14:paraId="65435569" w14:textId="77777777" w:rsidR="00EF5843" w:rsidRDefault="00EF5843" w:rsidP="007B16C1">
      <w:pPr>
        <w:pStyle w:val="Textodecomentrio"/>
      </w:pPr>
      <w:r>
        <w:rPr>
          <w:rStyle w:val="Refdecomentrio"/>
          <w:rFonts w:eastAsia="Lucida Sans Unicode"/>
        </w:rPr>
        <w:annotationRef/>
      </w:r>
      <w:r>
        <w:rPr>
          <w:b/>
          <w:bCs/>
          <w:i/>
          <w:iCs/>
          <w:color w:val="000000"/>
        </w:rPr>
        <w:t>Nota explicativa:</w:t>
      </w:r>
      <w:r>
        <w:rPr>
          <w:i/>
          <w:iCs/>
          <w:color w:val="000000"/>
        </w:rPr>
        <w:t xml:space="preserve"> Conforme estabelece o </w:t>
      </w:r>
      <w:hyperlink r:id="rId6"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B2942B" w15:done="1"/>
  <w15:commentEx w15:paraId="0EEB2BA3" w15:done="1"/>
  <w15:commentEx w15:paraId="6EF5C2E9" w15:done="1"/>
  <w15:commentEx w15:paraId="6543556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2942B" w16cid:durableId="274C990C"/>
  <w16cid:commentId w16cid:paraId="0EEB2BA3" w16cid:durableId="279779D0"/>
  <w16cid:commentId w16cid:paraId="6EF5C2E9" w16cid:durableId="274C9A98"/>
  <w16cid:commentId w16cid:paraId="65435569"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E5A23" w14:textId="77777777" w:rsidR="000F2D61" w:rsidRDefault="000F2D61">
      <w:r>
        <w:separator/>
      </w:r>
    </w:p>
  </w:endnote>
  <w:endnote w:type="continuationSeparator" w:id="0">
    <w:p w14:paraId="2D3902F6" w14:textId="77777777" w:rsidR="000F2D61" w:rsidRDefault="000F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436928"/>
      <w:docPartObj>
        <w:docPartGallery w:val="Page Numbers (Bottom of Page)"/>
        <w:docPartUnique/>
      </w:docPartObj>
    </w:sdtPr>
    <w:sdtEndPr/>
    <w:sdtContent>
      <w:p w14:paraId="46DD5476" w14:textId="77777777" w:rsidR="00EF5843" w:rsidRDefault="00EF5843">
        <w:pPr>
          <w:pStyle w:val="Rodap"/>
          <w:jc w:val="right"/>
        </w:pPr>
        <w:r>
          <w:fldChar w:fldCharType="begin"/>
        </w:r>
        <w:r>
          <w:instrText>PAGE   \* MERGEFORMAT</w:instrText>
        </w:r>
        <w:r>
          <w:fldChar w:fldCharType="separate"/>
        </w:r>
        <w:r w:rsidRPr="00872161">
          <w:rPr>
            <w:noProof/>
          </w:rPr>
          <w:t>7</w:t>
        </w:r>
        <w:r>
          <w:fldChar w:fldCharType="end"/>
        </w:r>
      </w:p>
    </w:sdtContent>
  </w:sdt>
  <w:p w14:paraId="33FE1314" w14:textId="77777777" w:rsidR="00EF5843" w:rsidRDefault="00EF5843" w:rsidP="00EF5843">
    <w:pPr>
      <w:pStyle w:val="Cabealho"/>
      <w:jc w:val="center"/>
      <w:rPr>
        <w:sz w:val="16"/>
        <w:szCs w:val="16"/>
      </w:rPr>
    </w:pPr>
    <w:r>
      <w:rPr>
        <w:b/>
      </w:rPr>
      <w:t>DEPARTAMENTO DE SAÚDE</w:t>
    </w:r>
    <w:r>
      <w:rPr>
        <w:b/>
      </w:rPr>
      <w:br/>
    </w:r>
    <w:r>
      <w:rPr>
        <w:sz w:val="16"/>
        <w:szCs w:val="16"/>
      </w:rPr>
      <w:t>Av. Munhoz da Rocha, 1332</w:t>
    </w:r>
    <w:r w:rsidRPr="00216B21">
      <w:rPr>
        <w:sz w:val="16"/>
        <w:szCs w:val="16"/>
      </w:rPr>
      <w:t xml:space="preserve"> –</w:t>
    </w:r>
    <w:r>
      <w:rPr>
        <w:sz w:val="16"/>
        <w:szCs w:val="16"/>
      </w:rPr>
      <w:t xml:space="preserve"> Centro –CEP 87160-000</w:t>
    </w:r>
  </w:p>
  <w:p w14:paraId="352EA26F" w14:textId="77777777" w:rsidR="00EF5843" w:rsidRPr="00216B21" w:rsidRDefault="00EF5843" w:rsidP="00EF5843">
    <w:pPr>
      <w:pStyle w:val="Cabealho"/>
      <w:jc w:val="center"/>
      <w:rPr>
        <w:sz w:val="16"/>
        <w:szCs w:val="16"/>
      </w:rPr>
    </w:pPr>
    <w:r w:rsidRPr="00216B21">
      <w:rPr>
        <w:sz w:val="16"/>
        <w:szCs w:val="16"/>
      </w:rPr>
      <w:t xml:space="preserve"> Fone: (44) 3245-</w:t>
    </w:r>
    <w:r>
      <w:rPr>
        <w:sz w:val="16"/>
        <w:szCs w:val="16"/>
      </w:rPr>
      <w:t>2990</w:t>
    </w:r>
    <w:r>
      <w:rPr>
        <w:sz w:val="16"/>
        <w:szCs w:val="16"/>
      </w:rPr>
      <w:br/>
      <w:t>sms@mandaguacu.pr.gov.br</w:t>
    </w:r>
  </w:p>
  <w:p w14:paraId="591A50B1" w14:textId="77777777" w:rsidR="00EF5843" w:rsidRDefault="00EF5843">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CD618" w14:textId="77777777" w:rsidR="000F2D61" w:rsidRDefault="000F2D61">
      <w:r>
        <w:separator/>
      </w:r>
    </w:p>
  </w:footnote>
  <w:footnote w:type="continuationSeparator" w:id="0">
    <w:p w14:paraId="68EDCA76" w14:textId="77777777" w:rsidR="000F2D61" w:rsidRDefault="000F2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7AAAC" w14:textId="77777777" w:rsidR="00EF5843" w:rsidRPr="00216B21" w:rsidRDefault="00EF5843" w:rsidP="00EF5843">
    <w:pPr>
      <w:pStyle w:val="Cabealho"/>
      <w:jc w:val="center"/>
      <w:rPr>
        <w:sz w:val="40"/>
        <w:szCs w:val="40"/>
      </w:rPr>
    </w:pPr>
    <w:r>
      <w:rPr>
        <w:noProof/>
        <w:lang w:eastAsia="pt-BR"/>
      </w:rPr>
      <w:drawing>
        <wp:anchor distT="0" distB="0" distL="114300" distR="114300" simplePos="0" relativeHeight="251661312" behindDoc="0" locked="0" layoutInCell="1" allowOverlap="1" wp14:anchorId="666103D4" wp14:editId="32DCDB9F">
          <wp:simplePos x="0" y="0"/>
          <wp:positionH relativeFrom="column">
            <wp:posOffset>89535</wp:posOffset>
          </wp:positionH>
          <wp:positionV relativeFrom="paragraph">
            <wp:posOffset>-2540</wp:posOffset>
          </wp:positionV>
          <wp:extent cx="1302385" cy="10572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2AAB90DB" w14:textId="77777777" w:rsidR="00EF5843" w:rsidRPr="00216B21" w:rsidRDefault="00EF5843" w:rsidP="00EF5843">
    <w:pPr>
      <w:pStyle w:val="Cabealho"/>
      <w:jc w:val="center"/>
    </w:pPr>
    <w:r w:rsidRPr="00216B21">
      <w:rPr>
        <w:b/>
      </w:rPr>
      <w:t>ESTADO DO PARANÁ</w:t>
    </w:r>
  </w:p>
  <w:p w14:paraId="12E0EB84" w14:textId="77777777" w:rsidR="00EF5843" w:rsidRPr="00216B21" w:rsidRDefault="00EF5843" w:rsidP="00EF5843">
    <w:pPr>
      <w:pStyle w:val="Cabealho"/>
      <w:jc w:val="center"/>
      <w:rPr>
        <w:sz w:val="20"/>
      </w:rPr>
    </w:pPr>
    <w:r w:rsidRPr="00216B21">
      <w:rPr>
        <w:b/>
        <w:sz w:val="20"/>
      </w:rPr>
      <w:t>Paço Municipal "Hiro Vieira"</w:t>
    </w:r>
  </w:p>
  <w:p w14:paraId="59B7E524" w14:textId="77777777" w:rsidR="00EF5843" w:rsidRPr="00216B21" w:rsidRDefault="00EF5843" w:rsidP="00EF5843">
    <w:pPr>
      <w:pStyle w:val="Cabealho"/>
      <w:jc w:val="center"/>
      <w:rPr>
        <w:sz w:val="16"/>
        <w:szCs w:val="16"/>
      </w:rPr>
    </w:pPr>
    <w:bookmarkStart w:id="40" w:name="_Hlk25587856"/>
    <w:r w:rsidRPr="00216B21">
      <w:rPr>
        <w:sz w:val="16"/>
        <w:szCs w:val="16"/>
      </w:rPr>
      <w:t>Rua Bernardino Bogo, 175 –</w:t>
    </w:r>
    <w:r>
      <w:rPr>
        <w:sz w:val="16"/>
        <w:szCs w:val="16"/>
      </w:rPr>
      <w:t xml:space="preserve"> Vila Bernadino Bogo – Caixa Postal 81 – CEP 87160-000</w:t>
    </w:r>
    <w:bookmarkEnd w:id="40"/>
    <w:r>
      <w:rPr>
        <w:sz w:val="16"/>
        <w:szCs w:val="16"/>
      </w:rPr>
      <w:br/>
      <w:t xml:space="preserve"> </w:t>
    </w:r>
    <w:r w:rsidRPr="00216B21">
      <w:rPr>
        <w:sz w:val="16"/>
        <w:szCs w:val="16"/>
      </w:rPr>
      <w:t>Fone: (44) 3245-8400</w:t>
    </w:r>
  </w:p>
  <w:p w14:paraId="7EDE8D23" w14:textId="77777777" w:rsidR="00EF5843" w:rsidRPr="00216B21" w:rsidRDefault="00EF5843" w:rsidP="00EF5843">
    <w:pPr>
      <w:pStyle w:val="Cabealho"/>
      <w:jc w:val="center"/>
      <w:rPr>
        <w:sz w:val="16"/>
        <w:szCs w:val="16"/>
      </w:rPr>
    </w:pPr>
    <w:r w:rsidRPr="00216B21">
      <w:rPr>
        <w:sz w:val="16"/>
        <w:szCs w:val="16"/>
      </w:rPr>
      <w:t>CNPJ 76.285.329/0001-08</w:t>
    </w:r>
  </w:p>
  <w:p w14:paraId="3AD9699B" w14:textId="77777777" w:rsidR="00EF5843" w:rsidRPr="00216B21" w:rsidRDefault="00EF5843" w:rsidP="00EF5843">
    <w:pPr>
      <w:pStyle w:val="Cabealho"/>
      <w:jc w:val="center"/>
      <w:rPr>
        <w:sz w:val="16"/>
        <w:szCs w:val="16"/>
      </w:rPr>
    </w:pPr>
    <w:bookmarkStart w:id="41" w:name="_Hlk25588133"/>
    <w:r w:rsidRPr="00216B21">
      <w:rPr>
        <w:sz w:val="16"/>
        <w:szCs w:val="16"/>
      </w:rPr>
      <w:t>www.mandaguacu.pr.gov.br</w:t>
    </w:r>
    <w:bookmarkEnd w:id="41"/>
  </w:p>
  <w:p w14:paraId="41B53CBF" w14:textId="77777777" w:rsidR="00EF5843" w:rsidRPr="00781DD0" w:rsidRDefault="00EF5843" w:rsidP="00EF58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EF5843"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EF5843" w:rsidRPr="00F233E7" w:rsidRDefault="00EF584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EF5843" w:rsidRPr="00F233E7" w:rsidRDefault="00EF5843"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EF5843" w:rsidRPr="00F233E7" w:rsidRDefault="00EF584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EF5843" w:rsidRPr="00F233E7" w:rsidRDefault="00EF5843"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EF5843" w:rsidRPr="00F233E7" w:rsidRDefault="00EF584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EF5843" w:rsidRPr="00F233E7" w:rsidRDefault="00EF584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EF5843" w:rsidRPr="00F233E7" w:rsidRDefault="00EF5843"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EF5843" w:rsidRPr="0053157E" w:rsidRDefault="00EF5843"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7"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0"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21"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2B033DC6"/>
    <w:multiLevelType w:val="multilevel"/>
    <w:tmpl w:val="D212BD56"/>
    <w:lvl w:ilvl="0">
      <w:start w:val="1"/>
      <w:numFmt w:val="decimal"/>
      <w:lvlText w:val="%1."/>
      <w:lvlJc w:val="left"/>
      <w:pPr>
        <w:ind w:left="270"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7917" w:hanging="475"/>
      </w:pPr>
      <w:rPr>
        <w:rFonts w:hint="default"/>
        <w:b/>
        <w:bCs/>
        <w:w w:val="100"/>
        <w:lang w:val="pt-PT" w:eastAsia="en-US" w:bidi="ar-SA"/>
      </w:rPr>
    </w:lvl>
    <w:lvl w:ilvl="2">
      <w:start w:val="1"/>
      <w:numFmt w:val="decimal"/>
      <w:lvlText w:val="%1.%2.%3."/>
      <w:lvlJc w:val="left"/>
      <w:pPr>
        <w:ind w:left="-8391" w:hanging="475"/>
      </w:pPr>
      <w:rPr>
        <w:rFonts w:ascii="Arial" w:eastAsia="Times New Roman" w:hAnsi="Arial" w:cs="Arial" w:hint="default"/>
        <w:w w:val="100"/>
        <w:sz w:val="24"/>
        <w:szCs w:val="24"/>
        <w:lang w:val="pt-PT" w:eastAsia="en-US" w:bidi="ar-SA"/>
      </w:rPr>
    </w:lvl>
    <w:lvl w:ilvl="3">
      <w:numFmt w:val="bullet"/>
      <w:lvlText w:val="•"/>
      <w:lvlJc w:val="left"/>
      <w:pPr>
        <w:ind w:left="-7985" w:hanging="475"/>
      </w:pPr>
      <w:rPr>
        <w:rFonts w:hint="default"/>
        <w:lang w:val="pt-PT" w:eastAsia="en-US" w:bidi="ar-SA"/>
      </w:rPr>
    </w:lvl>
    <w:lvl w:ilvl="4">
      <w:numFmt w:val="bullet"/>
      <w:lvlText w:val="•"/>
      <w:lvlJc w:val="left"/>
      <w:pPr>
        <w:ind w:left="-7945" w:hanging="475"/>
      </w:pPr>
      <w:rPr>
        <w:rFonts w:hint="default"/>
        <w:lang w:val="pt-PT" w:eastAsia="en-US" w:bidi="ar-SA"/>
      </w:rPr>
    </w:lvl>
    <w:lvl w:ilvl="5">
      <w:numFmt w:val="bullet"/>
      <w:lvlText w:val="•"/>
      <w:lvlJc w:val="left"/>
      <w:pPr>
        <w:ind w:left="-7925" w:hanging="475"/>
      </w:pPr>
      <w:rPr>
        <w:rFonts w:hint="default"/>
        <w:lang w:val="pt-PT" w:eastAsia="en-US" w:bidi="ar-SA"/>
      </w:rPr>
    </w:lvl>
    <w:lvl w:ilvl="6">
      <w:numFmt w:val="bullet"/>
      <w:lvlText w:val="•"/>
      <w:lvlJc w:val="left"/>
      <w:pPr>
        <w:ind w:left="-7845" w:hanging="475"/>
      </w:pPr>
      <w:rPr>
        <w:rFonts w:hint="default"/>
        <w:lang w:val="pt-PT" w:eastAsia="en-US" w:bidi="ar-SA"/>
      </w:rPr>
    </w:lvl>
    <w:lvl w:ilvl="7">
      <w:numFmt w:val="bullet"/>
      <w:lvlText w:val="•"/>
      <w:lvlJc w:val="left"/>
      <w:pPr>
        <w:ind w:left="-5564" w:hanging="475"/>
      </w:pPr>
      <w:rPr>
        <w:rFonts w:hint="default"/>
        <w:lang w:val="pt-PT" w:eastAsia="en-US" w:bidi="ar-SA"/>
      </w:rPr>
    </w:lvl>
    <w:lvl w:ilvl="8">
      <w:numFmt w:val="bullet"/>
      <w:lvlText w:val="•"/>
      <w:lvlJc w:val="left"/>
      <w:pPr>
        <w:ind w:left="-3283" w:hanging="475"/>
      </w:pPr>
      <w:rPr>
        <w:rFonts w:hint="default"/>
        <w:lang w:val="pt-PT" w:eastAsia="en-US" w:bidi="ar-SA"/>
      </w:rPr>
    </w:lvl>
  </w:abstractNum>
  <w:abstractNum w:abstractNumId="4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2"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54"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2"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1"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72"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5"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7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0"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82"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84"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6"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8"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9"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0"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1"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9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9"/>
  </w:num>
  <w:num w:numId="5">
    <w:abstractNumId w:val="31"/>
  </w:num>
  <w:num w:numId="6">
    <w:abstractNumId w:val="38"/>
  </w:num>
  <w:num w:numId="7">
    <w:abstractNumId w:val="28"/>
  </w:num>
  <w:num w:numId="8">
    <w:abstractNumId w:val="39"/>
  </w:num>
  <w:num w:numId="9">
    <w:abstractNumId w:val="47"/>
  </w:num>
  <w:num w:numId="10">
    <w:abstractNumId w:val="56"/>
  </w:num>
  <w:num w:numId="11">
    <w:abstractNumId w:val="49"/>
  </w:num>
  <w:num w:numId="12">
    <w:abstractNumId w:val="67"/>
  </w:num>
  <w:num w:numId="13">
    <w:abstractNumId w:val="15"/>
  </w:num>
  <w:num w:numId="14">
    <w:abstractNumId w:val="74"/>
  </w:num>
  <w:num w:numId="15">
    <w:abstractNumId w:val="29"/>
  </w:num>
  <w:num w:numId="16">
    <w:abstractNumId w:val="69"/>
  </w:num>
  <w:num w:numId="17">
    <w:abstractNumId w:val="17"/>
  </w:num>
  <w:num w:numId="18">
    <w:abstractNumId w:val="55"/>
  </w:num>
  <w:num w:numId="19">
    <w:abstractNumId w:val="37"/>
  </w:num>
  <w:num w:numId="20">
    <w:abstractNumId w:val="18"/>
  </w:num>
  <w:num w:numId="21">
    <w:abstractNumId w:val="76"/>
  </w:num>
  <w:num w:numId="22">
    <w:abstractNumId w:val="23"/>
  </w:num>
  <w:num w:numId="23">
    <w:abstractNumId w:val="24"/>
  </w:num>
  <w:num w:numId="24">
    <w:abstractNumId w:val="35"/>
  </w:num>
  <w:num w:numId="25">
    <w:abstractNumId w:val="79"/>
    <w:lvlOverride w:ilvl="0">
      <w:lvl w:ilvl="0">
        <w:start w:val="1"/>
        <w:numFmt w:val="decimal"/>
        <w:pStyle w:val="Nivel1"/>
        <w:lvlText w:val="%1."/>
        <w:lvlJc w:val="left"/>
        <w:pPr>
          <w:ind w:left="360" w:hanging="360"/>
        </w:pPr>
        <w:rPr>
          <w:color w:val="000000" w:themeColor="text1"/>
        </w:rPr>
      </w:lvl>
    </w:lvlOverride>
  </w:num>
  <w:num w:numId="26">
    <w:abstractNumId w:val="79"/>
  </w:num>
  <w:num w:numId="27">
    <w:abstractNumId w:val="57"/>
  </w:num>
  <w:num w:numId="28">
    <w:abstractNumId w:val="16"/>
  </w:num>
  <w:num w:numId="29">
    <w:abstractNumId w:val="92"/>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58"/>
  </w:num>
  <w:num w:numId="33">
    <w:abstractNumId w:val="86"/>
  </w:num>
  <w:num w:numId="34">
    <w:abstractNumId w:val="44"/>
  </w:num>
  <w:num w:numId="35">
    <w:abstractNumId w:val="75"/>
  </w:num>
  <w:num w:numId="36">
    <w:abstractNumId w:val="65"/>
  </w:num>
  <w:num w:numId="37">
    <w:abstractNumId w:val="12"/>
  </w:num>
  <w:num w:numId="38">
    <w:abstractNumId w:val="89"/>
  </w:num>
  <w:num w:numId="39">
    <w:abstractNumId w:val="25"/>
  </w:num>
  <w:num w:numId="40">
    <w:abstractNumId w:val="72"/>
  </w:num>
  <w:num w:numId="41">
    <w:abstractNumId w:val="11"/>
  </w:num>
  <w:num w:numId="42">
    <w:abstractNumId w:val="61"/>
  </w:num>
  <w:num w:numId="43">
    <w:abstractNumId w:val="84"/>
  </w:num>
  <w:num w:numId="44">
    <w:abstractNumId w:val="73"/>
  </w:num>
  <w:num w:numId="45">
    <w:abstractNumId w:val="40"/>
  </w:num>
  <w:num w:numId="46">
    <w:abstractNumId w:val="22"/>
  </w:num>
  <w:num w:numId="47">
    <w:abstractNumId w:val="41"/>
  </w:num>
  <w:num w:numId="48">
    <w:abstractNumId w:val="52"/>
  </w:num>
  <w:num w:numId="49">
    <w:abstractNumId w:val="45"/>
  </w:num>
  <w:num w:numId="50">
    <w:abstractNumId w:val="30"/>
  </w:num>
  <w:num w:numId="51">
    <w:abstractNumId w:val="66"/>
  </w:num>
  <w:num w:numId="52">
    <w:abstractNumId w:val="14"/>
  </w:num>
  <w:num w:numId="53">
    <w:abstractNumId w:val="82"/>
  </w:num>
  <w:num w:numId="54">
    <w:abstractNumId w:val="26"/>
  </w:num>
  <w:num w:numId="55">
    <w:abstractNumId w:val="42"/>
  </w:num>
  <w:num w:numId="56">
    <w:abstractNumId w:val="77"/>
  </w:num>
  <w:num w:numId="57">
    <w:abstractNumId w:val="63"/>
  </w:num>
  <w:num w:numId="58">
    <w:abstractNumId w:val="78"/>
  </w:num>
  <w:num w:numId="59">
    <w:abstractNumId w:val="21"/>
  </w:num>
  <w:num w:numId="60">
    <w:abstractNumId w:val="50"/>
  </w:num>
  <w:num w:numId="61">
    <w:abstractNumId w:val="48"/>
  </w:num>
  <w:num w:numId="62">
    <w:abstractNumId w:val="60"/>
  </w:num>
  <w:num w:numId="63">
    <w:abstractNumId w:val="13"/>
  </w:num>
  <w:num w:numId="64">
    <w:abstractNumId w:val="62"/>
  </w:num>
  <w:num w:numId="65">
    <w:abstractNumId w:val="34"/>
  </w:num>
  <w:num w:numId="66">
    <w:abstractNumId w:val="32"/>
  </w:num>
  <w:num w:numId="67">
    <w:abstractNumId w:val="87"/>
  </w:num>
  <w:num w:numId="68">
    <w:abstractNumId w:val="43"/>
  </w:num>
  <w:num w:numId="69">
    <w:abstractNumId w:val="36"/>
  </w:num>
  <w:num w:numId="70">
    <w:abstractNumId w:val="88"/>
  </w:num>
  <w:num w:numId="71">
    <w:abstractNumId w:val="59"/>
  </w:num>
  <w:num w:numId="72">
    <w:abstractNumId w:val="54"/>
  </w:num>
  <w:num w:numId="73">
    <w:abstractNumId w:val="85"/>
  </w:num>
  <w:num w:numId="74">
    <w:abstractNumId w:val="90"/>
  </w:num>
  <w:num w:numId="75">
    <w:abstractNumId w:val="81"/>
  </w:num>
  <w:num w:numId="76">
    <w:abstractNumId w:val="51"/>
  </w:num>
  <w:num w:numId="77">
    <w:abstractNumId w:val="46"/>
  </w:num>
  <w:num w:numId="78">
    <w:abstractNumId w:val="83"/>
  </w:num>
  <w:num w:numId="79">
    <w:abstractNumId w:val="80"/>
  </w:num>
  <w:num w:numId="80">
    <w:abstractNumId w:val="91"/>
  </w:num>
  <w:num w:numId="81">
    <w:abstractNumId w:val="68"/>
  </w:num>
  <w:num w:numId="82">
    <w:abstractNumId w:val="64"/>
  </w:num>
  <w:num w:numId="83">
    <w:abstractNumId w:val="33"/>
  </w:num>
  <w:num w:numId="84">
    <w:abstractNumId w:val="70"/>
  </w:num>
  <w:num w:numId="85">
    <w:abstractNumId w:val="71"/>
  </w:num>
  <w:num w:numId="86">
    <w:abstractNumId w:val="20"/>
  </w:num>
  <w:num w:numId="87">
    <w:abstractNumId w:val="5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14A34"/>
    <w:rsid w:val="000157C4"/>
    <w:rsid w:val="000162AF"/>
    <w:rsid w:val="00050A7F"/>
    <w:rsid w:val="000548A9"/>
    <w:rsid w:val="0006785F"/>
    <w:rsid w:val="00090BE2"/>
    <w:rsid w:val="00092981"/>
    <w:rsid w:val="00092D50"/>
    <w:rsid w:val="000A58DC"/>
    <w:rsid w:val="000C4354"/>
    <w:rsid w:val="000D4191"/>
    <w:rsid w:val="000E2A4F"/>
    <w:rsid w:val="000E7E3D"/>
    <w:rsid w:val="000F2D61"/>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7BE0"/>
    <w:rsid w:val="001A1449"/>
    <w:rsid w:val="001A30BF"/>
    <w:rsid w:val="001B09F3"/>
    <w:rsid w:val="001B55CF"/>
    <w:rsid w:val="001B7E23"/>
    <w:rsid w:val="001C0235"/>
    <w:rsid w:val="001C06DA"/>
    <w:rsid w:val="001C2F1A"/>
    <w:rsid w:val="001D0102"/>
    <w:rsid w:val="001E6870"/>
    <w:rsid w:val="001F1085"/>
    <w:rsid w:val="001F2185"/>
    <w:rsid w:val="00204B2D"/>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A4B25"/>
    <w:rsid w:val="002B5E29"/>
    <w:rsid w:val="002B67C9"/>
    <w:rsid w:val="002C4F67"/>
    <w:rsid w:val="002D1C50"/>
    <w:rsid w:val="002D47BE"/>
    <w:rsid w:val="002F19BD"/>
    <w:rsid w:val="002F33BA"/>
    <w:rsid w:val="002F4F2D"/>
    <w:rsid w:val="003068FC"/>
    <w:rsid w:val="003116C3"/>
    <w:rsid w:val="00330084"/>
    <w:rsid w:val="00332672"/>
    <w:rsid w:val="00345F87"/>
    <w:rsid w:val="00352C84"/>
    <w:rsid w:val="00360645"/>
    <w:rsid w:val="00366F62"/>
    <w:rsid w:val="00367140"/>
    <w:rsid w:val="00371F1C"/>
    <w:rsid w:val="00377C89"/>
    <w:rsid w:val="00383312"/>
    <w:rsid w:val="003841E4"/>
    <w:rsid w:val="00393FDA"/>
    <w:rsid w:val="003976C8"/>
    <w:rsid w:val="003A6F4B"/>
    <w:rsid w:val="003A74A9"/>
    <w:rsid w:val="003B0BC1"/>
    <w:rsid w:val="003B1197"/>
    <w:rsid w:val="003D6AF6"/>
    <w:rsid w:val="003E277B"/>
    <w:rsid w:val="0040723D"/>
    <w:rsid w:val="004139E2"/>
    <w:rsid w:val="00426164"/>
    <w:rsid w:val="00450D82"/>
    <w:rsid w:val="00451493"/>
    <w:rsid w:val="00454D23"/>
    <w:rsid w:val="0045569F"/>
    <w:rsid w:val="00467BD5"/>
    <w:rsid w:val="0047163F"/>
    <w:rsid w:val="00474E20"/>
    <w:rsid w:val="00484426"/>
    <w:rsid w:val="0049317A"/>
    <w:rsid w:val="0049440C"/>
    <w:rsid w:val="00497829"/>
    <w:rsid w:val="004A55A3"/>
    <w:rsid w:val="004A5D91"/>
    <w:rsid w:val="004B2C28"/>
    <w:rsid w:val="004D2FA9"/>
    <w:rsid w:val="004E52C5"/>
    <w:rsid w:val="004E66A6"/>
    <w:rsid w:val="004E7412"/>
    <w:rsid w:val="004F3863"/>
    <w:rsid w:val="004F6654"/>
    <w:rsid w:val="00501B63"/>
    <w:rsid w:val="005221CF"/>
    <w:rsid w:val="0053157E"/>
    <w:rsid w:val="005338A8"/>
    <w:rsid w:val="00537680"/>
    <w:rsid w:val="00543606"/>
    <w:rsid w:val="0054554B"/>
    <w:rsid w:val="005645A2"/>
    <w:rsid w:val="0056716B"/>
    <w:rsid w:val="00567DFD"/>
    <w:rsid w:val="00570366"/>
    <w:rsid w:val="005866A5"/>
    <w:rsid w:val="00590BAF"/>
    <w:rsid w:val="00591526"/>
    <w:rsid w:val="005A3393"/>
    <w:rsid w:val="005A3BDF"/>
    <w:rsid w:val="005B592C"/>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0AE9"/>
    <w:rsid w:val="006916FD"/>
    <w:rsid w:val="0069434F"/>
    <w:rsid w:val="006A3DCB"/>
    <w:rsid w:val="006A6E50"/>
    <w:rsid w:val="006B0735"/>
    <w:rsid w:val="006B1AF5"/>
    <w:rsid w:val="006B7FD4"/>
    <w:rsid w:val="006E266B"/>
    <w:rsid w:val="006F2902"/>
    <w:rsid w:val="00734096"/>
    <w:rsid w:val="007345C0"/>
    <w:rsid w:val="00746439"/>
    <w:rsid w:val="007470CC"/>
    <w:rsid w:val="00747FA7"/>
    <w:rsid w:val="00757CAC"/>
    <w:rsid w:val="007617BE"/>
    <w:rsid w:val="00762A98"/>
    <w:rsid w:val="007728F2"/>
    <w:rsid w:val="0077329C"/>
    <w:rsid w:val="0077637B"/>
    <w:rsid w:val="007821F3"/>
    <w:rsid w:val="007918FB"/>
    <w:rsid w:val="007B16C1"/>
    <w:rsid w:val="007B6FD8"/>
    <w:rsid w:val="007C142C"/>
    <w:rsid w:val="007D1DC4"/>
    <w:rsid w:val="007D3970"/>
    <w:rsid w:val="007D3A0E"/>
    <w:rsid w:val="007D5D06"/>
    <w:rsid w:val="007E18DB"/>
    <w:rsid w:val="007E21DF"/>
    <w:rsid w:val="007E5065"/>
    <w:rsid w:val="007F3A96"/>
    <w:rsid w:val="007F4EB2"/>
    <w:rsid w:val="007F5191"/>
    <w:rsid w:val="00812B48"/>
    <w:rsid w:val="00814853"/>
    <w:rsid w:val="00816C82"/>
    <w:rsid w:val="0082366A"/>
    <w:rsid w:val="00823CF9"/>
    <w:rsid w:val="00845AF7"/>
    <w:rsid w:val="00845CEB"/>
    <w:rsid w:val="00853C40"/>
    <w:rsid w:val="00853EF6"/>
    <w:rsid w:val="008634B1"/>
    <w:rsid w:val="00875C06"/>
    <w:rsid w:val="0088066B"/>
    <w:rsid w:val="0088142A"/>
    <w:rsid w:val="00887662"/>
    <w:rsid w:val="008A1992"/>
    <w:rsid w:val="008A6155"/>
    <w:rsid w:val="008B4C6A"/>
    <w:rsid w:val="008C1BB2"/>
    <w:rsid w:val="008C279D"/>
    <w:rsid w:val="008D7BBA"/>
    <w:rsid w:val="008E1C5A"/>
    <w:rsid w:val="008F0E80"/>
    <w:rsid w:val="008F6587"/>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24E3"/>
    <w:rsid w:val="00A02746"/>
    <w:rsid w:val="00A071D0"/>
    <w:rsid w:val="00A103E9"/>
    <w:rsid w:val="00A11331"/>
    <w:rsid w:val="00A13453"/>
    <w:rsid w:val="00A225B2"/>
    <w:rsid w:val="00A24866"/>
    <w:rsid w:val="00A24CCE"/>
    <w:rsid w:val="00A35F54"/>
    <w:rsid w:val="00A4378E"/>
    <w:rsid w:val="00A51884"/>
    <w:rsid w:val="00A5484F"/>
    <w:rsid w:val="00A57923"/>
    <w:rsid w:val="00A74924"/>
    <w:rsid w:val="00A9139D"/>
    <w:rsid w:val="00A950B3"/>
    <w:rsid w:val="00AA27B3"/>
    <w:rsid w:val="00AB6FCC"/>
    <w:rsid w:val="00AC1A1C"/>
    <w:rsid w:val="00AD52D3"/>
    <w:rsid w:val="00AE6542"/>
    <w:rsid w:val="00AF1B7A"/>
    <w:rsid w:val="00AF28FA"/>
    <w:rsid w:val="00B02BA0"/>
    <w:rsid w:val="00B12864"/>
    <w:rsid w:val="00B16A2D"/>
    <w:rsid w:val="00B25716"/>
    <w:rsid w:val="00B3202D"/>
    <w:rsid w:val="00B42D50"/>
    <w:rsid w:val="00B44388"/>
    <w:rsid w:val="00B520EB"/>
    <w:rsid w:val="00B53AC2"/>
    <w:rsid w:val="00B541D7"/>
    <w:rsid w:val="00B546A1"/>
    <w:rsid w:val="00B676B9"/>
    <w:rsid w:val="00B828C7"/>
    <w:rsid w:val="00B85473"/>
    <w:rsid w:val="00B91633"/>
    <w:rsid w:val="00BA510D"/>
    <w:rsid w:val="00BA5F58"/>
    <w:rsid w:val="00BD208B"/>
    <w:rsid w:val="00BD3E67"/>
    <w:rsid w:val="00BE1928"/>
    <w:rsid w:val="00BE5FA0"/>
    <w:rsid w:val="00BF422F"/>
    <w:rsid w:val="00C028A8"/>
    <w:rsid w:val="00C10DB4"/>
    <w:rsid w:val="00C137DC"/>
    <w:rsid w:val="00C145E0"/>
    <w:rsid w:val="00C1683B"/>
    <w:rsid w:val="00C2240B"/>
    <w:rsid w:val="00C334EF"/>
    <w:rsid w:val="00C35729"/>
    <w:rsid w:val="00C46759"/>
    <w:rsid w:val="00C55A40"/>
    <w:rsid w:val="00C651F6"/>
    <w:rsid w:val="00C67FC2"/>
    <w:rsid w:val="00C7467C"/>
    <w:rsid w:val="00C754F3"/>
    <w:rsid w:val="00C76CC0"/>
    <w:rsid w:val="00C77A8E"/>
    <w:rsid w:val="00C83BF5"/>
    <w:rsid w:val="00C90A7B"/>
    <w:rsid w:val="00C92D16"/>
    <w:rsid w:val="00CB20D9"/>
    <w:rsid w:val="00CB4F2A"/>
    <w:rsid w:val="00CC3FD9"/>
    <w:rsid w:val="00CD395C"/>
    <w:rsid w:val="00CE3085"/>
    <w:rsid w:val="00CE4141"/>
    <w:rsid w:val="00CE5FA9"/>
    <w:rsid w:val="00CF6F36"/>
    <w:rsid w:val="00D111DF"/>
    <w:rsid w:val="00D127E8"/>
    <w:rsid w:val="00D23AA9"/>
    <w:rsid w:val="00D272BF"/>
    <w:rsid w:val="00D33C92"/>
    <w:rsid w:val="00D349C6"/>
    <w:rsid w:val="00D37AFA"/>
    <w:rsid w:val="00D50250"/>
    <w:rsid w:val="00D51984"/>
    <w:rsid w:val="00D7306C"/>
    <w:rsid w:val="00D736BA"/>
    <w:rsid w:val="00D75C22"/>
    <w:rsid w:val="00D776DD"/>
    <w:rsid w:val="00D85D5D"/>
    <w:rsid w:val="00D85DAE"/>
    <w:rsid w:val="00DA6E22"/>
    <w:rsid w:val="00DB75A2"/>
    <w:rsid w:val="00DB79B1"/>
    <w:rsid w:val="00DC2E6C"/>
    <w:rsid w:val="00DC4552"/>
    <w:rsid w:val="00E00680"/>
    <w:rsid w:val="00E12755"/>
    <w:rsid w:val="00E12EC2"/>
    <w:rsid w:val="00E30C01"/>
    <w:rsid w:val="00E33BF4"/>
    <w:rsid w:val="00E33EF2"/>
    <w:rsid w:val="00E358FD"/>
    <w:rsid w:val="00E4561E"/>
    <w:rsid w:val="00E55CB4"/>
    <w:rsid w:val="00E619CA"/>
    <w:rsid w:val="00E6542E"/>
    <w:rsid w:val="00E70174"/>
    <w:rsid w:val="00E7391F"/>
    <w:rsid w:val="00E75047"/>
    <w:rsid w:val="00E910CB"/>
    <w:rsid w:val="00E94DF0"/>
    <w:rsid w:val="00E95635"/>
    <w:rsid w:val="00EA11A0"/>
    <w:rsid w:val="00EA213B"/>
    <w:rsid w:val="00EA2714"/>
    <w:rsid w:val="00EA4E30"/>
    <w:rsid w:val="00EB2CA9"/>
    <w:rsid w:val="00EB565E"/>
    <w:rsid w:val="00EC0064"/>
    <w:rsid w:val="00ED5C9B"/>
    <w:rsid w:val="00EE148C"/>
    <w:rsid w:val="00EF42AA"/>
    <w:rsid w:val="00EF5843"/>
    <w:rsid w:val="00F03EF3"/>
    <w:rsid w:val="00F06B63"/>
    <w:rsid w:val="00F07F84"/>
    <w:rsid w:val="00F17C45"/>
    <w:rsid w:val="00F233E7"/>
    <w:rsid w:val="00F251CF"/>
    <w:rsid w:val="00F36765"/>
    <w:rsid w:val="00F55B64"/>
    <w:rsid w:val="00F622AD"/>
    <w:rsid w:val="00F653D1"/>
    <w:rsid w:val="00F677E2"/>
    <w:rsid w:val="00F750DF"/>
    <w:rsid w:val="00F94E28"/>
    <w:rsid w:val="00FA15C5"/>
    <w:rsid w:val="00FA1E8E"/>
    <w:rsid w:val="00FB10C6"/>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6404consol.htm" TargetMode="External"/><Relationship Id="rId18" Type="http://schemas.microsoft.com/office/2016/09/relationships/commentsIds" Target="commentsIds.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farmacia@mandagua&#231;u.pr.gov.br"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microsoft.com/office/2011/relationships/commentsExtended" Target="commentsExtended.xml"/><Relationship Id="rId25" Type="http://schemas.openxmlformats.org/officeDocument/2006/relationships/hyperlink" Target="http://www.mandaguacu.pr.gov.br" TargetMode="Externa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D6BF6-E86C-4AE7-A31E-7131EE46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18266</Words>
  <Characters>98637</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116670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cp:revision>
  <dcterms:created xsi:type="dcterms:W3CDTF">2024-07-09T13:29:00Z</dcterms:created>
  <dcterms:modified xsi:type="dcterms:W3CDTF">2024-08-05T17:47:00Z</dcterms:modified>
</cp:coreProperties>
</file>