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BFE" w:rsidRDefault="00AE6BFE">
      <w:bookmarkStart w:id="0" w:name="_GoBack"/>
      <w:bookmarkEnd w:id="0"/>
    </w:p>
    <w:p w:rsidR="00AE6BFE" w:rsidRDefault="00AE6BFE"/>
    <w:p w:rsidR="00910A6A" w:rsidRPr="00E2611F" w:rsidRDefault="00910A6A" w:rsidP="00910A6A">
      <w:pPr>
        <w:pStyle w:val="Ttulo"/>
        <w:jc w:val="center"/>
      </w:pPr>
      <w:r w:rsidRPr="00E2611F">
        <w:rPr>
          <w:spacing w:val="-2"/>
        </w:rPr>
        <w:t>CONCORRÊNCIA</w:t>
      </w:r>
    </w:p>
    <w:p w:rsidR="00910A6A" w:rsidRPr="00E2611F" w:rsidRDefault="00910A6A" w:rsidP="00910A6A">
      <w:pPr>
        <w:spacing w:before="1"/>
        <w:ind w:left="63" w:right="61"/>
        <w:jc w:val="center"/>
        <w:rPr>
          <w:i/>
          <w:sz w:val="28"/>
        </w:rPr>
      </w:pPr>
      <w:r w:rsidRPr="00E2611F">
        <w:rPr>
          <w:i/>
          <w:spacing w:val="-2"/>
          <w:sz w:val="28"/>
        </w:rPr>
        <w:t>0</w:t>
      </w:r>
      <w:r w:rsidR="00C524C0">
        <w:rPr>
          <w:i/>
          <w:spacing w:val="-2"/>
          <w:sz w:val="28"/>
        </w:rPr>
        <w:t>6</w:t>
      </w:r>
      <w:r w:rsidRPr="00E2611F">
        <w:rPr>
          <w:i/>
          <w:spacing w:val="-2"/>
          <w:sz w:val="28"/>
        </w:rPr>
        <w:t>/2026</w:t>
      </w:r>
    </w:p>
    <w:p w:rsidR="00910A6A" w:rsidRPr="00E2611F" w:rsidRDefault="00910A6A" w:rsidP="00910A6A">
      <w:pPr>
        <w:pStyle w:val="Corpodetexto"/>
        <w:spacing w:before="22"/>
        <w:ind w:left="0"/>
        <w:jc w:val="center"/>
        <w:rPr>
          <w:rFonts w:ascii="Arial" w:hAnsi="Arial" w:cs="Arial"/>
          <w:i/>
          <w:sz w:val="28"/>
        </w:rPr>
      </w:pPr>
    </w:p>
    <w:p w:rsidR="00910A6A" w:rsidRPr="006E1CCD" w:rsidRDefault="00910A6A" w:rsidP="00910A6A">
      <w:pPr>
        <w:ind w:left="63" w:right="63"/>
        <w:jc w:val="center"/>
        <w:rPr>
          <w:b/>
          <w:sz w:val="24"/>
          <w:szCs w:val="24"/>
        </w:rPr>
      </w:pPr>
      <w:r w:rsidRPr="006E1CCD">
        <w:rPr>
          <w:b/>
          <w:spacing w:val="-2"/>
          <w:sz w:val="24"/>
          <w:szCs w:val="24"/>
        </w:rPr>
        <w:t>CONTRATANTE</w:t>
      </w:r>
    </w:p>
    <w:p w:rsidR="00910A6A" w:rsidRPr="006E1CCD" w:rsidRDefault="00910A6A" w:rsidP="00DE1F24">
      <w:pPr>
        <w:spacing w:before="38"/>
        <w:ind w:left="2734" w:hanging="2734"/>
        <w:jc w:val="center"/>
        <w:rPr>
          <w:sz w:val="24"/>
          <w:szCs w:val="24"/>
        </w:rPr>
      </w:pPr>
      <w:r w:rsidRPr="006E1CCD">
        <w:rPr>
          <w:sz w:val="24"/>
          <w:szCs w:val="24"/>
        </w:rPr>
        <w:t>PREFEITURA</w:t>
      </w:r>
      <w:r w:rsidRPr="006E1CCD">
        <w:rPr>
          <w:spacing w:val="-6"/>
          <w:sz w:val="24"/>
          <w:szCs w:val="24"/>
        </w:rPr>
        <w:t xml:space="preserve"> </w:t>
      </w:r>
      <w:r w:rsidRPr="006E1CCD">
        <w:rPr>
          <w:sz w:val="24"/>
          <w:szCs w:val="24"/>
        </w:rPr>
        <w:t>MUNICIPAL</w:t>
      </w:r>
      <w:r w:rsidRPr="006E1CCD">
        <w:rPr>
          <w:spacing w:val="-8"/>
          <w:sz w:val="24"/>
          <w:szCs w:val="24"/>
        </w:rPr>
        <w:t xml:space="preserve"> </w:t>
      </w:r>
      <w:r w:rsidRPr="006E1CCD">
        <w:rPr>
          <w:sz w:val="24"/>
          <w:szCs w:val="24"/>
        </w:rPr>
        <w:t>DE</w:t>
      </w:r>
      <w:r w:rsidRPr="006E1CCD">
        <w:rPr>
          <w:spacing w:val="-8"/>
          <w:sz w:val="24"/>
          <w:szCs w:val="24"/>
        </w:rPr>
        <w:t xml:space="preserve"> </w:t>
      </w:r>
      <w:r w:rsidRPr="006E1CCD">
        <w:rPr>
          <w:sz w:val="24"/>
          <w:szCs w:val="24"/>
        </w:rPr>
        <w:t>SANTO</w:t>
      </w:r>
      <w:r w:rsidRPr="006E1CCD">
        <w:rPr>
          <w:spacing w:val="-9"/>
          <w:sz w:val="24"/>
          <w:szCs w:val="24"/>
        </w:rPr>
        <w:t xml:space="preserve"> </w:t>
      </w:r>
      <w:r w:rsidRPr="006E1CCD">
        <w:rPr>
          <w:sz w:val="24"/>
          <w:szCs w:val="24"/>
        </w:rPr>
        <w:t>INÁCIO-</w:t>
      </w:r>
      <w:r w:rsidRPr="006E1CCD">
        <w:rPr>
          <w:spacing w:val="-5"/>
          <w:sz w:val="24"/>
          <w:szCs w:val="24"/>
        </w:rPr>
        <w:t>PR.</w:t>
      </w:r>
    </w:p>
    <w:p w:rsidR="00910A6A" w:rsidRPr="006E1CCD" w:rsidRDefault="00910A6A" w:rsidP="00910A6A">
      <w:pPr>
        <w:pStyle w:val="Corpodetexto"/>
        <w:ind w:left="0"/>
        <w:jc w:val="center"/>
        <w:rPr>
          <w:rFonts w:ascii="Arial" w:hAnsi="Arial" w:cs="Arial"/>
          <w:sz w:val="24"/>
          <w:szCs w:val="24"/>
        </w:rPr>
      </w:pPr>
    </w:p>
    <w:p w:rsidR="00910A6A" w:rsidRPr="006E1CCD" w:rsidRDefault="00910A6A" w:rsidP="00910A6A">
      <w:pPr>
        <w:pStyle w:val="Corpodetexto"/>
        <w:spacing w:before="76"/>
        <w:ind w:left="0"/>
        <w:jc w:val="center"/>
        <w:rPr>
          <w:rFonts w:ascii="Arial" w:hAnsi="Arial" w:cs="Arial"/>
          <w:sz w:val="24"/>
          <w:szCs w:val="24"/>
        </w:rPr>
      </w:pPr>
    </w:p>
    <w:p w:rsidR="00910A6A" w:rsidRPr="006E1CCD" w:rsidRDefault="00910A6A" w:rsidP="00910A6A">
      <w:pPr>
        <w:ind w:left="63" w:right="63"/>
        <w:jc w:val="center"/>
        <w:rPr>
          <w:b/>
          <w:sz w:val="24"/>
          <w:szCs w:val="24"/>
        </w:rPr>
      </w:pPr>
      <w:r w:rsidRPr="006E1CCD">
        <w:rPr>
          <w:b/>
          <w:spacing w:val="-2"/>
          <w:sz w:val="24"/>
          <w:szCs w:val="24"/>
        </w:rPr>
        <w:t>OBJETO</w:t>
      </w:r>
    </w:p>
    <w:p w:rsidR="00DE1F24" w:rsidRDefault="005C203D" w:rsidP="00C01E06">
      <w:pPr>
        <w:ind w:left="63" w:right="63"/>
        <w:jc w:val="both"/>
        <w:rPr>
          <w:sz w:val="24"/>
          <w:szCs w:val="24"/>
        </w:rPr>
      </w:pPr>
      <w:r w:rsidRPr="00104992">
        <w:t>CONTRATAÇÃO DE EMPRESA ESPECIALIZADA EM ENGENHARIA PARA EXECUÇÃO DA OBRA DE AMPLIAÇÃO DO CENTRO MUNICIPAL DE EDUCAÇÃO INFANTIL – CMEI RECANTO FELIZ MARIA MESSIAS, SITUADO À RUA JOÃO QUINTINO DE OLIVE</w:t>
      </w:r>
      <w:r>
        <w:t>I</w:t>
      </w:r>
      <w:r w:rsidRPr="00104992">
        <w:t>RA, Nº 565, NO MUNICÍPIO DE SANTO INÁCIO</w:t>
      </w:r>
      <w:r>
        <w:t>-</w:t>
      </w:r>
      <w:r w:rsidRPr="00104992">
        <w:t>PR</w:t>
      </w:r>
      <w:r>
        <w:t>.</w:t>
      </w:r>
    </w:p>
    <w:p w:rsidR="00910A6A" w:rsidRPr="006E1CCD" w:rsidRDefault="00910A6A" w:rsidP="00910A6A">
      <w:pPr>
        <w:ind w:left="63" w:right="63"/>
        <w:jc w:val="center"/>
        <w:rPr>
          <w:b/>
          <w:sz w:val="24"/>
          <w:szCs w:val="24"/>
        </w:rPr>
      </w:pPr>
      <w:r w:rsidRPr="006E1CCD">
        <w:rPr>
          <w:b/>
          <w:sz w:val="24"/>
          <w:szCs w:val="24"/>
        </w:rPr>
        <w:t>VALOR</w:t>
      </w:r>
      <w:r w:rsidRPr="006E1CCD">
        <w:rPr>
          <w:b/>
          <w:spacing w:val="-9"/>
          <w:sz w:val="24"/>
          <w:szCs w:val="24"/>
        </w:rPr>
        <w:t xml:space="preserve"> </w:t>
      </w:r>
      <w:r w:rsidRPr="006E1CCD">
        <w:rPr>
          <w:b/>
          <w:sz w:val="24"/>
          <w:szCs w:val="24"/>
        </w:rPr>
        <w:t>TOTAL</w:t>
      </w:r>
      <w:r w:rsidRPr="006E1CCD">
        <w:rPr>
          <w:b/>
          <w:spacing w:val="-6"/>
          <w:sz w:val="24"/>
          <w:szCs w:val="24"/>
        </w:rPr>
        <w:t xml:space="preserve"> </w:t>
      </w:r>
      <w:r w:rsidRPr="006E1CCD">
        <w:rPr>
          <w:b/>
          <w:sz w:val="24"/>
          <w:szCs w:val="24"/>
        </w:rPr>
        <w:t>DA</w:t>
      </w:r>
      <w:r w:rsidRPr="006E1CCD">
        <w:rPr>
          <w:b/>
          <w:spacing w:val="-15"/>
          <w:sz w:val="24"/>
          <w:szCs w:val="24"/>
        </w:rPr>
        <w:t xml:space="preserve"> </w:t>
      </w:r>
      <w:r w:rsidRPr="006E1CCD">
        <w:rPr>
          <w:b/>
          <w:spacing w:val="-2"/>
          <w:sz w:val="24"/>
          <w:szCs w:val="24"/>
        </w:rPr>
        <w:t>CONTRATAÇÃO</w:t>
      </w:r>
    </w:p>
    <w:p w:rsidR="00910A6A" w:rsidRPr="006E1CCD" w:rsidRDefault="00910A6A" w:rsidP="00910A6A">
      <w:pPr>
        <w:pStyle w:val="Corpodetexto"/>
        <w:spacing w:before="37"/>
        <w:ind w:left="0"/>
        <w:jc w:val="center"/>
        <w:rPr>
          <w:rFonts w:ascii="Arial" w:hAnsi="Arial" w:cs="Arial"/>
          <w:b/>
          <w:sz w:val="24"/>
          <w:szCs w:val="24"/>
        </w:rPr>
      </w:pPr>
    </w:p>
    <w:p w:rsidR="00910A6A" w:rsidRPr="006E1CCD" w:rsidRDefault="00910A6A" w:rsidP="00910A6A">
      <w:pPr>
        <w:pStyle w:val="Corpodetexto"/>
        <w:ind w:left="0"/>
        <w:jc w:val="center"/>
        <w:rPr>
          <w:rFonts w:ascii="Arial" w:hAnsi="Arial" w:cs="Arial"/>
          <w:sz w:val="24"/>
          <w:szCs w:val="24"/>
        </w:rPr>
      </w:pPr>
      <w:r>
        <w:t>R$ 468.483,74 (quatrocentos e sessenta e oito mil, quatrocentos e oitenta e três reais e setenta e quatro centavos)</w:t>
      </w:r>
    </w:p>
    <w:p w:rsidR="00910A6A" w:rsidRPr="00E2611F" w:rsidRDefault="00910A6A" w:rsidP="00910A6A">
      <w:pPr>
        <w:pStyle w:val="Corpodetexto"/>
        <w:spacing w:before="80"/>
        <w:ind w:left="0"/>
        <w:jc w:val="center"/>
        <w:rPr>
          <w:rFonts w:ascii="Arial" w:hAnsi="Arial" w:cs="Arial"/>
          <w:sz w:val="26"/>
        </w:rPr>
      </w:pPr>
    </w:p>
    <w:p w:rsidR="00910A6A" w:rsidRPr="00E2611F" w:rsidRDefault="00910A6A" w:rsidP="00910A6A">
      <w:pPr>
        <w:ind w:left="63" w:right="62"/>
        <w:jc w:val="center"/>
        <w:rPr>
          <w:b/>
          <w:sz w:val="32"/>
        </w:rPr>
      </w:pPr>
      <w:r w:rsidRPr="00E2611F">
        <w:rPr>
          <w:b/>
          <w:sz w:val="32"/>
        </w:rPr>
        <w:t>DATA</w:t>
      </w:r>
      <w:r w:rsidRPr="00E2611F">
        <w:rPr>
          <w:b/>
          <w:spacing w:val="-12"/>
          <w:sz w:val="32"/>
        </w:rPr>
        <w:t xml:space="preserve"> </w:t>
      </w:r>
      <w:r w:rsidRPr="00E2611F">
        <w:rPr>
          <w:b/>
          <w:sz w:val="32"/>
        </w:rPr>
        <w:t>DA</w:t>
      </w:r>
      <w:r w:rsidRPr="00E2611F">
        <w:rPr>
          <w:b/>
          <w:spacing w:val="-11"/>
          <w:sz w:val="32"/>
        </w:rPr>
        <w:t xml:space="preserve"> </w:t>
      </w:r>
      <w:r w:rsidRPr="00E2611F">
        <w:rPr>
          <w:b/>
          <w:sz w:val="32"/>
        </w:rPr>
        <w:t>SESSÃO</w:t>
      </w:r>
      <w:r w:rsidRPr="00E2611F">
        <w:rPr>
          <w:b/>
          <w:spacing w:val="-7"/>
          <w:sz w:val="32"/>
        </w:rPr>
        <w:t xml:space="preserve"> </w:t>
      </w:r>
      <w:r w:rsidRPr="00E2611F">
        <w:rPr>
          <w:b/>
          <w:spacing w:val="-2"/>
          <w:sz w:val="32"/>
        </w:rPr>
        <w:t>PÚBLICA</w:t>
      </w:r>
    </w:p>
    <w:p w:rsidR="00910A6A" w:rsidRPr="00E2611F" w:rsidRDefault="00910A6A" w:rsidP="00910A6A">
      <w:pPr>
        <w:ind w:left="63" w:right="63"/>
        <w:jc w:val="center"/>
        <w:rPr>
          <w:b/>
          <w:sz w:val="28"/>
        </w:rPr>
      </w:pPr>
      <w:r w:rsidRPr="00A63DAA">
        <w:rPr>
          <w:b/>
          <w:sz w:val="28"/>
        </w:rPr>
        <w:t>Dia</w:t>
      </w:r>
      <w:r w:rsidRPr="00A63DAA">
        <w:rPr>
          <w:b/>
          <w:spacing w:val="-4"/>
          <w:sz w:val="28"/>
        </w:rPr>
        <w:t xml:space="preserve"> </w:t>
      </w:r>
      <w:r w:rsidR="00C524C0">
        <w:rPr>
          <w:b/>
          <w:spacing w:val="-4"/>
          <w:sz w:val="28"/>
        </w:rPr>
        <w:t>1</w:t>
      </w:r>
      <w:r w:rsidR="0065282F">
        <w:rPr>
          <w:b/>
          <w:spacing w:val="-4"/>
          <w:sz w:val="28"/>
        </w:rPr>
        <w:t>7</w:t>
      </w:r>
      <w:r w:rsidR="00A63DAA" w:rsidRPr="00A63DAA">
        <w:rPr>
          <w:b/>
          <w:spacing w:val="-4"/>
          <w:sz w:val="28"/>
        </w:rPr>
        <w:t>/</w:t>
      </w:r>
      <w:r w:rsidR="00C524C0">
        <w:rPr>
          <w:b/>
          <w:sz w:val="28"/>
        </w:rPr>
        <w:t>11</w:t>
      </w:r>
      <w:r w:rsidRPr="00A63DAA">
        <w:rPr>
          <w:b/>
          <w:sz w:val="28"/>
        </w:rPr>
        <w:t>/2026</w:t>
      </w:r>
      <w:r w:rsidRPr="00A63DAA">
        <w:rPr>
          <w:b/>
          <w:spacing w:val="-6"/>
          <w:sz w:val="28"/>
        </w:rPr>
        <w:t xml:space="preserve"> </w:t>
      </w:r>
      <w:r w:rsidRPr="00A63DAA">
        <w:rPr>
          <w:sz w:val="28"/>
        </w:rPr>
        <w:t>às</w:t>
      </w:r>
      <w:r w:rsidRPr="00A63DAA">
        <w:rPr>
          <w:spacing w:val="-3"/>
          <w:sz w:val="28"/>
        </w:rPr>
        <w:t xml:space="preserve"> </w:t>
      </w:r>
      <w:r w:rsidRPr="00A63DAA">
        <w:rPr>
          <w:b/>
          <w:sz w:val="28"/>
        </w:rPr>
        <w:t>09hs</w:t>
      </w:r>
      <w:r w:rsidRPr="00A63DAA">
        <w:rPr>
          <w:b/>
          <w:spacing w:val="-3"/>
          <w:sz w:val="28"/>
        </w:rPr>
        <w:t xml:space="preserve"> </w:t>
      </w:r>
      <w:r w:rsidRPr="00A63DAA">
        <w:rPr>
          <w:b/>
          <w:sz w:val="28"/>
        </w:rPr>
        <w:t>(horário</w:t>
      </w:r>
      <w:r w:rsidRPr="00A63DAA">
        <w:rPr>
          <w:b/>
          <w:spacing w:val="-5"/>
          <w:sz w:val="28"/>
        </w:rPr>
        <w:t xml:space="preserve"> </w:t>
      </w:r>
      <w:r w:rsidRPr="00A63DAA">
        <w:rPr>
          <w:b/>
          <w:sz w:val="28"/>
        </w:rPr>
        <w:t>de</w:t>
      </w:r>
      <w:r w:rsidRPr="00A63DAA">
        <w:rPr>
          <w:b/>
          <w:spacing w:val="-7"/>
          <w:sz w:val="28"/>
        </w:rPr>
        <w:t xml:space="preserve"> </w:t>
      </w:r>
      <w:r w:rsidRPr="00A63DAA">
        <w:rPr>
          <w:b/>
          <w:spacing w:val="-2"/>
          <w:sz w:val="28"/>
        </w:rPr>
        <w:t>Brasília).</w:t>
      </w:r>
    </w:p>
    <w:p w:rsidR="00910A6A" w:rsidRPr="00E2611F" w:rsidRDefault="00910A6A" w:rsidP="00910A6A">
      <w:pPr>
        <w:pStyle w:val="Corpodetexto"/>
        <w:ind w:left="0"/>
        <w:jc w:val="center"/>
        <w:rPr>
          <w:rFonts w:ascii="Arial" w:hAnsi="Arial" w:cs="Arial"/>
          <w:b/>
          <w:sz w:val="28"/>
        </w:rPr>
      </w:pPr>
    </w:p>
    <w:p w:rsidR="00910A6A" w:rsidRPr="00E2611F" w:rsidRDefault="00910A6A" w:rsidP="00910A6A">
      <w:pPr>
        <w:pStyle w:val="Corpodetexto"/>
        <w:ind w:left="0"/>
        <w:jc w:val="center"/>
        <w:rPr>
          <w:rFonts w:ascii="Arial" w:hAnsi="Arial" w:cs="Arial"/>
          <w:b/>
          <w:sz w:val="28"/>
        </w:rPr>
      </w:pPr>
    </w:p>
    <w:p w:rsidR="00910A6A" w:rsidRPr="00E2611F" w:rsidRDefault="00910A6A" w:rsidP="00910A6A">
      <w:pPr>
        <w:pStyle w:val="Corpodetexto"/>
        <w:spacing w:before="67"/>
        <w:ind w:left="0"/>
        <w:jc w:val="center"/>
        <w:rPr>
          <w:rFonts w:ascii="Arial" w:hAnsi="Arial" w:cs="Arial"/>
          <w:b/>
          <w:sz w:val="28"/>
        </w:rPr>
      </w:pPr>
    </w:p>
    <w:p w:rsidR="00910A6A" w:rsidRPr="00E2611F" w:rsidRDefault="00910A6A" w:rsidP="00910A6A">
      <w:pPr>
        <w:ind w:left="63" w:right="63"/>
        <w:jc w:val="center"/>
        <w:rPr>
          <w:b/>
          <w:sz w:val="32"/>
        </w:rPr>
      </w:pPr>
      <w:r w:rsidRPr="00E2611F">
        <w:rPr>
          <w:b/>
          <w:sz w:val="32"/>
        </w:rPr>
        <w:t>CRITÉRIO</w:t>
      </w:r>
      <w:r w:rsidRPr="00E2611F">
        <w:rPr>
          <w:b/>
          <w:spacing w:val="-11"/>
          <w:sz w:val="32"/>
        </w:rPr>
        <w:t xml:space="preserve"> </w:t>
      </w:r>
      <w:r w:rsidRPr="00E2611F">
        <w:rPr>
          <w:b/>
          <w:sz w:val="32"/>
        </w:rPr>
        <w:t>DE</w:t>
      </w:r>
      <w:r w:rsidRPr="00E2611F">
        <w:rPr>
          <w:b/>
          <w:spacing w:val="-7"/>
          <w:sz w:val="32"/>
        </w:rPr>
        <w:t xml:space="preserve"> </w:t>
      </w:r>
      <w:r w:rsidRPr="00E2611F">
        <w:rPr>
          <w:b/>
          <w:spacing w:val="-2"/>
          <w:sz w:val="32"/>
        </w:rPr>
        <w:t>JULGAMENTO:</w:t>
      </w:r>
    </w:p>
    <w:p w:rsidR="00910A6A" w:rsidRPr="00E2611F" w:rsidRDefault="00910A6A" w:rsidP="00910A6A">
      <w:pPr>
        <w:spacing w:before="8"/>
        <w:ind w:left="63" w:right="64"/>
        <w:jc w:val="center"/>
        <w:rPr>
          <w:sz w:val="28"/>
        </w:rPr>
      </w:pPr>
      <w:r w:rsidRPr="00E2611F">
        <w:rPr>
          <w:sz w:val="28"/>
        </w:rPr>
        <w:t>Menor</w:t>
      </w:r>
      <w:r w:rsidRPr="00E2611F">
        <w:rPr>
          <w:spacing w:val="-2"/>
          <w:sz w:val="28"/>
        </w:rPr>
        <w:t xml:space="preserve"> </w:t>
      </w:r>
      <w:r w:rsidRPr="00E2611F">
        <w:rPr>
          <w:sz w:val="28"/>
        </w:rPr>
        <w:t>Preço</w:t>
      </w:r>
      <w:r w:rsidRPr="00E2611F">
        <w:rPr>
          <w:spacing w:val="-2"/>
          <w:sz w:val="28"/>
        </w:rPr>
        <w:t xml:space="preserve"> Global</w:t>
      </w:r>
    </w:p>
    <w:p w:rsidR="00910A6A" w:rsidRPr="00E2611F" w:rsidRDefault="00910A6A" w:rsidP="00910A6A">
      <w:pPr>
        <w:pStyle w:val="Corpodetexto"/>
        <w:ind w:left="0"/>
        <w:jc w:val="center"/>
        <w:rPr>
          <w:rFonts w:ascii="Arial" w:hAnsi="Arial" w:cs="Arial"/>
          <w:sz w:val="28"/>
        </w:rPr>
      </w:pPr>
    </w:p>
    <w:p w:rsidR="00910A6A" w:rsidRPr="00E2611F" w:rsidRDefault="00910A6A" w:rsidP="00910A6A">
      <w:pPr>
        <w:pStyle w:val="Corpodetexto"/>
        <w:spacing w:before="32"/>
        <w:ind w:left="0"/>
        <w:jc w:val="center"/>
        <w:rPr>
          <w:rFonts w:ascii="Arial" w:hAnsi="Arial" w:cs="Arial"/>
          <w:sz w:val="28"/>
        </w:rPr>
      </w:pPr>
    </w:p>
    <w:p w:rsidR="00910A6A" w:rsidRPr="00E2611F" w:rsidRDefault="00910A6A" w:rsidP="00910A6A">
      <w:pPr>
        <w:ind w:left="63" w:right="64"/>
        <w:jc w:val="center"/>
        <w:rPr>
          <w:b/>
          <w:sz w:val="32"/>
        </w:rPr>
      </w:pPr>
      <w:r w:rsidRPr="00E2611F">
        <w:rPr>
          <w:b/>
          <w:sz w:val="32"/>
        </w:rPr>
        <w:t>MODO</w:t>
      </w:r>
      <w:r w:rsidRPr="00E2611F">
        <w:rPr>
          <w:b/>
          <w:spacing w:val="-9"/>
          <w:sz w:val="32"/>
        </w:rPr>
        <w:t xml:space="preserve"> </w:t>
      </w:r>
      <w:r w:rsidRPr="00E2611F">
        <w:rPr>
          <w:b/>
          <w:sz w:val="32"/>
        </w:rPr>
        <w:t>DE</w:t>
      </w:r>
      <w:r w:rsidRPr="00E2611F">
        <w:rPr>
          <w:b/>
          <w:spacing w:val="-8"/>
          <w:sz w:val="32"/>
        </w:rPr>
        <w:t xml:space="preserve"> </w:t>
      </w:r>
      <w:r w:rsidRPr="00E2611F">
        <w:rPr>
          <w:b/>
          <w:spacing w:val="-2"/>
          <w:sz w:val="32"/>
        </w:rPr>
        <w:t>DISPUTA:</w:t>
      </w:r>
    </w:p>
    <w:p w:rsidR="00910A6A" w:rsidRPr="00E2611F" w:rsidRDefault="00910A6A" w:rsidP="00910A6A">
      <w:pPr>
        <w:spacing w:before="6"/>
        <w:ind w:left="63" w:right="62"/>
        <w:jc w:val="center"/>
        <w:rPr>
          <w:sz w:val="28"/>
        </w:rPr>
      </w:pPr>
      <w:r w:rsidRPr="00E2611F">
        <w:rPr>
          <w:spacing w:val="-2"/>
          <w:sz w:val="28"/>
        </w:rPr>
        <w:t>Aberto</w:t>
      </w:r>
    </w:p>
    <w:p w:rsidR="00910A6A" w:rsidRPr="00E2611F" w:rsidRDefault="00910A6A" w:rsidP="00910A6A">
      <w:pPr>
        <w:pStyle w:val="Corpodetexto"/>
        <w:spacing w:before="279"/>
        <w:ind w:left="0"/>
        <w:jc w:val="center"/>
        <w:rPr>
          <w:rFonts w:ascii="Arial" w:hAnsi="Arial" w:cs="Arial"/>
          <w:sz w:val="28"/>
        </w:rPr>
      </w:pPr>
    </w:p>
    <w:p w:rsidR="00910A6A" w:rsidRPr="00E2611F" w:rsidRDefault="00910A6A" w:rsidP="00910A6A">
      <w:pPr>
        <w:ind w:left="63" w:right="69"/>
        <w:jc w:val="center"/>
        <w:rPr>
          <w:b/>
          <w:sz w:val="32"/>
        </w:rPr>
      </w:pPr>
      <w:r w:rsidRPr="00E2611F">
        <w:rPr>
          <w:b/>
          <w:sz w:val="32"/>
        </w:rPr>
        <w:t>PREFERÊNCIA</w:t>
      </w:r>
      <w:r w:rsidRPr="00E2611F">
        <w:rPr>
          <w:b/>
          <w:spacing w:val="-20"/>
          <w:sz w:val="32"/>
        </w:rPr>
        <w:t xml:space="preserve"> </w:t>
      </w:r>
      <w:r w:rsidRPr="00E2611F">
        <w:rPr>
          <w:b/>
          <w:spacing w:val="-2"/>
          <w:sz w:val="32"/>
        </w:rPr>
        <w:t>ME/EPP/EQUIPARADAS</w:t>
      </w:r>
    </w:p>
    <w:p w:rsidR="00910A6A" w:rsidRPr="00E2611F" w:rsidRDefault="00910A6A" w:rsidP="00910A6A">
      <w:pPr>
        <w:spacing w:before="3"/>
        <w:ind w:left="63" w:right="63"/>
        <w:jc w:val="center"/>
        <w:rPr>
          <w:b/>
          <w:sz w:val="26"/>
        </w:rPr>
      </w:pPr>
      <w:r w:rsidRPr="00E2611F">
        <w:rPr>
          <w:b/>
          <w:spacing w:val="-5"/>
          <w:sz w:val="26"/>
        </w:rPr>
        <w:t>NÃO</w:t>
      </w:r>
    </w:p>
    <w:p w:rsidR="00910A6A" w:rsidRDefault="00910A6A" w:rsidP="00910A6A">
      <w:pPr>
        <w:jc w:val="center"/>
        <w:rPr>
          <w:b/>
          <w:sz w:val="26"/>
        </w:rPr>
        <w:sectPr w:rsidR="00910A6A" w:rsidSect="00910A6A">
          <w:headerReference w:type="default" r:id="rId9"/>
          <w:pgSz w:w="11910" w:h="16840"/>
          <w:pgMar w:top="1940" w:right="566" w:bottom="280" w:left="566" w:header="759" w:footer="0" w:gutter="0"/>
          <w:pgNumType w:start="1"/>
          <w:cols w:space="720"/>
        </w:sectPr>
      </w:pPr>
    </w:p>
    <w:p w:rsidR="00910A6A" w:rsidRDefault="00910A6A"/>
    <w:p w:rsidR="00910A6A" w:rsidRDefault="00910A6A"/>
    <w:tbl>
      <w:tblPr>
        <w:tblStyle w:val="TableNormal"/>
        <w:tblW w:w="978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2"/>
      </w:tblGrid>
      <w:tr w:rsidR="00910A6A" w:rsidRPr="00910A6A" w:rsidTr="00910A6A">
        <w:trPr>
          <w:trHeight w:val="681"/>
        </w:trPr>
        <w:tc>
          <w:tcPr>
            <w:tcW w:w="9782" w:type="dxa"/>
          </w:tcPr>
          <w:p w:rsidR="00910A6A" w:rsidRPr="00910A6A" w:rsidRDefault="00910A6A" w:rsidP="00C524C0">
            <w:pPr>
              <w:pStyle w:val="TableParagraph"/>
              <w:spacing w:line="242" w:lineRule="auto"/>
              <w:ind w:left="2875" w:right="1912" w:firstLine="873"/>
              <w:rPr>
                <w:rFonts w:ascii="Arial" w:hAnsi="Arial" w:cs="Arial"/>
                <w:b/>
              </w:rPr>
            </w:pPr>
            <w:r w:rsidRPr="00910A6A">
              <w:rPr>
                <w:rFonts w:ascii="Arial" w:hAnsi="Arial" w:cs="Arial"/>
                <w:b/>
                <w:u w:val="thick"/>
              </w:rPr>
              <w:t>AVISO DE LICITAÇÃO</w:t>
            </w:r>
            <w:r w:rsidRPr="00910A6A">
              <w:rPr>
                <w:rFonts w:ascii="Arial" w:hAnsi="Arial" w:cs="Arial"/>
                <w:b/>
              </w:rPr>
              <w:t xml:space="preserve"> CONCORRÊNCIA</w:t>
            </w:r>
            <w:r w:rsidRPr="00910A6A">
              <w:rPr>
                <w:rFonts w:ascii="Arial" w:hAnsi="Arial" w:cs="Arial"/>
                <w:b/>
                <w:spacing w:val="-15"/>
              </w:rPr>
              <w:t xml:space="preserve"> </w:t>
            </w:r>
            <w:r w:rsidRPr="00910A6A">
              <w:rPr>
                <w:rFonts w:ascii="Arial" w:hAnsi="Arial" w:cs="Arial"/>
                <w:b/>
              </w:rPr>
              <w:t>ELETRÔNICA</w:t>
            </w:r>
            <w:r w:rsidRPr="00910A6A">
              <w:rPr>
                <w:rFonts w:ascii="Arial" w:hAnsi="Arial" w:cs="Arial"/>
                <w:b/>
                <w:spacing w:val="-15"/>
              </w:rPr>
              <w:t xml:space="preserve"> </w:t>
            </w:r>
            <w:r w:rsidRPr="00910A6A">
              <w:rPr>
                <w:rFonts w:ascii="Arial" w:hAnsi="Arial" w:cs="Arial"/>
                <w:b/>
              </w:rPr>
              <w:t>Nº</w:t>
            </w:r>
            <w:r w:rsidRPr="00910A6A">
              <w:rPr>
                <w:rFonts w:ascii="Arial" w:hAnsi="Arial" w:cs="Arial"/>
                <w:b/>
                <w:spacing w:val="-6"/>
              </w:rPr>
              <w:t xml:space="preserve"> </w:t>
            </w:r>
            <w:r w:rsidRPr="00910A6A">
              <w:rPr>
                <w:rFonts w:ascii="Arial" w:hAnsi="Arial" w:cs="Arial"/>
                <w:b/>
              </w:rPr>
              <w:t>0</w:t>
            </w:r>
            <w:r w:rsidR="00C524C0">
              <w:rPr>
                <w:rFonts w:ascii="Arial" w:hAnsi="Arial" w:cs="Arial"/>
                <w:b/>
              </w:rPr>
              <w:t>6</w:t>
            </w:r>
            <w:r w:rsidRPr="00910A6A">
              <w:rPr>
                <w:rFonts w:ascii="Arial" w:hAnsi="Arial" w:cs="Arial"/>
                <w:b/>
              </w:rPr>
              <w:t>/2026</w:t>
            </w:r>
          </w:p>
        </w:tc>
      </w:tr>
      <w:tr w:rsidR="00910A6A" w:rsidRPr="00910A6A" w:rsidTr="00910A6A">
        <w:trPr>
          <w:trHeight w:val="806"/>
        </w:trPr>
        <w:tc>
          <w:tcPr>
            <w:tcW w:w="9782" w:type="dxa"/>
          </w:tcPr>
          <w:p w:rsidR="00910A6A" w:rsidRPr="00910A6A" w:rsidRDefault="00910A6A" w:rsidP="00104992">
            <w:pPr>
              <w:pStyle w:val="TableParagraph"/>
              <w:spacing w:line="244" w:lineRule="auto"/>
              <w:ind w:left="113" w:right="284"/>
              <w:jc w:val="both"/>
              <w:rPr>
                <w:rFonts w:ascii="Arial" w:hAnsi="Arial" w:cs="Arial"/>
              </w:rPr>
            </w:pPr>
            <w:r w:rsidRPr="00910A6A">
              <w:rPr>
                <w:rFonts w:ascii="Arial" w:hAnsi="Arial" w:cs="Arial"/>
                <w:b/>
              </w:rPr>
              <w:t xml:space="preserve">Objeto: </w:t>
            </w:r>
            <w:r w:rsidR="00104992" w:rsidRPr="00104992">
              <w:rPr>
                <w:rFonts w:ascii="Arial" w:eastAsia="Arial" w:hAnsi="Arial" w:cs="Arial"/>
              </w:rPr>
              <w:t>CONTRATAÇÃO DE EMPRESA ESPECIALIZADA EM ENGENHARIA PARA EXECUÇÃO DA OBRA DE AMPLIAÇÃO DO CENTRO MUNICIPAL DE EDUCAÇÃO INFANTIL – CMEI RECANTO FELIZ MARIA MESSIAS, SITUADO À RUA JOÃO QUINTINO DE OLIVE</w:t>
            </w:r>
            <w:r w:rsidR="005C203D">
              <w:rPr>
                <w:rFonts w:ascii="Arial" w:eastAsia="Arial" w:hAnsi="Arial" w:cs="Arial"/>
              </w:rPr>
              <w:t>I</w:t>
            </w:r>
            <w:r w:rsidR="00104992" w:rsidRPr="00104992">
              <w:rPr>
                <w:rFonts w:ascii="Arial" w:eastAsia="Arial" w:hAnsi="Arial" w:cs="Arial"/>
              </w:rPr>
              <w:t>RA, Nº 565, NO MUNICÍPIO DE SANTO INÁCIO</w:t>
            </w:r>
            <w:r w:rsidR="00104992">
              <w:rPr>
                <w:rFonts w:ascii="Arial" w:eastAsia="Arial" w:hAnsi="Arial" w:cs="Arial"/>
              </w:rPr>
              <w:t>-</w:t>
            </w:r>
            <w:r w:rsidR="00104992" w:rsidRPr="00104992">
              <w:rPr>
                <w:rFonts w:ascii="Arial" w:eastAsia="Arial" w:hAnsi="Arial" w:cs="Arial"/>
              </w:rPr>
              <w:t>PR</w:t>
            </w:r>
            <w:r w:rsidR="00104992">
              <w:rPr>
                <w:rFonts w:ascii="Arial" w:eastAsia="Arial" w:hAnsi="Arial" w:cs="Arial"/>
              </w:rPr>
              <w:t>.</w:t>
            </w:r>
          </w:p>
        </w:tc>
      </w:tr>
      <w:tr w:rsidR="00910A6A" w:rsidRPr="00910A6A" w:rsidTr="00910A6A">
        <w:trPr>
          <w:trHeight w:val="498"/>
        </w:trPr>
        <w:tc>
          <w:tcPr>
            <w:tcW w:w="9782" w:type="dxa"/>
          </w:tcPr>
          <w:p w:rsidR="00910A6A" w:rsidRPr="00910A6A" w:rsidRDefault="00910A6A" w:rsidP="009165B5">
            <w:pPr>
              <w:pStyle w:val="TableParagraph"/>
              <w:spacing w:line="248" w:lineRule="exact"/>
              <w:ind w:left="113"/>
              <w:rPr>
                <w:rFonts w:ascii="Arial" w:hAnsi="Arial" w:cs="Arial"/>
              </w:rPr>
            </w:pPr>
            <w:r w:rsidRPr="00910A6A">
              <w:rPr>
                <w:rFonts w:ascii="Arial" w:hAnsi="Arial" w:cs="Arial"/>
                <w:b/>
              </w:rPr>
              <w:t>Departamento</w:t>
            </w:r>
            <w:r w:rsidRPr="00910A6A">
              <w:rPr>
                <w:rFonts w:ascii="Arial" w:hAnsi="Arial" w:cs="Arial"/>
                <w:b/>
                <w:spacing w:val="-17"/>
              </w:rPr>
              <w:t xml:space="preserve"> </w:t>
            </w:r>
            <w:r w:rsidRPr="00910A6A">
              <w:rPr>
                <w:rFonts w:ascii="Arial" w:hAnsi="Arial" w:cs="Arial"/>
                <w:b/>
              </w:rPr>
              <w:t>Solicitante:</w:t>
            </w:r>
            <w:r w:rsidRPr="00910A6A">
              <w:rPr>
                <w:rFonts w:ascii="Arial" w:hAnsi="Arial" w:cs="Arial"/>
                <w:b/>
                <w:spacing w:val="-12"/>
              </w:rPr>
              <w:t xml:space="preserve"> </w:t>
            </w:r>
            <w:r w:rsidRPr="00910A6A">
              <w:rPr>
                <w:rFonts w:ascii="Arial" w:hAnsi="Arial" w:cs="Arial"/>
              </w:rPr>
              <w:t>DEPARTAMENTO</w:t>
            </w:r>
            <w:r w:rsidRPr="00910A6A">
              <w:rPr>
                <w:rFonts w:ascii="Arial" w:hAnsi="Arial" w:cs="Arial"/>
                <w:spacing w:val="-9"/>
              </w:rPr>
              <w:t xml:space="preserve"> </w:t>
            </w:r>
            <w:r w:rsidRPr="00910A6A">
              <w:rPr>
                <w:rFonts w:ascii="Arial" w:hAnsi="Arial" w:cs="Arial"/>
              </w:rPr>
              <w:t>MUNICIPAL</w:t>
            </w:r>
            <w:r w:rsidRPr="00910A6A">
              <w:rPr>
                <w:rFonts w:ascii="Arial" w:hAnsi="Arial" w:cs="Arial"/>
                <w:spacing w:val="-15"/>
              </w:rPr>
              <w:t xml:space="preserve"> </w:t>
            </w:r>
            <w:r w:rsidRPr="00910A6A">
              <w:rPr>
                <w:rFonts w:ascii="Arial" w:hAnsi="Arial" w:cs="Arial"/>
              </w:rPr>
              <w:t>DE</w:t>
            </w:r>
            <w:r w:rsidRPr="00910A6A">
              <w:rPr>
                <w:rFonts w:ascii="Arial" w:hAnsi="Arial" w:cs="Arial"/>
                <w:spacing w:val="-13"/>
              </w:rPr>
              <w:t xml:space="preserve"> </w:t>
            </w:r>
            <w:r w:rsidR="009165B5">
              <w:rPr>
                <w:rFonts w:ascii="Arial" w:hAnsi="Arial" w:cs="Arial"/>
                <w:spacing w:val="-2"/>
              </w:rPr>
              <w:t>EDUCAÇÃO</w:t>
            </w:r>
          </w:p>
        </w:tc>
      </w:tr>
      <w:tr w:rsidR="00910A6A" w:rsidRPr="00910A6A" w:rsidTr="00910A6A">
        <w:trPr>
          <w:trHeight w:val="501"/>
        </w:trPr>
        <w:tc>
          <w:tcPr>
            <w:tcW w:w="9782" w:type="dxa"/>
          </w:tcPr>
          <w:p w:rsidR="00910A6A" w:rsidRPr="00910A6A" w:rsidRDefault="00910A6A" w:rsidP="006357BA">
            <w:pPr>
              <w:pStyle w:val="TableParagraph"/>
              <w:spacing w:line="248" w:lineRule="exact"/>
              <w:ind w:left="113"/>
              <w:rPr>
                <w:rFonts w:ascii="Arial" w:hAnsi="Arial" w:cs="Arial"/>
              </w:rPr>
            </w:pPr>
            <w:r w:rsidRPr="00910A6A">
              <w:rPr>
                <w:rFonts w:ascii="Arial" w:hAnsi="Arial" w:cs="Arial"/>
                <w:b/>
              </w:rPr>
              <w:t>Processo</w:t>
            </w:r>
            <w:r w:rsidRPr="00910A6A">
              <w:rPr>
                <w:rFonts w:ascii="Arial" w:hAnsi="Arial" w:cs="Arial"/>
                <w:b/>
                <w:spacing w:val="-5"/>
              </w:rPr>
              <w:t xml:space="preserve"> </w:t>
            </w:r>
            <w:r w:rsidRPr="00910A6A">
              <w:rPr>
                <w:rFonts w:ascii="Arial" w:hAnsi="Arial" w:cs="Arial"/>
                <w:b/>
              </w:rPr>
              <w:t>Adm:</w:t>
            </w:r>
            <w:r w:rsidRPr="00910A6A">
              <w:rPr>
                <w:rFonts w:ascii="Arial" w:hAnsi="Arial" w:cs="Arial"/>
                <w:b/>
                <w:spacing w:val="-7"/>
              </w:rPr>
              <w:t xml:space="preserve"> </w:t>
            </w:r>
            <w:r w:rsidRPr="00910A6A">
              <w:rPr>
                <w:rFonts w:ascii="Arial" w:hAnsi="Arial" w:cs="Arial"/>
              </w:rPr>
              <w:t>nº</w:t>
            </w:r>
            <w:r w:rsidRPr="00910A6A">
              <w:rPr>
                <w:rFonts w:ascii="Arial" w:hAnsi="Arial" w:cs="Arial"/>
                <w:spacing w:val="-8"/>
              </w:rPr>
              <w:t xml:space="preserve"> </w:t>
            </w:r>
            <w:r w:rsidR="006357BA">
              <w:rPr>
                <w:rFonts w:ascii="Arial" w:hAnsi="Arial" w:cs="Arial"/>
                <w:spacing w:val="-2"/>
              </w:rPr>
              <w:t>102</w:t>
            </w:r>
            <w:r w:rsidRPr="00910A6A">
              <w:rPr>
                <w:rFonts w:ascii="Arial" w:hAnsi="Arial" w:cs="Arial"/>
                <w:spacing w:val="-2"/>
              </w:rPr>
              <w:t>/2026</w:t>
            </w:r>
          </w:p>
        </w:tc>
      </w:tr>
      <w:tr w:rsidR="00910A6A" w:rsidRPr="00910A6A" w:rsidTr="00910A6A">
        <w:trPr>
          <w:trHeight w:val="496"/>
        </w:trPr>
        <w:tc>
          <w:tcPr>
            <w:tcW w:w="9782" w:type="dxa"/>
          </w:tcPr>
          <w:p w:rsidR="00910A6A" w:rsidRPr="00910A6A" w:rsidRDefault="00910A6A" w:rsidP="00C524C0">
            <w:pPr>
              <w:pStyle w:val="TableParagraph"/>
              <w:spacing w:line="248" w:lineRule="exact"/>
              <w:ind w:left="113"/>
              <w:rPr>
                <w:rFonts w:ascii="Arial" w:hAnsi="Arial" w:cs="Arial"/>
              </w:rPr>
            </w:pPr>
            <w:r w:rsidRPr="00910A6A">
              <w:rPr>
                <w:rFonts w:ascii="Arial" w:hAnsi="Arial" w:cs="Arial"/>
                <w:b/>
              </w:rPr>
              <w:t>Modalidade:</w:t>
            </w:r>
            <w:r w:rsidRPr="00910A6A">
              <w:rPr>
                <w:rFonts w:ascii="Arial" w:hAnsi="Arial" w:cs="Arial"/>
                <w:b/>
                <w:spacing w:val="-10"/>
              </w:rPr>
              <w:t xml:space="preserve"> </w:t>
            </w:r>
            <w:r w:rsidRPr="00910A6A">
              <w:rPr>
                <w:rFonts w:ascii="Arial" w:hAnsi="Arial" w:cs="Arial"/>
              </w:rPr>
              <w:t>Concorrência</w:t>
            </w:r>
            <w:r w:rsidRPr="00910A6A">
              <w:rPr>
                <w:rFonts w:ascii="Arial" w:hAnsi="Arial" w:cs="Arial"/>
                <w:spacing w:val="-6"/>
              </w:rPr>
              <w:t xml:space="preserve"> </w:t>
            </w:r>
            <w:r w:rsidRPr="00910A6A">
              <w:rPr>
                <w:rFonts w:ascii="Arial" w:hAnsi="Arial" w:cs="Arial"/>
              </w:rPr>
              <w:t>nº</w:t>
            </w:r>
            <w:r w:rsidRPr="00910A6A">
              <w:rPr>
                <w:rFonts w:ascii="Arial" w:hAnsi="Arial" w:cs="Arial"/>
                <w:spacing w:val="-3"/>
              </w:rPr>
              <w:t xml:space="preserve"> </w:t>
            </w:r>
            <w:r w:rsidRPr="00910A6A">
              <w:rPr>
                <w:rFonts w:ascii="Arial" w:hAnsi="Arial" w:cs="Arial"/>
                <w:spacing w:val="-2"/>
              </w:rPr>
              <w:t>0</w:t>
            </w:r>
            <w:r w:rsidR="00C524C0">
              <w:rPr>
                <w:rFonts w:ascii="Arial" w:hAnsi="Arial" w:cs="Arial"/>
                <w:spacing w:val="-2"/>
              </w:rPr>
              <w:t>6</w:t>
            </w:r>
            <w:r w:rsidRPr="00910A6A">
              <w:rPr>
                <w:rFonts w:ascii="Arial" w:hAnsi="Arial" w:cs="Arial"/>
                <w:spacing w:val="-2"/>
              </w:rPr>
              <w:t>/2026</w:t>
            </w:r>
          </w:p>
        </w:tc>
      </w:tr>
      <w:tr w:rsidR="00910A6A" w:rsidRPr="00910A6A" w:rsidTr="00910A6A">
        <w:trPr>
          <w:trHeight w:val="501"/>
        </w:trPr>
        <w:tc>
          <w:tcPr>
            <w:tcW w:w="9782" w:type="dxa"/>
          </w:tcPr>
          <w:p w:rsidR="00910A6A" w:rsidRPr="00910A6A" w:rsidRDefault="00910A6A" w:rsidP="00910A6A">
            <w:pPr>
              <w:pStyle w:val="TableParagraph"/>
              <w:spacing w:line="249" w:lineRule="exact"/>
              <w:ind w:left="113"/>
              <w:rPr>
                <w:rFonts w:ascii="Arial" w:hAnsi="Arial" w:cs="Arial"/>
              </w:rPr>
            </w:pPr>
            <w:r w:rsidRPr="00910A6A">
              <w:rPr>
                <w:rFonts w:ascii="Arial" w:hAnsi="Arial" w:cs="Arial"/>
                <w:b/>
              </w:rPr>
              <w:t>Espécie:</w:t>
            </w:r>
            <w:r w:rsidRPr="00910A6A">
              <w:rPr>
                <w:rFonts w:ascii="Arial" w:hAnsi="Arial" w:cs="Arial"/>
                <w:b/>
                <w:spacing w:val="-4"/>
              </w:rPr>
              <w:t xml:space="preserve"> </w:t>
            </w:r>
            <w:r w:rsidRPr="00910A6A">
              <w:rPr>
                <w:rFonts w:ascii="Arial" w:hAnsi="Arial" w:cs="Arial"/>
                <w:spacing w:val="-2"/>
              </w:rPr>
              <w:t>Eletrônica</w:t>
            </w:r>
          </w:p>
        </w:tc>
      </w:tr>
      <w:tr w:rsidR="00910A6A" w:rsidRPr="00910A6A" w:rsidTr="00910A6A">
        <w:trPr>
          <w:trHeight w:val="498"/>
        </w:trPr>
        <w:tc>
          <w:tcPr>
            <w:tcW w:w="9782" w:type="dxa"/>
          </w:tcPr>
          <w:p w:rsidR="00910A6A" w:rsidRPr="00910A6A" w:rsidRDefault="00910A6A" w:rsidP="00910A6A">
            <w:pPr>
              <w:pStyle w:val="TableParagraph"/>
              <w:spacing w:line="248" w:lineRule="exact"/>
              <w:ind w:left="113"/>
              <w:rPr>
                <w:rFonts w:ascii="Arial" w:hAnsi="Arial" w:cs="Arial"/>
              </w:rPr>
            </w:pPr>
            <w:r w:rsidRPr="00910A6A">
              <w:rPr>
                <w:rFonts w:ascii="Arial" w:hAnsi="Arial" w:cs="Arial"/>
                <w:b/>
              </w:rPr>
              <w:t>Tipo:</w:t>
            </w:r>
            <w:r w:rsidRPr="00910A6A">
              <w:rPr>
                <w:rFonts w:ascii="Arial" w:hAnsi="Arial" w:cs="Arial"/>
                <w:b/>
                <w:spacing w:val="-5"/>
              </w:rPr>
              <w:t xml:space="preserve"> </w:t>
            </w:r>
            <w:r w:rsidRPr="00910A6A">
              <w:rPr>
                <w:rFonts w:ascii="Arial" w:hAnsi="Arial" w:cs="Arial"/>
              </w:rPr>
              <w:t>Menor</w:t>
            </w:r>
            <w:r w:rsidRPr="00910A6A">
              <w:rPr>
                <w:rFonts w:ascii="Arial" w:hAnsi="Arial" w:cs="Arial"/>
                <w:spacing w:val="-1"/>
              </w:rPr>
              <w:t xml:space="preserve"> </w:t>
            </w:r>
            <w:r w:rsidRPr="00910A6A">
              <w:rPr>
                <w:rFonts w:ascii="Arial" w:hAnsi="Arial" w:cs="Arial"/>
              </w:rPr>
              <w:t>Preço</w:t>
            </w:r>
            <w:r w:rsidRPr="00910A6A">
              <w:rPr>
                <w:rFonts w:ascii="Arial" w:hAnsi="Arial" w:cs="Arial"/>
                <w:spacing w:val="-8"/>
              </w:rPr>
              <w:t xml:space="preserve"> </w:t>
            </w:r>
            <w:r w:rsidRPr="00910A6A">
              <w:rPr>
                <w:rFonts w:ascii="Arial" w:hAnsi="Arial" w:cs="Arial"/>
                <w:spacing w:val="-2"/>
              </w:rPr>
              <w:t>Global</w:t>
            </w:r>
          </w:p>
        </w:tc>
      </w:tr>
      <w:tr w:rsidR="00910A6A" w:rsidRPr="00910A6A" w:rsidTr="00910A6A">
        <w:trPr>
          <w:trHeight w:val="1516"/>
        </w:trPr>
        <w:tc>
          <w:tcPr>
            <w:tcW w:w="9782" w:type="dxa"/>
          </w:tcPr>
          <w:p w:rsidR="00910A6A" w:rsidRPr="00910A6A" w:rsidRDefault="00910A6A" w:rsidP="00BC40A4">
            <w:pPr>
              <w:pStyle w:val="TableParagraph"/>
              <w:spacing w:line="244" w:lineRule="auto"/>
              <w:ind w:left="113" w:right="88"/>
              <w:jc w:val="both"/>
              <w:rPr>
                <w:rFonts w:ascii="Arial" w:hAnsi="Arial" w:cs="Arial"/>
              </w:rPr>
            </w:pPr>
            <w:r w:rsidRPr="00910A6A">
              <w:rPr>
                <w:rFonts w:ascii="Arial" w:hAnsi="Arial" w:cs="Arial"/>
                <w:b/>
              </w:rPr>
              <w:t xml:space="preserve">Fundamentação Legal: </w:t>
            </w:r>
            <w:r w:rsidRPr="00910A6A">
              <w:rPr>
                <w:rFonts w:ascii="Arial" w:hAnsi="Arial" w:cs="Arial"/>
              </w:rPr>
              <w:t>Lei Federal nº 14.133, de 01 de abril de 2021, da Lei Complementar nº 123, de 14 de dezembro de 2006, alterada pela Lei Complementar Federal nº 147, de 07 de agosto de 2014, Lei Municipal nº 1363, de 01 de</w:t>
            </w:r>
            <w:r w:rsidRPr="00910A6A">
              <w:rPr>
                <w:rFonts w:ascii="Arial" w:hAnsi="Arial" w:cs="Arial"/>
                <w:spacing w:val="-4"/>
              </w:rPr>
              <w:t xml:space="preserve"> </w:t>
            </w:r>
            <w:r w:rsidRPr="00910A6A">
              <w:rPr>
                <w:rFonts w:ascii="Arial" w:hAnsi="Arial" w:cs="Arial"/>
              </w:rPr>
              <w:t>dezembro de 2023 e Decreto Municipal nº 05, de 09 de janeiro de 2024, Decreto Municipal nº 07, de 09 de janeiro de 2024, Decreto Municipal nº 08, de 09 de janeiro de 2024, Decreto Municipal nº 38, de 05 de maio de 2025, Decreto Municipal</w:t>
            </w:r>
            <w:r w:rsidR="00BC40A4">
              <w:rPr>
                <w:rFonts w:ascii="Arial" w:hAnsi="Arial" w:cs="Arial"/>
              </w:rPr>
              <w:t xml:space="preserve"> </w:t>
            </w:r>
            <w:r w:rsidRPr="00910A6A">
              <w:rPr>
                <w:rFonts w:ascii="Arial" w:hAnsi="Arial" w:cs="Arial"/>
              </w:rPr>
              <w:t>nº</w:t>
            </w:r>
            <w:r w:rsidRPr="00910A6A">
              <w:rPr>
                <w:rFonts w:ascii="Arial" w:hAnsi="Arial" w:cs="Arial"/>
                <w:spacing w:val="1"/>
              </w:rPr>
              <w:t xml:space="preserve"> </w:t>
            </w:r>
            <w:r w:rsidRPr="00910A6A">
              <w:rPr>
                <w:rFonts w:ascii="Arial" w:hAnsi="Arial" w:cs="Arial"/>
              </w:rPr>
              <w:t>39,</w:t>
            </w:r>
            <w:r w:rsidRPr="00910A6A">
              <w:rPr>
                <w:rFonts w:ascii="Arial" w:hAnsi="Arial" w:cs="Arial"/>
                <w:spacing w:val="1"/>
              </w:rPr>
              <w:t xml:space="preserve"> </w:t>
            </w:r>
            <w:r w:rsidRPr="00910A6A">
              <w:rPr>
                <w:rFonts w:ascii="Arial" w:hAnsi="Arial" w:cs="Arial"/>
              </w:rPr>
              <w:t>de</w:t>
            </w:r>
            <w:r w:rsidRPr="00910A6A">
              <w:rPr>
                <w:rFonts w:ascii="Arial" w:hAnsi="Arial" w:cs="Arial"/>
                <w:spacing w:val="-2"/>
              </w:rPr>
              <w:t xml:space="preserve"> </w:t>
            </w:r>
            <w:r w:rsidRPr="00910A6A">
              <w:rPr>
                <w:rFonts w:ascii="Arial" w:hAnsi="Arial" w:cs="Arial"/>
              </w:rPr>
              <w:t>05 de</w:t>
            </w:r>
            <w:r w:rsidRPr="00910A6A">
              <w:rPr>
                <w:rFonts w:ascii="Arial" w:hAnsi="Arial" w:cs="Arial"/>
                <w:spacing w:val="-3"/>
              </w:rPr>
              <w:t xml:space="preserve"> </w:t>
            </w:r>
            <w:r w:rsidRPr="00910A6A">
              <w:rPr>
                <w:rFonts w:ascii="Arial" w:hAnsi="Arial" w:cs="Arial"/>
              </w:rPr>
              <w:t>maio</w:t>
            </w:r>
            <w:r w:rsidRPr="00910A6A">
              <w:rPr>
                <w:rFonts w:ascii="Arial" w:hAnsi="Arial" w:cs="Arial"/>
                <w:spacing w:val="-2"/>
              </w:rPr>
              <w:t xml:space="preserve"> </w:t>
            </w:r>
            <w:r w:rsidRPr="00910A6A">
              <w:rPr>
                <w:rFonts w:ascii="Arial" w:hAnsi="Arial" w:cs="Arial"/>
              </w:rPr>
              <w:t>de</w:t>
            </w:r>
            <w:r w:rsidRPr="00910A6A">
              <w:rPr>
                <w:rFonts w:ascii="Arial" w:hAnsi="Arial" w:cs="Arial"/>
                <w:spacing w:val="-3"/>
              </w:rPr>
              <w:t xml:space="preserve"> </w:t>
            </w:r>
            <w:r w:rsidRPr="00910A6A">
              <w:rPr>
                <w:rFonts w:ascii="Arial" w:hAnsi="Arial" w:cs="Arial"/>
              </w:rPr>
              <w:t>2025</w:t>
            </w:r>
            <w:r w:rsidRPr="00910A6A">
              <w:rPr>
                <w:rFonts w:ascii="Arial" w:hAnsi="Arial" w:cs="Arial"/>
                <w:spacing w:val="1"/>
              </w:rPr>
              <w:t xml:space="preserve"> </w:t>
            </w:r>
            <w:r w:rsidRPr="00910A6A">
              <w:rPr>
                <w:rFonts w:ascii="Arial" w:hAnsi="Arial" w:cs="Arial"/>
              </w:rPr>
              <w:t>e</w:t>
            </w:r>
            <w:r w:rsidRPr="00910A6A">
              <w:rPr>
                <w:rFonts w:ascii="Arial" w:hAnsi="Arial" w:cs="Arial"/>
                <w:spacing w:val="-1"/>
              </w:rPr>
              <w:t xml:space="preserve"> </w:t>
            </w:r>
            <w:r w:rsidRPr="00910A6A">
              <w:rPr>
                <w:rFonts w:ascii="Arial" w:hAnsi="Arial" w:cs="Arial"/>
              </w:rPr>
              <w:t>Decreto</w:t>
            </w:r>
            <w:r w:rsidRPr="00910A6A">
              <w:rPr>
                <w:rFonts w:ascii="Arial" w:hAnsi="Arial" w:cs="Arial"/>
                <w:spacing w:val="-2"/>
              </w:rPr>
              <w:t xml:space="preserve"> </w:t>
            </w:r>
            <w:r w:rsidRPr="00910A6A">
              <w:rPr>
                <w:rFonts w:ascii="Arial" w:hAnsi="Arial" w:cs="Arial"/>
              </w:rPr>
              <w:t>Municipal nº</w:t>
            </w:r>
            <w:r w:rsidRPr="00910A6A">
              <w:rPr>
                <w:rFonts w:ascii="Arial" w:hAnsi="Arial" w:cs="Arial"/>
                <w:spacing w:val="1"/>
              </w:rPr>
              <w:t xml:space="preserve"> </w:t>
            </w:r>
            <w:r w:rsidRPr="00910A6A">
              <w:rPr>
                <w:rFonts w:ascii="Arial" w:hAnsi="Arial" w:cs="Arial"/>
              </w:rPr>
              <w:t>41,</w:t>
            </w:r>
            <w:r w:rsidRPr="00910A6A">
              <w:rPr>
                <w:rFonts w:ascii="Arial" w:hAnsi="Arial" w:cs="Arial"/>
                <w:spacing w:val="1"/>
              </w:rPr>
              <w:t xml:space="preserve"> </w:t>
            </w:r>
            <w:r w:rsidRPr="00910A6A">
              <w:rPr>
                <w:rFonts w:ascii="Arial" w:hAnsi="Arial" w:cs="Arial"/>
              </w:rPr>
              <w:t>de</w:t>
            </w:r>
            <w:r w:rsidRPr="00910A6A">
              <w:rPr>
                <w:rFonts w:ascii="Arial" w:hAnsi="Arial" w:cs="Arial"/>
                <w:spacing w:val="-2"/>
              </w:rPr>
              <w:t xml:space="preserve"> </w:t>
            </w:r>
            <w:r w:rsidRPr="00910A6A">
              <w:rPr>
                <w:rFonts w:ascii="Arial" w:hAnsi="Arial" w:cs="Arial"/>
              </w:rPr>
              <w:t>07 de</w:t>
            </w:r>
            <w:r w:rsidRPr="00910A6A">
              <w:rPr>
                <w:rFonts w:ascii="Arial" w:hAnsi="Arial" w:cs="Arial"/>
                <w:spacing w:val="-4"/>
              </w:rPr>
              <w:t xml:space="preserve"> </w:t>
            </w:r>
            <w:r w:rsidRPr="00910A6A">
              <w:rPr>
                <w:rFonts w:ascii="Arial" w:hAnsi="Arial" w:cs="Arial"/>
              </w:rPr>
              <w:t>maio</w:t>
            </w:r>
            <w:r w:rsidRPr="00910A6A">
              <w:rPr>
                <w:rFonts w:ascii="Arial" w:hAnsi="Arial" w:cs="Arial"/>
                <w:spacing w:val="-1"/>
              </w:rPr>
              <w:t xml:space="preserve"> </w:t>
            </w:r>
            <w:r w:rsidRPr="00910A6A">
              <w:rPr>
                <w:rFonts w:ascii="Arial" w:hAnsi="Arial" w:cs="Arial"/>
              </w:rPr>
              <w:t>de</w:t>
            </w:r>
            <w:r w:rsidRPr="00910A6A">
              <w:rPr>
                <w:rFonts w:ascii="Arial" w:hAnsi="Arial" w:cs="Arial"/>
                <w:spacing w:val="-2"/>
              </w:rPr>
              <w:t xml:space="preserve"> 2025.</w:t>
            </w:r>
          </w:p>
        </w:tc>
      </w:tr>
      <w:tr w:rsidR="00910A6A" w:rsidRPr="00910A6A" w:rsidTr="00910A6A">
        <w:trPr>
          <w:trHeight w:val="501"/>
        </w:trPr>
        <w:tc>
          <w:tcPr>
            <w:tcW w:w="9782" w:type="dxa"/>
          </w:tcPr>
          <w:p w:rsidR="00910A6A" w:rsidRPr="004A1B1E" w:rsidRDefault="00910A6A" w:rsidP="0065282F">
            <w:pPr>
              <w:pStyle w:val="TableParagraph"/>
              <w:spacing w:line="250" w:lineRule="exact"/>
              <w:ind w:left="113"/>
              <w:rPr>
                <w:rFonts w:ascii="Arial" w:hAnsi="Arial" w:cs="Arial"/>
                <w:spacing w:val="-2"/>
              </w:rPr>
            </w:pPr>
            <w:r w:rsidRPr="004A1B1E">
              <w:rPr>
                <w:rFonts w:ascii="Arial" w:hAnsi="Arial" w:cs="Arial"/>
                <w:b/>
              </w:rPr>
              <w:t>Data</w:t>
            </w:r>
            <w:r w:rsidRPr="004A1B1E">
              <w:rPr>
                <w:rFonts w:ascii="Arial" w:hAnsi="Arial" w:cs="Arial"/>
                <w:b/>
                <w:spacing w:val="-3"/>
              </w:rPr>
              <w:t xml:space="preserve"> </w:t>
            </w:r>
            <w:r w:rsidRPr="004A1B1E">
              <w:rPr>
                <w:rFonts w:ascii="Arial" w:hAnsi="Arial" w:cs="Arial"/>
                <w:b/>
              </w:rPr>
              <w:t>de</w:t>
            </w:r>
            <w:r w:rsidRPr="004A1B1E">
              <w:rPr>
                <w:rFonts w:ascii="Arial" w:hAnsi="Arial" w:cs="Arial"/>
                <w:b/>
                <w:spacing w:val="-12"/>
              </w:rPr>
              <w:t xml:space="preserve"> </w:t>
            </w:r>
            <w:r w:rsidRPr="004A1B1E">
              <w:rPr>
                <w:rFonts w:ascii="Arial" w:hAnsi="Arial" w:cs="Arial"/>
                <w:b/>
              </w:rPr>
              <w:t>Abertura:</w:t>
            </w:r>
            <w:r w:rsidRPr="004A1B1E">
              <w:rPr>
                <w:rFonts w:ascii="Arial" w:hAnsi="Arial" w:cs="Arial"/>
                <w:b/>
                <w:spacing w:val="-3"/>
              </w:rPr>
              <w:t xml:space="preserve"> </w:t>
            </w:r>
            <w:r w:rsidR="00C524C0">
              <w:rPr>
                <w:rFonts w:ascii="Arial" w:hAnsi="Arial" w:cs="Arial"/>
              </w:rPr>
              <w:t>1</w:t>
            </w:r>
            <w:r w:rsidR="0065282F">
              <w:rPr>
                <w:rFonts w:ascii="Arial" w:hAnsi="Arial" w:cs="Arial"/>
              </w:rPr>
              <w:t>7</w:t>
            </w:r>
            <w:r w:rsidRPr="004A1B1E">
              <w:rPr>
                <w:rFonts w:ascii="Arial" w:hAnsi="Arial" w:cs="Arial"/>
                <w:spacing w:val="-1"/>
              </w:rPr>
              <w:t xml:space="preserve"> </w:t>
            </w:r>
            <w:r w:rsidRPr="004A1B1E">
              <w:rPr>
                <w:rFonts w:ascii="Arial" w:hAnsi="Arial" w:cs="Arial"/>
              </w:rPr>
              <w:t>de</w:t>
            </w:r>
            <w:r w:rsidRPr="004A1B1E">
              <w:rPr>
                <w:rFonts w:ascii="Arial" w:hAnsi="Arial" w:cs="Arial"/>
                <w:spacing w:val="-2"/>
              </w:rPr>
              <w:t xml:space="preserve"> </w:t>
            </w:r>
            <w:r w:rsidR="00C524C0">
              <w:rPr>
                <w:rFonts w:ascii="Arial" w:hAnsi="Arial" w:cs="Arial"/>
                <w:spacing w:val="-2"/>
              </w:rPr>
              <w:t>Novembro</w:t>
            </w:r>
            <w:r w:rsidRPr="004A1B1E">
              <w:rPr>
                <w:rFonts w:ascii="Arial" w:hAnsi="Arial" w:cs="Arial"/>
                <w:spacing w:val="-2"/>
              </w:rPr>
              <w:t xml:space="preserve"> </w:t>
            </w:r>
            <w:r w:rsidRPr="004A1B1E">
              <w:rPr>
                <w:rFonts w:ascii="Arial" w:hAnsi="Arial" w:cs="Arial"/>
              </w:rPr>
              <w:t xml:space="preserve">de </w:t>
            </w:r>
            <w:r w:rsidRPr="004A1B1E">
              <w:rPr>
                <w:rFonts w:ascii="Arial" w:hAnsi="Arial" w:cs="Arial"/>
                <w:spacing w:val="-4"/>
              </w:rPr>
              <w:t>2026.</w:t>
            </w:r>
          </w:p>
        </w:tc>
      </w:tr>
      <w:tr w:rsidR="00910A6A" w:rsidRPr="00910A6A" w:rsidTr="00910A6A">
        <w:trPr>
          <w:trHeight w:val="1209"/>
        </w:trPr>
        <w:tc>
          <w:tcPr>
            <w:tcW w:w="9782" w:type="dxa"/>
          </w:tcPr>
          <w:p w:rsidR="006856B1" w:rsidRDefault="000C68C3">
            <w:r>
              <w:t>RECEBIMENTO DAS PROPOSTAS: Até 08:30 horas do dia 17/11/2026</w:t>
            </w:r>
            <w:r>
              <w:br/>
              <w:t>INÍCIO DA SESSÃO PÚBLICA DE HABILITAÇÃO: às 09:00 horas do dia 17/11/2026</w:t>
            </w:r>
            <w:r>
              <w:br/>
              <w:t>REFERÊNCIA DE TEMPO: horário de Brasília (DF). LOCAL: https://bnc.org.br/</w:t>
            </w:r>
          </w:p>
        </w:tc>
      </w:tr>
      <w:tr w:rsidR="00910A6A" w:rsidRPr="00910A6A" w:rsidTr="00910A6A">
        <w:trPr>
          <w:trHeight w:val="1103"/>
        </w:trPr>
        <w:tc>
          <w:tcPr>
            <w:tcW w:w="9782" w:type="dxa"/>
          </w:tcPr>
          <w:p w:rsidR="00910A6A" w:rsidRPr="00910A6A" w:rsidRDefault="00910A6A" w:rsidP="000F32B2">
            <w:pPr>
              <w:pStyle w:val="TableParagraph"/>
              <w:spacing w:line="242" w:lineRule="auto"/>
              <w:ind w:left="113" w:right="89"/>
              <w:jc w:val="both"/>
              <w:rPr>
                <w:rFonts w:ascii="Arial" w:hAnsi="Arial" w:cs="Arial"/>
                <w:i/>
              </w:rPr>
            </w:pPr>
            <w:r w:rsidRPr="00910A6A">
              <w:rPr>
                <w:rFonts w:ascii="Arial" w:hAnsi="Arial" w:cs="Arial"/>
                <w:b/>
              </w:rPr>
              <w:t xml:space="preserve">Informações: </w:t>
            </w:r>
            <w:r w:rsidRPr="00910A6A">
              <w:rPr>
                <w:rFonts w:ascii="Arial" w:hAnsi="Arial" w:cs="Arial"/>
              </w:rPr>
              <w:t>O Edital de Licitação com detalhes da Concorrência Eletrônica nº 0</w:t>
            </w:r>
            <w:r w:rsidR="005C203D">
              <w:rPr>
                <w:rFonts w:ascii="Arial" w:hAnsi="Arial" w:cs="Arial"/>
              </w:rPr>
              <w:t>6</w:t>
            </w:r>
            <w:r w:rsidRPr="00910A6A">
              <w:rPr>
                <w:rFonts w:ascii="Arial" w:hAnsi="Arial" w:cs="Arial"/>
              </w:rPr>
              <w:t xml:space="preserve">/2026 estará à disposição dos interessados a partir do dia </w:t>
            </w:r>
            <w:r w:rsidR="0065282F">
              <w:rPr>
                <w:rFonts w:ascii="Arial" w:hAnsi="Arial" w:cs="Arial"/>
              </w:rPr>
              <w:t>27</w:t>
            </w:r>
            <w:r w:rsidRPr="00910A6A">
              <w:rPr>
                <w:rFonts w:ascii="Arial" w:hAnsi="Arial" w:cs="Arial"/>
              </w:rPr>
              <w:t>/</w:t>
            </w:r>
            <w:r w:rsidR="000F32B2">
              <w:rPr>
                <w:rFonts w:ascii="Arial" w:hAnsi="Arial" w:cs="Arial"/>
              </w:rPr>
              <w:t>10</w:t>
            </w:r>
            <w:r w:rsidRPr="00910A6A">
              <w:rPr>
                <w:rFonts w:ascii="Arial" w:hAnsi="Arial" w:cs="Arial"/>
              </w:rPr>
              <w:t xml:space="preserve">/2026, na Divisão de Licitação situada no Paço Municipal ou no endereço eletrônico </w:t>
            </w:r>
            <w:r w:rsidRPr="00910A6A">
              <w:rPr>
                <w:rFonts w:ascii="Arial" w:hAnsi="Arial" w:cs="Arial"/>
              </w:rPr>
              <w:fldChar w:fldCharType="begin"/>
            </w:r>
            <w:r w:rsidRPr="00910A6A">
              <w:rPr>
                <w:rFonts w:ascii="Arial" w:hAnsi="Arial" w:cs="Arial"/>
              </w:rPr>
              <w:instrText>HYPERLINK "http://www.santoinacio.pr.gov.br/" \h</w:instrText>
            </w:r>
            <w:r w:rsidRPr="00910A6A">
              <w:rPr>
                <w:rFonts w:ascii="Arial" w:hAnsi="Arial" w:cs="Arial"/>
              </w:rPr>
              <w:fldChar w:fldCharType="separate"/>
            </w:r>
            <w:r w:rsidRPr="00910A6A">
              <w:rPr>
                <w:rFonts w:ascii="Arial" w:hAnsi="Arial" w:cs="Arial"/>
                <w:i/>
                <w:color w:val="0000FF"/>
                <w:u w:val="single" w:color="0000FF"/>
              </w:rPr>
              <w:t>www.santoinacio.pr.gov.br</w:t>
            </w:r>
            <w:r w:rsidRPr="00910A6A">
              <w:rPr>
                <w:rFonts w:ascii="Arial" w:hAnsi="Arial" w:cs="Arial"/>
              </w:rPr>
              <w:fldChar w:fldCharType="end"/>
            </w:r>
            <w:r w:rsidRPr="00910A6A">
              <w:rPr>
                <w:rFonts w:ascii="Arial" w:hAnsi="Arial" w:cs="Arial"/>
                <w:i/>
                <w:color w:val="0000FF"/>
              </w:rPr>
              <w:t xml:space="preserve"> </w:t>
            </w:r>
            <w:r w:rsidRPr="00910A6A">
              <w:rPr>
                <w:rFonts w:ascii="Arial" w:hAnsi="Arial" w:cs="Arial"/>
                <w:i/>
              </w:rPr>
              <w:t>em “Portal</w:t>
            </w:r>
            <w:r w:rsidRPr="00910A6A">
              <w:rPr>
                <w:rFonts w:ascii="Arial" w:hAnsi="Arial" w:cs="Arial"/>
                <w:i/>
                <w:spacing w:val="-1"/>
              </w:rPr>
              <w:t xml:space="preserve"> </w:t>
            </w:r>
            <w:r w:rsidRPr="00910A6A">
              <w:rPr>
                <w:rFonts w:ascii="Arial" w:hAnsi="Arial" w:cs="Arial"/>
                <w:i/>
              </w:rPr>
              <w:t>da Transparência</w:t>
            </w:r>
            <w:proofErr w:type="gramStart"/>
            <w:r w:rsidRPr="00910A6A">
              <w:rPr>
                <w:rFonts w:ascii="Arial" w:hAnsi="Arial" w:cs="Arial"/>
                <w:i/>
              </w:rPr>
              <w:t>”</w:t>
            </w:r>
            <w:proofErr w:type="gramEnd"/>
          </w:p>
        </w:tc>
      </w:tr>
    </w:tbl>
    <w:p w:rsidR="00AE6BFE" w:rsidRDefault="00AE6BFE"/>
    <w:p w:rsidR="00910A6A" w:rsidRPr="00910A6A" w:rsidRDefault="00910A6A" w:rsidP="00910A6A">
      <w:pPr>
        <w:pStyle w:val="Corpodetexto"/>
        <w:spacing w:before="1"/>
        <w:ind w:left="63" w:right="62"/>
        <w:jc w:val="center"/>
        <w:rPr>
          <w:rFonts w:ascii="Arial" w:hAnsi="Arial" w:cs="Arial"/>
        </w:rPr>
      </w:pPr>
      <w:r w:rsidRPr="00910A6A">
        <w:rPr>
          <w:rFonts w:ascii="Arial" w:hAnsi="Arial" w:cs="Arial"/>
        </w:rPr>
        <w:t>Santo</w:t>
      </w:r>
      <w:r w:rsidRPr="00910A6A">
        <w:rPr>
          <w:rFonts w:ascii="Arial" w:hAnsi="Arial" w:cs="Arial"/>
          <w:spacing w:val="-2"/>
        </w:rPr>
        <w:t xml:space="preserve"> </w:t>
      </w:r>
      <w:r w:rsidRPr="00910A6A">
        <w:rPr>
          <w:rFonts w:ascii="Arial" w:hAnsi="Arial" w:cs="Arial"/>
        </w:rPr>
        <w:t>Inácio/PR,</w:t>
      </w:r>
      <w:r w:rsidRPr="00910A6A">
        <w:rPr>
          <w:rFonts w:ascii="Arial" w:hAnsi="Arial" w:cs="Arial"/>
          <w:spacing w:val="-1"/>
        </w:rPr>
        <w:t xml:space="preserve"> </w:t>
      </w:r>
      <w:r w:rsidR="005C203D">
        <w:rPr>
          <w:rFonts w:ascii="Arial" w:hAnsi="Arial" w:cs="Arial"/>
          <w:spacing w:val="-1"/>
        </w:rPr>
        <w:t>2</w:t>
      </w:r>
      <w:r w:rsidR="0065282F">
        <w:rPr>
          <w:rFonts w:ascii="Arial" w:hAnsi="Arial" w:cs="Arial"/>
          <w:spacing w:val="-1"/>
        </w:rPr>
        <w:t>6</w:t>
      </w:r>
      <w:r w:rsidRPr="00910A6A">
        <w:rPr>
          <w:rFonts w:ascii="Arial" w:hAnsi="Arial" w:cs="Arial"/>
        </w:rPr>
        <w:t xml:space="preserve"> de</w:t>
      </w:r>
      <w:r w:rsidRPr="00910A6A">
        <w:rPr>
          <w:rFonts w:ascii="Arial" w:hAnsi="Arial" w:cs="Arial"/>
          <w:spacing w:val="-6"/>
        </w:rPr>
        <w:t xml:space="preserve"> </w:t>
      </w:r>
      <w:r w:rsidR="005C203D">
        <w:rPr>
          <w:rFonts w:ascii="Arial" w:hAnsi="Arial" w:cs="Arial"/>
          <w:spacing w:val="-6"/>
        </w:rPr>
        <w:t>Outubro</w:t>
      </w:r>
      <w:r w:rsidRPr="00910A6A">
        <w:rPr>
          <w:rFonts w:ascii="Arial" w:hAnsi="Arial" w:cs="Arial"/>
          <w:spacing w:val="1"/>
        </w:rPr>
        <w:t xml:space="preserve"> </w:t>
      </w:r>
      <w:r w:rsidRPr="00910A6A">
        <w:rPr>
          <w:rFonts w:ascii="Arial" w:hAnsi="Arial" w:cs="Arial"/>
        </w:rPr>
        <w:t>de</w:t>
      </w:r>
      <w:r w:rsidRPr="00910A6A">
        <w:rPr>
          <w:rFonts w:ascii="Arial" w:hAnsi="Arial" w:cs="Arial"/>
          <w:spacing w:val="-3"/>
        </w:rPr>
        <w:t xml:space="preserve"> </w:t>
      </w:r>
      <w:r w:rsidRPr="00910A6A">
        <w:rPr>
          <w:rFonts w:ascii="Arial" w:hAnsi="Arial" w:cs="Arial"/>
          <w:spacing w:val="-4"/>
        </w:rPr>
        <w:t>2026.</w:t>
      </w:r>
    </w:p>
    <w:p w:rsidR="00910A6A" w:rsidRPr="00910A6A" w:rsidRDefault="005C203D" w:rsidP="005C203D">
      <w:pPr>
        <w:pStyle w:val="Corpodetexto"/>
        <w:tabs>
          <w:tab w:val="left" w:pos="6210"/>
        </w:tabs>
        <w:ind w:left="0"/>
        <w:jc w:val="left"/>
        <w:rPr>
          <w:rFonts w:ascii="Arial" w:hAnsi="Arial" w:cs="Arial"/>
        </w:rPr>
      </w:pPr>
      <w:r>
        <w:rPr>
          <w:rFonts w:ascii="Arial" w:hAnsi="Arial" w:cs="Arial"/>
        </w:rPr>
        <w:tab/>
      </w:r>
    </w:p>
    <w:p w:rsidR="00910A6A" w:rsidRPr="00910A6A" w:rsidRDefault="00910A6A" w:rsidP="00910A6A">
      <w:pPr>
        <w:pStyle w:val="Corpodetexto"/>
        <w:ind w:left="0"/>
        <w:jc w:val="left"/>
        <w:rPr>
          <w:rFonts w:ascii="Arial" w:hAnsi="Arial" w:cs="Arial"/>
        </w:rPr>
      </w:pPr>
    </w:p>
    <w:p w:rsidR="00910A6A" w:rsidRDefault="00910A6A" w:rsidP="00910A6A">
      <w:pPr>
        <w:pStyle w:val="Corpodetexto"/>
        <w:spacing w:before="200"/>
        <w:ind w:left="0"/>
        <w:jc w:val="left"/>
        <w:rPr>
          <w:rFonts w:ascii="Arial" w:hAnsi="Arial" w:cs="Arial"/>
        </w:rPr>
      </w:pPr>
    </w:p>
    <w:p w:rsidR="00DF7C7F" w:rsidRPr="00910A6A" w:rsidRDefault="00DF7C7F" w:rsidP="00910A6A">
      <w:pPr>
        <w:pStyle w:val="Corpodetexto"/>
        <w:spacing w:before="200"/>
        <w:ind w:left="0"/>
        <w:jc w:val="left"/>
        <w:rPr>
          <w:rFonts w:ascii="Arial" w:hAnsi="Arial" w:cs="Arial"/>
        </w:rPr>
      </w:pPr>
    </w:p>
    <w:p w:rsidR="00910A6A" w:rsidRPr="00910A6A" w:rsidRDefault="00910A6A" w:rsidP="00910A6A">
      <w:pPr>
        <w:pStyle w:val="Ttulo1"/>
        <w:ind w:right="63"/>
        <w:jc w:val="center"/>
        <w:rPr>
          <w:color w:val="auto"/>
          <w:sz w:val="22"/>
          <w:szCs w:val="22"/>
        </w:rPr>
      </w:pPr>
      <w:r w:rsidRPr="00910A6A">
        <w:rPr>
          <w:color w:val="auto"/>
          <w:sz w:val="22"/>
          <w:szCs w:val="22"/>
        </w:rPr>
        <w:t>GENY</w:t>
      </w:r>
      <w:r w:rsidRPr="00910A6A">
        <w:rPr>
          <w:color w:val="auto"/>
          <w:spacing w:val="-3"/>
          <w:sz w:val="22"/>
          <w:szCs w:val="22"/>
        </w:rPr>
        <w:t xml:space="preserve"> </w:t>
      </w:r>
      <w:r w:rsidRPr="00910A6A">
        <w:rPr>
          <w:color w:val="auto"/>
          <w:spacing w:val="-2"/>
          <w:sz w:val="22"/>
          <w:szCs w:val="22"/>
        </w:rPr>
        <w:t>VIOLATTO</w:t>
      </w:r>
    </w:p>
    <w:p w:rsidR="00910A6A" w:rsidRPr="00910A6A" w:rsidRDefault="00910A6A" w:rsidP="00910A6A">
      <w:pPr>
        <w:spacing w:before="48"/>
        <w:ind w:left="63" w:right="61"/>
        <w:jc w:val="center"/>
        <w:rPr>
          <w:b/>
        </w:rPr>
      </w:pPr>
      <w:r w:rsidRPr="00910A6A">
        <w:rPr>
          <w:b/>
        </w:rPr>
        <w:t>Prefeita</w:t>
      </w:r>
      <w:r w:rsidRPr="00910A6A">
        <w:rPr>
          <w:b/>
          <w:spacing w:val="-5"/>
        </w:rPr>
        <w:t xml:space="preserve"> </w:t>
      </w:r>
      <w:r w:rsidRPr="00910A6A">
        <w:rPr>
          <w:b/>
          <w:spacing w:val="-2"/>
        </w:rPr>
        <w:t>Municipal</w:t>
      </w:r>
    </w:p>
    <w:p w:rsidR="00910A6A" w:rsidRPr="00910A6A" w:rsidRDefault="00910A6A" w:rsidP="00910A6A">
      <w:pPr>
        <w:jc w:val="center"/>
        <w:rPr>
          <w:b/>
        </w:rPr>
        <w:sectPr w:rsidR="00910A6A" w:rsidRPr="00910A6A">
          <w:pgSz w:w="11910" w:h="16840"/>
          <w:pgMar w:top="2000" w:right="566" w:bottom="280" w:left="566" w:header="759" w:footer="0" w:gutter="0"/>
          <w:cols w:space="720"/>
        </w:sectPr>
      </w:pPr>
    </w:p>
    <w:p w:rsidR="00910A6A" w:rsidRDefault="00910A6A">
      <w:pPr>
        <w:spacing w:after="60" w:line="290" w:lineRule="auto"/>
        <w:jc w:val="center"/>
        <w:rPr>
          <w:b/>
          <w:bCs/>
          <w:sz w:val="26"/>
          <w:szCs w:val="26"/>
        </w:rPr>
      </w:pPr>
    </w:p>
    <w:p w:rsidR="00AE6BFE" w:rsidRDefault="00910A6A">
      <w:pPr>
        <w:spacing w:after="60" w:line="290" w:lineRule="auto"/>
        <w:jc w:val="center"/>
      </w:pPr>
      <w:r>
        <w:rPr>
          <w:b/>
          <w:bCs/>
          <w:sz w:val="26"/>
          <w:szCs w:val="26"/>
        </w:rPr>
        <w:t>EDITAL CONCORRÊNCIA Nº 0</w:t>
      </w:r>
      <w:r w:rsidR="006357BA">
        <w:rPr>
          <w:b/>
          <w:bCs/>
          <w:sz w:val="26"/>
          <w:szCs w:val="26"/>
        </w:rPr>
        <w:t>6</w:t>
      </w:r>
      <w:r>
        <w:rPr>
          <w:b/>
          <w:bCs/>
          <w:sz w:val="26"/>
          <w:szCs w:val="26"/>
        </w:rPr>
        <w:t>/2026</w:t>
      </w:r>
    </w:p>
    <w:p w:rsidR="00AE6BFE" w:rsidRDefault="00910A6A">
      <w:pPr>
        <w:spacing w:after="200" w:line="290" w:lineRule="auto"/>
        <w:jc w:val="center"/>
      </w:pPr>
      <w:r>
        <w:rPr>
          <w:b/>
          <w:bCs/>
        </w:rPr>
        <w:t xml:space="preserve">(Processo Administrativo nº </w:t>
      </w:r>
      <w:r w:rsidR="006357BA">
        <w:rPr>
          <w:b/>
          <w:bCs/>
        </w:rPr>
        <w:t>102</w:t>
      </w:r>
      <w:r>
        <w:rPr>
          <w:b/>
          <w:bCs/>
        </w:rPr>
        <w:t>/2026)</w:t>
      </w:r>
    </w:p>
    <w:p w:rsidR="00AE6BFE" w:rsidRDefault="00910A6A">
      <w:pPr>
        <w:spacing w:after="110" w:line="290" w:lineRule="auto"/>
        <w:jc w:val="both"/>
      </w:pPr>
      <w:r>
        <w:t>A Prefeitura Municipal de Santo Inácio/PR, Estado do Paraná, inscrita no CNPJ nº 76.970.375/0001-46, com sede na Rua Marcelino Alves de Alcântara, nº 133, Centro, nesta cidade, torna público para conhecimento dos interessados que realizará licitação, na modalidade CONCORRÊNCIA, na forma ELETRÔNICA, com INVERSÃO DE FASES, nos termos da Lei Federal nº 14.133, de 1º de abril de 2021, da Lei Complementar nº 123, de 14 de dezembro de 2006, alterada pela Lei Complementar Federal nº 147, de 07 de agosto de 2014, da Lei Municipal nº 1363, de 01 de dezembro de 2023, do Decreto Municipal nº 05, de 09 de janeiro de 2024, do Decreto Municipal nº 07, de 09 de janeiro de 2024, do Decreto Municipal nº 08, de 09 de janeiro de 2024, do Decreto Municipal nº 38, de 05 de maio de 2025, do Decreto Municipal nº 39, de 05 de maio de 2025 e do Decreto Municipal nº 41, de 07 de maio de 2025, de acordo com as condições estabelecidas neste Edital.</w:t>
      </w:r>
    </w:p>
    <w:p w:rsidR="00AE6BFE" w:rsidRDefault="00910A6A">
      <w:pPr>
        <w:spacing w:before="320" w:after="150" w:line="290" w:lineRule="auto"/>
      </w:pPr>
      <w:r>
        <w:rPr>
          <w:b/>
          <w:bCs/>
        </w:rPr>
        <w:t>1. DO OBJETO</w:t>
      </w:r>
    </w:p>
    <w:p w:rsidR="00AE6BFE" w:rsidRDefault="00910A6A">
      <w:pPr>
        <w:spacing w:after="110" w:line="290" w:lineRule="auto"/>
        <w:jc w:val="both"/>
      </w:pPr>
      <w:r>
        <w:t xml:space="preserve">1.1. O objeto da presente licitação é a </w:t>
      </w:r>
      <w:r w:rsidR="0065282F" w:rsidRPr="0065282F">
        <w:t xml:space="preserve">contratação de empresa especializada em engenharia para execução da obra de ampliação do </w:t>
      </w:r>
      <w:r w:rsidR="00CD5EC1">
        <w:t>C</w:t>
      </w:r>
      <w:r w:rsidR="0065282F" w:rsidRPr="0065282F">
        <w:t xml:space="preserve">entro </w:t>
      </w:r>
      <w:r w:rsidR="00CD5EC1">
        <w:t>M</w:t>
      </w:r>
      <w:r w:rsidR="0065282F" w:rsidRPr="0065282F">
        <w:t xml:space="preserve">unicipal de </w:t>
      </w:r>
      <w:r w:rsidR="00CD5EC1">
        <w:t>E</w:t>
      </w:r>
      <w:r w:rsidR="0065282F" w:rsidRPr="0065282F">
        <w:t xml:space="preserve">ducação </w:t>
      </w:r>
      <w:r w:rsidR="00CD5EC1">
        <w:t>I</w:t>
      </w:r>
      <w:r w:rsidR="0065282F" w:rsidRPr="0065282F">
        <w:t xml:space="preserve">nfantil – </w:t>
      </w:r>
      <w:r w:rsidR="00751AD3">
        <w:t>C</w:t>
      </w:r>
      <w:r w:rsidR="00CD5EC1">
        <w:t>MEI</w:t>
      </w:r>
      <w:r w:rsidR="0065282F" w:rsidRPr="0065282F">
        <w:t xml:space="preserve"> </w:t>
      </w:r>
      <w:r w:rsidR="00CD5EC1">
        <w:t>R</w:t>
      </w:r>
      <w:r w:rsidR="0065282F" w:rsidRPr="0065282F">
        <w:t xml:space="preserve">ecanto </w:t>
      </w:r>
      <w:r w:rsidR="00CD5EC1">
        <w:t>F</w:t>
      </w:r>
      <w:r w:rsidR="0065282F" w:rsidRPr="0065282F">
        <w:t xml:space="preserve">eliz </w:t>
      </w:r>
      <w:r w:rsidR="00751AD3">
        <w:t>M</w:t>
      </w:r>
      <w:r w:rsidR="0065282F" w:rsidRPr="0065282F">
        <w:t xml:space="preserve">aria </w:t>
      </w:r>
      <w:r w:rsidR="00751AD3">
        <w:t>M</w:t>
      </w:r>
      <w:r w:rsidR="0065282F" w:rsidRPr="0065282F">
        <w:t xml:space="preserve">essias, situado à rua </w:t>
      </w:r>
      <w:r w:rsidR="00CD5EC1">
        <w:t>J</w:t>
      </w:r>
      <w:r w:rsidR="0065282F" w:rsidRPr="0065282F">
        <w:t xml:space="preserve">oão </w:t>
      </w:r>
      <w:r w:rsidR="00CD5EC1">
        <w:t>Q</w:t>
      </w:r>
      <w:r w:rsidR="0065282F" w:rsidRPr="0065282F">
        <w:t xml:space="preserve">uintino de </w:t>
      </w:r>
      <w:r w:rsidR="00CD5EC1">
        <w:t>O</w:t>
      </w:r>
      <w:r w:rsidR="0065282F" w:rsidRPr="0065282F">
        <w:t xml:space="preserve">liveira, nº 565, </w:t>
      </w:r>
      <w:r w:rsidR="0065282F">
        <w:t xml:space="preserve">no município de </w:t>
      </w:r>
      <w:r w:rsidR="000F32B2">
        <w:t>S</w:t>
      </w:r>
      <w:r w:rsidR="0065282F">
        <w:t xml:space="preserve">anto </w:t>
      </w:r>
      <w:r w:rsidR="00751AD3">
        <w:t>I</w:t>
      </w:r>
      <w:r w:rsidR="0065282F">
        <w:t>nácio-</w:t>
      </w:r>
      <w:proofErr w:type="spellStart"/>
      <w:r w:rsidR="00CD5EC1">
        <w:t>P</w:t>
      </w:r>
      <w:r w:rsidR="0065282F">
        <w:t>r</w:t>
      </w:r>
      <w:proofErr w:type="spellEnd"/>
      <w:r w:rsidR="00183909">
        <w:t>,</w:t>
      </w:r>
      <w:r>
        <w:t xml:space="preserve"> conforme especificações constantes do Termo de Referência, do memorial descritivo, da planilha de custos, do cronograma físico-financeiro e dos projetos anexos, e as exigências estabelecidas neste Edital e seus anexos.</w:t>
      </w:r>
    </w:p>
    <w:p w:rsidR="00AE6BFE" w:rsidRDefault="00910A6A">
      <w:pPr>
        <w:spacing w:after="110" w:line="290" w:lineRule="auto"/>
        <w:jc w:val="both"/>
      </w:pPr>
      <w:r>
        <w:t>1.</w:t>
      </w:r>
      <w:r w:rsidR="006357BA">
        <w:t>2</w:t>
      </w:r>
      <w:r>
        <w:t>. A licitação será realizada pelo MENOR PREÇO GLOBAL, conforme tabela constante do Termo de Referência, devendo o licitante oferecer proposta para a totalidade dos itens que o compõem.</w:t>
      </w:r>
    </w:p>
    <w:p w:rsidR="00AE6BFE" w:rsidRDefault="00910A6A">
      <w:pPr>
        <w:spacing w:after="110" w:line="290" w:lineRule="auto"/>
        <w:jc w:val="both"/>
      </w:pPr>
      <w:r>
        <w:t>1.</w:t>
      </w:r>
      <w:r w:rsidR="006357BA">
        <w:t>3</w:t>
      </w:r>
      <w:r>
        <w:t>. O regime de execução é o de empreitada por preço global, nos termos do art. 6º, inciso XXVIII, e do art. 46, inciso II, da Lei nº 14.133/2021.</w:t>
      </w:r>
    </w:p>
    <w:p w:rsidR="00AE6BFE" w:rsidRDefault="00910A6A">
      <w:pPr>
        <w:spacing w:after="110" w:line="290" w:lineRule="auto"/>
        <w:jc w:val="both"/>
      </w:pPr>
      <w:r>
        <w:t>1.4. Valor máximo admitido: R$ 468.483,74 (quatrocentos e sessenta e oito mil, quatrocentos e oitenta e três reais e setenta e quatro centavos), orçado com base na tabela SINAPI, referência de Abril de 2026, regime não desonerado.</w:t>
      </w:r>
    </w:p>
    <w:p w:rsidR="00AE6BFE" w:rsidRDefault="00910A6A">
      <w:pPr>
        <w:spacing w:after="110" w:line="290" w:lineRule="auto"/>
        <w:jc w:val="both"/>
      </w:pPr>
      <w:r>
        <w:t>1.</w:t>
      </w:r>
      <w:r w:rsidR="006357BA">
        <w:t>5</w:t>
      </w:r>
      <w:r>
        <w:t xml:space="preserve">. </w:t>
      </w:r>
      <w:r w:rsidR="009D5792">
        <w:t>Nos estudos preliminares, o objeto foi classificado como obra comum de engenharia</w:t>
      </w:r>
      <w:r>
        <w:t>.</w:t>
      </w:r>
    </w:p>
    <w:p w:rsidR="00AE6BFE" w:rsidRPr="00183909" w:rsidRDefault="00910A6A">
      <w:pPr>
        <w:spacing w:after="110" w:line="290" w:lineRule="auto"/>
        <w:jc w:val="both"/>
      </w:pPr>
      <w:r w:rsidRPr="00183909">
        <w:t>1.</w:t>
      </w:r>
      <w:r w:rsidR="006357BA">
        <w:t>6</w:t>
      </w:r>
      <w:r w:rsidRPr="00183909">
        <w:t xml:space="preserve">. RECEBIMENTO DOS DOCUMENTOS DE HABILITAÇÃO E DAS PROPOSTAS: até 08h30 do dia </w:t>
      </w:r>
      <w:r w:rsidR="000F32B2">
        <w:t>17/11</w:t>
      </w:r>
      <w:r w:rsidR="00183909" w:rsidRPr="00183909">
        <w:t>/</w:t>
      </w:r>
      <w:r w:rsidRPr="00183909">
        <w:t>2026.</w:t>
      </w:r>
    </w:p>
    <w:p w:rsidR="00AE6BFE" w:rsidRPr="00183909" w:rsidRDefault="00910A6A">
      <w:pPr>
        <w:spacing w:after="110" w:line="290" w:lineRule="auto"/>
        <w:jc w:val="both"/>
      </w:pPr>
      <w:r w:rsidRPr="00183909">
        <w:t>1.</w:t>
      </w:r>
      <w:r w:rsidR="006357BA">
        <w:t>7</w:t>
      </w:r>
      <w:r w:rsidRPr="00183909">
        <w:t xml:space="preserve">. ABERTURA DA SESSÃO PÚBLICA, COM INÍCIO PELO JULGAMENTO DA HABILITAÇÃO: às 09h00 do dia </w:t>
      </w:r>
      <w:r w:rsidR="000F32B2">
        <w:t>17</w:t>
      </w:r>
      <w:r w:rsidRPr="00183909">
        <w:t>/</w:t>
      </w:r>
      <w:r w:rsidR="000F32B2">
        <w:t>11</w:t>
      </w:r>
      <w:r w:rsidR="00183909" w:rsidRPr="00183909">
        <w:t>/</w:t>
      </w:r>
      <w:r w:rsidRPr="00183909">
        <w:t>2026.</w:t>
      </w:r>
    </w:p>
    <w:p w:rsidR="00AE6BFE" w:rsidRPr="00183909" w:rsidRDefault="00910A6A">
      <w:pPr>
        <w:spacing w:after="110" w:line="290" w:lineRule="auto"/>
        <w:jc w:val="both"/>
      </w:pPr>
      <w:r w:rsidRPr="00183909">
        <w:t>1.</w:t>
      </w:r>
      <w:r w:rsidR="006357BA">
        <w:t>8</w:t>
      </w:r>
      <w:r w:rsidRPr="00183909">
        <w:t>. REFERÊNCIA DE TEMPO: horário de Brasília (DF).</w:t>
      </w:r>
    </w:p>
    <w:p w:rsidR="00AE6BFE" w:rsidRPr="00183909" w:rsidRDefault="00910A6A">
      <w:pPr>
        <w:spacing w:after="110" w:line="290" w:lineRule="auto"/>
        <w:jc w:val="both"/>
      </w:pPr>
      <w:r w:rsidRPr="00183909">
        <w:t>1.</w:t>
      </w:r>
      <w:r w:rsidR="006357BA">
        <w:t>09</w:t>
      </w:r>
      <w:r w:rsidRPr="00183909">
        <w:t>. LOCAL: https://bnc.org.br/</w:t>
      </w:r>
    </w:p>
    <w:p w:rsidR="00AE6BFE" w:rsidRPr="009D5792" w:rsidRDefault="00910A6A">
      <w:pPr>
        <w:spacing w:after="110" w:line="290" w:lineRule="auto"/>
        <w:jc w:val="both"/>
        <w:rPr>
          <w:u w:val="single"/>
        </w:rPr>
      </w:pPr>
      <w:r w:rsidRPr="00183909">
        <w:rPr>
          <w:u w:val="single"/>
        </w:rPr>
        <w:t>1.1</w:t>
      </w:r>
      <w:r w:rsidR="006357BA">
        <w:rPr>
          <w:u w:val="single"/>
        </w:rPr>
        <w:t>0</w:t>
      </w:r>
      <w:r w:rsidRPr="00183909">
        <w:rPr>
          <w:u w:val="single"/>
        </w:rPr>
        <w:t xml:space="preserve">. O prazo de divulgação deste Edital observa o mínimo de </w:t>
      </w:r>
      <w:r w:rsidR="009D5792" w:rsidRPr="00183909">
        <w:rPr>
          <w:u w:val="single"/>
        </w:rPr>
        <w:t>10</w:t>
      </w:r>
      <w:r w:rsidRPr="00183909">
        <w:rPr>
          <w:u w:val="single"/>
        </w:rPr>
        <w:t xml:space="preserve"> (</w:t>
      </w:r>
      <w:r w:rsidR="009D5792" w:rsidRPr="00183909">
        <w:rPr>
          <w:u w:val="single"/>
        </w:rPr>
        <w:t>dez</w:t>
      </w:r>
      <w:r w:rsidRPr="00183909">
        <w:rPr>
          <w:u w:val="single"/>
        </w:rPr>
        <w:t>) dias úteis fixado no art. 55, inciso II, alínea “</w:t>
      </w:r>
      <w:r w:rsidR="009D5792" w:rsidRPr="00183909">
        <w:rPr>
          <w:u w:val="single"/>
        </w:rPr>
        <w:t>a</w:t>
      </w:r>
      <w:r w:rsidRPr="00183909">
        <w:rPr>
          <w:u w:val="single"/>
        </w:rPr>
        <w:t>”, da Lei nº 14.133/2021, aplicável às obras licitadas pelo critério de menor preço em regime diverso da contratação por tarefa ou da empreitada por preço unitário.</w:t>
      </w:r>
    </w:p>
    <w:p w:rsidR="00AE6BFE" w:rsidRDefault="00910A6A">
      <w:pPr>
        <w:spacing w:before="320" w:after="150" w:line="290" w:lineRule="auto"/>
      </w:pPr>
      <w:r>
        <w:rPr>
          <w:b/>
          <w:bCs/>
        </w:rPr>
        <w:lastRenderedPageBreak/>
        <w:t>2. DA PARTICIPAÇÃO NA LICITAÇÃO</w:t>
      </w:r>
    </w:p>
    <w:p w:rsidR="00AE6BFE" w:rsidRDefault="00910A6A">
      <w:pPr>
        <w:spacing w:after="110" w:line="290" w:lineRule="auto"/>
        <w:jc w:val="both"/>
      </w:pPr>
      <w:r>
        <w:t>2.1. Poderão participar desta licitação os interessados que estiverem previamente credenciados na Bolsa Nacional de Compras — https://bnc.org.br/ e que atendam a todas as exigências deste Edital e de seus anexos.</w:t>
      </w:r>
    </w:p>
    <w:p w:rsidR="00AE6BFE" w:rsidRDefault="009D5792">
      <w:pPr>
        <w:spacing w:after="110" w:line="290" w:lineRule="auto"/>
        <w:jc w:val="both"/>
      </w:pPr>
      <w:r>
        <w:t>2.2</w:t>
      </w:r>
      <w:r w:rsidR="00910A6A">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rsidR="00AE6BFE" w:rsidRDefault="00910A6A">
      <w:pPr>
        <w:spacing w:after="110" w:line="290" w:lineRule="auto"/>
        <w:jc w:val="both"/>
      </w:pPr>
      <w:r>
        <w:t>2.</w:t>
      </w:r>
      <w:r w:rsidR="009D5792">
        <w:t>3</w:t>
      </w:r>
      <w:r>
        <w:t>. É de responsabilidade do cadastrado conferir a exatidão dos seus dados cadastrais nos sistemas relacionados e mantê-los atualizados junto aos órgãos responsáveis pela informação, devendo proceder imediatamente à correção ou à alteração dos registros tão logo identifique incorreção ou aqueles se tornem desatualizados.</w:t>
      </w:r>
    </w:p>
    <w:p w:rsidR="00AE6BFE" w:rsidRDefault="009D5792">
      <w:pPr>
        <w:spacing w:after="110" w:line="290" w:lineRule="auto"/>
        <w:jc w:val="both"/>
      </w:pPr>
      <w:r>
        <w:t>2.4</w:t>
      </w:r>
      <w:r w:rsidR="00910A6A">
        <w:t>. A não observância do disposto no item anterior poderá ensejar inabilitação.</w:t>
      </w:r>
    </w:p>
    <w:p w:rsidR="00AE6BFE" w:rsidRDefault="009D5792">
      <w:pPr>
        <w:spacing w:after="110" w:line="290" w:lineRule="auto"/>
        <w:jc w:val="both"/>
      </w:pPr>
      <w:r>
        <w:t>2.5</w:t>
      </w:r>
      <w:r w:rsidR="00910A6A">
        <w:t>. Será concedido tratamento favorecido para as microempresas e empresas de pequeno porte, nos termos do art. 4º da Lei nº 14.133/2021, da Lei Complementar nº 123/2006, da Lei Municipal nº 1363, de 01 de dezembro de 2023, e do Decreto Municipal nº 41, de 07 de maio de 2025.</w:t>
      </w:r>
    </w:p>
    <w:p w:rsidR="00AE6BFE" w:rsidRDefault="009D5792">
      <w:pPr>
        <w:spacing w:after="110" w:line="290" w:lineRule="auto"/>
        <w:jc w:val="both"/>
      </w:pPr>
      <w:r>
        <w:t>2.6.</w:t>
      </w:r>
      <w:r w:rsidR="00910A6A">
        <w:t xml:space="preserve"> Não se aplica a esta licitação a reserva de cota nem a exclusividade de participação previstas no art. 48, incisos I e III, da Lei Complementar nº 123/2006, por se tratar de objeto tecnicamente indivisível e de valor superior a R$ 80.000,00, conforme justificado no Estudo Técnico Preliminar e no Termo de Referência, assegurado o tratamento diferenciado nas demais fases do certame.</w:t>
      </w:r>
    </w:p>
    <w:p w:rsidR="00AE6BFE" w:rsidRDefault="00910A6A">
      <w:pPr>
        <w:spacing w:after="100" w:line="290" w:lineRule="auto"/>
        <w:jc w:val="both"/>
      </w:pPr>
      <w:r>
        <w:t>2.7. Não poderão disputar esta licitação:</w:t>
      </w:r>
    </w:p>
    <w:p w:rsidR="00AE6BFE" w:rsidRDefault="00910A6A">
      <w:pPr>
        <w:spacing w:after="70" w:line="290" w:lineRule="auto"/>
        <w:ind w:left="560"/>
        <w:jc w:val="both"/>
      </w:pPr>
      <w:r>
        <w:t>2.7.1. aquele que não atenda às condições deste Edital e de seus anexos;</w:t>
      </w:r>
    </w:p>
    <w:p w:rsidR="00AE6BFE" w:rsidRDefault="00910A6A">
      <w:pPr>
        <w:spacing w:after="70" w:line="290" w:lineRule="auto"/>
        <w:ind w:left="560"/>
        <w:jc w:val="both"/>
      </w:pPr>
      <w:r>
        <w:t>2.7.2. autor do anteprojeto, do projeto básico ou do projeto executivo, pessoa física ou jurídica, quando a licitação versar sobre serviços ou fornecimento de bens a ele relacionados;</w:t>
      </w:r>
    </w:p>
    <w:p w:rsidR="00AE6BFE" w:rsidRDefault="00910A6A">
      <w:pPr>
        <w:spacing w:after="70" w:line="290" w:lineRule="auto"/>
        <w:ind w:left="560"/>
        <w:jc w:val="both"/>
      </w:pPr>
      <w:r>
        <w:t>2.7.3.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AE6BFE" w:rsidRDefault="00910A6A">
      <w:pPr>
        <w:spacing w:after="70" w:line="290" w:lineRule="auto"/>
        <w:ind w:left="560"/>
        <w:jc w:val="both"/>
      </w:pPr>
      <w:r>
        <w:t>2.7.4. pessoa física ou jurídica que se encontre, ao tempo da licitação, impossibilitada de participar em decorrência de sanção que lhe foi imposta;</w:t>
      </w:r>
    </w:p>
    <w:p w:rsidR="00AE6BFE" w:rsidRDefault="00910A6A">
      <w:pPr>
        <w:spacing w:after="70" w:line="290" w:lineRule="auto"/>
        <w:ind w:left="560"/>
        <w:jc w:val="both"/>
      </w:pPr>
      <w: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E6BFE" w:rsidRDefault="00910A6A">
      <w:pPr>
        <w:spacing w:after="70" w:line="290" w:lineRule="auto"/>
        <w:ind w:left="560"/>
        <w:jc w:val="both"/>
      </w:pPr>
      <w:r>
        <w:t>2.7.6. empresas controladoras, controladas ou coligadas, nos termos da Lei nº 6.404, de 15 de dezembro de 1976, concorrendo entre si;</w:t>
      </w:r>
    </w:p>
    <w:p w:rsidR="00AE6BFE" w:rsidRDefault="00910A6A">
      <w:pPr>
        <w:spacing w:after="70" w:line="290" w:lineRule="auto"/>
        <w:ind w:left="560"/>
        <w:jc w:val="both"/>
      </w:pPr>
      <w:r>
        <w:lastRenderedPageBreak/>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E6BFE" w:rsidRDefault="00910A6A">
      <w:pPr>
        <w:spacing w:after="70" w:line="290" w:lineRule="auto"/>
        <w:ind w:left="560"/>
        <w:jc w:val="both"/>
      </w:pPr>
      <w:r>
        <w:t>2.7.8. agente público do órgão ou entidade licitante;</w:t>
      </w:r>
    </w:p>
    <w:p w:rsidR="00AE6BFE" w:rsidRDefault="00910A6A">
      <w:pPr>
        <w:spacing w:after="70" w:line="290" w:lineRule="auto"/>
        <w:ind w:left="560"/>
        <w:jc w:val="both"/>
      </w:pPr>
      <w:r>
        <w:t>2.7.9. Organizações da Sociedade Civil de Interesse Público — OSCIP, atuando nessa condição;</w:t>
      </w:r>
    </w:p>
    <w:p w:rsidR="00AE6BFE" w:rsidRDefault="00910A6A">
      <w:pPr>
        <w:spacing w:after="70" w:line="290" w:lineRule="auto"/>
        <w:ind w:left="560"/>
        <w:jc w:val="both"/>
      </w:pPr>
      <w:r>
        <w:t>2.7.10. pessoa física ou jurídica que integre rol de sancionados por agência oficial de cooperação estrangeira ou organismo financeiro internacional, quando a contratação for parcial ou integralmente financiada com tais recursos.</w:t>
      </w:r>
    </w:p>
    <w:p w:rsidR="00AE6BFE" w:rsidRDefault="00910A6A">
      <w:pPr>
        <w:spacing w:after="110" w:line="290" w:lineRule="auto"/>
        <w:jc w:val="both"/>
      </w:pPr>
      <w:r>
        <w:t>2.8. Não será admitida a participação de empresas em consórcio, tendo em vista que o objeto é de baixa complexidade técnica, de porte compatível com a capacidade operacional de empresas isoladas do ramo e amplamente ofertado no mercado regional, de modo que a vedação não restringe a competitividade e simplifica a apuração de responsabilidades na execução e na garantia quinquenal da obra.</w:t>
      </w:r>
    </w:p>
    <w:p w:rsidR="00AE6BFE" w:rsidRDefault="00910A6A">
      <w:pPr>
        <w:spacing w:after="110" w:line="290" w:lineRule="auto"/>
        <w:jc w:val="both"/>
      </w:pPr>
      <w:r>
        <w:t>2.9. O impedimento de que trata o item 2.7.4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E6BFE" w:rsidRDefault="00910A6A">
      <w:pPr>
        <w:spacing w:after="110" w:line="290" w:lineRule="auto"/>
        <w:jc w:val="both"/>
      </w:pPr>
      <w:r>
        <w:t>2.10. Equiparam-se aos autores do projeto as empresas integrantes do mesmo grupo econômico.</w:t>
      </w:r>
    </w:p>
    <w:p w:rsidR="00AE6BFE" w:rsidRDefault="00910A6A">
      <w:pPr>
        <w:spacing w:after="110" w:line="290" w:lineRule="auto"/>
        <w:jc w:val="both"/>
      </w:pPr>
      <w:r>
        <w:t>2.11. A vedação de que trata o item 2.7 estende-se a terceiro que auxilie a condução da contratação na qualidade de integrante de equipe de apoio, profissional especializado ou funcionário ou representante de empresa que preste assessoria técnica.</w:t>
      </w:r>
    </w:p>
    <w:p w:rsidR="00AE6BFE" w:rsidRDefault="00910A6A">
      <w:pPr>
        <w:spacing w:before="320" w:after="150" w:line="290" w:lineRule="auto"/>
      </w:pPr>
      <w:r>
        <w:rPr>
          <w:b/>
          <w:bCs/>
        </w:rPr>
        <w:t>3. DA INVERSÃO DE FASES E DA SEQUÊNCIA DO PROCEDIMENTO</w:t>
      </w:r>
    </w:p>
    <w:p w:rsidR="00AE6BFE" w:rsidRDefault="00910A6A">
      <w:pPr>
        <w:spacing w:after="110" w:line="290" w:lineRule="auto"/>
        <w:jc w:val="both"/>
      </w:pPr>
      <w:r>
        <w:t>3.1. Na presente licitação, a fase de habilitação ANTECEDERÁ as fases de apresentação de propostas e lances e de julgamento, nos termos do art. 17, § 1º, da Lei nº 14.133/2021.</w:t>
      </w:r>
    </w:p>
    <w:p w:rsidR="00AE6BFE" w:rsidRDefault="00910A6A">
      <w:pPr>
        <w:spacing w:after="100" w:line="290" w:lineRule="auto"/>
        <w:jc w:val="both"/>
      </w:pPr>
      <w:r>
        <w:t>3.2. Ato motivado — explicitação dos benefícios decorrentes da inversão. A adoção da ordem invertida é expressamente autorizada pelo art. 17, § 1º, da Lei nº 14.133/2021, desde que motivada e prevista no edital, requisitos que se cumprem neste item, pelas seguintes razões:</w:t>
      </w:r>
    </w:p>
    <w:p w:rsidR="00AE6BFE" w:rsidRDefault="00910A6A">
      <w:pPr>
        <w:spacing w:after="70" w:line="290" w:lineRule="auto"/>
        <w:ind w:left="560"/>
        <w:jc w:val="both"/>
      </w:pPr>
      <w:r>
        <w:t>3.2.1. a obra de ampliação do CMEI será financiada com recursos de emenda parlamentar especial (Emenda nº 202545000015, Plano de Ação nº 09032025-085444), complementados por recursos municipais; a habilitação prévia visa aferir tempestivamente a aptidão das empresas e preservar a segurança e a continuidade da execução;</w:t>
      </w:r>
    </w:p>
    <w:p w:rsidR="00AE6BFE" w:rsidRDefault="00910A6A">
      <w:pPr>
        <w:spacing w:after="70" w:line="290" w:lineRule="auto"/>
        <w:ind w:left="560"/>
        <w:jc w:val="both"/>
      </w:pPr>
      <w:r>
        <w:t>3.2.2. tratando-se de obra com exigências de qualificação técnica e econômico-financeira relevantes — registro no conselho profissional, acervo técnico, índices contábeis e patrimônio líquido mínimo —, a aferição prévia impede que a disputa de preços seja conduzida e vencida por licitante que ao final se revele inapto, o que preserva a higidez da fase competitiva e evita a frustração do resultado;</w:t>
      </w:r>
    </w:p>
    <w:p w:rsidR="00AE6BFE" w:rsidRDefault="00910A6A">
      <w:pPr>
        <w:spacing w:after="70" w:line="290" w:lineRule="auto"/>
        <w:ind w:left="560"/>
        <w:jc w:val="both"/>
      </w:pPr>
      <w:r>
        <w:lastRenderedPageBreak/>
        <w:t>3.2.3. a habilitação prévia de todos os participantes confere maior segurança jurídica ao certame e reduz o número de impugnações e recursos fundados em inabilitação superveniente do vencedor;</w:t>
      </w:r>
    </w:p>
    <w:p w:rsidR="00AE6BFE" w:rsidRDefault="00910A6A">
      <w:pPr>
        <w:spacing w:after="70" w:line="290" w:lineRule="auto"/>
        <w:ind w:left="560"/>
        <w:jc w:val="both"/>
      </w:pPr>
      <w:r>
        <w:t>3.2.4. a concentração da análise documental em momento anterior à disputa permite à Comissão de Contratação examinar a documentação com o tempo técnico adequado, sem a pressão da sessão de lances, o q</w:t>
      </w:r>
      <w:r w:rsidR="00787328">
        <w:t xml:space="preserve"> </w:t>
      </w:r>
      <w:proofErr w:type="spellStart"/>
      <w:r>
        <w:t>ue</w:t>
      </w:r>
      <w:proofErr w:type="spellEnd"/>
      <w:r>
        <w:t xml:space="preserve"> reduz a probabilidade de erro material na habilitação; e</w:t>
      </w:r>
    </w:p>
    <w:p w:rsidR="00AE6BFE" w:rsidRDefault="00910A6A">
      <w:pPr>
        <w:spacing w:after="70" w:line="290" w:lineRule="auto"/>
        <w:ind w:left="560"/>
        <w:jc w:val="both"/>
      </w:pPr>
      <w:r>
        <w:t>3.2.5. a medida não restringe a competitividade, não cria exigência nova e não onera o licitante, limitando-se a reordenar atos que, de todo modo, seriam praticados.</w:t>
      </w:r>
    </w:p>
    <w:p w:rsidR="00AE6BFE" w:rsidRDefault="00910A6A">
      <w:pPr>
        <w:spacing w:after="140" w:line="290" w:lineRule="auto"/>
        <w:jc w:val="both"/>
      </w:pPr>
      <w:r>
        <w:t>3.3. Em decorrência da inversão, o procedimento observará a seguinte sequência:</w:t>
      </w:r>
    </w:p>
    <w:tbl>
      <w:tblPr>
        <w:tblW w:w="92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3300"/>
        <w:gridCol w:w="4800"/>
      </w:tblGrid>
      <w:tr w:rsidR="00AE6BFE">
        <w:trPr>
          <w:tblHeader/>
        </w:trPr>
        <w:tc>
          <w:tcPr>
            <w:tcW w:w="11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Ordem</w:t>
            </w:r>
          </w:p>
        </w:tc>
        <w:tc>
          <w:tcPr>
            <w:tcW w:w="33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Fase</w:t>
            </w:r>
          </w:p>
        </w:tc>
        <w:tc>
          <w:tcPr>
            <w:tcW w:w="48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Conteúdo</w:t>
            </w:r>
          </w:p>
        </w:tc>
      </w:tr>
      <w:tr w:rsidR="00AE6BFE">
        <w:tc>
          <w:tcPr>
            <w:tcW w:w="1100" w:type="dxa"/>
            <w:tcMar>
              <w:top w:w="55" w:type="dxa"/>
              <w:left w:w="85" w:type="dxa"/>
              <w:bottom w:w="55" w:type="dxa"/>
              <w:right w:w="85" w:type="dxa"/>
            </w:tcMar>
          </w:tcPr>
          <w:p w:rsidR="006856B1" w:rsidRPr="00CD5EC1" w:rsidRDefault="000C68C3" w:rsidP="00CD5EC1">
            <w:pPr>
              <w:jc w:val="center"/>
              <w:rPr>
                <w:sz w:val="19"/>
                <w:szCs w:val="19"/>
              </w:rPr>
            </w:pPr>
            <w:r w:rsidRPr="00CD5EC1">
              <w:rPr>
                <w:sz w:val="19"/>
                <w:szCs w:val="19"/>
              </w:rPr>
              <w:t>1ª</w:t>
            </w:r>
          </w:p>
        </w:tc>
        <w:tc>
          <w:tcPr>
            <w:tcW w:w="3300" w:type="dxa"/>
            <w:tcMar>
              <w:top w:w="55" w:type="dxa"/>
              <w:left w:w="85" w:type="dxa"/>
              <w:bottom w:w="55" w:type="dxa"/>
              <w:right w:w="85" w:type="dxa"/>
            </w:tcMar>
          </w:tcPr>
          <w:p w:rsidR="006856B1" w:rsidRPr="00CD5EC1" w:rsidRDefault="000C68C3">
            <w:pPr>
              <w:rPr>
                <w:sz w:val="19"/>
                <w:szCs w:val="19"/>
              </w:rPr>
            </w:pPr>
            <w:r w:rsidRPr="00CD5EC1">
              <w:rPr>
                <w:sz w:val="19"/>
                <w:szCs w:val="19"/>
              </w:rPr>
              <w:t>Divulgação do edital</w:t>
            </w:r>
          </w:p>
        </w:tc>
        <w:tc>
          <w:tcPr>
            <w:tcW w:w="4800" w:type="dxa"/>
            <w:tcMar>
              <w:top w:w="55" w:type="dxa"/>
              <w:left w:w="85" w:type="dxa"/>
              <w:bottom w:w="55" w:type="dxa"/>
              <w:right w:w="85" w:type="dxa"/>
            </w:tcMar>
          </w:tcPr>
          <w:p w:rsidR="006856B1" w:rsidRPr="00CD5EC1" w:rsidRDefault="000C68C3">
            <w:pPr>
              <w:rPr>
                <w:sz w:val="19"/>
                <w:szCs w:val="19"/>
              </w:rPr>
            </w:pPr>
            <w:r w:rsidRPr="00CD5EC1">
              <w:rPr>
                <w:sz w:val="19"/>
                <w:szCs w:val="19"/>
              </w:rPr>
              <w:t>Publicação no PNCP, no sítio do Município e no sistema eletrônico, pelo prazo mínimo de 10 dias úteis.</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2ª</w:t>
            </w:r>
          </w:p>
        </w:tc>
        <w:tc>
          <w:tcPr>
            <w:tcW w:w="3300" w:type="dxa"/>
            <w:tcMar>
              <w:top w:w="55" w:type="dxa"/>
              <w:left w:w="85" w:type="dxa"/>
              <w:bottom w:w="55" w:type="dxa"/>
              <w:right w:w="85" w:type="dxa"/>
            </w:tcMar>
          </w:tcPr>
          <w:p w:rsidR="00AE6BFE" w:rsidRDefault="00910A6A">
            <w:pPr>
              <w:spacing w:line="250" w:lineRule="auto"/>
            </w:pPr>
            <w:r>
              <w:rPr>
                <w:sz w:val="19"/>
                <w:szCs w:val="19"/>
              </w:rPr>
              <w:t>Envio dos documentos de habilitação e das propostas</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Ambos são inseridos no sistema até a data e o horário fixados no item 1.7. A proposta permanece em campo sigiloso e não é acessada nesta fase.</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3ª</w:t>
            </w:r>
          </w:p>
        </w:tc>
        <w:tc>
          <w:tcPr>
            <w:tcW w:w="3300" w:type="dxa"/>
            <w:tcMar>
              <w:top w:w="55" w:type="dxa"/>
              <w:left w:w="85" w:type="dxa"/>
              <w:bottom w:w="55" w:type="dxa"/>
              <w:right w:w="85" w:type="dxa"/>
            </w:tcMar>
          </w:tcPr>
          <w:p w:rsidR="00AE6BFE" w:rsidRDefault="00910A6A">
            <w:pPr>
              <w:spacing w:line="250" w:lineRule="auto"/>
            </w:pPr>
            <w:r>
              <w:rPr>
                <w:sz w:val="19"/>
                <w:szCs w:val="19"/>
              </w:rPr>
              <w:t>Habilitação</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Abertura da sessão, análise e julgamento dos documentos de habilitação de TODOS os licitantes, com divulgação do resultado.</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4ª</w:t>
            </w:r>
          </w:p>
        </w:tc>
        <w:tc>
          <w:tcPr>
            <w:tcW w:w="3300" w:type="dxa"/>
            <w:tcMar>
              <w:top w:w="55" w:type="dxa"/>
              <w:left w:w="85" w:type="dxa"/>
              <w:bottom w:w="55" w:type="dxa"/>
              <w:right w:w="85" w:type="dxa"/>
            </w:tcMar>
          </w:tcPr>
          <w:p w:rsidR="00AE6BFE" w:rsidRDefault="00910A6A">
            <w:pPr>
              <w:spacing w:line="250" w:lineRule="auto"/>
            </w:pPr>
            <w:r>
              <w:rPr>
                <w:sz w:val="19"/>
                <w:szCs w:val="19"/>
              </w:rPr>
              <w:t>Recurso da habilitação</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Manifestação imediata da intenção de recorrer, razões em 3 dias úteis e contrarrazões em 3 dias úteis, com efeito suspensivo, após a apresentação do recurso</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5ª</w:t>
            </w:r>
          </w:p>
        </w:tc>
        <w:tc>
          <w:tcPr>
            <w:tcW w:w="3300" w:type="dxa"/>
            <w:tcMar>
              <w:top w:w="55" w:type="dxa"/>
              <w:left w:w="85" w:type="dxa"/>
              <w:bottom w:w="55" w:type="dxa"/>
              <w:right w:w="85" w:type="dxa"/>
            </w:tcMar>
          </w:tcPr>
          <w:p w:rsidR="00AE6BFE" w:rsidRDefault="00910A6A">
            <w:pPr>
              <w:spacing w:line="250" w:lineRule="auto"/>
            </w:pPr>
            <w:r>
              <w:rPr>
                <w:sz w:val="19"/>
                <w:szCs w:val="19"/>
              </w:rPr>
              <w:t>Apresentação de propostas e lances</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Somente os licitantes habilitados em caráter definitivo participam da sessão de disputa, em data previamente divulgada pelo sistema.</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6ª</w:t>
            </w:r>
          </w:p>
        </w:tc>
        <w:tc>
          <w:tcPr>
            <w:tcW w:w="3300" w:type="dxa"/>
            <w:tcMar>
              <w:top w:w="55" w:type="dxa"/>
              <w:left w:w="85" w:type="dxa"/>
              <w:bottom w:w="55" w:type="dxa"/>
              <w:right w:w="85" w:type="dxa"/>
            </w:tcMar>
          </w:tcPr>
          <w:p w:rsidR="00AE6BFE" w:rsidRDefault="00910A6A">
            <w:pPr>
              <w:spacing w:line="250" w:lineRule="auto"/>
            </w:pPr>
            <w:r>
              <w:rPr>
                <w:sz w:val="19"/>
                <w:szCs w:val="19"/>
              </w:rPr>
              <w:t>Julgamento</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Negociação, análise da aceitabilidade da proposta e da exequibilidade, e classificação final.</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7ª</w:t>
            </w:r>
          </w:p>
        </w:tc>
        <w:tc>
          <w:tcPr>
            <w:tcW w:w="3300" w:type="dxa"/>
            <w:tcMar>
              <w:top w:w="55" w:type="dxa"/>
              <w:left w:w="85" w:type="dxa"/>
              <w:bottom w:w="55" w:type="dxa"/>
              <w:right w:w="85" w:type="dxa"/>
            </w:tcMar>
          </w:tcPr>
          <w:p w:rsidR="00AE6BFE" w:rsidRDefault="00910A6A">
            <w:pPr>
              <w:spacing w:line="250" w:lineRule="auto"/>
            </w:pPr>
            <w:r>
              <w:rPr>
                <w:sz w:val="19"/>
                <w:szCs w:val="19"/>
              </w:rPr>
              <w:t>Recurso do julgamento</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Novo prazo recursal, na forma do art. 165, com efeito suspensivo.</w:t>
            </w:r>
          </w:p>
        </w:tc>
      </w:tr>
      <w:tr w:rsidR="00AE6BFE">
        <w:tc>
          <w:tcPr>
            <w:tcW w:w="1100" w:type="dxa"/>
            <w:tcMar>
              <w:top w:w="55" w:type="dxa"/>
              <w:left w:w="85" w:type="dxa"/>
              <w:bottom w:w="55" w:type="dxa"/>
              <w:right w:w="85" w:type="dxa"/>
            </w:tcMar>
          </w:tcPr>
          <w:p w:rsidR="00AE6BFE" w:rsidRDefault="00910A6A">
            <w:pPr>
              <w:spacing w:line="250" w:lineRule="auto"/>
              <w:jc w:val="center"/>
            </w:pPr>
            <w:r>
              <w:rPr>
                <w:sz w:val="19"/>
                <w:szCs w:val="19"/>
              </w:rPr>
              <w:t>8ª</w:t>
            </w:r>
          </w:p>
        </w:tc>
        <w:tc>
          <w:tcPr>
            <w:tcW w:w="3300" w:type="dxa"/>
            <w:tcMar>
              <w:top w:w="55" w:type="dxa"/>
              <w:left w:w="85" w:type="dxa"/>
              <w:bottom w:w="55" w:type="dxa"/>
              <w:right w:w="85" w:type="dxa"/>
            </w:tcMar>
          </w:tcPr>
          <w:p w:rsidR="00AE6BFE" w:rsidRDefault="00910A6A">
            <w:pPr>
              <w:spacing w:line="250" w:lineRule="auto"/>
            </w:pPr>
            <w:r>
              <w:rPr>
                <w:sz w:val="19"/>
                <w:szCs w:val="19"/>
              </w:rPr>
              <w:t>Homologação e contratação</w:t>
            </w:r>
          </w:p>
        </w:tc>
        <w:tc>
          <w:tcPr>
            <w:tcW w:w="4800" w:type="dxa"/>
            <w:tcMar>
              <w:top w:w="55" w:type="dxa"/>
              <w:left w:w="85" w:type="dxa"/>
              <w:bottom w:w="55" w:type="dxa"/>
              <w:right w:w="85" w:type="dxa"/>
            </w:tcMar>
          </w:tcPr>
          <w:p w:rsidR="00AE6BFE" w:rsidRDefault="00910A6A">
            <w:pPr>
              <w:spacing w:line="250" w:lineRule="auto"/>
              <w:jc w:val="both"/>
            </w:pPr>
            <w:r>
              <w:rPr>
                <w:sz w:val="19"/>
                <w:szCs w:val="19"/>
              </w:rPr>
              <w:t>Adjudicação, homologação e convocação para assinatura do contrato.</w:t>
            </w:r>
          </w:p>
        </w:tc>
      </w:tr>
    </w:tbl>
    <w:p w:rsidR="00AE6BFE" w:rsidRDefault="00AE6BFE"/>
    <w:p w:rsidR="00AE6BFE" w:rsidRDefault="00910A6A">
      <w:pPr>
        <w:spacing w:after="110" w:line="290" w:lineRule="auto"/>
        <w:jc w:val="both"/>
      </w:pPr>
      <w:r>
        <w:t>3.4. Os documentos de habilitação e a proposta serão inseridos no sistema eletrônico até a data e o horário fixados no item 1.7 deste Edital, em campos próprios e distintos, permanecendo a proposta em sigilo até a abertura da fase competitiva.</w:t>
      </w:r>
    </w:p>
    <w:p w:rsidR="00AE6BFE" w:rsidRDefault="00910A6A">
      <w:pPr>
        <w:spacing w:after="110" w:line="290" w:lineRule="auto"/>
        <w:jc w:val="both"/>
      </w:pPr>
      <w:r>
        <w:t>3.5. Os licitantes poderão retirar ou substituir os documentos de habilitação e a proposta anteriormente inseridos no sistema até a abertura da sessão pública.</w:t>
      </w:r>
    </w:p>
    <w:p w:rsidR="00AE6BFE" w:rsidRDefault="00910A6A">
      <w:pPr>
        <w:spacing w:after="110" w:line="290" w:lineRule="auto"/>
        <w:jc w:val="both"/>
      </w:pPr>
      <w:r>
        <w:t>3.6. Encerrada a fase de habilitação e decididos os eventuais recursos dela decorrentes, somente os licitantes habilitados participarão das fases de apresentação de propostas e lances e de julgamento.</w:t>
      </w:r>
    </w:p>
    <w:p w:rsidR="00AE6BFE" w:rsidRDefault="00910A6A">
      <w:pPr>
        <w:spacing w:after="110" w:line="290" w:lineRule="auto"/>
        <w:jc w:val="both"/>
      </w:pPr>
      <w:r>
        <w:t>3.7. A data e o horário da sessão de disputa de preços serão divulgados no sistema eletrônico com antecedência mínima de 3 (três) dias úteis, contados da decisão definitiva sobre a habilitação.</w:t>
      </w:r>
    </w:p>
    <w:p w:rsidR="00AE6BFE" w:rsidRDefault="00910A6A">
      <w:pPr>
        <w:spacing w:after="110" w:line="290" w:lineRule="auto"/>
        <w:jc w:val="both"/>
      </w:pPr>
      <w:r>
        <w:lastRenderedPageBreak/>
        <w:t>3.8. Encerrada a fase de habilitação, não caberá exclusão de licitante por motivo a ela relacionado, salvo em razão de fato superveniente ou só conhecido após o julgamento, nos termos do art. 63, § 3º, da Lei nº 14.133/2021.</w:t>
      </w:r>
    </w:p>
    <w:p w:rsidR="00AE6BFE" w:rsidRDefault="00910A6A">
      <w:pPr>
        <w:spacing w:after="110" w:line="290" w:lineRule="auto"/>
        <w:jc w:val="both"/>
      </w:pPr>
      <w:r>
        <w:t>3.9. Não haverá ordem de classificação na etapa de apresentação dos documentos de habilitação e da proposta, o que ocorrerá somente após a fase de envio de lances.</w:t>
      </w:r>
    </w:p>
    <w:p w:rsidR="00AE6BFE" w:rsidRDefault="00910A6A">
      <w:pPr>
        <w:spacing w:after="110" w:line="290" w:lineRule="auto"/>
        <w:jc w:val="both"/>
      </w:pPr>
      <w:r>
        <w:t>3.10. Serão disponibilizados para acesso público os documentos de habilitação de todos os licitantes após o julgamento da habilitação, e os documentos que compõem a proposta após a fase de envio de lances.</w:t>
      </w:r>
    </w:p>
    <w:p w:rsidR="00AE6BFE" w:rsidRDefault="00910A6A">
      <w:pPr>
        <w:spacing w:after="110" w:line="290" w:lineRule="auto"/>
        <w:jc w:val="both"/>
      </w:pPr>
      <w:r>
        <w:t>3.11. Caberá ao licitante interessado acompanhar as operações no sistema eletrônico durante todo o processo licitatório e responsabilizar-se pelo ônus decorrente da perda de negócios diante da inobservância de mensagens emitidas pela Administração ou de sua desconexão.</w:t>
      </w:r>
    </w:p>
    <w:p w:rsidR="00AE6BFE" w:rsidRDefault="00910A6A">
      <w:pPr>
        <w:spacing w:after="110" w:line="290" w:lineRule="auto"/>
        <w:jc w:val="both"/>
      </w:pPr>
      <w:r>
        <w:t>3.12. O licitante deverá comunicar imediatamente ao provedor do sistema qualquer acontecimento que possa comprometer o sigilo ou a segurança, para imediato bloqueio de acesso.</w:t>
      </w:r>
    </w:p>
    <w:p w:rsidR="00AE6BFE" w:rsidRDefault="00910A6A">
      <w:pPr>
        <w:spacing w:before="320" w:after="150" w:line="290" w:lineRule="auto"/>
      </w:pPr>
      <w:r>
        <w:rPr>
          <w:b/>
          <w:bCs/>
        </w:rPr>
        <w:t>4. DOS DOCUMENTOS DE HABILITAÇÃO</w:t>
      </w:r>
    </w:p>
    <w:p w:rsidR="00AE6BFE" w:rsidRDefault="00910A6A">
      <w:pPr>
        <w:spacing w:after="110" w:line="290" w:lineRule="auto"/>
        <w:jc w:val="both"/>
      </w:pPr>
      <w:r>
        <w:t xml:space="preserve">4.1. Os documentos previstos no Termo de Referência, necessários e suficientes para demonstrar a capacidade do licitante de realizar o objeto da licitação, serão exigidos para fins de habilitação, nos termos dos </w:t>
      </w:r>
      <w:proofErr w:type="spellStart"/>
      <w:r>
        <w:t>arts</w:t>
      </w:r>
      <w:proofErr w:type="spellEnd"/>
      <w:r>
        <w:t>. 62 a 70 da Lei nº 14.133/2021, conforme abaixo.</w:t>
      </w:r>
    </w:p>
    <w:p w:rsidR="00AE6BFE" w:rsidRDefault="00910A6A">
      <w:pPr>
        <w:spacing w:after="110" w:line="290" w:lineRule="auto"/>
        <w:jc w:val="both"/>
      </w:pPr>
      <w:r>
        <w:t>4.2. Em razão da inversão de fases, todos os licitantes deverão inserir a integralidade dos documentos de habilitação no sistema eletrônico até a data e o horário fixados no item 1.7, sob pena de inabilitação.</w:t>
      </w:r>
    </w:p>
    <w:p w:rsidR="00AE6BFE" w:rsidRDefault="00910A6A">
      <w:pPr>
        <w:spacing w:before="220" w:after="110" w:line="290" w:lineRule="auto"/>
      </w:pPr>
      <w:r>
        <w:rPr>
          <w:b/>
          <w:bCs/>
          <w:sz w:val="21"/>
          <w:szCs w:val="21"/>
        </w:rPr>
        <w:t>4.3. Para comprovação da habilitação jurídica:</w:t>
      </w:r>
    </w:p>
    <w:p w:rsidR="00AE6BFE" w:rsidRDefault="00910A6A">
      <w:pPr>
        <w:spacing w:after="70" w:line="290" w:lineRule="auto"/>
        <w:ind w:left="560"/>
        <w:jc w:val="both"/>
      </w:pPr>
      <w:r>
        <w:t>a) prova de inscrição no Cadastro Nacional da Pessoa Jurídica — CNPJ;</w:t>
      </w:r>
    </w:p>
    <w:p w:rsidR="00AE6BFE" w:rsidRDefault="00910A6A">
      <w:pPr>
        <w:spacing w:after="70" w:line="290" w:lineRule="auto"/>
        <w:ind w:left="560"/>
        <w:jc w:val="both"/>
      </w:pPr>
      <w:r>
        <w:t>b) registro comercial, RG e CPF, no caso de empresário individual;</w:t>
      </w:r>
    </w:p>
    <w:p w:rsidR="00AE6BFE" w:rsidRDefault="00910A6A">
      <w:pPr>
        <w:spacing w:after="70" w:line="290" w:lineRule="auto"/>
        <w:ind w:left="560"/>
        <w:jc w:val="both"/>
      </w:pPr>
      <w:r>
        <w:t>c) ato constitutivo, estatuto ou contrato social em vigor, inclusive a última alteração contratual, devidamente registrado, em se tratando de sociedades empresariais, e, no caso de sociedades por ações, acompanhado de documento de eleição dos seus administradores.</w:t>
      </w:r>
    </w:p>
    <w:p w:rsidR="00AE6BFE" w:rsidRDefault="00910A6A">
      <w:pPr>
        <w:spacing w:before="220" w:after="110" w:line="290" w:lineRule="auto"/>
      </w:pPr>
      <w:r>
        <w:rPr>
          <w:b/>
          <w:bCs/>
          <w:sz w:val="21"/>
          <w:szCs w:val="21"/>
        </w:rPr>
        <w:t>4.4. Quanto à regularidade fiscal, social e trabalhista:</w:t>
      </w:r>
    </w:p>
    <w:p w:rsidR="00AE6BFE" w:rsidRDefault="00910A6A">
      <w:pPr>
        <w:spacing w:after="70" w:line="290" w:lineRule="auto"/>
        <w:ind w:left="560"/>
        <w:jc w:val="both"/>
      </w:pPr>
      <w:r>
        <w:t>a) prova de regularidade para com a Fazenda Federal, mediante Certidão de Quitação de Tributos e Contribuições Federais, expedida pela Secretaria da Receita Federal do domicílio ou sede do proponente, ou outra equivalente na forma da lei, aceita a certidão conjunta da Procuradoria-Geral da Fazenda Nacional e da Receita Federal;</w:t>
      </w:r>
    </w:p>
    <w:p w:rsidR="00AE6BFE" w:rsidRDefault="00910A6A">
      <w:pPr>
        <w:spacing w:after="70" w:line="290" w:lineRule="auto"/>
        <w:ind w:left="560"/>
        <w:jc w:val="both"/>
      </w:pPr>
      <w:r>
        <w:t>b) prova de regularidade para com a Fazenda Estadual, mediante certidão de regularidade fiscal e certidão negativa de dívida ativa de tributos estaduais, emitidas pela Secretaria de Estado da Fazenda da sede da empresa;</w:t>
      </w:r>
    </w:p>
    <w:p w:rsidR="00AE6BFE" w:rsidRDefault="00910A6A">
      <w:pPr>
        <w:spacing w:after="70" w:line="290" w:lineRule="auto"/>
        <w:ind w:left="560"/>
        <w:jc w:val="both"/>
      </w:pPr>
      <w:r>
        <w:t>c) prova de regularidade para com a Fazenda Municipal, mediante certidão negativa emitida pela Secretaria de Fazenda da sede da empresa;</w:t>
      </w:r>
    </w:p>
    <w:p w:rsidR="00AE6BFE" w:rsidRDefault="00910A6A">
      <w:pPr>
        <w:spacing w:after="70" w:line="290" w:lineRule="auto"/>
        <w:ind w:left="560"/>
        <w:jc w:val="both"/>
      </w:pPr>
      <w:r>
        <w:lastRenderedPageBreak/>
        <w:t>d) Certificado de Regularidade do Fundo de Garantia por Tempo de Serviço — FGTS (CRF);</w:t>
      </w:r>
    </w:p>
    <w:p w:rsidR="00AE6BFE" w:rsidRDefault="00910A6A">
      <w:pPr>
        <w:spacing w:after="70" w:line="290" w:lineRule="auto"/>
        <w:ind w:left="560"/>
        <w:jc w:val="both"/>
      </w:pPr>
      <w:r>
        <w:t>e) Certidão Negativa de Débitos Trabalhistas — CNDT.</w:t>
      </w:r>
    </w:p>
    <w:p w:rsidR="00AE6BFE" w:rsidRDefault="00910A6A">
      <w:pPr>
        <w:spacing w:after="110" w:line="290" w:lineRule="auto"/>
        <w:jc w:val="both"/>
      </w:pPr>
      <w:r>
        <w:t>4.4.1. No caso em que a certidão negativa de débitos de tributos e a certidão negativa de dívida ativa forem unificadas, o documento único poderá ser apresentado.</w:t>
      </w:r>
    </w:p>
    <w:p w:rsidR="00AE6BFE" w:rsidRDefault="00910A6A">
      <w:pPr>
        <w:spacing w:after="110" w:line="290" w:lineRule="auto"/>
        <w:jc w:val="both"/>
      </w:pPr>
      <w:r>
        <w:t>4.4.2. Caso a proponente pretenda executar o contrato por meio de filial, deverão ser apresentados os documentos acima tanto da matriz quanto da filial.</w:t>
      </w:r>
    </w:p>
    <w:p w:rsidR="00AE6BFE" w:rsidRDefault="00910A6A">
      <w:pPr>
        <w:spacing w:after="110" w:line="290" w:lineRule="auto"/>
        <w:jc w:val="both"/>
      </w:pPr>
      <w:r>
        <w:t>4.4.3. Os documentos relativos à regularidade fiscal serão exigidos de todos os licitantes nesta fase, por força da inversão de fases, ressalvado o tratamento diferenciado assegurado às microempresas e empresas de pequeno porte pelo art. 43, § 1º, da Lei Complementar nº 123/2006, que poderão sanar a restrição no prazo legal, contado da declaração de habilitação.</w:t>
      </w:r>
    </w:p>
    <w:p w:rsidR="00AE6BFE" w:rsidRDefault="00910A6A">
      <w:pPr>
        <w:spacing w:before="220" w:after="110" w:line="290" w:lineRule="auto"/>
      </w:pPr>
      <w:r>
        <w:rPr>
          <w:b/>
          <w:bCs/>
          <w:sz w:val="21"/>
          <w:szCs w:val="21"/>
        </w:rPr>
        <w:t>4.5. Quanto à qualificação técnica:</w:t>
      </w:r>
    </w:p>
    <w:p w:rsidR="00AE6BFE" w:rsidRDefault="00910A6A">
      <w:pPr>
        <w:spacing w:after="70" w:line="290" w:lineRule="auto"/>
        <w:ind w:left="560"/>
        <w:jc w:val="both"/>
      </w:pPr>
      <w:r>
        <w:t>a) registro ou inscrição da licitante no CREA ou CAU competente, válido, admitida a apresentação do visto no conselho do Paraná, quando exigível, antes do início da execução contratual;</w:t>
      </w:r>
    </w:p>
    <w:p w:rsidR="00AE6BFE" w:rsidRDefault="00910A6A">
      <w:pPr>
        <w:spacing w:after="70" w:line="290" w:lineRule="auto"/>
        <w:ind w:left="560"/>
        <w:jc w:val="both"/>
      </w:pPr>
      <w:r>
        <w:t>b) certidão de registro, no CREA ou no CAU, do responsável técnico indicado pela proponente para a execução da obra, observadas as atribuições da Resolução CONFEA nº 218, de 29/06/1973, ou da Resolução CAU nº 21, de 05/04/2012;</w:t>
      </w:r>
    </w:p>
    <w:p w:rsidR="00AE6BFE" w:rsidRDefault="00910A6A">
      <w:pPr>
        <w:spacing w:after="70" w:line="290" w:lineRule="auto"/>
        <w:ind w:left="560"/>
        <w:jc w:val="both"/>
      </w:pPr>
      <w:r>
        <w:t>c) atestado(s) de capacidade técnico-operacional em nome da licitante, fornecido(s) por pessoa jurídica de direito público ou privado, que comprove(m) execução anterior de obra de edificação em concreto armado ou de características construtivas similares, compatível com a parcela estrutural relevante do objeto; a comprovação poderá ser feita por somatório de atestados, sem exigência de registro do atestado operacional em conselho profissional. Os quantitativos mínimos somente poderão ser exigidos se definidos e justificados pelo responsável técnico com base nas parcelas de maior relevância ou valor significativo, conforme art. 67 da Lei nº 14.133/2021;</w:t>
      </w:r>
    </w:p>
    <w:p w:rsidR="00AE6BFE" w:rsidRDefault="00910A6A">
      <w:pPr>
        <w:spacing w:after="70" w:line="290" w:lineRule="auto"/>
        <w:ind w:left="560"/>
        <w:jc w:val="both"/>
      </w:pPr>
      <w:r>
        <w:t>d) Certidão de Acervo Técnico — CAT, emitida pelo CREA ou pelo CAU em nome do responsável técnico indicado (qualificação técnico-profissional), comprovando a execução de obra de edificação de características semelhantes ao objeto;</w:t>
      </w:r>
    </w:p>
    <w:p w:rsidR="00AE6BFE" w:rsidRDefault="00910A6A">
      <w:pPr>
        <w:spacing w:after="70" w:line="290" w:lineRule="auto"/>
        <w:ind w:left="560"/>
        <w:jc w:val="both"/>
      </w:pPr>
      <w:r>
        <w:t>e) indicação do responsável técnico legalmente habilitado para execução, com declaração de disponibilidade e compromisso de participação; a formalização do vínculo profissional poderá ser comprovada por contrato social, contrato de trabalho, prestação de serviços ou compromisso de contratação, devendo estar efetivada antes do início da obra;</w:t>
      </w:r>
    </w:p>
    <w:p w:rsidR="00AE6BFE" w:rsidRDefault="00910A6A">
      <w:pPr>
        <w:spacing w:after="70" w:line="290" w:lineRule="auto"/>
        <w:ind w:left="560"/>
        <w:jc w:val="both"/>
      </w:pPr>
      <w:r>
        <w:t>f) declaração de conhecimento das condições locais, na forma do item 4.8 deste Edital.</w:t>
      </w:r>
    </w:p>
    <w:p w:rsidR="00AE6BFE" w:rsidRDefault="00910A6A">
      <w:pPr>
        <w:spacing w:after="110" w:line="290" w:lineRule="auto"/>
        <w:jc w:val="both"/>
      </w:pPr>
      <w:r>
        <w:t>4.5.1. Admite-se o somatório de atestados técnico-operacionais para a comprovação da experiência compatível com o objeto, ressalvada justificativa técnica específica em contrário.</w:t>
      </w:r>
    </w:p>
    <w:p w:rsidR="00AE6BFE" w:rsidRDefault="00910A6A">
      <w:pPr>
        <w:spacing w:after="110" w:line="290" w:lineRule="auto"/>
        <w:jc w:val="both"/>
      </w:pPr>
      <w:r>
        <w:t>4.5.2. A Administração limitará eventuais exigências quantitativas às parcelas de maior relevância ou valor significativo, com justificativa técnica nos autos e observância do art. 67, §§ 1º e 2º, da Lei nº 14.133/2021.</w:t>
      </w:r>
    </w:p>
    <w:p w:rsidR="00AE6BFE" w:rsidRDefault="00910A6A">
      <w:pPr>
        <w:spacing w:after="110" w:line="290" w:lineRule="auto"/>
        <w:jc w:val="both"/>
      </w:pPr>
      <w:r>
        <w:lastRenderedPageBreak/>
        <w:t>4.5.3. Não serão exigidos comprovação de execução em local determinado, tempo mínimo de experiência não previsto em lei, nem quantitativo superior ao fixado na alínea “c”.</w:t>
      </w:r>
    </w:p>
    <w:p w:rsidR="00AE6BFE" w:rsidRDefault="00910A6A">
      <w:pPr>
        <w:spacing w:after="110" w:line="290" w:lineRule="auto"/>
        <w:jc w:val="both"/>
      </w:pPr>
      <w:r>
        <w:t>4.5.4. A indicação do mesmo profissional por licitantes distintos não acarreta inabilitação automática; a Comissão poderá diligenciar para aferir a efetiva disponibilidade do responsável técnico e a ausência de fraude, assegurado o contraditório.</w:t>
      </w:r>
    </w:p>
    <w:p w:rsidR="00AE6BFE" w:rsidRDefault="00910A6A">
      <w:pPr>
        <w:spacing w:after="110" w:line="290" w:lineRule="auto"/>
        <w:jc w:val="both"/>
      </w:pPr>
      <w:r>
        <w:t>4.5.5. O responsável técnico indicado não poderá ser substituído sem prévia e expressa autorização do Contratante, admitida a substituição por profissional de qualificação equivalente ou superior.</w:t>
      </w:r>
    </w:p>
    <w:p w:rsidR="00AE6BFE" w:rsidRDefault="00910A6A">
      <w:pPr>
        <w:spacing w:before="220" w:after="110" w:line="290" w:lineRule="auto"/>
      </w:pPr>
      <w:r>
        <w:rPr>
          <w:b/>
          <w:bCs/>
          <w:sz w:val="21"/>
          <w:szCs w:val="21"/>
        </w:rPr>
        <w:t>4.6. Quanto à qualificação econômico-financeira:</w:t>
      </w:r>
    </w:p>
    <w:p w:rsidR="00AE6BFE" w:rsidRDefault="00910A6A">
      <w:pPr>
        <w:spacing w:after="70" w:line="290" w:lineRule="auto"/>
        <w:ind w:left="560"/>
        <w:jc w:val="both"/>
      </w:pPr>
      <w:r>
        <w:t>a) certidão expedida pelo distribuidor da sede da pessoa jurídica relativa a feitos de falência; no caso de recuperação judicial ou extrajudicial, a situação não ensejará inabilitação automática, facultando-se comprovação da viabilidade econômico-financeira na forma da legislação e da jurisprudência aplicáveis;</w:t>
      </w:r>
    </w:p>
    <w:p w:rsidR="00AE6BFE" w:rsidRDefault="00910A6A">
      <w:pPr>
        <w:spacing w:after="70" w:line="290" w:lineRule="auto"/>
        <w:ind w:left="560"/>
        <w:jc w:val="both"/>
      </w:pPr>
      <w:r>
        <w:t>b) balanço patrimonial, demonstração do resultado do exercício e demais demonstrações contábeis dos 2 (dois) últimos exercícios sociais exigíveis, nos termos do art. 69, I, da Lei nº 14.133/2021, observadas as exceções legais para empresas constituídas há menos de 2 (dois) anos;</w:t>
      </w:r>
    </w:p>
    <w:p w:rsidR="00AE6BFE" w:rsidRDefault="00910A6A">
      <w:pPr>
        <w:spacing w:after="100" w:line="290" w:lineRule="auto"/>
        <w:jc w:val="both"/>
      </w:pPr>
      <w:r>
        <w:t>4.6.1. Forma de apresentação do balanço:</w:t>
      </w:r>
    </w:p>
    <w:p w:rsidR="00AE6BFE" w:rsidRDefault="00910A6A">
      <w:pPr>
        <w:spacing w:after="70" w:line="290" w:lineRule="auto"/>
        <w:ind w:left="560"/>
        <w:jc w:val="both"/>
      </w:pPr>
      <w:r>
        <w:t>I — sociedades anônimas: demonstrações contábeis apresentadas na forma da legislação societária, inclusive por publicação eletrônica legalmente admitida;</w:t>
      </w:r>
    </w:p>
    <w:p w:rsidR="00AE6BFE" w:rsidRDefault="00910A6A">
      <w:pPr>
        <w:spacing w:after="70" w:line="290" w:lineRule="auto"/>
        <w:ind w:left="560"/>
        <w:jc w:val="both"/>
      </w:pPr>
      <w:r>
        <w:t>II — demais sociedades: balanço e demonstrações contábeis regularmente escriturados e assinados, apresentados segundo a forma legal aplicável, inclusive por escrituração digital;</w:t>
      </w:r>
    </w:p>
    <w:p w:rsidR="00AE6BFE" w:rsidRDefault="00910A6A">
      <w:pPr>
        <w:spacing w:after="70" w:line="290" w:lineRule="auto"/>
        <w:ind w:left="560"/>
        <w:jc w:val="both"/>
      </w:pPr>
      <w:r>
        <w:t>III — SPED/ECD: aceitam-se os arquivos e recibos de escrituração e autenticação legalmente admitidos, sem exigência de impressão ou autenticação cartorial quando dispensada por lei;</w:t>
      </w:r>
    </w:p>
    <w:p w:rsidR="00AE6BFE" w:rsidRDefault="00910A6A">
      <w:pPr>
        <w:spacing w:after="100" w:line="290" w:lineRule="auto"/>
        <w:jc w:val="both"/>
      </w:pPr>
      <w:r>
        <w:t>4.6.2. Demonstrativo da boa situação financeira, firmado pelo representante legal e pelo contador responsável, com os seguintes parâmetros:</w:t>
      </w:r>
    </w:p>
    <w:p w:rsidR="00AE6BFE" w:rsidRDefault="00910A6A">
      <w:pPr>
        <w:spacing w:after="70" w:line="290" w:lineRule="auto"/>
        <w:ind w:left="560"/>
        <w:jc w:val="both"/>
      </w:pPr>
      <w:r>
        <w:t>a) patrimônio líquido mínimo de até 10% (dez por cento) do valor estimado, fixado neste edital em R$ 46.848,37 (quarenta e seis mil, oitocentos e quarenta e oito reais e trinta e sete centavos), exigível como comprovação complementar nas condições do item 4.6.4, conforme art. 69, § 4º, da Lei nº 14.133/2021;</w:t>
      </w:r>
    </w:p>
    <w:p w:rsidR="00AE6BFE" w:rsidRDefault="00910A6A">
      <w:pPr>
        <w:spacing w:after="70" w:line="290" w:lineRule="auto"/>
        <w:ind w:left="560"/>
        <w:jc w:val="both"/>
      </w:pPr>
      <w:r>
        <w:t>b) índices de Liquidez Geral (LG), Liquidez Corrente (LC) e Solvência Geral (SG), calculados conforme as demonstrações contábeis legalmente exigíveis.</w:t>
      </w:r>
    </w:p>
    <w:p w:rsidR="00AE6BFE" w:rsidRDefault="00910A6A">
      <w:pPr>
        <w:spacing w:before="100" w:after="100" w:line="290" w:lineRule="auto"/>
        <w:jc w:val="center"/>
      </w:pPr>
      <w:r>
        <w:t>LG = (AC + RLP) / (PC + ELP)     LC = AC / PC     SG = AT / (PC + ELP)</w:t>
      </w:r>
    </w:p>
    <w:p w:rsidR="00AE6BFE" w:rsidRDefault="00910A6A">
      <w:pPr>
        <w:spacing w:after="110" w:line="290" w:lineRule="auto"/>
        <w:jc w:val="both"/>
      </w:pPr>
      <w:r>
        <w:t>Onde: AC = ativo circulante; RLP = realizável a longo prazo; PC = passivo circulante; ELP = exigível a longo prazo; AT = ativo total.</w:t>
      </w:r>
    </w:p>
    <w:p w:rsidR="00AE6BFE" w:rsidRDefault="00910A6A">
      <w:pPr>
        <w:spacing w:after="140" w:line="290" w:lineRule="auto"/>
        <w:jc w:val="both"/>
      </w:pPr>
      <w:r>
        <w:t>4.6.3. Os índices LG, LC e SG deverão ser superiores a 1,00, conforme os critérios previstos no Termo de Referência, com demonstração dos cálculos pelo licitante.</w:t>
      </w:r>
    </w:p>
    <w:tbl>
      <w:tblPr>
        <w:tblW w:w="92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100"/>
        <w:gridCol w:w="3100"/>
      </w:tblGrid>
      <w:tr w:rsidR="00AE6BFE">
        <w:trPr>
          <w:tblHeader/>
        </w:trPr>
        <w:tc>
          <w:tcPr>
            <w:tcW w:w="30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LG (valor mínimo)</w:t>
            </w:r>
          </w:p>
        </w:tc>
        <w:tc>
          <w:tcPr>
            <w:tcW w:w="31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LC (valor mínimo)</w:t>
            </w:r>
          </w:p>
        </w:tc>
        <w:tc>
          <w:tcPr>
            <w:tcW w:w="3100" w:type="dxa"/>
            <w:shd w:val="clear" w:color="auto" w:fill="D9D9D9"/>
            <w:tcMar>
              <w:top w:w="55" w:type="dxa"/>
              <w:left w:w="85" w:type="dxa"/>
              <w:bottom w:w="55" w:type="dxa"/>
              <w:right w:w="85" w:type="dxa"/>
            </w:tcMar>
          </w:tcPr>
          <w:p w:rsidR="006856B1" w:rsidRDefault="000C68C3">
            <w:r>
              <w:t>SG (valor mínimo)</w:t>
            </w:r>
          </w:p>
        </w:tc>
      </w:tr>
      <w:tr w:rsidR="00AE6BFE">
        <w:tc>
          <w:tcPr>
            <w:tcW w:w="3000" w:type="dxa"/>
            <w:tcMar>
              <w:top w:w="55" w:type="dxa"/>
              <w:left w:w="85" w:type="dxa"/>
              <w:bottom w:w="55" w:type="dxa"/>
              <w:right w:w="85" w:type="dxa"/>
            </w:tcMar>
          </w:tcPr>
          <w:p w:rsidR="006856B1" w:rsidRDefault="000C68C3">
            <w:r>
              <w:t>&gt; 1,00</w:t>
            </w:r>
          </w:p>
        </w:tc>
        <w:tc>
          <w:tcPr>
            <w:tcW w:w="3100" w:type="dxa"/>
            <w:tcMar>
              <w:top w:w="55" w:type="dxa"/>
              <w:left w:w="85" w:type="dxa"/>
              <w:bottom w:w="55" w:type="dxa"/>
              <w:right w:w="85" w:type="dxa"/>
            </w:tcMar>
          </w:tcPr>
          <w:p w:rsidR="006856B1" w:rsidRDefault="000C68C3">
            <w:r>
              <w:t>&gt; 1,00</w:t>
            </w:r>
          </w:p>
        </w:tc>
        <w:tc>
          <w:tcPr>
            <w:tcW w:w="3100" w:type="dxa"/>
            <w:tcMar>
              <w:top w:w="55" w:type="dxa"/>
              <w:left w:w="85" w:type="dxa"/>
              <w:bottom w:w="55" w:type="dxa"/>
              <w:right w:w="85" w:type="dxa"/>
            </w:tcMar>
          </w:tcPr>
          <w:p w:rsidR="006856B1" w:rsidRDefault="000C68C3">
            <w:r>
              <w:t>&gt; 1,00</w:t>
            </w:r>
          </w:p>
        </w:tc>
      </w:tr>
    </w:tbl>
    <w:p w:rsidR="00AE6BFE" w:rsidRDefault="00AE6BFE"/>
    <w:p w:rsidR="00AE6BFE" w:rsidRDefault="00910A6A">
      <w:pPr>
        <w:spacing w:after="110" w:line="290" w:lineRule="auto"/>
        <w:jc w:val="both"/>
      </w:pPr>
      <w:r>
        <w:t>4.6.4. Caso qualquer dos índices previstos no item 4.6.3 seja igual ou inferior a 1,00, a licitante poderá demonstrar sua capacidade econômico-financeira mediante patrimônio líquido mínimo de R$ 46.848,37, sem prejuízo da aferição dos demais documentos legalmente exigidos. A exigência deverá observar a justificativa constante do processo administrativo.</w:t>
      </w:r>
    </w:p>
    <w:p w:rsidR="00AE6BFE" w:rsidRDefault="00910A6A">
      <w:pPr>
        <w:spacing w:after="110" w:line="290" w:lineRule="auto"/>
        <w:jc w:val="both"/>
      </w:pPr>
      <w:r>
        <w:t>4.6.5. Relação dos compromissos assumidos pelo licitante que importem diminuição da capacidade operativa ou absorção de disponibilidade financeira, calculada em função do patrimônio líquido atualizado e sua capacidade de rotação.</w:t>
      </w:r>
    </w:p>
    <w:p w:rsidR="00AE6BFE" w:rsidRDefault="00910A6A">
      <w:pPr>
        <w:spacing w:before="220" w:after="110" w:line="290" w:lineRule="auto"/>
      </w:pPr>
      <w:r>
        <w:rPr>
          <w:b/>
          <w:bCs/>
          <w:sz w:val="21"/>
          <w:szCs w:val="21"/>
        </w:rPr>
        <w:t>4.7. Das declarações exigidas</w:t>
      </w:r>
    </w:p>
    <w:p w:rsidR="00AE6BFE" w:rsidRDefault="00910A6A">
      <w:pPr>
        <w:spacing w:after="110" w:line="290" w:lineRule="auto"/>
        <w:jc w:val="both"/>
      </w:pPr>
      <w:r>
        <w:t>4.7.1. O licitante apresentará, sob pena de inabilitação, a declaração unificada constante do Anexo VI, contemplando: ausência de impedimento nas hipóteses do art. 14 da Lei nº 14.133/2021; cumprimento das exigências de reserva de cargos para pessoa com deficiência e para reabilitado da Previdência Social; observância do art. 7º, inciso XXXIII, da Constituição Federal quanto ao trabalho de menores; conhecimento das condições locais; e enquadramento quanto ao porte da empresa.</w:t>
      </w:r>
    </w:p>
    <w:p w:rsidR="00AE6BFE" w:rsidRDefault="00910A6A">
      <w:pPr>
        <w:spacing w:after="110" w:line="290" w:lineRule="auto"/>
        <w:jc w:val="both"/>
      </w:pPr>
      <w:r>
        <w:t>4.7.2. O licitante apresentará,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BFE" w:rsidRDefault="00910A6A">
      <w:pPr>
        <w:spacing w:after="110" w:line="290" w:lineRule="auto"/>
        <w:jc w:val="both"/>
      </w:pPr>
      <w:r>
        <w:t>4.7.3. O licitante apresentará a declaração de ciência de enquadramento de contrato constante do Anexo III.</w:t>
      </w:r>
    </w:p>
    <w:p w:rsidR="00AE6BFE" w:rsidRDefault="00910A6A">
      <w:pPr>
        <w:spacing w:before="220" w:after="110" w:line="290" w:lineRule="auto"/>
      </w:pPr>
      <w:r>
        <w:rPr>
          <w:b/>
          <w:bCs/>
          <w:sz w:val="21"/>
          <w:szCs w:val="21"/>
        </w:rPr>
        <w:t>4.8. Da vistoria técnica</w:t>
      </w:r>
    </w:p>
    <w:p w:rsidR="00AE6BFE" w:rsidRDefault="00910A6A">
      <w:pPr>
        <w:spacing w:after="110" w:line="290" w:lineRule="auto"/>
        <w:jc w:val="both"/>
      </w:pPr>
      <w:r>
        <w:t>4.8.1. Considerando que a avaliação prévia do local de execução é relevante para o conhecimento pleno das condições e peculiaridades do objeto, o licitante deverá atestar, sob pena de inabilitação, que conhece o local e as condições de realização da obra, assegurado a ele o direito de realizar vistoria prévia.</w:t>
      </w:r>
    </w:p>
    <w:p w:rsidR="00AE6BFE" w:rsidRDefault="00910A6A">
      <w:pPr>
        <w:spacing w:after="110" w:line="290" w:lineRule="auto"/>
        <w:jc w:val="both"/>
      </w:pPr>
      <w:r>
        <w:t>4.8.3. A vistoria poderá ser realizada por representante credenciado da licitante, preferencialmente com conhecimento técnico adequado, sem exigência de registro profissional para o simples reconhecimento do local.</w:t>
      </w:r>
    </w:p>
    <w:p w:rsidR="00AE6BFE" w:rsidRDefault="00910A6A">
      <w:pPr>
        <w:spacing w:after="110" w:line="290" w:lineRule="auto"/>
        <w:jc w:val="both"/>
      </w:pPr>
      <w:r>
        <w:t>4.8.3. A vistoria deverá ser realizada por profissional habilitado, devidamente credenciado pela empresa e munido do respectivo registro no CREA ou no CAU, sendo vedada a vistoria de um mesmo profissional para mais de uma empresa.</w:t>
      </w:r>
    </w:p>
    <w:p w:rsidR="00AE6BFE" w:rsidRDefault="00910A6A">
      <w:pPr>
        <w:spacing w:after="110" w:line="290" w:lineRule="auto"/>
        <w:jc w:val="both"/>
      </w:pPr>
      <w:r>
        <w:t>4.8.4. Realizada a vistoria, será emitido o atestado constante do Anexo VII.</w:t>
      </w:r>
    </w:p>
    <w:p w:rsidR="00AE6BFE" w:rsidRDefault="00910A6A">
      <w:pPr>
        <w:spacing w:after="110" w:line="290" w:lineRule="auto"/>
        <w:jc w:val="both"/>
      </w:pPr>
      <w:r>
        <w:t>4.8.5. A licitante que não realizar a vistoria apresentará declaração de pleno conhecimento das condições locais, conforme Anexo VIII. A declaração não afasta direitos previstos na legislação para situações supervenientes, imprevisíveis ou de consequências incalculáveis, nem transfere à licitante riscos decorrentes de erro ou omissão dos projetos da Administração.</w:t>
      </w:r>
    </w:p>
    <w:p w:rsidR="00AE6BFE" w:rsidRDefault="00910A6A">
      <w:pPr>
        <w:spacing w:after="110" w:line="290" w:lineRule="auto"/>
        <w:jc w:val="both"/>
      </w:pPr>
      <w:r>
        <w:t>4.8.6. O Município disponibilizará, como anexo ao Edital, o laudo de sondagem do terreno, elemento indispensável ao dimensionamento das fundações e à correta formação do preço no regime de empreitada por preço global.</w:t>
      </w:r>
    </w:p>
    <w:p w:rsidR="00AE6BFE" w:rsidRDefault="00910A6A">
      <w:pPr>
        <w:spacing w:before="220" w:after="110" w:line="290" w:lineRule="auto"/>
      </w:pPr>
      <w:r>
        <w:rPr>
          <w:b/>
          <w:bCs/>
          <w:sz w:val="21"/>
          <w:szCs w:val="21"/>
        </w:rPr>
        <w:lastRenderedPageBreak/>
        <w:t>4.9. Disposições gerais sobre a habilitação</w:t>
      </w:r>
    </w:p>
    <w:p w:rsidR="00AE6BFE" w:rsidRDefault="00910A6A">
      <w:pPr>
        <w:spacing w:after="110" w:line="290" w:lineRule="auto"/>
        <w:jc w:val="both"/>
      </w:pPr>
      <w:r>
        <w:t xml:space="preserve">4.9.1. A documentação exigida para fins de habilitação jurídica, fiscal, social e trabalhista e econômico-financeira poderá ser substituída pelo registro cadastral no </w:t>
      </w:r>
      <w:proofErr w:type="spellStart"/>
      <w:r>
        <w:t>Sicaf</w:t>
      </w:r>
      <w:proofErr w:type="spellEnd"/>
      <w:r>
        <w:t>, nos documentos por ele abrangidos.</w:t>
      </w:r>
    </w:p>
    <w:p w:rsidR="00AE6BFE" w:rsidRDefault="00910A6A">
      <w:pPr>
        <w:spacing w:after="110" w:line="290" w:lineRule="auto"/>
        <w:jc w:val="both"/>
      </w:pPr>
      <w:r>
        <w:t>4.9.2. Os documentos exigidos para fins de habilitação poderão ser apresentados em original, por cópia ou por meio eletrônico ou digital.</w:t>
      </w:r>
    </w:p>
    <w:p w:rsidR="00AE6BFE" w:rsidRDefault="00910A6A">
      <w:pPr>
        <w:spacing w:after="110" w:line="290" w:lineRule="auto"/>
        <w:jc w:val="both"/>
      </w:pPr>
      <w:r>
        <w:t>4.9.3. Somente haverá necessidade de comprovação mediante apresentação dos documentos originais não digitais quando houver dúvida em relação à integridade do documento digital ou quando a lei expressamente o exigir.</w:t>
      </w:r>
    </w:p>
    <w:p w:rsidR="00AE6BFE" w:rsidRDefault="00910A6A">
      <w:pPr>
        <w:spacing w:after="110" w:line="290" w:lineRule="auto"/>
        <w:jc w:val="both"/>
      </w:pPr>
      <w:r>
        <w:t>4.9.4. As certidões que não apresentarem prazo de validade em seu corpo serão consideradas válidas desde que emitidas com antecedência máxima de 90 (noventa) dias da data prevista para a apresentação dos documentos de habilitação.</w:t>
      </w:r>
    </w:p>
    <w:p w:rsidR="00AE6BFE" w:rsidRDefault="00910A6A">
      <w:pPr>
        <w:spacing w:after="110" w:line="290" w:lineRule="auto"/>
        <w:jc w:val="both"/>
      </w:pPr>
      <w:r>
        <w:t>4.9.5. A verificação pela Comissão de Contratação, em sítios eletrônicos oficiais de órgãos e entidades emissores de certidões, constitui meio legal de prova para fins de habilitação.</w:t>
      </w:r>
    </w:p>
    <w:p w:rsidR="00AE6BFE" w:rsidRDefault="00910A6A">
      <w:pPr>
        <w:spacing w:after="110" w:line="290" w:lineRule="auto"/>
        <w:jc w:val="both"/>
      </w:pPr>
      <w:r>
        <w:t xml:space="preserve">4.9.6. Os documentos exigidos para habilitação que não estejam contemplados no </w:t>
      </w:r>
      <w:proofErr w:type="spellStart"/>
      <w:r>
        <w:t>Sicaf</w:t>
      </w:r>
      <w:proofErr w:type="spellEnd"/>
      <w:r>
        <w:t xml:space="preserve"> serão enviados por meio do sistema, em formato digital, no prazo de 2 (duas) horas, prorrogável por igual período, contado da solicitação da Comissão de Contratação.</w:t>
      </w:r>
    </w:p>
    <w:p w:rsidR="00AE6BFE" w:rsidRDefault="00910A6A">
      <w:pPr>
        <w:spacing w:after="110" w:line="290" w:lineRule="auto"/>
        <w:jc w:val="both"/>
      </w:pPr>
      <w:r>
        <w:t>4.9.7. Após a entrega dos documentos para habilitação, não será permitida a substituição ou a apresentação de novos documentos, salvo em sede de diligência, para: (i) complementação de informações acerca de documentos já apresentados e desde que necessária para apurar fatos existentes à época da abertura do certame; e (</w:t>
      </w:r>
      <w:proofErr w:type="spellStart"/>
      <w:r>
        <w:t>ii</w:t>
      </w:r>
      <w:proofErr w:type="spellEnd"/>
      <w:r>
        <w:t>) atualização de documentos cuja validade tenha expirado após a data de recebimento dos documentos de habilitação.</w:t>
      </w:r>
    </w:p>
    <w:p w:rsidR="00AE6BFE" w:rsidRDefault="00910A6A">
      <w:pPr>
        <w:spacing w:after="110" w:line="290" w:lineRule="auto"/>
        <w:jc w:val="both"/>
      </w:pPr>
      <w:r>
        <w:t>4.9.8.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rsidR="00AE6BFE" w:rsidRDefault="00910A6A">
      <w:pPr>
        <w:spacing w:after="110" w:line="290" w:lineRule="auto"/>
        <w:jc w:val="both"/>
      </w:pPr>
      <w:r>
        <w:t xml:space="preserve">4.9.9. Quando permitida a participação de empresas estrangeiras que não funcionem no País, as exigências de habilitação serão atendidas mediante documentos equivalentes, inicialmente apresentados em tradução livre; para fins de assinatura do contrato, os documentos serão traduzidos por tradutor juramentado e apostilados nos termos do Decreto nº 8.660, de 29 de janeiro de 2016, ou </w:t>
      </w:r>
      <w:proofErr w:type="spellStart"/>
      <w:r>
        <w:t>consularizados</w:t>
      </w:r>
      <w:proofErr w:type="spellEnd"/>
      <w:r>
        <w:t>.</w:t>
      </w:r>
    </w:p>
    <w:p w:rsidR="00AE6BFE" w:rsidRDefault="00910A6A">
      <w:pPr>
        <w:spacing w:before="320" w:after="150" w:line="290" w:lineRule="auto"/>
      </w:pPr>
      <w:r>
        <w:rPr>
          <w:b/>
          <w:bCs/>
        </w:rPr>
        <w:t>5. DA ABERTURA DA SESSÃO E DO JULGAMENTO DA HABILITAÇÃO</w:t>
      </w:r>
    </w:p>
    <w:p w:rsidR="00AE6BFE" w:rsidRDefault="00910A6A">
      <w:pPr>
        <w:spacing w:after="110" w:line="290" w:lineRule="auto"/>
        <w:jc w:val="both"/>
      </w:pPr>
      <w:r>
        <w:t>5.1. A sessão pública terá início automaticamente na data e no horário indicados no item 1.8 deste Edital, por meio do sistema eletrônico, iniciando-se pela abertura e pelo julgamento dos documentos de habilitação de todos os licitantes.</w:t>
      </w:r>
    </w:p>
    <w:p w:rsidR="00AE6BFE" w:rsidRDefault="00910A6A">
      <w:pPr>
        <w:spacing w:after="110" w:line="290" w:lineRule="auto"/>
        <w:jc w:val="both"/>
      </w:pPr>
      <w:r>
        <w:t>5.2. O sistema disponibilizará campo próprio para troca de mensagens entre a Comissão de Contratação e os licitantes.</w:t>
      </w:r>
    </w:p>
    <w:p w:rsidR="00AE6BFE" w:rsidRDefault="00910A6A">
      <w:pPr>
        <w:spacing w:after="100" w:line="290" w:lineRule="auto"/>
        <w:jc w:val="both"/>
      </w:pPr>
      <w:r>
        <w:t>5.3. A Comissão de Contratação verificará, em relação a TODOS os licitantes, o atendimento às condições de participação previstas no art. 14 da Lei nº 14.133/2021 e no item 2.7 deste Edital, especialmente quanto à existência de sanção que impeça a participação no certame ou a futura contratação, mediante consulta aos seguintes cadastros:</w:t>
      </w:r>
    </w:p>
    <w:p w:rsidR="00AE6BFE" w:rsidRDefault="00910A6A">
      <w:pPr>
        <w:spacing w:after="70" w:line="290" w:lineRule="auto"/>
        <w:ind w:left="560"/>
        <w:jc w:val="both"/>
      </w:pPr>
      <w:r>
        <w:lastRenderedPageBreak/>
        <w:t>a) SICAF;</w:t>
      </w:r>
    </w:p>
    <w:p w:rsidR="00AE6BFE" w:rsidRDefault="00910A6A">
      <w:pPr>
        <w:spacing w:after="70" w:line="290" w:lineRule="auto"/>
        <w:ind w:left="560"/>
        <w:jc w:val="both"/>
      </w:pPr>
      <w:r>
        <w:t>b) Cadastro Nacional de Empresas Inidôneas e Suspensas — CEIS, mantido pela Controladoria-Geral da União (https://www.portaltransparencia.gov.br/sancoes/ceis);</w:t>
      </w:r>
    </w:p>
    <w:p w:rsidR="00AE6BFE" w:rsidRDefault="00910A6A">
      <w:pPr>
        <w:spacing w:after="70" w:line="290" w:lineRule="auto"/>
        <w:ind w:left="560"/>
        <w:jc w:val="both"/>
      </w:pPr>
      <w:r>
        <w:t>c) Cadastro Nacional de Empresas Punidas — CNEP, mantido pela Controladoria-Geral da União (https://www.portaltransparencia.gov.br/sancoes/cnep).</w:t>
      </w:r>
    </w:p>
    <w:p w:rsidR="00AE6BFE" w:rsidRDefault="00910A6A">
      <w:pPr>
        <w:spacing w:after="110" w:line="290" w:lineRule="auto"/>
        <w:jc w:val="both"/>
      </w:pPr>
      <w:r>
        <w:t>5.4. A consulta aos cadastros será realizada em nome da empresa licitante e também de seu sócio majoritário, por força da vedação de que trata o art. 12 da Lei nº 8.429, de 1992.</w:t>
      </w:r>
    </w:p>
    <w:p w:rsidR="00AE6BFE" w:rsidRDefault="00910A6A">
      <w:pPr>
        <w:spacing w:after="110" w:line="290" w:lineRule="auto"/>
        <w:jc w:val="both"/>
      </w:pPr>
      <w:r>
        <w:t>5.5. Caso conste na consulta de situação do licitante a existência de ocorrências impeditivas indiretas, a Comissão diligenciará para verificar se houve fraude, examinando vínculos societários e linhas de fornecimento similares, entre outros elementos, convocando o licitante para manifestação prévia a eventual inabilitação. Constatada a existência de sanção, o licitante será reputado inabilitado por falta de condição de participação.</w:t>
      </w:r>
    </w:p>
    <w:p w:rsidR="00AE6BFE" w:rsidRDefault="00910A6A">
      <w:pPr>
        <w:spacing w:after="110" w:line="290" w:lineRule="auto"/>
        <w:jc w:val="both"/>
      </w:pPr>
      <w:r>
        <w:t>5.6. A Comissão verificará se o licitante que se declarou microempresa ou empresa de pequeno porte faz jus ao tratamento favorecido.</w:t>
      </w:r>
    </w:p>
    <w:p w:rsidR="00AE6BFE" w:rsidRDefault="00910A6A">
      <w:pPr>
        <w:spacing w:after="110" w:line="290" w:lineRule="auto"/>
        <w:jc w:val="both"/>
      </w:pPr>
      <w:r>
        <w:t>5.7. Concluída a análise, a Comissão divulgará no sistema o resultado da habilitação, com a relação nominal dos licitantes habilitados e inabilitados e a motivação de cada decisão, lavrando-se a respectiva ata.</w:t>
      </w:r>
    </w:p>
    <w:p w:rsidR="00AE6BFE" w:rsidRDefault="00910A6A">
      <w:pPr>
        <w:spacing w:after="110" w:line="290" w:lineRule="auto"/>
        <w:jc w:val="both"/>
      </w:pPr>
      <w:r>
        <w:t>5.8. Da decisão sobre a habilitação caberá recurso, na forma do item 11 deste Edital, cujo prazo será iniciado na data de intimação ou de lavratura da ata de habilitação ou inabilitação, nos termos do art. 165, § 1º, inciso I, da Lei nº 14.133/2021.</w:t>
      </w:r>
    </w:p>
    <w:p w:rsidR="00AE6BFE" w:rsidRDefault="00910A6A">
      <w:pPr>
        <w:spacing w:after="110" w:line="290" w:lineRule="auto"/>
        <w:jc w:val="both"/>
      </w:pPr>
      <w:r>
        <w:t>5.9. Decididos os recursos e definitivamente encerrada a fase de habilitação, a Comissão divulgará no sistema, com antecedência mínima de 3 (três) dias úteis, a data e o horário da sessão de disputa de preços, da qual participarão exclusivamente os licitantes habilitados.</w:t>
      </w:r>
    </w:p>
    <w:p w:rsidR="00AE6BFE" w:rsidRDefault="00910A6A">
      <w:pPr>
        <w:spacing w:after="110" w:line="290" w:lineRule="auto"/>
        <w:jc w:val="both"/>
      </w:pPr>
      <w:r>
        <w:t>5.10. Não havendo licitante habilitado, a licitação será declarada fracassada, facultada à Administração a adoção das providências do art. 71 da Lei nº 14.133/2021.</w:t>
      </w:r>
    </w:p>
    <w:p w:rsidR="00AE6BFE" w:rsidRDefault="00910A6A">
      <w:pPr>
        <w:spacing w:after="110" w:line="290" w:lineRule="auto"/>
        <w:jc w:val="both"/>
      </w:pPr>
      <w:r>
        <w:t>5.11. Encerrada a fase de habilitação, não caberá exclusão de licitante por motivo a ela relacionado, salvo em razão de fato superveniente ou só conhecido após o julgamento.</w:t>
      </w:r>
    </w:p>
    <w:p w:rsidR="00AE6BFE" w:rsidRDefault="00910A6A">
      <w:pPr>
        <w:spacing w:before="320" w:after="150" w:line="290" w:lineRule="auto"/>
      </w:pPr>
      <w:r>
        <w:rPr>
          <w:b/>
          <w:bCs/>
        </w:rPr>
        <w:t>6. DO ENVIO DA PROPOSTA</w:t>
      </w:r>
    </w:p>
    <w:p w:rsidR="00AE6BFE" w:rsidRDefault="00910A6A">
      <w:pPr>
        <w:spacing w:after="110" w:line="290" w:lineRule="auto"/>
        <w:jc w:val="both"/>
      </w:pPr>
      <w:r>
        <w:t>6.1. Os licitantes encaminharão, exclusivamente por meio do sistema eletrônico, em campo próprio e distinto do destinado aos documentos de habilitação, a proposta com o preço, conforme o critério de julgamento adotado neste Edital, até a data e o horário estabelecidos no item 1.7.</w:t>
      </w:r>
    </w:p>
    <w:p w:rsidR="00AE6BFE" w:rsidRDefault="00910A6A">
      <w:pPr>
        <w:spacing w:after="110" w:line="290" w:lineRule="auto"/>
        <w:jc w:val="both"/>
      </w:pPr>
      <w:r>
        <w:t>6.2. A proposta permanecerá em sigilo até a abertura da fase competitiva, que somente ocorrerá após o encerramento definitivo da fase de habilitação.</w:t>
      </w:r>
    </w:p>
    <w:p w:rsidR="00AE6BFE" w:rsidRDefault="00910A6A">
      <w:pPr>
        <w:spacing w:after="100" w:line="290" w:lineRule="auto"/>
        <w:jc w:val="both"/>
      </w:pPr>
      <w:r>
        <w:t>6.3. No cadastramento da proposta inicial, o licitante declarará, em campo próprio do sistema, que:</w:t>
      </w:r>
    </w:p>
    <w:p w:rsidR="00AE6BFE" w:rsidRDefault="00910A6A">
      <w:pPr>
        <w:spacing w:after="70" w:line="290" w:lineRule="auto"/>
        <w:ind w:left="560"/>
        <w:jc w:val="both"/>
      </w:pPr>
      <w:r>
        <w:t xml:space="preserve">a) está ciente e concorda com as condições contidas no Edital e seus anexos, bem como que a proposta apresentada compreende a integralidade dos custos para atendimento dos direitos trabalhistas assegurados na Constituição Federal, nas leis trabalhistas, nas normas infralegais, nas convenções coletivas de trabalho e nos termos </w:t>
      </w:r>
      <w:r>
        <w:lastRenderedPageBreak/>
        <w:t>de ajustamento de conduta vigentes na data de sua entrega, e que cumpre plenamente os requisitos de habilitação definidos neste instrumento convocatório;</w:t>
      </w:r>
    </w:p>
    <w:p w:rsidR="00AE6BFE" w:rsidRDefault="00910A6A">
      <w:pPr>
        <w:spacing w:after="70" w:line="290" w:lineRule="auto"/>
        <w:ind w:left="560"/>
        <w:jc w:val="both"/>
      </w:pPr>
      <w:r>
        <w:t>b) não emprega menor de 18 anos em trabalho noturno, perigoso ou insalubre e não emprega menor de 16 anos, salvo menor, a partir de 14 anos, na condição de aprendiz, nos termos do art. 7º, inciso XXXIII, da Constituição Federal;</w:t>
      </w:r>
    </w:p>
    <w:p w:rsidR="00AE6BFE" w:rsidRDefault="00910A6A">
      <w:pPr>
        <w:spacing w:after="70" w:line="290" w:lineRule="auto"/>
        <w:ind w:left="560"/>
        <w:jc w:val="both"/>
      </w:pPr>
      <w:r>
        <w:t>c) não possui empregados executando trabalho degradante ou forçado, observando o disposto nos incisos III e IV do art. 1º e no inciso III do art. 5º da Constituição Federal;</w:t>
      </w:r>
    </w:p>
    <w:p w:rsidR="00AE6BFE" w:rsidRDefault="00910A6A">
      <w:pPr>
        <w:spacing w:after="70" w:line="290" w:lineRule="auto"/>
        <w:ind w:left="560"/>
        <w:jc w:val="both"/>
      </w:pPr>
      <w:r>
        <w:t>d) cumpre as exigências de reserva de cargos para pessoa com deficiência e para reabilitado da Previdência Social, previstas em lei e em outras normas específicas.</w:t>
      </w:r>
    </w:p>
    <w:p w:rsidR="00AE6BFE" w:rsidRDefault="00910A6A">
      <w:pPr>
        <w:spacing w:after="110" w:line="290" w:lineRule="auto"/>
        <w:jc w:val="both"/>
      </w:pPr>
      <w:r>
        <w:t>6.4. O licitante organizado em cooperativa declarará, ainda, em campo próprio do sistema, que cumpre os requisitos estabelecidos no art. 16 da Lei nº 14.133/2021.</w:t>
      </w:r>
    </w:p>
    <w:p w:rsidR="00AE6BFE" w:rsidRDefault="00910A6A">
      <w:pPr>
        <w:spacing w:after="110" w:line="290" w:lineRule="auto"/>
        <w:jc w:val="both"/>
      </w:pPr>
      <w:r>
        <w:t xml:space="preserve">6.5. O licitante enquadrado como microempresa, empresa de pequeno porte ou sociedade cooperativa declarará, ainda, em campo próprio do sistema, que cumpre os requisitos do art. 3º da Lei Complementar nº 123/2006, estando apto a usufruir do tratamento favorecido de seus </w:t>
      </w:r>
      <w:proofErr w:type="spellStart"/>
      <w:r>
        <w:t>arts</w:t>
      </w:r>
      <w:proofErr w:type="spellEnd"/>
      <w:r>
        <w:t>. 42 a 49, observado o disposto nos §§ 1º ao 3º do art. 4º da Lei nº 14.133/2021.</w:t>
      </w:r>
    </w:p>
    <w:p w:rsidR="00AE6BFE" w:rsidRDefault="00910A6A">
      <w:pPr>
        <w:spacing w:after="110" w:line="290" w:lineRule="auto"/>
        <w:jc w:val="both"/>
      </w:pPr>
      <w:r>
        <w:t>6.6. A falsidade das declarações de que tratam os itens 6.3 e 6.5 sujeitará o licitante às sanções previstas na Lei nº 14.133/2021 e neste Edital.</w:t>
      </w:r>
    </w:p>
    <w:p w:rsidR="00AE6BFE" w:rsidRDefault="00910A6A">
      <w:pPr>
        <w:spacing w:after="110" w:line="290" w:lineRule="auto"/>
        <w:jc w:val="both"/>
      </w:pPr>
      <w:r>
        <w:t>6.7. Desde que disponibilizada a funcionalidade no sistema, o licitante poderá parametrizar seu valor final mínimo quando do cadastramento da proposta, observadas as seguintes regras: (i) aplicação do intervalo mínimo de diferença de valores entre os lances, que incidirá tanto em relação aos lances intermediários quanto em relação ao lance que cobrir a melhor oferta; e (</w:t>
      </w:r>
      <w:proofErr w:type="spellStart"/>
      <w:r>
        <w:t>ii</w:t>
      </w:r>
      <w:proofErr w:type="spellEnd"/>
      <w:r>
        <w:t>) os lances serão de envio automático pelo sistema, respeitado o valor final mínimo.</w:t>
      </w:r>
    </w:p>
    <w:p w:rsidR="00AE6BFE" w:rsidRDefault="00910A6A">
      <w:pPr>
        <w:spacing w:after="110" w:line="290" w:lineRule="auto"/>
        <w:jc w:val="both"/>
      </w:pPr>
      <w:r>
        <w:t>6.8. O valor final mínimo poderá ser alterado pelo licitante durante a fase de disputa, vedado valor superior a lance já por ele registrado no sistema.</w:t>
      </w:r>
    </w:p>
    <w:p w:rsidR="00AE6BFE" w:rsidRDefault="00910A6A">
      <w:pPr>
        <w:spacing w:after="110" w:line="290" w:lineRule="auto"/>
        <w:jc w:val="both"/>
      </w:pPr>
      <w:r>
        <w:t>6.9. O valor final mínimo possuirá caráter sigiloso para os demais licitantes e para o órgão promotor da licitação, podendo ser disponibilizado estrita e permanentemente aos órgãos de controle externo e interno.</w:t>
      </w:r>
    </w:p>
    <w:p w:rsidR="00AE6BFE" w:rsidRDefault="00910A6A">
      <w:pPr>
        <w:spacing w:before="320" w:after="150" w:line="290" w:lineRule="auto"/>
      </w:pPr>
      <w:r>
        <w:rPr>
          <w:b/>
          <w:bCs/>
        </w:rPr>
        <w:t>7. DO PREENCHIMENTO DA PROPOSTA</w:t>
      </w:r>
    </w:p>
    <w:p w:rsidR="00AE6BFE" w:rsidRDefault="00910A6A">
      <w:pPr>
        <w:spacing w:after="110" w:line="290" w:lineRule="auto"/>
        <w:jc w:val="both"/>
      </w:pPr>
      <w:r>
        <w:t>7.1. O licitante deverá enviar sua proposta mediante o preenchimento, no sistema eletrônico, do valor global e da quantidade e itens descritos na planilha de valores, a qual deverá ser apresentada juntamente com a proposta ajustada.</w:t>
      </w:r>
    </w:p>
    <w:p w:rsidR="00AE6BFE" w:rsidRDefault="00910A6A">
      <w:pPr>
        <w:spacing w:after="110" w:line="290" w:lineRule="auto"/>
        <w:jc w:val="both"/>
      </w:pPr>
      <w:r>
        <w:t>7.2. Todas as especificações do objeto contidas na proposta vinculam o licitante.</w:t>
      </w:r>
    </w:p>
    <w:p w:rsidR="00AE6BFE" w:rsidRDefault="00910A6A">
      <w:pPr>
        <w:spacing w:after="110" w:line="290" w:lineRule="auto"/>
        <w:jc w:val="both"/>
      </w:pPr>
      <w:r>
        <w:t xml:space="preserve">7.3. Nos valores propostos estarão inclusos todos os custos operacionais, encargos previdenciários, trabalhistas, tributários, comerciais e quaisquer outros que incidam direta ou indiretamente </w:t>
      </w:r>
      <w:r w:rsidR="00E144DA">
        <w:t>na execução do objeto</w:t>
      </w:r>
      <w:r>
        <w:t>.</w:t>
      </w:r>
    </w:p>
    <w:p w:rsidR="00AE6BFE" w:rsidRDefault="00910A6A">
      <w:pPr>
        <w:spacing w:after="110" w:line="290" w:lineRule="auto"/>
        <w:jc w:val="both"/>
      </w:pPr>
      <w:r>
        <w:t>7.4. Os preços ofertados, tanto na proposta inicial quanto na etapa de lances, serão de exclusiva responsabilidade do licitante, não lhe assistindo o direito de pleitear qualquer alteração sob alegação de erro, omissão ou qualquer outro pretexto.</w:t>
      </w:r>
    </w:p>
    <w:p w:rsidR="00AE6BFE" w:rsidRDefault="00910A6A">
      <w:pPr>
        <w:spacing w:after="110" w:line="290" w:lineRule="auto"/>
        <w:jc w:val="both"/>
      </w:pPr>
      <w:r>
        <w:lastRenderedPageBreak/>
        <w:t>7.5. Se o regime tributário da empresa implicar o recolhimento de tributos em percentuais variáveis, a cotação adequada será a que corresponde à média dos efetivos recolhimentos da empresa nos últimos doze meses.</w:t>
      </w:r>
    </w:p>
    <w:p w:rsidR="00AE6BFE" w:rsidRDefault="00910A6A">
      <w:pPr>
        <w:spacing w:after="110" w:line="290" w:lineRule="auto"/>
        <w:jc w:val="both"/>
      </w:pPr>
      <w:r>
        <w:t>7.6. Independentemente do percentual de tributo inserido na planilha, no pagamento serão retidos na fonte os percentuais estabelecidos na legislação vigente.</w:t>
      </w:r>
    </w:p>
    <w:p w:rsidR="00AE6BFE" w:rsidRDefault="00910A6A">
      <w:pPr>
        <w:spacing w:after="110" w:line="290" w:lineRule="auto"/>
        <w:jc w:val="both"/>
      </w:pPr>
      <w:r>
        <w:t>7.7. A apresentação da proposta implica obrigatoriedade do cumprimento das disposições nela contidas, em conformidade com o Termo de Referência, assumindo o proponente o compromisso de executar o objeto licitado nos seus termos, bem como de fornecer os materiais, equipamentos, ferramentas e utensílios necessários, em quantidades e qualidades adequadas à perfeita execução contratual.</w:t>
      </w:r>
    </w:p>
    <w:p w:rsidR="00AE6BFE" w:rsidRDefault="00910A6A">
      <w:pPr>
        <w:spacing w:after="110" w:line="290" w:lineRule="auto"/>
        <w:jc w:val="both"/>
      </w:pPr>
      <w:r>
        <w:t>7.8. O prazo de validade da proposta não será inferior a 90 (noventa) dias, contados da data de sua apresentação, prazo ampliado em relação ao mínimo legal em razão da inversão de fases, que insere entre a apresentação e a contratação uma fase recursal adicional.</w:t>
      </w:r>
    </w:p>
    <w:p w:rsidR="00AE6BFE" w:rsidRDefault="00910A6A">
      <w:pPr>
        <w:spacing w:after="110" w:line="290" w:lineRule="auto"/>
        <w:jc w:val="both"/>
      </w:pPr>
      <w:r>
        <w:t>7.9. A execução da obra terá prazo de 180 (cento e oitenta) dias contados da emissão da Ordem de Serviço, em conformidade com o Termo de Referência e o cronograma físico-financeiro.</w:t>
      </w:r>
    </w:p>
    <w:p w:rsidR="00AE6BFE" w:rsidRDefault="00910A6A">
      <w:pPr>
        <w:spacing w:after="110" w:line="290" w:lineRule="auto"/>
        <w:jc w:val="both"/>
      </w:pPr>
      <w:r>
        <w:t>7.10. Os licitantes devem respeitar os preços máximos unitários e global estabelecidos na planilha orçamentária da Administração.</w:t>
      </w:r>
    </w:p>
    <w:p w:rsidR="00AE6BFE" w:rsidRDefault="00910A6A">
      <w:pPr>
        <w:spacing w:after="110" w:line="290" w:lineRule="auto"/>
        <w:jc w:val="both"/>
      </w:pPr>
      <w:r>
        <w:t>7.11. A análise dos preços observará o valor global máximo e os preços unitários relevantes definidos no orçamento, com possibilidade de diligência para corrigir inconsistências sanáveis, afastado jogo de planilha e respeitado o art. 59, § 3º, da Lei nº 14.133/2021.</w:t>
      </w:r>
    </w:p>
    <w:p w:rsidR="00AE6BFE" w:rsidRDefault="00910A6A">
      <w:pPr>
        <w:spacing w:after="110" w:line="290" w:lineRule="auto"/>
        <w:jc w:val="both"/>
      </w:pPr>
      <w:r>
        <w:t>7.12. O descumprimento das regras supramencionadas por parte dos contratados pode ensejar a responsabilização pelo Tribunal de Contas do Estado do Paraná e, no que couber, pelo Tribunal de Contas da União, após o devido processo legal, com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rsidR="00AE6BFE" w:rsidRDefault="00910A6A">
      <w:pPr>
        <w:spacing w:before="320" w:after="150" w:line="290" w:lineRule="auto"/>
      </w:pPr>
      <w:r>
        <w:rPr>
          <w:b/>
          <w:bCs/>
        </w:rPr>
        <w:t>8. DA SESSÃO DE DISPUTA E DA FASE DE LANCES</w:t>
      </w:r>
    </w:p>
    <w:p w:rsidR="00AE6BFE" w:rsidRDefault="00910A6A">
      <w:pPr>
        <w:spacing w:after="110" w:line="290" w:lineRule="auto"/>
        <w:jc w:val="both"/>
      </w:pPr>
      <w:r>
        <w:t>8.1. A sessão de disputa de preços será realizada na data e no horário divulgados no sistema na forma do item 5.9, dela participando exclusivamente os licitantes definitivamente habilitados.</w:t>
      </w:r>
    </w:p>
    <w:p w:rsidR="00AE6BFE" w:rsidRDefault="00910A6A">
      <w:pPr>
        <w:spacing w:after="110" w:line="290" w:lineRule="auto"/>
        <w:jc w:val="both"/>
      </w:pPr>
      <w:r>
        <w:t>8.2. Iniciada a etapa competitiva, os licitantes deverão encaminhar lances exclusivamente por meio do sistema eletrônico, sendo imediatamente informados do seu recebimento e do valor consignado no registro.</w:t>
      </w:r>
    </w:p>
    <w:p w:rsidR="00AE6BFE" w:rsidRDefault="00910A6A">
      <w:pPr>
        <w:spacing w:after="110" w:line="290" w:lineRule="auto"/>
        <w:jc w:val="both"/>
      </w:pPr>
      <w:r>
        <w:t>8.3. O lance deverá ser ofertado pelo menor PREÇO GLOBAL.</w:t>
      </w:r>
    </w:p>
    <w:p w:rsidR="00AE6BFE" w:rsidRDefault="00910A6A">
      <w:pPr>
        <w:spacing w:after="110" w:line="290" w:lineRule="auto"/>
        <w:jc w:val="both"/>
      </w:pPr>
      <w:r>
        <w:t>8.4. Os licitantes poderão oferecer lances sucessivos, observando o horário fixado para abertura da sessão e as regras estabelecidas neste Edital.</w:t>
      </w:r>
    </w:p>
    <w:p w:rsidR="00AE6BFE" w:rsidRDefault="00910A6A">
      <w:pPr>
        <w:spacing w:after="110" w:line="290" w:lineRule="auto"/>
        <w:jc w:val="both"/>
      </w:pPr>
      <w:r>
        <w:t>8.5. O licitante somente poderá oferecer lance de valor inferior ao último por ele ofertado e registrado pelo sistema.</w:t>
      </w:r>
    </w:p>
    <w:p w:rsidR="00AE6BFE" w:rsidRDefault="00910A6A">
      <w:pPr>
        <w:spacing w:after="110" w:line="290" w:lineRule="auto"/>
        <w:jc w:val="both"/>
      </w:pPr>
      <w:r>
        <w:lastRenderedPageBreak/>
        <w:t>8.6. O intervalo mínimo de diferença de valores entre os lances, que incidirá tanto em relação aos lances intermediários quanto em relação à proposta que cobrir a melhor oferta, será de R$ 1.000,00 (mil reais), valor fixado em proporção ao vulto da contratação.</w:t>
      </w:r>
    </w:p>
    <w:p w:rsidR="00AE6BFE" w:rsidRDefault="00910A6A">
      <w:pPr>
        <w:spacing w:after="110" w:line="290" w:lineRule="auto"/>
        <w:jc w:val="both"/>
      </w:pPr>
      <w:r>
        <w:t>8.7. O licitante poderá, uma única vez, excluir seu último lance ofertado, no intervalo de quinze segundos após o registro no sistema, na hipótese de lance inconsistente ou inexequível.</w:t>
      </w:r>
    </w:p>
    <w:p w:rsidR="00AE6BFE" w:rsidRDefault="00910A6A">
      <w:pPr>
        <w:spacing w:after="100" w:line="290" w:lineRule="auto"/>
        <w:jc w:val="both"/>
      </w:pPr>
      <w:r>
        <w:t>8.8. Adotado o modo de disputa aberto, os licitantes apresentarão lances públicos e sucessivos, com prorrogações, observando-se:</w:t>
      </w:r>
    </w:p>
    <w:p w:rsidR="00AE6BFE" w:rsidRDefault="00910A6A">
      <w:pPr>
        <w:spacing w:after="70" w:line="290" w:lineRule="auto"/>
        <w:ind w:left="560"/>
        <w:jc w:val="both"/>
      </w:pPr>
      <w:r>
        <w:t>a) a etapa de lances da sessão pública terá duração de dez minutos e, após isso, será prorrogada automaticamente pelo sistema quando houver lance ofertado nos últimos dois minutos do período de duração da sessão pública;</w:t>
      </w:r>
    </w:p>
    <w:p w:rsidR="00AE6BFE" w:rsidRDefault="00910A6A">
      <w:pPr>
        <w:spacing w:after="70" w:line="290" w:lineRule="auto"/>
        <w:ind w:left="560"/>
        <w:jc w:val="both"/>
      </w:pPr>
      <w:r>
        <w:t>b) a prorrogação automática da etapa de lances será de dois minutos e ocorrerá sucessivamente sempre que houver lances enviados nesse período de prorrogação, inclusive no caso de lances intermediários;</w:t>
      </w:r>
    </w:p>
    <w:p w:rsidR="00AE6BFE" w:rsidRDefault="00910A6A">
      <w:pPr>
        <w:spacing w:after="70" w:line="290" w:lineRule="auto"/>
        <w:ind w:left="560"/>
        <w:jc w:val="both"/>
      </w:pPr>
      <w:r>
        <w:t>c) não havendo novos lances na forma estabelecida, a sessão pública será encerrada automaticamente.</w:t>
      </w:r>
    </w:p>
    <w:p w:rsidR="00AE6BFE" w:rsidRDefault="00910A6A">
      <w:pPr>
        <w:spacing w:after="110" w:line="290" w:lineRule="auto"/>
        <w:jc w:val="both"/>
      </w:pPr>
      <w:r>
        <w:t>8.9. Não serão aceitos dois ou mais lances de mesmo valor, prevalecendo aquele que for recebido e registrado primeiro.</w:t>
      </w:r>
    </w:p>
    <w:p w:rsidR="00AE6BFE" w:rsidRDefault="00910A6A">
      <w:pPr>
        <w:spacing w:after="110" w:line="290" w:lineRule="auto"/>
        <w:jc w:val="both"/>
      </w:pPr>
      <w:r>
        <w:t>8.10. Durante o transcurso da sessão pública, os licitantes serão informados, em tempo real, do valor do menor lance registrado, vedada a identificação do licitante.</w:t>
      </w:r>
    </w:p>
    <w:p w:rsidR="00AE6BFE" w:rsidRDefault="00910A6A">
      <w:pPr>
        <w:spacing w:after="110" w:line="290" w:lineRule="auto"/>
        <w:jc w:val="both"/>
      </w:pPr>
      <w:r>
        <w:t>8.11. No caso de desconexão com a Comissão de Contratação, no decorrer da etapa competitiva, o sistema eletrônico poderá permanecer acessível aos licitantes para a recepção dos lances.</w:t>
      </w:r>
    </w:p>
    <w:p w:rsidR="00AE6BFE" w:rsidRDefault="00910A6A">
      <w:pPr>
        <w:spacing w:after="110" w:line="290" w:lineRule="auto"/>
        <w:jc w:val="both"/>
      </w:pPr>
      <w:r>
        <w:t>8.12. Quando a desconexão do sistema eletrônico para a Comissão de Contratação persistir por tempo superior a dez minutos, a sessão pública será suspensa e reiniciada somente decorridas vinte e quatro horas da comunicação do fato aos participantes, no sítio eletrônico utilizado para divulgação.</w:t>
      </w:r>
    </w:p>
    <w:p w:rsidR="00AE6BFE" w:rsidRDefault="00910A6A">
      <w:pPr>
        <w:spacing w:after="110" w:line="290" w:lineRule="auto"/>
        <w:jc w:val="both"/>
      </w:pPr>
      <w:r>
        <w:t>8.13. Caso o licitante não apresente lances, concorrerá com o valor de sua proposta.</w:t>
      </w:r>
    </w:p>
    <w:p w:rsidR="00AE6BFE" w:rsidRDefault="00910A6A">
      <w:pPr>
        <w:spacing w:after="110" w:line="290" w:lineRule="auto"/>
        <w:jc w:val="both"/>
      </w:pPr>
      <w:r>
        <w:t>8.14. Encerrada a etapa de envio de lances, a Comissão de Contratação deverá encaminhar contraproposta ao licitante que tenha apresentado o melhor preço, para que seja obtida melhor proposta, vedada a negociação em condições diversas das previstas neste Edital, com registro em ata e divulgação a todos os participantes.</w:t>
      </w:r>
    </w:p>
    <w:p w:rsidR="00AE6BFE" w:rsidRDefault="00910A6A">
      <w:pPr>
        <w:spacing w:after="110" w:line="290" w:lineRule="auto"/>
        <w:jc w:val="both"/>
      </w:pPr>
      <w:r>
        <w:t xml:space="preserve">8.15. Quanto às microempresas e empresas de pequeno porte, será assegurada a preferência de contratação nos termos dos </w:t>
      </w:r>
      <w:proofErr w:type="spellStart"/>
      <w:r>
        <w:t>arts</w:t>
      </w:r>
      <w:proofErr w:type="spellEnd"/>
      <w:r>
        <w:t>. 44 e 45 da Lei Complementar nº 123/2006, considerando-se empate ficto as propostas até 10% (dez por cento) superiores à melhor proposta, hipótese em que a microempresa ou empresa de pequeno porte mais bem classificada será convocada para apresentar nova proposta inferior àquela considerada vencedora, no prazo de 5 (cinco) minutos controlados pelo sistema, sob pena de preclusão.</w:t>
      </w:r>
    </w:p>
    <w:p w:rsidR="00AE6BFE" w:rsidRDefault="00910A6A">
      <w:pPr>
        <w:spacing w:after="110" w:line="290" w:lineRule="auto"/>
        <w:jc w:val="both"/>
      </w:pPr>
      <w:r>
        <w:t>8.16. Só poderá haver empate entre propostas iguais, não seguidas de lances, hipótese em que serão observados, sucessivamente, os critérios de desempate do art. 60 da Lei nº 14.133/2021, e, persistindo o empate, o sorteio.</w:t>
      </w:r>
    </w:p>
    <w:p w:rsidR="00AE6BFE" w:rsidRDefault="00910A6A">
      <w:pPr>
        <w:spacing w:before="320" w:after="150" w:line="290" w:lineRule="auto"/>
      </w:pPr>
      <w:r>
        <w:rPr>
          <w:b/>
          <w:bCs/>
        </w:rPr>
        <w:lastRenderedPageBreak/>
        <w:t>9. DA FASE DE JULGAMENTO E DA ACEITABILIDADE DA PROPOSTA</w:t>
      </w:r>
    </w:p>
    <w:p w:rsidR="00AE6BFE" w:rsidRDefault="00910A6A">
      <w:pPr>
        <w:spacing w:after="110" w:line="290" w:lineRule="auto"/>
        <w:jc w:val="both"/>
      </w:pPr>
      <w:r>
        <w:t>9.1. Encerrada a etapa de negociação, a Comissão de Contratação examinará a proposta classificada em primeiro lugar quanto à adequação ao objeto e à compatibilidade do preço em relação ao máximo estipulado para a contratação neste Edital e em seus anexos.</w:t>
      </w:r>
    </w:p>
    <w:p w:rsidR="00AE6BFE" w:rsidRDefault="00910A6A">
      <w:pPr>
        <w:spacing w:after="100" w:line="290" w:lineRule="auto"/>
        <w:jc w:val="both"/>
      </w:pPr>
      <w:r>
        <w:t>9.2. Será desclassificada a proposta que:</w:t>
      </w:r>
    </w:p>
    <w:p w:rsidR="00AE6BFE" w:rsidRDefault="00910A6A">
      <w:pPr>
        <w:spacing w:after="70" w:line="290" w:lineRule="auto"/>
        <w:ind w:left="560"/>
        <w:jc w:val="both"/>
      </w:pPr>
      <w:r>
        <w:t>a) contiver vícios insanáveis;</w:t>
      </w:r>
    </w:p>
    <w:p w:rsidR="00AE6BFE" w:rsidRDefault="00910A6A">
      <w:pPr>
        <w:spacing w:after="70" w:line="290" w:lineRule="auto"/>
        <w:ind w:left="560"/>
        <w:jc w:val="both"/>
      </w:pPr>
      <w:r>
        <w:t>b) não obedecer às especificações técnicas contidas no Termo de Referência, no memorial descritivo ou nos projetos;</w:t>
      </w:r>
    </w:p>
    <w:p w:rsidR="00AE6BFE" w:rsidRDefault="00910A6A">
      <w:pPr>
        <w:spacing w:after="70" w:line="290" w:lineRule="auto"/>
        <w:ind w:left="560"/>
        <w:jc w:val="both"/>
      </w:pPr>
      <w:r>
        <w:t>c) apresentar preços inexequíveis ou permanecer acima do preço máximo definido para a contratação;</w:t>
      </w:r>
    </w:p>
    <w:p w:rsidR="00AE6BFE" w:rsidRDefault="00910A6A">
      <w:pPr>
        <w:spacing w:after="70" w:line="290" w:lineRule="auto"/>
        <w:ind w:left="560"/>
        <w:jc w:val="both"/>
      </w:pPr>
      <w:r>
        <w:t>d) apresentar preço unitário superior ao respectivo preço de referência da planilha orçamentária da Administração;</w:t>
      </w:r>
    </w:p>
    <w:p w:rsidR="00AE6BFE" w:rsidRDefault="00910A6A">
      <w:pPr>
        <w:spacing w:after="70" w:line="290" w:lineRule="auto"/>
        <w:ind w:left="560"/>
        <w:jc w:val="both"/>
      </w:pPr>
      <w:r>
        <w:t>e) não tiver sua exequibilidade demonstrada, quando exigido pela Administração;</w:t>
      </w:r>
    </w:p>
    <w:p w:rsidR="00AE6BFE" w:rsidRDefault="00910A6A">
      <w:pPr>
        <w:spacing w:after="70" w:line="290" w:lineRule="auto"/>
        <w:ind w:left="560"/>
        <w:jc w:val="both"/>
      </w:pPr>
      <w:r>
        <w:t>f) apresentar desconformidade com quaisquer outras exigências deste Edital ou de seus anexos, desde que insanável.</w:t>
      </w:r>
    </w:p>
    <w:p w:rsidR="00AE6BFE" w:rsidRPr="006357BA" w:rsidRDefault="00910A6A">
      <w:pPr>
        <w:spacing w:after="110" w:line="290" w:lineRule="auto"/>
        <w:jc w:val="both"/>
        <w:rPr>
          <w:color w:val="FF0000"/>
        </w:rPr>
      </w:pPr>
      <w:r>
        <w:t>9.3. Em obras e serviços de engenharia, serão consideradas inexequíveis as propostas inferiores a 75% (setenta e cinco por cento) do valor orçado pela Administração, equivalente neste certame a R$ 351.362,81, nos termos do art. 59, § 4º, da Lei nº 14.133/2021.</w:t>
      </w:r>
    </w:p>
    <w:p w:rsidR="00AE6BFE" w:rsidRPr="006357BA" w:rsidRDefault="00910A6A">
      <w:pPr>
        <w:spacing w:after="110" w:line="290" w:lineRule="auto"/>
        <w:jc w:val="both"/>
        <w:rPr>
          <w:color w:val="FF0000"/>
        </w:rPr>
      </w:pPr>
      <w:r>
        <w:t>9.4. Em contratos de obras e serviços de engenharia, as propostas inferiores a 75% do valor orçado são consideradas inexequíveis, nos termos do art. 59, § 4º, da Lei nº 14.133/2021. Para propostas inferiores a 85% do valor orçado, será exigida garantia adicional equivalente à diferença entre o orçamento estimado (R$ 468.483,74) e o valor ofertado, sem prejuízo das demais garantias cabíveis (art. 59, § 5º).</w:t>
      </w:r>
    </w:p>
    <w:p w:rsidR="00AE6BFE" w:rsidRDefault="00910A6A">
      <w:pPr>
        <w:spacing w:after="110" w:line="290" w:lineRule="auto"/>
        <w:jc w:val="both"/>
      </w:pPr>
      <w:r>
        <w:t>9.5. Havendo indícios de inexequibilidade da proposta de preço, ou em caso de necessidade de esclarecimentos complementares, poderão ser efetuadas diligências para que a empresa comprove a exequibilidade da proposta.</w:t>
      </w:r>
    </w:p>
    <w:p w:rsidR="00AE6BFE" w:rsidRDefault="00910A6A">
      <w:pPr>
        <w:spacing w:after="100" w:line="290" w:lineRule="auto"/>
        <w:jc w:val="both"/>
      </w:pPr>
      <w:r>
        <w:t>9.6. O licitante classificado em primeiro lugar será convocado para apresentar, por meio eletrônico, no prazo de 2 (dois) dias úteis, prorrogável por igual período mediante justificativa aceita pela Administração:</w:t>
      </w:r>
    </w:p>
    <w:p w:rsidR="00AE6BFE" w:rsidRDefault="00910A6A">
      <w:pPr>
        <w:spacing w:after="70" w:line="290" w:lineRule="auto"/>
        <w:ind w:left="560"/>
        <w:jc w:val="both"/>
      </w:pPr>
      <w:r>
        <w:t>a) planilha orçamentária com indicação dos quantitativos e dos custos unitários, seguindo o modelo elaborado pela Administração, com os respectivos valores adequados ao valor final da proposta vencedora;</w:t>
      </w:r>
    </w:p>
    <w:p w:rsidR="00AE6BFE" w:rsidRDefault="00910A6A">
      <w:pPr>
        <w:spacing w:after="70" w:line="290" w:lineRule="auto"/>
        <w:ind w:left="560"/>
        <w:jc w:val="both"/>
      </w:pPr>
      <w:r>
        <w:t>b) demonstrativo detalhado da composição do BDI — Benefício e Despesas Indiretas — e dos Encargos Sociais adotados;</w:t>
      </w:r>
    </w:p>
    <w:p w:rsidR="00AE6BFE" w:rsidRDefault="00910A6A">
      <w:pPr>
        <w:spacing w:after="70" w:line="290" w:lineRule="auto"/>
        <w:ind w:left="560"/>
        <w:jc w:val="both"/>
      </w:pPr>
      <w:r>
        <w:t>c) cronograma físico-financeiro ajustado ao preço ofertado, preservando-se o prazo de 180 (cento e oitenta) dias e a sequência técnica do cronograma aprovado pela Administração.</w:t>
      </w:r>
    </w:p>
    <w:p w:rsidR="00AE6BFE" w:rsidRDefault="00910A6A">
      <w:pPr>
        <w:spacing w:after="110" w:line="290" w:lineRule="auto"/>
        <w:jc w:val="both"/>
      </w:pPr>
      <w:r>
        <w:t>9.7. A utilização dos preços unitários, no regime de empreitada por preço global, destina-se exclusivamente a eventuais adequações indispensáveis no cronograma físico-financeiro e a balizar excepcional aditamento posterior do contrato.</w:t>
      </w:r>
    </w:p>
    <w:p w:rsidR="00AE6BFE" w:rsidRDefault="00910A6A">
      <w:pPr>
        <w:spacing w:after="110" w:line="290" w:lineRule="auto"/>
        <w:jc w:val="both"/>
      </w:pPr>
      <w:r>
        <w:lastRenderedPageBreak/>
        <w:t>9.8. Erros no preenchimento da planilha não constituem motivo para a desclassificação da proposta, podendo ser ajustada pelo licitante no prazo indicado pelo sistema, desde que não haja majoração do preço e que se comprove ser este bastante para arcar com todos os custos da contratação. O ajuste limita-se a sanar erros ou falhas que não alterem a substância da proposta.</w:t>
      </w:r>
    </w:p>
    <w:p w:rsidR="00AE6BFE" w:rsidRDefault="00910A6A">
      <w:pPr>
        <w:spacing w:after="110" w:line="290" w:lineRule="auto"/>
        <w:jc w:val="both"/>
      </w:pPr>
      <w:r>
        <w:t>9.9. Para fins de análise da proposta quanto ao cumprimento das especificações do objeto, será colhida a manifestação escrita do Departamento de Engenharia do Município.</w:t>
      </w:r>
    </w:p>
    <w:p w:rsidR="00AE6BFE" w:rsidRDefault="00910A6A">
      <w:pPr>
        <w:spacing w:after="110" w:line="290" w:lineRule="auto"/>
        <w:jc w:val="both"/>
      </w:pPr>
      <w:r>
        <w:t>9.10. Não será exigida a apresentação de amostra, por incompatibilidade com a natureza do objeto.</w:t>
      </w:r>
    </w:p>
    <w:p w:rsidR="00AE6BFE" w:rsidRDefault="00910A6A">
      <w:pPr>
        <w:spacing w:after="110" w:line="290" w:lineRule="auto"/>
        <w:jc w:val="both"/>
      </w:pPr>
      <w:r>
        <w:t>9.11. Na hipótese de desclassificação da proposta classificada em primeiro lugar, a Comissão examinará a proposta subsequente, e assim sucessivamente, na ordem de classificação, entre os licitantes habilitados, até a apuração de uma proposta que atenda a este Edital.</w:t>
      </w:r>
    </w:p>
    <w:p w:rsidR="00AE6BFE" w:rsidRDefault="00910A6A">
      <w:pPr>
        <w:spacing w:after="110" w:line="290" w:lineRule="auto"/>
        <w:jc w:val="both"/>
      </w:pPr>
      <w:r>
        <w:t>9.12. Divulgado o resultado do julgamento, será aberto o prazo recursal previsto no item 11 deste Edital, iniciado na data de intimação da ata de julgamento, nos termos do art. 165, § 1º, inciso II, da Lei nº 14.133/2021.</w:t>
      </w:r>
    </w:p>
    <w:p w:rsidR="00AE6BFE" w:rsidRDefault="00910A6A">
      <w:pPr>
        <w:spacing w:before="320" w:after="150" w:line="290" w:lineRule="auto"/>
      </w:pPr>
      <w:r>
        <w:rPr>
          <w:b/>
          <w:bCs/>
        </w:rPr>
        <w:t>10. DA ADJUDICAÇÃO, DA HOMOLOGAÇÃO E DA CONTRATAÇÃO</w:t>
      </w:r>
    </w:p>
    <w:p w:rsidR="00AE6BFE" w:rsidRDefault="00910A6A">
      <w:pPr>
        <w:spacing w:after="110" w:line="290" w:lineRule="auto"/>
        <w:jc w:val="both"/>
      </w:pPr>
      <w:r>
        <w:t>10.1. Decididos os recursos e encerradas as fases de habilitação e de julgamento, o objeto será adjudicado ao licitante vencedor e o resultado submetido à homologação da autoridade competente.</w:t>
      </w:r>
    </w:p>
    <w:p w:rsidR="00AE6BFE" w:rsidRDefault="00910A6A">
      <w:pPr>
        <w:spacing w:after="110" w:line="290" w:lineRule="auto"/>
        <w:jc w:val="both"/>
      </w:pPr>
      <w:r>
        <w:t>10.2. Homologado o resultado da licitação, o licitante mais bem classificado será convocado e terá o prazo de 5 (cinco) dias úteis, contados da data de sua convocação, para assinar o Contrato, sob pena de decadência do direito à contratação, sem prejuízo das sanções previstas na Lei nº 14.133/2021.</w:t>
      </w:r>
    </w:p>
    <w:p w:rsidR="00AE6BFE" w:rsidRDefault="00910A6A">
      <w:pPr>
        <w:spacing w:after="110" w:line="290" w:lineRule="auto"/>
        <w:jc w:val="both"/>
      </w:pPr>
      <w:r>
        <w:t>10.3. O prazo de convocação poderá ser prorrogado uma vez, por igual período, mediante solicitação devidamente justificada e apresentada dentro do prazo, desde que a justificativa seja aceita pela Administração.</w:t>
      </w:r>
    </w:p>
    <w:p w:rsidR="00AE6BFE" w:rsidRDefault="00910A6A">
      <w:pPr>
        <w:spacing w:after="110" w:line="290" w:lineRule="auto"/>
        <w:jc w:val="both"/>
      </w:pPr>
      <w:r>
        <w:t>10.4. Constituem condições para a assinatura do contrato: (i) manutenção de todas as condições de habilitação; e (</w:t>
      </w:r>
      <w:proofErr w:type="spellStart"/>
      <w:r>
        <w:t>ii</w:t>
      </w:r>
      <w:proofErr w:type="spellEnd"/>
      <w:r>
        <w:t>) apresentação da declaração de ciência de enquadramento de contrato (Anexo III).</w:t>
      </w:r>
    </w:p>
    <w:p w:rsidR="00AE6BFE" w:rsidRDefault="00910A6A">
      <w:pPr>
        <w:spacing w:after="110" w:line="290" w:lineRule="auto"/>
        <w:jc w:val="both"/>
      </w:pPr>
      <w:r>
        <w:t>10.5. A Ordem de Serviço será emitida após a apresentação da garantia de execução de 5% do valor contratado, observando-se para seguro-garantia o prazo mínimo de um mês entre a homologação e a assinatura do contrato (art. 96, § 3º, da Lei nº 14.133/2021), e a apresentação da ART/RRT de execução, do cronograma físico-financeiro ajustado e das demais condições previstas no Termo de Referência.</w:t>
      </w:r>
    </w:p>
    <w:p w:rsidR="00AE6BFE" w:rsidRDefault="00910A6A">
      <w:pPr>
        <w:spacing w:after="110" w:line="290" w:lineRule="auto"/>
        <w:jc w:val="both"/>
      </w:pPr>
      <w:r>
        <w:t>10.6. O contrato será assinado por meio de assinatura digital e disponibilizado no Portal Nacional de Contratações Públicas e no Portal da Transparência do Município.</w:t>
      </w:r>
    </w:p>
    <w:p w:rsidR="00AE6BFE" w:rsidRDefault="00910A6A">
      <w:pPr>
        <w:spacing w:after="110" w:line="290" w:lineRule="auto"/>
        <w:jc w:val="both"/>
      </w:pPr>
      <w:r>
        <w:t>10.7. Na hipótese de o convocado não assinar o contrato no prazo e nas condições estabelecidas, fica facultado à Administração convocar os licitantes remanescentes, na ordem de classificação, para fazê-lo em igual prazo e nas condições propostas pelo primeiro classificado.</w:t>
      </w:r>
    </w:p>
    <w:p w:rsidR="00AE6BFE" w:rsidRDefault="00910A6A">
      <w:pPr>
        <w:spacing w:after="110" w:line="290" w:lineRule="auto"/>
        <w:jc w:val="both"/>
      </w:pPr>
      <w:r>
        <w:t>10.8. A homologação do resultado desta licitação não implicará direito à contratação.</w:t>
      </w:r>
    </w:p>
    <w:p w:rsidR="00AE6BFE" w:rsidRDefault="00910A6A">
      <w:pPr>
        <w:spacing w:after="110" w:line="290" w:lineRule="auto"/>
        <w:jc w:val="both"/>
      </w:pPr>
      <w:r>
        <w:lastRenderedPageBreak/>
        <w:t>10.9. A execução fica condicionada à disponibilidade orçamentária e aos procedimentos de empenho e programação financeira dos recursos da Emenda Parlamentar nº 202545000015, Plano de Ação nº 09032025-085444, e da contrapartida municipal, sem alteração dos direitos contratuais previstos em lei.</w:t>
      </w:r>
    </w:p>
    <w:p w:rsidR="00AE6BFE" w:rsidRDefault="00910A6A">
      <w:pPr>
        <w:spacing w:before="320" w:after="150" w:line="290" w:lineRule="auto"/>
      </w:pPr>
      <w:r>
        <w:rPr>
          <w:b/>
          <w:bCs/>
        </w:rPr>
        <w:t>11. DOS RECURSOS</w:t>
      </w:r>
    </w:p>
    <w:p w:rsidR="00AE6BFE" w:rsidRDefault="00910A6A">
      <w:pPr>
        <w:spacing w:after="110" w:line="290" w:lineRule="auto"/>
        <w:jc w:val="both"/>
      </w:pPr>
      <w:r>
        <w:t>11.1. A interposição de recurso referente ao ato de habilitação ou inabilitação de licitantes, ao julgamento das propostas e à anulação ou revogação da licitação observará o disposto no art. 165 da Lei nº 14.133/2021.</w:t>
      </w:r>
    </w:p>
    <w:p w:rsidR="00AE6BFE" w:rsidRDefault="00910A6A">
      <w:pPr>
        <w:spacing w:after="100" w:line="290" w:lineRule="auto"/>
        <w:jc w:val="both"/>
      </w:pPr>
      <w:r>
        <w:t xml:space="preserve">11.2. Em razão da inversão de fases adotada neste Edital, haverá DOIS momentos </w:t>
      </w:r>
      <w:r w:rsidR="00E144DA">
        <w:t xml:space="preserve">de manifestações </w:t>
      </w:r>
      <w:r>
        <w:t>recursais autônomos:</w:t>
      </w:r>
    </w:p>
    <w:p w:rsidR="00AE6BFE" w:rsidRDefault="00910A6A">
      <w:pPr>
        <w:spacing w:after="70" w:line="290" w:lineRule="auto"/>
        <w:ind w:left="560"/>
        <w:jc w:val="both"/>
      </w:pPr>
      <w:r>
        <w:t>a) o primeiro, após a divulgação do resultado da habilitação, cujo prazo para apresentação das razões recursais será iniciado na data de intimação ou de lavratura da ata de habilitação ou inabilitação, nos termos do art. 165, § 1º, inciso I, da Lei nº 14.133/2021;</w:t>
      </w:r>
    </w:p>
    <w:p w:rsidR="00AE6BFE" w:rsidRDefault="00910A6A">
      <w:pPr>
        <w:spacing w:after="70" w:line="290" w:lineRule="auto"/>
        <w:ind w:left="560"/>
        <w:jc w:val="both"/>
      </w:pPr>
      <w:r>
        <w:t>b) o segundo, após a divulgação do resultado do julgamento das propostas, cujo prazo será iniciado na data de intimação da ata de julgamento, nos termos do art. 165, § 1º, inciso II, da Lei nº 14.133/2021.</w:t>
      </w:r>
    </w:p>
    <w:p w:rsidR="00AE6BFE" w:rsidRDefault="00910A6A">
      <w:pPr>
        <w:spacing w:after="110" w:line="290" w:lineRule="auto"/>
        <w:jc w:val="both"/>
      </w:pPr>
      <w:r>
        <w:t>11.3. Em cada um dos momentos recursais, a intenção de recorrer deverá ser manifestada imediatamente, sob pena de preclusão, sendo o prazo para a manifestação da intenção de até 30 (trinta) minutos, em campo próprio do sistema.</w:t>
      </w:r>
    </w:p>
    <w:p w:rsidR="00AE6BFE" w:rsidRDefault="00910A6A">
      <w:pPr>
        <w:spacing w:after="110" w:line="290" w:lineRule="auto"/>
        <w:jc w:val="both"/>
      </w:pPr>
      <w:r>
        <w:t>11.4. O prazo recursal é de 3 (três) dias úteis, contados na forma do item 11.2.</w:t>
      </w:r>
    </w:p>
    <w:p w:rsidR="00AE6BFE" w:rsidRDefault="00910A6A">
      <w:pPr>
        <w:spacing w:after="110" w:line="290" w:lineRule="auto"/>
        <w:jc w:val="both"/>
      </w:pPr>
      <w:r>
        <w:t>11.5. O prazo para apresentação de contrarrazões pelos demais licitantes será de 3 (três) dias úteis, contados da data da intimação pessoal ou da divulgação da interposição do recurso, assegurada a vista imediata dos elementos indispensáveis à defesa de seus interesses.</w:t>
      </w:r>
    </w:p>
    <w:p w:rsidR="00AE6BFE" w:rsidRDefault="00910A6A">
      <w:pPr>
        <w:spacing w:after="110" w:line="290" w:lineRule="auto"/>
        <w:jc w:val="both"/>
      </w:pPr>
      <w:r>
        <w:t>11.6. Os recursos e as contrarrazões deverão ser encaminhados exclusivamente em campo próprio do sistema.</w:t>
      </w:r>
    </w:p>
    <w:p w:rsidR="00AE6BFE" w:rsidRDefault="00910A6A">
      <w:pPr>
        <w:spacing w:after="110" w:line="290" w:lineRule="auto"/>
        <w:jc w:val="both"/>
      </w:pPr>
      <w:r>
        <w:t>11.7. O recurso será dirigido à autoridade que tiver editado o ato ou proferido a decisão recorrida, a qual poderá reconsiderar sua decisão no prazo de 3 (três) dias úteis ou, nesse mesmo prazo, encaminhar o recurso à autoridade superior, que deverá proferir sua decisão no prazo de 10 (dez) dias úteis, contado do recebimento dos autos.</w:t>
      </w:r>
    </w:p>
    <w:p w:rsidR="00AE6BFE" w:rsidRDefault="00910A6A">
      <w:pPr>
        <w:spacing w:after="110" w:line="290" w:lineRule="auto"/>
        <w:jc w:val="both"/>
      </w:pPr>
      <w:r>
        <w:t>11.8. Os recursos interpostos fora do prazo não serão conhecidos.</w:t>
      </w:r>
    </w:p>
    <w:p w:rsidR="00AE6BFE" w:rsidRDefault="00910A6A">
      <w:pPr>
        <w:spacing w:after="110" w:line="290" w:lineRule="auto"/>
        <w:jc w:val="both"/>
      </w:pPr>
      <w:r>
        <w:t>11.9. O recurso e o pedido de reconsideração terão efeito suspensivo do ato ou da decisão recorrida até que sobrevenha decisão final da autoridade competente.</w:t>
      </w:r>
    </w:p>
    <w:p w:rsidR="00AE6BFE" w:rsidRDefault="00910A6A">
      <w:pPr>
        <w:spacing w:after="110" w:line="290" w:lineRule="auto"/>
        <w:jc w:val="both"/>
      </w:pPr>
      <w:r>
        <w:t>11.10. O acolhimento do recurso invalida tão somente os atos insuscetíveis de aproveitamento.</w:t>
      </w:r>
    </w:p>
    <w:p w:rsidR="00AE6BFE" w:rsidRDefault="00910A6A">
      <w:pPr>
        <w:spacing w:after="110" w:line="290" w:lineRule="auto"/>
        <w:jc w:val="both"/>
      </w:pPr>
      <w:r>
        <w:t>11.11. A sessão de disputa de preços somente será designada após o encerramento definitivo da fase recursal relativa à habilitação.</w:t>
      </w:r>
    </w:p>
    <w:p w:rsidR="00AE6BFE" w:rsidRDefault="00910A6A">
      <w:pPr>
        <w:spacing w:after="110" w:line="290" w:lineRule="auto"/>
        <w:jc w:val="both"/>
      </w:pPr>
      <w:r>
        <w:t>11.12. Os autos do processo permanecerão com vista franqueada aos interessados no sítio eletrônico http://www.santoinacio.pr.gov.br/</w:t>
      </w:r>
    </w:p>
    <w:p w:rsidR="00AE6BFE" w:rsidRDefault="00910A6A">
      <w:pPr>
        <w:spacing w:before="320" w:after="150" w:line="290" w:lineRule="auto"/>
      </w:pPr>
      <w:r>
        <w:rPr>
          <w:b/>
          <w:bCs/>
        </w:rPr>
        <w:lastRenderedPageBreak/>
        <w:t>12. DAS INFRAÇÕES E SANÇÕES ADMINISTRATIVAS</w:t>
      </w:r>
    </w:p>
    <w:p w:rsidR="00AE6BFE" w:rsidRDefault="00910A6A">
      <w:pPr>
        <w:spacing w:after="100" w:line="290" w:lineRule="auto"/>
        <w:jc w:val="both"/>
      </w:pPr>
      <w:r>
        <w:t>12.1. Comete infração administrativa, nos termos da lei, o licitante que, com dolo ou culpa:</w:t>
      </w:r>
    </w:p>
    <w:p w:rsidR="00AE6BFE" w:rsidRDefault="00910A6A">
      <w:pPr>
        <w:spacing w:after="70" w:line="290" w:lineRule="auto"/>
        <w:ind w:left="560"/>
        <w:jc w:val="both"/>
      </w:pPr>
      <w:r>
        <w:t>12.1.1. deixar de entregar a documentação exigida para o certame ou não entregar qualquer documento que tenha sido solicitado pela Comissão de Contratação durante o certame;</w:t>
      </w:r>
    </w:p>
    <w:p w:rsidR="00AE6BFE" w:rsidRDefault="00910A6A">
      <w:pPr>
        <w:spacing w:after="70" w:line="290" w:lineRule="auto"/>
        <w:ind w:left="560"/>
        <w:jc w:val="both"/>
      </w:pPr>
      <w:r>
        <w:t>12.1.2. salvo em decorrência de fato superveniente devidamente justificado, não mantiver a proposta, em especial quando não enviar a proposta adequada ao último lance ofertado ou após a negociação, recusar-se a enviar o detalhamento da proposta quando exigível, ou pedir para ser desclassificado quando encerrada a etapa competitiva;</w:t>
      </w:r>
    </w:p>
    <w:p w:rsidR="00AE6BFE" w:rsidRDefault="00910A6A">
      <w:pPr>
        <w:spacing w:after="70" w:line="290" w:lineRule="auto"/>
        <w:ind w:left="560"/>
        <w:jc w:val="both"/>
      </w:pPr>
      <w:r>
        <w:t>12.1.3. não celebrar o contrato ou não entregar a documentação exigida para a contratação, quando convocado dentro do prazo de validade de sua proposta, ou recusar-se, sem justificativa, a assinar o contrato ou a aceitar ou retirar o instrumento equivalente no prazo estabelecido pela Administração;</w:t>
      </w:r>
    </w:p>
    <w:p w:rsidR="00AE6BFE" w:rsidRDefault="00910A6A">
      <w:pPr>
        <w:spacing w:after="70" w:line="290" w:lineRule="auto"/>
        <w:ind w:left="560"/>
        <w:jc w:val="both"/>
      </w:pPr>
      <w:r>
        <w:t>12.1.4. apresentar declaração ou documentação falsa exigida para o certame ou prestar declaração falsa durante a licitação;</w:t>
      </w:r>
    </w:p>
    <w:p w:rsidR="00AE6BFE" w:rsidRDefault="00910A6A">
      <w:pPr>
        <w:spacing w:after="70" w:line="290" w:lineRule="auto"/>
        <w:ind w:left="560"/>
        <w:jc w:val="both"/>
      </w:pPr>
      <w:r>
        <w:t>12.1.5. fraudar a licitação;</w:t>
      </w:r>
    </w:p>
    <w:p w:rsidR="00AE6BFE" w:rsidRDefault="00910A6A">
      <w:pPr>
        <w:spacing w:after="70" w:line="290" w:lineRule="auto"/>
        <w:ind w:left="560"/>
        <w:jc w:val="both"/>
      </w:pPr>
      <w:r>
        <w:t>12.1.6. comportar-se de modo inidôneo ou cometer fraude de qualquer natureza, em especial quando induzir deliberadamente a erro no julgamento;</w:t>
      </w:r>
    </w:p>
    <w:p w:rsidR="00AE6BFE" w:rsidRDefault="00910A6A">
      <w:pPr>
        <w:spacing w:after="70" w:line="290" w:lineRule="auto"/>
        <w:ind w:left="560"/>
        <w:jc w:val="both"/>
      </w:pPr>
      <w:r>
        <w:t>12.1.7. praticar atos ilícitos com vistas a frustrar os objetivos da licitação;</w:t>
      </w:r>
    </w:p>
    <w:p w:rsidR="00AE6BFE" w:rsidRDefault="00910A6A">
      <w:pPr>
        <w:spacing w:after="70" w:line="290" w:lineRule="auto"/>
        <w:ind w:left="560"/>
        <w:jc w:val="both"/>
      </w:pPr>
      <w:r>
        <w:t>12.1.8. praticar ato lesivo previsto no art. 5º da Lei nº 12.846, de 2013.</w:t>
      </w:r>
    </w:p>
    <w:p w:rsidR="00AE6BFE" w:rsidRDefault="00910A6A">
      <w:pPr>
        <w:spacing w:after="110" w:line="290" w:lineRule="auto"/>
        <w:jc w:val="both"/>
      </w:pPr>
      <w:r>
        <w:t>12.2. Com fulcro na Lei nº 14.133/2021, a Administração poderá, garantida a prévia defesa, aplicar aos licitantes e adjudicatários as sanções de advertência, multa, impedimento de licitar e contratar e declaração de inidoneidade para licitar ou contratar, sem prejuízo das responsabilidades civil e criminal.</w:t>
      </w:r>
    </w:p>
    <w:p w:rsidR="00AE6BFE" w:rsidRDefault="00910A6A">
      <w:pPr>
        <w:spacing w:after="110" w:line="290" w:lineRule="auto"/>
        <w:jc w:val="both"/>
      </w:pPr>
      <w:r>
        <w:t>12.3.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w:t>
      </w:r>
    </w:p>
    <w:p w:rsidR="00AE6BFE" w:rsidRDefault="00910A6A">
      <w:pPr>
        <w:spacing w:after="110" w:line="290" w:lineRule="auto"/>
        <w:jc w:val="both"/>
      </w:pPr>
      <w:r>
        <w:t>12.4. A multa será recolhida em percentual de 0,5% a 30% incidente sobre o valor do contrato licitado, no prazo máximo de 30 (trinta) dias úteis, a contar da comunicação oficial.</w:t>
      </w:r>
    </w:p>
    <w:p w:rsidR="00AE6BFE" w:rsidRDefault="00910A6A">
      <w:pPr>
        <w:spacing w:after="110" w:line="290" w:lineRule="auto"/>
        <w:jc w:val="both"/>
      </w:pPr>
      <w:r>
        <w:t>12.4.1. Para as infrações previstas nos itens 12.1.1, 12.1.2 e 12.1.3, a multa será de 0,5% a 15% do valor do contrato licitado.</w:t>
      </w:r>
    </w:p>
    <w:p w:rsidR="00AE6BFE" w:rsidRDefault="00910A6A">
      <w:pPr>
        <w:spacing w:after="110" w:line="290" w:lineRule="auto"/>
        <w:jc w:val="both"/>
      </w:pPr>
      <w:r>
        <w:t>12.4.2. Para as infrações previstas nos itens 12.1.4 a 12.1.8, a multa será de 15% a 30% do valor do contrato licitado.</w:t>
      </w:r>
    </w:p>
    <w:p w:rsidR="00AE6BFE" w:rsidRDefault="00910A6A">
      <w:pPr>
        <w:spacing w:after="110" w:line="290" w:lineRule="auto"/>
        <w:jc w:val="both"/>
      </w:pPr>
      <w:r>
        <w:t>12.5. As sanções de advertência, impedimento de licitar e contratar e declaração de inidoneidade poderão ser aplicadas, cumulativamente ou não, à penalidade de multa.</w:t>
      </w:r>
    </w:p>
    <w:p w:rsidR="00AE6BFE" w:rsidRDefault="00910A6A">
      <w:pPr>
        <w:spacing w:after="110" w:line="290" w:lineRule="auto"/>
        <w:jc w:val="both"/>
      </w:pPr>
      <w:r>
        <w:t>12.6. Na aplicação da sanção de multa será facultada a defesa do interessado no prazo de 15 (quinze) dias úteis, contado da data de sua intimação.</w:t>
      </w:r>
    </w:p>
    <w:p w:rsidR="00AE6BFE" w:rsidRDefault="00910A6A">
      <w:pPr>
        <w:spacing w:after="110" w:line="290" w:lineRule="auto"/>
        <w:jc w:val="both"/>
      </w:pPr>
      <w:r>
        <w:t xml:space="preserve">12.7. A sanção de impedimento de licitar e contratar será aplicada em decorrência das infrações dos itens 12.1.1 a 12.1.3, quando não se justificar a imposição de penalidade mais </w:t>
      </w:r>
      <w:r>
        <w:lastRenderedPageBreak/>
        <w:t>grave, e impedirá o responsável de licitar e contratar no âmbito da Administração Pública direta e indireta do Município pelo prazo máximo de 3 (três) anos.</w:t>
      </w:r>
    </w:p>
    <w:p w:rsidR="00AE6BFE" w:rsidRDefault="00910A6A">
      <w:pPr>
        <w:spacing w:after="110" w:line="290" w:lineRule="auto"/>
        <w:jc w:val="both"/>
      </w:pPr>
      <w:r>
        <w:t>12.8. Poderá ser aplicada a sanção de declaração de inidoneidade para licitar ou contratar em decorrência das infrações dos itens 12.1.4 a 12.1.8, bem como das infrações dos itens 12.1.1 a 12.1.3 que justifiquem penalidade mais grave, cuja duração observará o prazo do art. 156, § 5º, da Lei nº 14.133/2021.</w:t>
      </w:r>
    </w:p>
    <w:p w:rsidR="00AE6BFE" w:rsidRDefault="00910A6A">
      <w:pPr>
        <w:spacing w:after="110" w:line="290" w:lineRule="auto"/>
        <w:jc w:val="both"/>
      </w:pPr>
      <w:r>
        <w:t>12.9. A recusa injustificada do adjudicatário em assinar o contrato no prazo estabelecido caracterizará o descumprimento total da obrigação assumida e o sujeitará às penalidades cabíveis.</w:t>
      </w:r>
    </w:p>
    <w:p w:rsidR="00AE6BFE" w:rsidRDefault="00910A6A">
      <w:pPr>
        <w:spacing w:after="110" w:line="290" w:lineRule="auto"/>
        <w:jc w:val="both"/>
      </w:pPr>
      <w:r>
        <w:t>12.10. A apuração de responsabilidade relacionada às sanções de impedimento de licitar e contratar e de declaração de inidoneidade demandará a instauração de processo de responsabilização conduzido por comissão composta por 2 (dois) ou mais servidores estáveis, que intimará o licitante ou o adjudicatário para, no prazo de 15 (quinze) dias úteis, apresentar defesa escrita e especificar as provas que pretenda produzir.</w:t>
      </w:r>
    </w:p>
    <w:p w:rsidR="00AE6BFE" w:rsidRDefault="00910A6A">
      <w:pPr>
        <w:spacing w:after="110" w:line="290" w:lineRule="auto"/>
        <w:jc w:val="both"/>
      </w:pPr>
      <w:r>
        <w:t xml:space="preserve">12.11. Caberá recurso no prazo de 15 (quinze) dias úteis da aplicação das sanções de advertência, multa e impedimento de licitar e contratar, e pedido de reconsideração no mesmo prazo quanto à declaração de inidoneidade, na forma dos </w:t>
      </w:r>
      <w:proofErr w:type="spellStart"/>
      <w:r>
        <w:t>arts</w:t>
      </w:r>
      <w:proofErr w:type="spellEnd"/>
      <w:r>
        <w:t>. 166 e 167 da Lei nº 14.133/2021.</w:t>
      </w:r>
    </w:p>
    <w:p w:rsidR="00AE6BFE" w:rsidRDefault="00910A6A">
      <w:pPr>
        <w:spacing w:after="110" w:line="290" w:lineRule="auto"/>
        <w:jc w:val="both"/>
      </w:pPr>
      <w:r>
        <w:t>12.12. A aplicação das sanções previstas neste Edital não exclui, em hipótese alguma, a obrigação de reparação integral dos danos causados.</w:t>
      </w:r>
    </w:p>
    <w:p w:rsidR="00AE6BFE" w:rsidRDefault="00910A6A">
      <w:pPr>
        <w:spacing w:before="320" w:after="150" w:line="290" w:lineRule="auto"/>
      </w:pPr>
      <w:r>
        <w:rPr>
          <w:b/>
          <w:bCs/>
        </w:rPr>
        <w:t>13. DAS IMPUGNAÇÕES E DOS PEDIDOS DE ESCLARECIMENTO</w:t>
      </w:r>
    </w:p>
    <w:p w:rsidR="00AE6BFE" w:rsidRDefault="00910A6A">
      <w:pPr>
        <w:spacing w:after="110" w:line="290" w:lineRule="auto"/>
        <w:jc w:val="both"/>
      </w:pPr>
      <w:r>
        <w:t>13.1. Qualquer pessoa é parte legítima para impugnar este Edital por irregularidade na aplicação da Lei nº 14.133/2021, devendo protocolar o pedido até 3 (três) dias úteis antes da data da abertura do certame.</w:t>
      </w:r>
    </w:p>
    <w:p w:rsidR="00AE6BFE" w:rsidRDefault="00910A6A">
      <w:pPr>
        <w:spacing w:after="110" w:line="290" w:lineRule="auto"/>
        <w:jc w:val="both"/>
      </w:pPr>
      <w:r>
        <w:t>13.2. A resposta à impugnação ou ao pedido de esclarecimento será divulgada em sítio eletrônico oficial no prazo de até 3 (três) dias úteis, limitado ao último dia útil anterior à data da abertura do certame.</w:t>
      </w:r>
    </w:p>
    <w:p w:rsidR="00AE6BFE" w:rsidRDefault="00910A6A">
      <w:pPr>
        <w:spacing w:after="110" w:line="290" w:lineRule="auto"/>
        <w:jc w:val="both"/>
      </w:pPr>
      <w:r>
        <w:t>13.3. A impugnação e o pedido de esclarecimento poderão ser realizados por forma eletrônica, pelo e-mail licitacao@santoinacio.pr.gov.br.</w:t>
      </w:r>
    </w:p>
    <w:p w:rsidR="00AE6BFE" w:rsidRDefault="00910A6A">
      <w:pPr>
        <w:spacing w:after="110" w:line="290" w:lineRule="auto"/>
        <w:jc w:val="both"/>
      </w:pPr>
      <w:r>
        <w:t>13.4. As impugnações e os pedidos de esclarecimentos não suspendem os prazos previstos no certame.</w:t>
      </w:r>
    </w:p>
    <w:p w:rsidR="00AE6BFE" w:rsidRDefault="00910A6A">
      <w:pPr>
        <w:spacing w:after="110" w:line="290" w:lineRule="auto"/>
        <w:jc w:val="both"/>
      </w:pPr>
      <w:r>
        <w:t>13.5. A concessão de efeito suspensivo à impugnação é medida excepcional e deverá ser motivada pela Comissão de Contratação nos autos do processo de licitação.</w:t>
      </w:r>
    </w:p>
    <w:p w:rsidR="00AE6BFE" w:rsidRDefault="00910A6A">
      <w:pPr>
        <w:spacing w:after="110" w:line="290" w:lineRule="auto"/>
        <w:jc w:val="both"/>
      </w:pPr>
      <w:r>
        <w:t>13.6. Acolhida a impugnação, será definida e publicada nova data para a realização do certame, reabrindo-se o prazo legal quando a alteração afetar a formulação dos documentos de habilitação ou das propostas.</w:t>
      </w:r>
    </w:p>
    <w:p w:rsidR="00AE6BFE" w:rsidRDefault="00910A6A">
      <w:pPr>
        <w:spacing w:before="320" w:after="150" w:line="290" w:lineRule="auto"/>
      </w:pPr>
      <w:r>
        <w:rPr>
          <w:b/>
          <w:bCs/>
        </w:rPr>
        <w:t>14. DAS DISPOSIÇÕES GERAIS</w:t>
      </w:r>
    </w:p>
    <w:p w:rsidR="00AE6BFE" w:rsidRDefault="00910A6A">
      <w:pPr>
        <w:spacing w:after="110" w:line="290" w:lineRule="auto"/>
        <w:jc w:val="both"/>
      </w:pPr>
      <w:r>
        <w:t>14.1. Será divulgada ata da sessão pública no sistema eletrônico, em cada uma das fases do procedimento.</w:t>
      </w:r>
    </w:p>
    <w:p w:rsidR="00AE6BFE" w:rsidRDefault="00910A6A">
      <w:pPr>
        <w:spacing w:after="110" w:line="290" w:lineRule="auto"/>
        <w:jc w:val="both"/>
      </w:pPr>
      <w:r>
        <w:lastRenderedPageBreak/>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Comissão de Contratação.</w:t>
      </w:r>
    </w:p>
    <w:p w:rsidR="00AE6BFE" w:rsidRDefault="00910A6A">
      <w:pPr>
        <w:spacing w:after="110" w:line="290" w:lineRule="auto"/>
        <w:jc w:val="both"/>
      </w:pPr>
      <w:r>
        <w:t>14.3. Todas as referências de tempo no Edital, no aviso e durante a sessão pública observarão o horário de Brasília — DF.</w:t>
      </w:r>
    </w:p>
    <w:p w:rsidR="00AE6BFE" w:rsidRDefault="00910A6A">
      <w:pPr>
        <w:spacing w:after="110" w:line="290" w:lineRule="auto"/>
        <w:jc w:val="both"/>
      </w:pPr>
      <w:r>
        <w:t>14.4. As normas disciplinadoras da licitação serão sempre interpretadas em favor da ampliação da disputa entre os interessados, desde que não comprometam o interesse da Administração, o princípio da isonomia, a finalidade e a segurança da contratação.</w:t>
      </w:r>
    </w:p>
    <w:p w:rsidR="00AE6BFE" w:rsidRDefault="00910A6A">
      <w:pPr>
        <w:spacing w:after="110" w:line="290" w:lineRule="auto"/>
        <w:jc w:val="both"/>
      </w:pPr>
      <w:r>
        <w:t>14.5. Os licitantes assumem todos os custos de preparação e apresentação de seus documentos de habilitação e de suas propostas, e a Administração não será, em nenhum caso, responsável por esses custos, independentemente da condução ou do resultado do processo licitatório.</w:t>
      </w:r>
    </w:p>
    <w:p w:rsidR="00AE6BFE" w:rsidRDefault="00910A6A">
      <w:pPr>
        <w:spacing w:after="110" w:line="290" w:lineRule="auto"/>
        <w:jc w:val="both"/>
      </w:pPr>
      <w:r>
        <w:t>14.6. Na contagem dos prazos estabelecidos neste Edital e em seus anexos, excluir-se-á o dia do início e incluir-se-á o do vencimento. Só se iniciam e vencem os prazos em dias de expediente na Administração.</w:t>
      </w:r>
    </w:p>
    <w:p w:rsidR="00AE6BFE" w:rsidRDefault="00910A6A">
      <w:pPr>
        <w:spacing w:after="110" w:line="290" w:lineRule="auto"/>
        <w:jc w:val="both"/>
      </w:pPr>
      <w:r>
        <w:t>14.7. O desatendimento de exigências formais não essenciais não importará o afastamento do licitante, desde que seja possível o aproveitamento do ato, observados os princípios da isonomia e do interesse público.</w:t>
      </w:r>
    </w:p>
    <w:p w:rsidR="00AE6BFE" w:rsidRDefault="00910A6A">
      <w:pPr>
        <w:spacing w:after="110" w:line="290" w:lineRule="auto"/>
        <w:jc w:val="both"/>
      </w:pPr>
      <w:r>
        <w:t>14.8. Em caso de divergência entre disposições deste Edital e de seus anexos ou demais peças que compõem o processo, prevalecerão as deste Edital; entre os anexos técnicos, prevalecerão, sucessivamente, o memorial descritivo, os projetos, a planilha orçamentária e o Termo de Referência.</w:t>
      </w:r>
    </w:p>
    <w:p w:rsidR="00AE6BFE" w:rsidRDefault="00910A6A">
      <w:pPr>
        <w:spacing w:after="110" w:line="290" w:lineRule="auto"/>
        <w:jc w:val="both"/>
      </w:pPr>
      <w:r>
        <w:t>14.9. A execução observará as condições do instrumento de transferência especial e da programação orçamentária municipal que forem legalmente aplicáveis à obra do CMEI, vedada antecipação de pagamento fora das hipóteses legais.</w:t>
      </w:r>
    </w:p>
    <w:p w:rsidR="00AE6BFE" w:rsidRDefault="00910A6A">
      <w:pPr>
        <w:spacing w:after="110" w:line="290" w:lineRule="auto"/>
        <w:jc w:val="both"/>
      </w:pPr>
      <w:r>
        <w:t>14.10. O Edital e seus anexos estão disponíveis, na íntegra, no Portal Nacional de Contratações Públicas (PNCP) e no endereço eletrônico http://www.santoinacio.pr.gov.br/</w:t>
      </w:r>
    </w:p>
    <w:p w:rsidR="00AE6BFE" w:rsidRDefault="00910A6A">
      <w:pPr>
        <w:spacing w:after="120" w:line="290" w:lineRule="auto"/>
        <w:jc w:val="both"/>
      </w:pPr>
      <w:r>
        <w:t>14.11. Integram este Edital, para todos os fins e efeitos, os seguintes anexos:</w:t>
      </w:r>
    </w:p>
    <w:p w:rsidR="00AE6BFE" w:rsidRDefault="00910A6A">
      <w:pPr>
        <w:spacing w:after="70" w:line="290" w:lineRule="auto"/>
        <w:ind w:left="560"/>
        <w:jc w:val="both"/>
      </w:pPr>
      <w:r>
        <w:rPr>
          <w:b/>
          <w:bCs/>
          <w:sz w:val="21"/>
          <w:szCs w:val="21"/>
        </w:rPr>
        <w:t>ANEXO I — TERMO DE REFERÊNCIA</w:t>
      </w:r>
    </w:p>
    <w:p w:rsidR="00AE6BFE" w:rsidRDefault="00910A6A">
      <w:pPr>
        <w:spacing w:after="70" w:line="290" w:lineRule="auto"/>
        <w:ind w:left="560"/>
        <w:jc w:val="both"/>
      </w:pPr>
      <w:r>
        <w:rPr>
          <w:b/>
          <w:bCs/>
          <w:sz w:val="21"/>
          <w:szCs w:val="21"/>
        </w:rPr>
        <w:t>ANEXO II — MEMORIAL DESCRITIVO / PROJETO BÁSICO, PROJETOS, PLANILHA ORÇAMENTÁRIA, CRONOGRAMA FÍSICO-FINANCEIRO E LAUDO DE SONDAGEM (APÊNDICE: PASTA TÉCNICA)</w:t>
      </w:r>
    </w:p>
    <w:p w:rsidR="00AE6BFE" w:rsidRDefault="00910A6A">
      <w:pPr>
        <w:spacing w:after="70" w:line="290" w:lineRule="auto"/>
        <w:ind w:left="560"/>
        <w:jc w:val="both"/>
      </w:pPr>
      <w:r>
        <w:rPr>
          <w:b/>
          <w:bCs/>
          <w:sz w:val="21"/>
          <w:szCs w:val="21"/>
        </w:rPr>
        <w:t>ANEXO III — DECLARAÇÃO DE CIÊNCIA DE ENQUADRAMENTO DE CONTRATO</w:t>
      </w:r>
    </w:p>
    <w:p w:rsidR="00AE6BFE" w:rsidRDefault="00910A6A">
      <w:pPr>
        <w:spacing w:after="70" w:line="290" w:lineRule="auto"/>
        <w:ind w:left="560"/>
        <w:jc w:val="both"/>
      </w:pPr>
      <w:r>
        <w:rPr>
          <w:b/>
          <w:bCs/>
          <w:sz w:val="21"/>
          <w:szCs w:val="21"/>
        </w:rPr>
        <w:t>ANEXO IV — MODELO DE PROPOSTA DE PREÇOS</w:t>
      </w:r>
    </w:p>
    <w:p w:rsidR="00AE6BFE" w:rsidRDefault="00910A6A">
      <w:pPr>
        <w:spacing w:after="70" w:line="290" w:lineRule="auto"/>
        <w:ind w:left="560"/>
        <w:jc w:val="both"/>
      </w:pPr>
      <w:r>
        <w:rPr>
          <w:b/>
          <w:bCs/>
          <w:sz w:val="21"/>
          <w:szCs w:val="21"/>
        </w:rPr>
        <w:t>ANEXO V — MODELO DE DECLARAÇÃO DE RESPONSABILIDADE TÉCNICA</w:t>
      </w:r>
    </w:p>
    <w:p w:rsidR="00AE6BFE" w:rsidRDefault="00910A6A">
      <w:pPr>
        <w:spacing w:after="70" w:line="290" w:lineRule="auto"/>
        <w:ind w:left="560"/>
        <w:jc w:val="both"/>
      </w:pPr>
      <w:r>
        <w:rPr>
          <w:b/>
          <w:bCs/>
          <w:sz w:val="21"/>
          <w:szCs w:val="21"/>
        </w:rPr>
        <w:t>ANEXO VI — MODELO DE DECLARAÇÃO UNIFICADA</w:t>
      </w:r>
    </w:p>
    <w:p w:rsidR="00AE6BFE" w:rsidRDefault="00910A6A">
      <w:pPr>
        <w:spacing w:after="70" w:line="290" w:lineRule="auto"/>
        <w:ind w:left="560"/>
        <w:jc w:val="both"/>
      </w:pPr>
      <w:r>
        <w:rPr>
          <w:b/>
          <w:bCs/>
          <w:sz w:val="21"/>
          <w:szCs w:val="21"/>
        </w:rPr>
        <w:t>ANEXO VII — MODELO DE ATESTADO DE VISTORIA</w:t>
      </w:r>
    </w:p>
    <w:p w:rsidR="00AE6BFE" w:rsidRDefault="00910A6A">
      <w:pPr>
        <w:spacing w:after="70" w:line="290" w:lineRule="auto"/>
        <w:ind w:left="560"/>
        <w:jc w:val="both"/>
      </w:pPr>
      <w:r>
        <w:rPr>
          <w:b/>
          <w:bCs/>
          <w:sz w:val="21"/>
          <w:szCs w:val="21"/>
        </w:rPr>
        <w:t>ANEXO VIII — MODELO DE DECLARAÇÃO FORMAL DE DISPENSA DE VISTORIA</w:t>
      </w:r>
    </w:p>
    <w:p w:rsidR="00AE6BFE" w:rsidRDefault="00910A6A">
      <w:pPr>
        <w:spacing w:after="70" w:line="290" w:lineRule="auto"/>
        <w:ind w:left="560"/>
        <w:jc w:val="both"/>
      </w:pPr>
      <w:r>
        <w:rPr>
          <w:b/>
          <w:bCs/>
          <w:sz w:val="21"/>
          <w:szCs w:val="21"/>
        </w:rPr>
        <w:t>ANEXO IX — MINUTA DE TERMO DE CONTRATO</w:t>
      </w:r>
    </w:p>
    <w:p w:rsidR="00AE6BFE" w:rsidRDefault="00910A6A">
      <w:pPr>
        <w:spacing w:after="110" w:line="290" w:lineRule="auto"/>
        <w:jc w:val="both"/>
      </w:pPr>
      <w:r>
        <w:lastRenderedPageBreak/>
        <w:t>14.12. Não há Ata de Registro de Preços, pois a contratação compreende obra única de escopo definido, financiada com recursos de emenda parlamentar especial e contrapartida municipal.</w:t>
      </w:r>
    </w:p>
    <w:p w:rsidR="00AE6BFE" w:rsidRDefault="00910A6A">
      <w:pPr>
        <w:spacing w:before="320" w:after="400" w:line="290" w:lineRule="auto"/>
        <w:jc w:val="center"/>
      </w:pPr>
      <w:r>
        <w:t xml:space="preserve">Santo Inácio/PR, </w:t>
      </w:r>
      <w:r w:rsidR="00524A86">
        <w:t>2</w:t>
      </w:r>
      <w:r w:rsidR="006357BA">
        <w:t>6</w:t>
      </w:r>
      <w:r>
        <w:t xml:space="preserve"> de </w:t>
      </w:r>
      <w:r w:rsidR="00524A86">
        <w:t>Outubro</w:t>
      </w:r>
      <w:r>
        <w:t xml:space="preserve"> de 2026.</w:t>
      </w:r>
    </w:p>
    <w:p w:rsidR="00183909" w:rsidRDefault="00183909">
      <w:pPr>
        <w:spacing w:before="320" w:after="400" w:line="290" w:lineRule="auto"/>
        <w:jc w:val="center"/>
      </w:pPr>
    </w:p>
    <w:p w:rsidR="00AE6BFE" w:rsidRDefault="00910A6A">
      <w:pPr>
        <w:spacing w:line="290" w:lineRule="auto"/>
        <w:jc w:val="center"/>
      </w:pPr>
      <w:r>
        <w:rPr>
          <w:b/>
          <w:bCs/>
        </w:rPr>
        <w:t>GENY VIOLATTO</w:t>
      </w:r>
    </w:p>
    <w:p w:rsidR="00AE6BFE" w:rsidRDefault="00910A6A">
      <w:pPr>
        <w:spacing w:after="200" w:line="290" w:lineRule="auto"/>
        <w:jc w:val="center"/>
      </w:pPr>
      <w:r>
        <w:t>- Prefeita Municipal -</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524A86">
        <w:rPr>
          <w:b/>
          <w:bCs/>
          <w:sz w:val="21"/>
          <w:szCs w:val="21"/>
        </w:rPr>
        <w:t>6</w:t>
      </w:r>
      <w:r>
        <w:rPr>
          <w:b/>
          <w:bCs/>
          <w:sz w:val="21"/>
          <w:szCs w:val="21"/>
        </w:rPr>
        <w:t>/2026</w:t>
      </w:r>
    </w:p>
    <w:p w:rsidR="00E144DA" w:rsidRDefault="00910A6A" w:rsidP="00E144DA">
      <w:pPr>
        <w:spacing w:after="200" w:line="290" w:lineRule="auto"/>
        <w:jc w:val="center"/>
      </w:pPr>
      <w:r>
        <w:t>(Processo Administrativo nº 102/2026)</w:t>
      </w:r>
    </w:p>
    <w:p w:rsidR="006357BA" w:rsidRPr="00D43AF7" w:rsidRDefault="006357BA" w:rsidP="006357BA">
      <w:pPr>
        <w:spacing w:before="120" w:after="60"/>
        <w:jc w:val="center"/>
      </w:pPr>
      <w:r w:rsidRPr="00D43AF7">
        <w:rPr>
          <w:b/>
          <w:bCs/>
          <w:sz w:val="28"/>
          <w:szCs w:val="28"/>
        </w:rPr>
        <w:t>TERMO DE REFERÊNCIA</w:t>
      </w:r>
    </w:p>
    <w:p w:rsidR="006357BA" w:rsidRDefault="006357BA" w:rsidP="006357BA">
      <w:pPr>
        <w:spacing w:after="240"/>
        <w:jc w:val="center"/>
        <w:rPr>
          <w:sz w:val="20"/>
          <w:szCs w:val="20"/>
        </w:rPr>
      </w:pPr>
      <w:r w:rsidRPr="00D43AF7">
        <w:rPr>
          <w:sz w:val="20"/>
          <w:szCs w:val="20"/>
        </w:rPr>
        <w:t xml:space="preserve">Concorrência Eletrônica nº </w:t>
      </w:r>
      <w:r w:rsidR="00FE34ED">
        <w:rPr>
          <w:b/>
          <w:bCs/>
          <w:sz w:val="20"/>
          <w:szCs w:val="20"/>
        </w:rPr>
        <w:t>06</w:t>
      </w:r>
      <w:r>
        <w:rPr>
          <w:b/>
          <w:bCs/>
          <w:sz w:val="20"/>
          <w:szCs w:val="20"/>
        </w:rPr>
        <w:t>/2026</w:t>
      </w:r>
      <w:r w:rsidRPr="00D43AF7">
        <w:rPr>
          <w:sz w:val="20"/>
          <w:szCs w:val="20"/>
        </w:rPr>
        <w:t xml:space="preserve"> </w:t>
      </w:r>
    </w:p>
    <w:p w:rsidR="006357BA" w:rsidRPr="00D43AF7" w:rsidRDefault="006357BA" w:rsidP="006357BA">
      <w:pPr>
        <w:spacing w:after="240"/>
        <w:jc w:val="center"/>
      </w:pPr>
      <w:r w:rsidRPr="00D43AF7">
        <w:rPr>
          <w:sz w:val="20"/>
          <w:szCs w:val="20"/>
        </w:rPr>
        <w:t xml:space="preserve"> Art. 6º, XXIII, da Lei nº 14.133/2021</w:t>
      </w:r>
    </w:p>
    <w:p w:rsidR="006357BA" w:rsidRPr="00D43AF7" w:rsidRDefault="006357BA" w:rsidP="006357BA">
      <w:pPr>
        <w:spacing w:after="120" w:line="300" w:lineRule="auto"/>
        <w:jc w:val="both"/>
      </w:pPr>
      <w:r w:rsidRPr="00D43AF7">
        <w:t xml:space="preserve">Este Termo de Referência integra o </w:t>
      </w:r>
      <w:r w:rsidRPr="00D43AF7">
        <w:rPr>
          <w:b/>
          <w:bCs/>
        </w:rPr>
        <w:t>projeto básico</w:t>
      </w:r>
      <w:r w:rsidRPr="00D43AF7">
        <w:t xml:space="preserve"> da obra (art. 6º, XXV), composto também pela planilha orçamentária (Anexo III), pelo cronograma físico-financeiro (Anexo IV), pela composição do BDI (Anexo VII), pelo memorial descritivo e pelas peças </w:t>
      </w:r>
      <w:r>
        <w:t>em anexo</w:t>
      </w:r>
      <w:r w:rsidRPr="00D43AF7">
        <w:t>.</w:t>
      </w:r>
    </w:p>
    <w:p w:rsidR="006357BA" w:rsidRPr="00D43AF7" w:rsidRDefault="006357BA" w:rsidP="006357BA">
      <w:pPr>
        <w:shd w:val="clear" w:color="auto" w:fill="E7E6E6" w:themeFill="background2"/>
        <w:spacing w:before="240" w:after="120"/>
      </w:pPr>
      <w:r w:rsidRPr="00D43AF7">
        <w:rPr>
          <w:b/>
          <w:bCs/>
        </w:rPr>
        <w:t>1. DEFINIÇÃO DO OBJETO (art. 6º, XXIII, "a")</w:t>
      </w:r>
    </w:p>
    <w:p w:rsidR="006357BA" w:rsidRPr="00D43AF7" w:rsidRDefault="006357BA" w:rsidP="006357BA">
      <w:pPr>
        <w:spacing w:after="120" w:line="300" w:lineRule="auto"/>
        <w:jc w:val="both"/>
      </w:pPr>
      <w:r w:rsidRPr="00D43AF7">
        <w:t>1.1. O objeto é a contratação de empresa especializada em engenharia para execução da obra de ampliação do Centro Munici</w:t>
      </w:r>
      <w:r>
        <w:t xml:space="preserve">pal de Educação Infantil – </w:t>
      </w:r>
      <w:r w:rsidRPr="00DB340C">
        <w:t xml:space="preserve">CMEI </w:t>
      </w:r>
      <w:r w:rsidRPr="007B054C">
        <w:rPr>
          <w:bCs/>
        </w:rPr>
        <w:t>Recanto Feliz Maria Messias</w:t>
      </w:r>
      <w:r w:rsidRPr="00546556">
        <w:rPr>
          <w:b/>
          <w:bCs/>
        </w:rPr>
        <w:t xml:space="preserve">, </w:t>
      </w:r>
      <w:r w:rsidRPr="00DB340C">
        <w:t xml:space="preserve">situado à </w:t>
      </w:r>
      <w:r>
        <w:t>Rua João Quintino de Oliveira, nº 565</w:t>
      </w:r>
      <w:r w:rsidRPr="00D43AF7">
        <w:t>, no Município de Santo Inácio/PR, sob o regime de empreitada por preço global, com fornecimento de materiais, mão de obra, equipamentos e demais insumos necessários, conforme projeto básico, planilha orçamentária, cronograma físico-financeiro e composição do BDI aprovados.</w:t>
      </w:r>
    </w:p>
    <w:p w:rsidR="006357BA" w:rsidRPr="00D43AF7" w:rsidRDefault="006357BA" w:rsidP="006357BA">
      <w:pPr>
        <w:spacing w:after="120" w:line="300" w:lineRule="auto"/>
        <w:jc w:val="both"/>
      </w:pPr>
      <w:r w:rsidRPr="00D43AF7">
        <w:t xml:space="preserve">1.2. </w:t>
      </w:r>
      <w:r w:rsidRPr="00D43AF7">
        <w:rPr>
          <w:b/>
          <w:bCs/>
        </w:rPr>
        <w:t>Valor estimado:</w:t>
      </w:r>
      <w:r w:rsidRPr="00D43AF7">
        <w:t xml:space="preserve"> </w:t>
      </w:r>
      <w:r w:rsidRPr="007B054C">
        <w:t xml:space="preserve">R$ </w:t>
      </w:r>
      <w:r w:rsidRPr="000357F1">
        <w:rPr>
          <w:b/>
          <w:bCs/>
        </w:rPr>
        <w:t>468.483,74</w:t>
      </w:r>
      <w:r w:rsidRPr="000357F1">
        <w:rPr>
          <w:bCs/>
        </w:rPr>
        <w:t xml:space="preserve"> </w:t>
      </w:r>
      <w:r w:rsidRPr="007B054C">
        <w:rPr>
          <w:bCs/>
        </w:rPr>
        <w:t>(</w:t>
      </w:r>
      <w:r>
        <w:rPr>
          <w:bCs/>
        </w:rPr>
        <w:t>quatrocentos e sessenta e oito mil, quatrocentos e oitenta e três reais e setenta e quatro centavos</w:t>
      </w:r>
      <w:r w:rsidRPr="007B054C">
        <w:rPr>
          <w:bCs/>
        </w:rPr>
        <w:t>).</w:t>
      </w:r>
    </w:p>
    <w:p w:rsidR="006357BA" w:rsidRPr="00D43AF7" w:rsidRDefault="006357BA" w:rsidP="006357BA">
      <w:pPr>
        <w:spacing w:after="120" w:line="300" w:lineRule="auto"/>
        <w:jc w:val="both"/>
      </w:pPr>
      <w:r w:rsidRPr="00D43AF7">
        <w:t xml:space="preserve">1.3. </w:t>
      </w:r>
      <w:r w:rsidRPr="00D43AF7">
        <w:rPr>
          <w:b/>
          <w:bCs/>
        </w:rPr>
        <w:t>Natureza:</w:t>
      </w:r>
      <w:r w:rsidRPr="00D43AF7">
        <w:t xml:space="preserve"> obra comum de engenharia, executada em lote único.</w:t>
      </w:r>
    </w:p>
    <w:p w:rsidR="006357BA" w:rsidRPr="00D43AF7" w:rsidRDefault="006357BA" w:rsidP="006357BA">
      <w:pPr>
        <w:spacing w:after="120" w:line="300" w:lineRule="auto"/>
        <w:jc w:val="both"/>
      </w:pPr>
      <w:r w:rsidRPr="00D43AF7">
        <w:t xml:space="preserve">1.4. </w:t>
      </w:r>
      <w:r w:rsidRPr="00D43AF7">
        <w:rPr>
          <w:b/>
          <w:bCs/>
        </w:rPr>
        <w:t>Prazo de execução:</w:t>
      </w:r>
      <w:r w:rsidRPr="00D43AF7">
        <w:t xml:space="preserve"> 180 (cento e oitenta) dias, contados da emissão da Ordem de Serviço, em 6 (seis) etapas mensais, conforme o cronograma físico-financeiro.</w:t>
      </w:r>
    </w:p>
    <w:p w:rsidR="006357BA" w:rsidRPr="00D43AF7" w:rsidRDefault="006357BA" w:rsidP="006357BA">
      <w:pPr>
        <w:spacing w:after="120" w:line="300" w:lineRule="auto"/>
        <w:jc w:val="both"/>
      </w:pPr>
      <w:r>
        <w:t>1.5. Vigência contratual: 12 (doze) meses contados da assinatura, abrangendo a execução por 180 dias, os recebimentos e os atos de encerramento, observados o art. 111 da Lei nº 14.133/2021 e o cronograma aprovado.</w:t>
      </w:r>
    </w:p>
    <w:p w:rsidR="006357BA" w:rsidRPr="00D43AF7" w:rsidRDefault="006357BA" w:rsidP="006357BA">
      <w:pPr>
        <w:spacing w:after="120" w:line="300" w:lineRule="auto"/>
        <w:jc w:val="both"/>
      </w:pPr>
      <w:r w:rsidRPr="00D43AF7">
        <w:t xml:space="preserve">1.6. </w:t>
      </w:r>
      <w:r w:rsidRPr="00D43AF7">
        <w:rPr>
          <w:b/>
          <w:bCs/>
        </w:rPr>
        <w:t>Resumo do orçamento:</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5000"/>
        <w:gridCol w:w="2000"/>
        <w:gridCol w:w="1300"/>
      </w:tblGrid>
      <w:tr w:rsidR="006357BA" w:rsidRPr="00D43AF7" w:rsidTr="006357BA">
        <w:trPr>
          <w:tblHeader/>
        </w:trPr>
        <w:tc>
          <w:tcPr>
            <w:tcW w:w="7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Item</w:t>
            </w:r>
          </w:p>
        </w:tc>
        <w:tc>
          <w:tcPr>
            <w:tcW w:w="50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Grupo de serviços</w:t>
            </w:r>
          </w:p>
        </w:tc>
        <w:tc>
          <w:tcPr>
            <w:tcW w:w="20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Valor com BDI (R$)</w:t>
            </w:r>
          </w:p>
        </w:tc>
        <w:tc>
          <w:tcPr>
            <w:tcW w:w="13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1</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Serviços preliminares e administração da obra</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3.822,45</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0,82</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2</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Movimento de terra, drenagem e águas pluviais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5.761,47</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1,23</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3</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Fundações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19.331,40</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4,13</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4</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Estruturas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238.695,78</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50,95</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5</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Alvenaria, divisórias, muros e fechos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34.009,82</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7,26</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6</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Cobertura</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42.269,87</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9,02</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7</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Esquadrias, acessórios, vidros e espelhos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22.024,50</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4,70</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8</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Instalações elétricas, telefonia, proteção e ventilação</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27.186,65</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5,80</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9</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 xml:space="preserve">Instalações </w:t>
            </w:r>
            <w:proofErr w:type="spellStart"/>
            <w:r w:rsidRPr="00D43AF7">
              <w:rPr>
                <w:sz w:val="19"/>
                <w:szCs w:val="19"/>
              </w:rPr>
              <w:t>hidrossanitárias</w:t>
            </w:r>
            <w:proofErr w:type="spellEnd"/>
            <w:r w:rsidRPr="00D43AF7">
              <w:rPr>
                <w:sz w:val="19"/>
                <w:szCs w:val="19"/>
              </w:rPr>
              <w:t>, GLP, incêndio e aparelhos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317,45</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0,07</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10</w:t>
            </w:r>
          </w:p>
        </w:tc>
        <w:tc>
          <w:tcPr>
            <w:tcW w:w="5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Revestimentos, impermeabilizações, pinturas e argamassas</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75.064,35</w:t>
            </w:r>
          </w:p>
        </w:tc>
        <w:tc>
          <w:tcPr>
            <w:tcW w:w="13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16,02</w:t>
            </w:r>
          </w:p>
        </w:tc>
      </w:tr>
      <w:tr w:rsidR="006357BA" w:rsidRPr="00D43AF7" w:rsidTr="006357BA">
        <w:tc>
          <w:tcPr>
            <w:tcW w:w="7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tc>
        <w:tc>
          <w:tcPr>
            <w:tcW w:w="50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r w:rsidRPr="00D43AF7">
              <w:rPr>
                <w:b/>
                <w:bCs/>
                <w:sz w:val="19"/>
                <w:szCs w:val="19"/>
              </w:rPr>
              <w:t>TOTAL GLOBAL</w:t>
            </w:r>
          </w:p>
        </w:tc>
        <w:tc>
          <w:tcPr>
            <w:tcW w:w="20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pPr>
              <w:jc w:val="right"/>
            </w:pPr>
            <w:r w:rsidRPr="00D43AF7">
              <w:rPr>
                <w:b/>
                <w:bCs/>
                <w:sz w:val="19"/>
                <w:szCs w:val="19"/>
              </w:rPr>
              <w:t>468.483,74</w:t>
            </w:r>
          </w:p>
        </w:tc>
        <w:tc>
          <w:tcPr>
            <w:tcW w:w="13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pPr>
              <w:jc w:val="right"/>
            </w:pPr>
            <w:r w:rsidRPr="00D43AF7">
              <w:rPr>
                <w:b/>
                <w:bCs/>
                <w:sz w:val="19"/>
                <w:szCs w:val="19"/>
              </w:rPr>
              <w:t>100,00</w:t>
            </w:r>
          </w:p>
        </w:tc>
      </w:tr>
    </w:tbl>
    <w:p w:rsidR="006357BA" w:rsidRDefault="006357BA" w:rsidP="006357BA">
      <w:pPr>
        <w:shd w:val="clear" w:color="auto" w:fill="E7E6E6" w:themeFill="background2"/>
        <w:spacing w:before="240" w:after="120"/>
        <w:rPr>
          <w:b/>
          <w:bCs/>
        </w:rPr>
      </w:pPr>
    </w:p>
    <w:p w:rsidR="006357BA" w:rsidRDefault="006357BA" w:rsidP="006357BA">
      <w:pPr>
        <w:shd w:val="clear" w:color="auto" w:fill="E7E6E6" w:themeFill="background2"/>
        <w:spacing w:before="240" w:after="120"/>
        <w:rPr>
          <w:b/>
          <w:bCs/>
        </w:rPr>
      </w:pPr>
    </w:p>
    <w:p w:rsidR="006357BA" w:rsidRPr="00D43AF7" w:rsidRDefault="006357BA" w:rsidP="006357BA">
      <w:pPr>
        <w:shd w:val="clear" w:color="auto" w:fill="E7E6E6" w:themeFill="background2"/>
        <w:spacing w:before="240" w:after="120"/>
      </w:pPr>
      <w:r w:rsidRPr="00D43AF7">
        <w:rPr>
          <w:b/>
          <w:bCs/>
        </w:rPr>
        <w:t>2. FUNDAMENTAÇÃO DA CONTRATAÇÃO (art. 6º, XXIII, "b")</w:t>
      </w:r>
    </w:p>
    <w:p w:rsidR="006357BA" w:rsidRPr="00D43AF7" w:rsidRDefault="006357BA" w:rsidP="006357BA">
      <w:pPr>
        <w:spacing w:after="120" w:line="300" w:lineRule="auto"/>
        <w:jc w:val="both"/>
      </w:pPr>
      <w:r w:rsidRPr="00D43AF7">
        <w:t xml:space="preserve">2.1. </w:t>
      </w:r>
      <w:r w:rsidRPr="00AC0596">
        <w:t>A fundamentação consta do Estudo Técnico Preliminar, que integra este Termo de Referência. Em síntese, a ampliação é necessária para ampliar a capacidade de atendimento da educação infantil (CF, art. 208, IV; Lei nº 9.394/1996, art. 11, V) e será custeada com recursos de</w:t>
      </w:r>
      <w:r>
        <w:rPr>
          <w:color w:val="FF0000"/>
        </w:rPr>
        <w:t xml:space="preserve"> </w:t>
      </w:r>
      <w:r w:rsidRPr="00E64BB6">
        <w:t>emenda parlamentar especial, conforme Plano de Ação nº 09032025-085444, referente à Emenda Parlamentar nº 202545000015.</w:t>
      </w:r>
    </w:p>
    <w:p w:rsidR="006357BA" w:rsidRPr="00DB340C" w:rsidRDefault="006357BA" w:rsidP="006357BA">
      <w:pPr>
        <w:pStyle w:val="NormalWeb"/>
        <w:spacing w:before="120" w:beforeAutospacing="0" w:after="120" w:afterAutospacing="0"/>
        <w:jc w:val="both"/>
        <w:rPr>
          <w:rFonts w:ascii="Arial" w:hAnsi="Arial" w:cs="Arial"/>
          <w:sz w:val="22"/>
          <w:szCs w:val="22"/>
        </w:rPr>
      </w:pPr>
      <w:r w:rsidRPr="00D43AF7">
        <w:rPr>
          <w:rFonts w:ascii="Arial" w:eastAsia="Arial" w:hAnsi="Arial" w:cs="Arial"/>
          <w:sz w:val="22"/>
          <w:szCs w:val="22"/>
        </w:rPr>
        <w:t xml:space="preserve">2.2. </w:t>
      </w:r>
      <w:r w:rsidRPr="00D43AF7">
        <w:rPr>
          <w:rFonts w:ascii="Arial" w:hAnsi="Arial" w:cs="Arial"/>
          <w:b/>
          <w:sz w:val="22"/>
          <w:szCs w:val="22"/>
        </w:rPr>
        <w:t>Do PCA-</w:t>
      </w:r>
      <w:r w:rsidRPr="00DB340C">
        <w:rPr>
          <w:rFonts w:ascii="Arial" w:hAnsi="Arial" w:cs="Arial"/>
          <w:sz w:val="22"/>
          <w:szCs w:val="22"/>
        </w:rPr>
        <w:t xml:space="preserve"> Município não possui Plano de Contratações Anual – PCA formalmente elaborado para o exercício vigente. Dessa forma, não é possível indicar a vinculação específica da presente contratação a referido instrumento de planejamento.</w:t>
      </w:r>
    </w:p>
    <w:p w:rsidR="006357BA" w:rsidRPr="00DB340C" w:rsidRDefault="006357BA" w:rsidP="006357BA">
      <w:pPr>
        <w:pStyle w:val="NormalWeb"/>
        <w:spacing w:before="120" w:beforeAutospacing="0" w:after="120" w:afterAutospacing="0"/>
        <w:jc w:val="both"/>
        <w:rPr>
          <w:rFonts w:ascii="Arial" w:hAnsi="Arial" w:cs="Arial"/>
          <w:sz w:val="22"/>
          <w:szCs w:val="22"/>
        </w:rPr>
      </w:pPr>
      <w:r w:rsidRPr="00DB340C">
        <w:rPr>
          <w:rFonts w:ascii="Arial" w:hAnsi="Arial" w:cs="Arial"/>
          <w:sz w:val="22"/>
          <w:szCs w:val="22"/>
        </w:rPr>
        <w:t>Não obstante, a contratação encontra-se devidamente justificada nos autos e compatível com as necessidades da Administração, observando o planejamento da demanda, a disponibilidade orçamentária e os demais instrumentos de planejamento e gestão aplicáveis, especialmente o Plano Plurianual – PPA, a Lei de Diretrizes Orçamentárias – LDO e a Lei Orçamentária Anual – LOA, quando pertinente.</w:t>
      </w:r>
    </w:p>
    <w:p w:rsidR="006357BA" w:rsidRPr="00DB340C" w:rsidRDefault="006357BA" w:rsidP="006357BA">
      <w:pPr>
        <w:pStyle w:val="NormalWeb"/>
        <w:spacing w:before="120" w:beforeAutospacing="0" w:after="120" w:afterAutospacing="0"/>
        <w:jc w:val="both"/>
        <w:rPr>
          <w:rFonts w:ascii="Arial" w:hAnsi="Arial" w:cs="Arial"/>
          <w:sz w:val="22"/>
          <w:szCs w:val="22"/>
        </w:rPr>
      </w:pPr>
      <w:r w:rsidRPr="00DB340C">
        <w:rPr>
          <w:rFonts w:ascii="Arial" w:hAnsi="Arial" w:cs="Arial"/>
          <w:sz w:val="22"/>
          <w:szCs w:val="22"/>
        </w:rPr>
        <w:t>A inexistência do PCA, por si só, não impede o prosseguimento da contratação, desde que a necessidade administrativa esteja adequadamente motivada e demonstrada no processo, como ocorre no presente caso.</w:t>
      </w:r>
    </w:p>
    <w:p w:rsidR="006357BA" w:rsidRPr="00D43AF7" w:rsidRDefault="006357BA" w:rsidP="006357BA">
      <w:pPr>
        <w:spacing w:after="120" w:line="300" w:lineRule="auto"/>
        <w:jc w:val="both"/>
      </w:pPr>
      <w:r w:rsidRPr="00D43AF7">
        <w:rPr>
          <w:b/>
          <w:bCs/>
        </w:rPr>
        <w:t>3. DESCRIÇÃO DA SOLUÇÃO COMO UM TODO (art. 6º, XXIII, "c")</w:t>
      </w:r>
    </w:p>
    <w:p w:rsidR="006357BA" w:rsidRPr="00D43AF7" w:rsidRDefault="006357BA" w:rsidP="006357BA">
      <w:pPr>
        <w:spacing w:after="120" w:line="300" w:lineRule="auto"/>
        <w:jc w:val="both"/>
      </w:pPr>
      <w:r w:rsidRPr="00D43AF7">
        <w:t xml:space="preserve">3.1. A solução abrange a execução completa da ampliação, compreendendo: serviços preliminares (placa de obra); escavação e </w:t>
      </w:r>
      <w:proofErr w:type="spellStart"/>
      <w:r w:rsidRPr="00D43AF7">
        <w:t>reaterro</w:t>
      </w:r>
      <w:proofErr w:type="spellEnd"/>
      <w:r w:rsidRPr="00D43AF7">
        <w:t>; fundações em estacas escavadas mecanicamente de 25 cm de diâmetro, blocos de coroamento e vigas baldrame; estrutura em concreto armado (</w:t>
      </w:r>
      <w:proofErr w:type="spellStart"/>
      <w:r w:rsidRPr="00D43AF7">
        <w:t>fck</w:t>
      </w:r>
      <w:proofErr w:type="spellEnd"/>
      <w:r w:rsidRPr="00D43AF7">
        <w:t xml:space="preserve"> ≥ 30 MPa) e laje pré-moldada treliçada com EPS; alvenaria de vedação em blocos cerâmicos; cobertura em telha de fibrocimento de 6 mm e calhas em aço galvanizado; esquadrias de alumínio e portas de madeira; instalações elétricas e de climatização; extintor de incêndio; e revestimentos, impermeabilização, emassamento e pinturas, conforme a planilha orçamentária.</w:t>
      </w:r>
    </w:p>
    <w:p w:rsidR="006357BA" w:rsidRPr="00D43AF7" w:rsidRDefault="006357BA" w:rsidP="006357BA">
      <w:pPr>
        <w:spacing w:after="120" w:line="300" w:lineRule="auto"/>
        <w:jc w:val="both"/>
      </w:pPr>
      <w:r w:rsidRPr="00D43AF7">
        <w:t>3.2. A solução considera o ciclo de vida do objeto: materiais e métodos construtivos usuais, de alta durabilidade e baixa manutenção, com responsabilidade da contratada pela solidez e segurança da obra (art. 140, § 2º, da Lei nº 14.133/2021, e art. 618 do Código Civil).</w:t>
      </w:r>
    </w:p>
    <w:p w:rsidR="006357BA" w:rsidRPr="00D43AF7" w:rsidRDefault="006357BA" w:rsidP="006357BA">
      <w:pPr>
        <w:shd w:val="clear" w:color="auto" w:fill="E7E6E6" w:themeFill="background2"/>
        <w:spacing w:before="240" w:after="120"/>
      </w:pPr>
      <w:r w:rsidRPr="00D43AF7">
        <w:rPr>
          <w:b/>
          <w:bCs/>
        </w:rPr>
        <w:t>4. REQUISITOS DA CONTRATAÇÃO (art. 6º, XXIII, "d")</w:t>
      </w:r>
    </w:p>
    <w:p w:rsidR="006357BA" w:rsidRPr="00D43AF7" w:rsidRDefault="006357BA" w:rsidP="006357BA">
      <w:pPr>
        <w:spacing w:before="160" w:after="100"/>
      </w:pPr>
      <w:r w:rsidRPr="00D43AF7">
        <w:rPr>
          <w:b/>
          <w:bCs/>
        </w:rPr>
        <w:t>4.1. Requisitos técnicos</w:t>
      </w:r>
    </w:p>
    <w:p w:rsidR="006357BA" w:rsidRPr="00D43AF7" w:rsidRDefault="006357BA" w:rsidP="006357BA">
      <w:pPr>
        <w:pStyle w:val="PargrafodaLista"/>
        <w:numPr>
          <w:ilvl w:val="0"/>
          <w:numId w:val="2"/>
        </w:numPr>
        <w:spacing w:after="80" w:line="290" w:lineRule="auto"/>
        <w:jc w:val="both"/>
      </w:pPr>
      <w:r w:rsidRPr="00D43AF7">
        <w:t>execução em estrita conformidade com o projeto básico, o memorial descritivo e as normas técnicas da ABNT aplicáveis, em especial a NBR 6118 e a NBR 9050;</w:t>
      </w:r>
    </w:p>
    <w:p w:rsidR="006357BA" w:rsidRPr="00D43AF7" w:rsidRDefault="006357BA" w:rsidP="006357BA">
      <w:pPr>
        <w:pStyle w:val="PargrafodaLista"/>
        <w:numPr>
          <w:ilvl w:val="0"/>
          <w:numId w:val="2"/>
        </w:numPr>
        <w:spacing w:after="80" w:line="290" w:lineRule="auto"/>
        <w:jc w:val="both"/>
      </w:pPr>
      <w:r w:rsidRPr="00D43AF7">
        <w:t>emprego de materiais novos, de primeira qualidade e em conformidade com as especificações; a substituição por similar dependerá de aprovação prévia da fiscalização, com demonstração técnica de equivalência;</w:t>
      </w:r>
    </w:p>
    <w:p w:rsidR="006357BA" w:rsidRPr="00D43AF7" w:rsidRDefault="006357BA" w:rsidP="006357BA">
      <w:pPr>
        <w:pStyle w:val="PargrafodaLista"/>
        <w:numPr>
          <w:ilvl w:val="0"/>
          <w:numId w:val="2"/>
        </w:numPr>
        <w:spacing w:after="80" w:line="290" w:lineRule="auto"/>
        <w:jc w:val="both"/>
      </w:pPr>
      <w:r w:rsidRPr="00D43AF7">
        <w:t>observância da NR-18 e das demais normas de segurança do trabalho, com fornecimento e uso de EPI e EPC;</w:t>
      </w:r>
    </w:p>
    <w:p w:rsidR="006357BA" w:rsidRPr="00D43AF7" w:rsidRDefault="006357BA" w:rsidP="006357BA">
      <w:pPr>
        <w:pStyle w:val="PargrafodaLista"/>
        <w:numPr>
          <w:ilvl w:val="0"/>
          <w:numId w:val="2"/>
        </w:numPr>
        <w:spacing w:after="80" w:line="290" w:lineRule="auto"/>
        <w:jc w:val="both"/>
      </w:pPr>
      <w:r w:rsidRPr="00D43AF7">
        <w:t>isolamento do canteiro em relação às áreas em funcionamento do CMEI, com sinalização e controle de acesso, para resguardar a segurança das crianças e dos servidores;</w:t>
      </w:r>
    </w:p>
    <w:p w:rsidR="006357BA" w:rsidRPr="00D43AF7" w:rsidRDefault="006357BA" w:rsidP="006357BA">
      <w:pPr>
        <w:pStyle w:val="PargrafodaLista"/>
        <w:numPr>
          <w:ilvl w:val="0"/>
          <w:numId w:val="2"/>
        </w:numPr>
        <w:spacing w:after="80" w:line="290" w:lineRule="auto"/>
        <w:jc w:val="both"/>
      </w:pPr>
      <w:r w:rsidRPr="00D43AF7">
        <w:lastRenderedPageBreak/>
        <w:t>segregação e destinação dos resíduos da construção civil conforme a Resolução CONAMA nº 307/2002, com comprovação documental.</w:t>
      </w:r>
    </w:p>
    <w:p w:rsidR="006357BA" w:rsidRPr="00D43AF7" w:rsidRDefault="006357BA" w:rsidP="006357BA">
      <w:pPr>
        <w:spacing w:before="160" w:after="100"/>
      </w:pPr>
      <w:r w:rsidRPr="00D43AF7">
        <w:rPr>
          <w:b/>
          <w:bCs/>
        </w:rPr>
        <w:t>4.2. Subcontratação</w:t>
      </w:r>
    </w:p>
    <w:p w:rsidR="006357BA" w:rsidRPr="00D43AF7" w:rsidRDefault="006357BA" w:rsidP="006357BA">
      <w:pPr>
        <w:spacing w:after="120" w:line="300" w:lineRule="auto"/>
        <w:jc w:val="both"/>
      </w:pPr>
      <w:r w:rsidRPr="00D43AF7">
        <w:t xml:space="preserve">É vedada a subcontratação das parcelas de maior relevância indicadas no item 8.4.3. Será admitida a subcontratação parcial de serviços acessórios, até o limite de 25% (vinte e cinco por cento) do valor do contrato, mediante autorização prévia e escrita da fiscalização e comprovação da capacidade técnica do subcontratado, permanecendo a contratada integralmente responsável (art. 122 da Lei nº 14.133/2021). </w:t>
      </w:r>
    </w:p>
    <w:p w:rsidR="006357BA" w:rsidRPr="00D43AF7" w:rsidRDefault="006357BA" w:rsidP="006357BA">
      <w:pPr>
        <w:spacing w:before="160" w:after="100"/>
      </w:pPr>
      <w:r w:rsidRPr="00D43AF7">
        <w:rPr>
          <w:b/>
          <w:bCs/>
        </w:rPr>
        <w:t>4.3. Garantia de execução</w:t>
      </w:r>
    </w:p>
    <w:p w:rsidR="006357BA" w:rsidRPr="00D43AF7" w:rsidRDefault="006357BA" w:rsidP="006357BA">
      <w:pPr>
        <w:spacing w:after="120" w:line="300" w:lineRule="auto"/>
        <w:jc w:val="both"/>
      </w:pPr>
      <w:r w:rsidRPr="00D43AF7">
        <w:t xml:space="preserve">Será exigida garantia de execução de </w:t>
      </w:r>
      <w:r w:rsidRPr="00D43AF7">
        <w:rPr>
          <w:b/>
          <w:bCs/>
        </w:rPr>
        <w:t>5% (cinco por cento)</w:t>
      </w:r>
      <w:r w:rsidRPr="00D43AF7">
        <w:t xml:space="preserve"> do valor do contrato (</w:t>
      </w:r>
      <w:proofErr w:type="spellStart"/>
      <w:r w:rsidRPr="00D43AF7">
        <w:t>arts</w:t>
      </w:r>
      <w:proofErr w:type="spellEnd"/>
      <w:r w:rsidRPr="00D43AF7">
        <w:t xml:space="preserve">. 96 a 98 da Lei nº 14.133/2021), correspondente a </w:t>
      </w:r>
      <w:r>
        <w:t xml:space="preserve">R$ 23.424,19. </w:t>
      </w:r>
      <w:r w:rsidRPr="00D43AF7">
        <w:t>sobre o valor estimado, em qualquer das modalidades do art. 96, § 1º. Quando a opção for o seguro-garantia, o prazo para sua apresentação será de 1 (um) mês, contado da homologação (art. 96, § 3º). A garantia será recalculada sobre o valor efetivamente contratado e, se for o caso, acrescida da garantia adicional do art. 59, § 5º.</w:t>
      </w:r>
    </w:p>
    <w:p w:rsidR="006357BA" w:rsidRPr="00D43AF7" w:rsidRDefault="006357BA" w:rsidP="006357BA">
      <w:pPr>
        <w:spacing w:before="160" w:after="100"/>
      </w:pPr>
      <w:r w:rsidRPr="00D43AF7">
        <w:rPr>
          <w:b/>
          <w:bCs/>
        </w:rPr>
        <w:t>4.4. Vistoria técnica</w:t>
      </w:r>
    </w:p>
    <w:p w:rsidR="006357BA" w:rsidRPr="00D43AF7" w:rsidRDefault="006357BA" w:rsidP="006357BA">
      <w:pPr>
        <w:spacing w:after="120" w:line="300" w:lineRule="auto"/>
        <w:jc w:val="both"/>
      </w:pPr>
      <w:r w:rsidRPr="00D43AF7">
        <w:t xml:space="preserve">A vistoria ao local da obra é facultativa e poderá ser agendada com a Secretaria Municipal de Educação/Departamento de Engenharia pelo telefone </w:t>
      </w:r>
      <w:r>
        <w:t>44-999352832</w:t>
      </w:r>
      <w:r w:rsidRPr="00D43AF7">
        <w:t>. Poderá ser substituída por declaração do responsável técnico da licitante de que conhece o local e as condições da obra (art. 63, §§ 2º e 3º).</w:t>
      </w:r>
    </w:p>
    <w:p w:rsidR="006357BA" w:rsidRPr="00D43AF7" w:rsidRDefault="006357BA" w:rsidP="006357BA">
      <w:pPr>
        <w:shd w:val="clear" w:color="auto" w:fill="E7E6E6" w:themeFill="background2"/>
        <w:spacing w:before="240" w:after="120"/>
      </w:pPr>
      <w:r w:rsidRPr="00D43AF7">
        <w:rPr>
          <w:b/>
          <w:bCs/>
        </w:rPr>
        <w:t>5. MODELO DE EXECUÇÃO DO OBJETO (art. 6º, XXIII, "e")</w:t>
      </w:r>
    </w:p>
    <w:p w:rsidR="006357BA" w:rsidRPr="00D43AF7" w:rsidRDefault="006357BA" w:rsidP="006357BA">
      <w:pPr>
        <w:spacing w:after="120" w:line="300" w:lineRule="auto"/>
        <w:jc w:val="both"/>
      </w:pPr>
      <w:r w:rsidRPr="00D43AF7">
        <w:t>5.1. Após a assinatura do contrato e a apresentação da garantia, a Administração emitirá a Ordem de Serviço. A contratada deverá iniciar os serviços em até 5 (cinco) dias úteis do recebimento da Ordem de Serviço.</w:t>
      </w:r>
    </w:p>
    <w:p w:rsidR="006357BA" w:rsidRPr="00D43AF7" w:rsidRDefault="006357BA" w:rsidP="006357BA">
      <w:pPr>
        <w:spacing w:after="120" w:line="300" w:lineRule="auto"/>
        <w:jc w:val="both"/>
      </w:pPr>
      <w:r w:rsidRPr="00D43AF7">
        <w:t>5.2. Antes do início, a contratada deverá apresentar: ART/RRT de execução do responsável técnico; matrícula da obra no Cadastro Nacional de Obras (CNO) da Receita Federal; e o Diário de Obra, a ser mantido no canteiro e preenchido diariamente.</w:t>
      </w:r>
    </w:p>
    <w:p w:rsidR="006357BA" w:rsidRPr="00D43AF7" w:rsidRDefault="006357BA" w:rsidP="006357BA">
      <w:pPr>
        <w:spacing w:after="120" w:line="300" w:lineRule="auto"/>
        <w:jc w:val="both"/>
      </w:pPr>
      <w:r w:rsidRPr="00D43AF7">
        <w:t>5.3. A execução seguirá a sequência e os percentuais do cronograma físico-financeiro abaixo, que poderá ser readequado com aprovação da fiscalização e, quando exigido, do PARANACIDADE, sem alteração do prazo total e do valor:</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0"/>
        <w:gridCol w:w="2700"/>
        <w:gridCol w:w="2000"/>
        <w:gridCol w:w="1700"/>
        <w:gridCol w:w="1800"/>
      </w:tblGrid>
      <w:tr w:rsidR="006357BA" w:rsidRPr="00D43AF7" w:rsidTr="006357BA">
        <w:trPr>
          <w:tblHeader/>
        </w:trPr>
        <w:tc>
          <w:tcPr>
            <w:tcW w:w="8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Etapa</w:t>
            </w:r>
          </w:p>
        </w:tc>
        <w:tc>
          <w:tcPr>
            <w:tcW w:w="27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Período previsto</w:t>
            </w:r>
          </w:p>
        </w:tc>
        <w:tc>
          <w:tcPr>
            <w:tcW w:w="20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Valor (R$)</w:t>
            </w:r>
          </w:p>
        </w:tc>
        <w:tc>
          <w:tcPr>
            <w:tcW w:w="17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 parcial</w:t>
            </w:r>
          </w:p>
        </w:tc>
        <w:tc>
          <w:tcPr>
            <w:tcW w:w="18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 acumulado</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1</w:t>
            </w:r>
          </w:p>
        </w:tc>
        <w:tc>
          <w:tcPr>
            <w:tcW w:w="2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03/01/2027 a 02/02/2027</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126.334,65</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26,97</w:t>
            </w:r>
          </w:p>
        </w:tc>
        <w:tc>
          <w:tcPr>
            <w:tcW w:w="1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26,97</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2</w:t>
            </w:r>
          </w:p>
        </w:tc>
        <w:tc>
          <w:tcPr>
            <w:tcW w:w="2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03/02/2027 a 04/03/2027</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102.526,25</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21,88</w:t>
            </w:r>
          </w:p>
        </w:tc>
        <w:tc>
          <w:tcPr>
            <w:tcW w:w="1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48,85</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3</w:t>
            </w:r>
          </w:p>
        </w:tc>
        <w:tc>
          <w:tcPr>
            <w:tcW w:w="2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05/03/2027 a 03/04/2027</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31.527,87</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6,73</w:t>
            </w:r>
          </w:p>
        </w:tc>
        <w:tc>
          <w:tcPr>
            <w:tcW w:w="1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55,58</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4</w:t>
            </w:r>
          </w:p>
        </w:tc>
        <w:tc>
          <w:tcPr>
            <w:tcW w:w="2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04/04/2027 a 03/05/2027</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49.934,82</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10,66</w:t>
            </w:r>
          </w:p>
        </w:tc>
        <w:tc>
          <w:tcPr>
            <w:tcW w:w="1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66,24</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5</w:t>
            </w:r>
          </w:p>
        </w:tc>
        <w:tc>
          <w:tcPr>
            <w:tcW w:w="2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04/05/2027 a 02/06/2027</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39.210,11</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8,37</w:t>
            </w:r>
          </w:p>
        </w:tc>
        <w:tc>
          <w:tcPr>
            <w:tcW w:w="1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74,61</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6</w:t>
            </w:r>
          </w:p>
        </w:tc>
        <w:tc>
          <w:tcPr>
            <w:tcW w:w="2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03/06/2027 a 02/07/2027</w:t>
            </w:r>
          </w:p>
        </w:tc>
        <w:tc>
          <w:tcPr>
            <w:tcW w:w="2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118.950,05</w:t>
            </w:r>
          </w:p>
        </w:tc>
        <w:tc>
          <w:tcPr>
            <w:tcW w:w="17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25,39</w:t>
            </w:r>
          </w:p>
        </w:tc>
        <w:tc>
          <w:tcPr>
            <w:tcW w:w="18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pPr>
              <w:jc w:val="right"/>
            </w:pPr>
            <w:r w:rsidRPr="00D43AF7">
              <w:rPr>
                <w:sz w:val="19"/>
                <w:szCs w:val="19"/>
              </w:rPr>
              <w:t>100,00</w:t>
            </w:r>
          </w:p>
        </w:tc>
      </w:tr>
      <w:tr w:rsidR="006357BA" w:rsidRPr="00D43AF7" w:rsidTr="006357BA">
        <w:tc>
          <w:tcPr>
            <w:tcW w:w="8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tc>
        <w:tc>
          <w:tcPr>
            <w:tcW w:w="27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r w:rsidRPr="00D43AF7">
              <w:rPr>
                <w:b/>
                <w:bCs/>
                <w:sz w:val="19"/>
                <w:szCs w:val="19"/>
              </w:rPr>
              <w:t>TOTAL</w:t>
            </w:r>
          </w:p>
        </w:tc>
        <w:tc>
          <w:tcPr>
            <w:tcW w:w="20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pPr>
              <w:jc w:val="right"/>
            </w:pPr>
            <w:r>
              <w:rPr>
                <w:b/>
                <w:bCs/>
                <w:sz w:val="19"/>
                <w:szCs w:val="19"/>
              </w:rPr>
              <w:t>468.483,7</w:t>
            </w:r>
            <w:r w:rsidR="00B22F5A">
              <w:rPr>
                <w:b/>
                <w:bCs/>
                <w:sz w:val="19"/>
                <w:szCs w:val="19"/>
              </w:rPr>
              <w:t>4</w:t>
            </w:r>
          </w:p>
        </w:tc>
        <w:tc>
          <w:tcPr>
            <w:tcW w:w="17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pPr>
              <w:jc w:val="right"/>
            </w:pPr>
            <w:r w:rsidRPr="00D43AF7">
              <w:rPr>
                <w:b/>
                <w:bCs/>
                <w:sz w:val="19"/>
                <w:szCs w:val="19"/>
              </w:rPr>
              <w:t>100,00</w:t>
            </w:r>
          </w:p>
        </w:tc>
        <w:tc>
          <w:tcPr>
            <w:tcW w:w="18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tcPr>
          <w:p w:rsidR="006357BA" w:rsidRPr="00D43AF7" w:rsidRDefault="006357BA" w:rsidP="006357BA">
            <w:pPr>
              <w:jc w:val="right"/>
            </w:pPr>
          </w:p>
        </w:tc>
      </w:tr>
    </w:tbl>
    <w:p w:rsidR="006357BA" w:rsidRDefault="006357BA" w:rsidP="006357BA">
      <w:pPr>
        <w:spacing w:after="120" w:line="300" w:lineRule="auto"/>
        <w:jc w:val="both"/>
        <w:rPr>
          <w:b/>
          <w:bCs/>
        </w:rPr>
      </w:pPr>
    </w:p>
    <w:p w:rsidR="006357BA" w:rsidRPr="00D43AF7" w:rsidRDefault="006357BA" w:rsidP="006357BA">
      <w:pPr>
        <w:spacing w:after="120" w:line="300" w:lineRule="auto"/>
        <w:jc w:val="both"/>
      </w:pPr>
      <w:r w:rsidRPr="00D43AF7">
        <w:lastRenderedPageBreak/>
        <w:t xml:space="preserve">5.4. </w:t>
      </w:r>
      <w:r w:rsidRPr="00D43AF7">
        <w:rPr>
          <w:b/>
          <w:bCs/>
        </w:rPr>
        <w:t>Local de execução:</w:t>
      </w:r>
      <w:r w:rsidRPr="00D43AF7">
        <w:t xml:space="preserve"> </w:t>
      </w:r>
      <w:r w:rsidRPr="004A24EB">
        <w:rPr>
          <w:bCs/>
        </w:rPr>
        <w:t xml:space="preserve">Rua João Quintino de Oliveira, nº </w:t>
      </w:r>
      <w:r>
        <w:rPr>
          <w:bCs/>
        </w:rPr>
        <w:t>565</w:t>
      </w:r>
      <w:r w:rsidRPr="00D43AF7">
        <w:t>, Santo Inácio/PR. O canteiro e a manutenção da obra até o recebimento são de responsabilidade da contratada.</w:t>
      </w:r>
    </w:p>
    <w:p w:rsidR="006357BA" w:rsidRPr="00D43AF7" w:rsidRDefault="006357BA" w:rsidP="006357BA">
      <w:pPr>
        <w:spacing w:after="120" w:line="300" w:lineRule="auto"/>
        <w:jc w:val="both"/>
      </w:pPr>
      <w:r w:rsidRPr="00D43AF7">
        <w:t xml:space="preserve">5.5. </w:t>
      </w:r>
      <w:r w:rsidRPr="00D43AF7">
        <w:rPr>
          <w:b/>
          <w:bCs/>
        </w:rPr>
        <w:t>Recebimento do objeto (art. 140, I):</w:t>
      </w:r>
    </w:p>
    <w:p w:rsidR="006357BA" w:rsidRPr="00D43AF7" w:rsidRDefault="006357BA" w:rsidP="006357BA">
      <w:pPr>
        <w:pStyle w:val="PargrafodaLista"/>
        <w:numPr>
          <w:ilvl w:val="0"/>
          <w:numId w:val="2"/>
        </w:numPr>
        <w:spacing w:after="80" w:line="290" w:lineRule="auto"/>
        <w:jc w:val="both"/>
      </w:pPr>
      <w:r w:rsidRPr="00D43AF7">
        <w:rPr>
          <w:b/>
          <w:bCs/>
        </w:rPr>
        <w:t>provisório:</w:t>
      </w:r>
      <w:r w:rsidRPr="00D43AF7">
        <w:t xml:space="preserve"> pelo fiscal, mediante termo detalhado, em até 15 (quinze) dias da comunicação escrita de conclusão da obra pela contratada;</w:t>
      </w:r>
    </w:p>
    <w:p w:rsidR="006357BA" w:rsidRPr="00D43AF7" w:rsidRDefault="006357BA" w:rsidP="006357BA">
      <w:pPr>
        <w:pStyle w:val="PargrafodaLista"/>
        <w:numPr>
          <w:ilvl w:val="0"/>
          <w:numId w:val="2"/>
        </w:numPr>
        <w:spacing w:after="80" w:line="290" w:lineRule="auto"/>
        <w:jc w:val="both"/>
      </w:pPr>
      <w:r w:rsidRPr="00D43AF7">
        <w:rPr>
          <w:b/>
          <w:bCs/>
        </w:rPr>
        <w:t>definitivo:</w:t>
      </w:r>
      <w:r w:rsidRPr="00D43AF7">
        <w:t xml:space="preserve"> por servidor ou comissão designada pela autoridade competente, mediante termo detalhado, em até 90 (noventa) dias do recebimento provisório, após a verificação da conformidade com o projeto e da correção de eventuais vícios.</w:t>
      </w:r>
    </w:p>
    <w:p w:rsidR="006357BA" w:rsidRPr="00D43AF7" w:rsidRDefault="006357BA" w:rsidP="006357BA">
      <w:pPr>
        <w:spacing w:after="120" w:line="300" w:lineRule="auto"/>
        <w:jc w:val="both"/>
      </w:pPr>
      <w:r w:rsidRPr="00D43AF7">
        <w:t>5.6. Os vícios, defeitos ou incorreções apontados pela fiscalização deverão ser corrigidos pela contratada, às suas expensas, no prazo fixado pela fiscalização (art. 119).</w:t>
      </w:r>
    </w:p>
    <w:p w:rsidR="006357BA" w:rsidRPr="00D43AF7" w:rsidRDefault="006357BA" w:rsidP="006357BA">
      <w:pPr>
        <w:spacing w:after="120" w:line="300" w:lineRule="auto"/>
        <w:jc w:val="both"/>
      </w:pPr>
      <w:r w:rsidRPr="00D43AF7">
        <w:t xml:space="preserve">5.7. </w:t>
      </w:r>
      <w:r w:rsidRPr="00D43AF7">
        <w:rPr>
          <w:b/>
          <w:bCs/>
        </w:rPr>
        <w:t>Obrigações da contratada:</w:t>
      </w:r>
      <w:r w:rsidRPr="00D43AF7">
        <w:t xml:space="preserve"> executar o objeto conforme projeto, prazos e normas; manter preposto e responsável técnico na obra; responder pelos encargos trabalhistas, previdenciários, fiscais e comerciais (art. 121); reparar danos causados à Administração ou a terceiros (art. 120); manter durante a execução todas as condições de habilitação; fornecer à fiscalização os documentos e ensaios solicitados; entregar a obra limpa e em condições de uso, com o "as </w:t>
      </w:r>
      <w:proofErr w:type="spellStart"/>
      <w:r w:rsidRPr="00D43AF7">
        <w:t>built</w:t>
      </w:r>
      <w:proofErr w:type="spellEnd"/>
      <w:r w:rsidRPr="00D43AF7">
        <w:t>", quando houver alteração em relação ao projeto.</w:t>
      </w:r>
    </w:p>
    <w:p w:rsidR="006357BA" w:rsidRPr="00D43AF7" w:rsidRDefault="006357BA" w:rsidP="006357BA">
      <w:pPr>
        <w:spacing w:after="120" w:line="300" w:lineRule="auto"/>
        <w:jc w:val="both"/>
      </w:pPr>
      <w:r w:rsidRPr="00D43AF7">
        <w:t xml:space="preserve">5.8. </w:t>
      </w:r>
      <w:r w:rsidRPr="00D43AF7">
        <w:rPr>
          <w:b/>
          <w:bCs/>
        </w:rPr>
        <w:t>Obrigações da contratante:</w:t>
      </w:r>
      <w:r w:rsidRPr="00D43AF7">
        <w:t xml:space="preserve"> emitir a Ordem de Serviço; disponibilizar o local da obra; acompanhar e fiscalizar a execução; efetuar as medições e os pagamentos nos prazos previstos; e comunicar à contratada as irregularidades verificadas.</w:t>
      </w:r>
    </w:p>
    <w:p w:rsidR="006357BA" w:rsidRPr="00D43AF7" w:rsidRDefault="006357BA" w:rsidP="006357BA">
      <w:pPr>
        <w:shd w:val="clear" w:color="auto" w:fill="E7E6E6" w:themeFill="background2"/>
        <w:spacing w:before="240" w:after="120"/>
      </w:pPr>
      <w:r w:rsidRPr="00D43AF7">
        <w:rPr>
          <w:b/>
          <w:bCs/>
        </w:rPr>
        <w:t>6. MODELO DE GESTÃO DO CONTRATO (art. 6º, XXIII, "f")</w:t>
      </w:r>
    </w:p>
    <w:p w:rsidR="006357BA" w:rsidRPr="00D43AF7" w:rsidRDefault="006357BA" w:rsidP="006357BA">
      <w:pPr>
        <w:spacing w:after="120" w:line="300" w:lineRule="auto"/>
        <w:jc w:val="both"/>
      </w:pPr>
      <w:r w:rsidRPr="00D43AF7">
        <w:t>6.1. A execução será acompanhada e fiscalizada nos termos do art. 117 da Lei nº 14.133/2021 pelos seguintes agentes, a serem designados por portaria, observada a segregação de funções (art. 7º, § 1º):</w:t>
      </w:r>
    </w:p>
    <w:tbl>
      <w:tblPr>
        <w:tblW w:w="90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00"/>
      </w:tblGrid>
      <w:tr w:rsidR="006357BA" w:rsidRPr="00D43AF7" w:rsidTr="006357BA">
        <w:trPr>
          <w:tblHeader/>
        </w:trPr>
        <w:tc>
          <w:tcPr>
            <w:tcW w:w="30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Função</w:t>
            </w:r>
          </w:p>
        </w:tc>
        <w:tc>
          <w:tcPr>
            <w:tcW w:w="6000" w:type="dxa"/>
            <w:tcBorders>
              <w:top w:val="single" w:sz="4" w:space="0" w:color="808080"/>
              <w:left w:val="single" w:sz="4" w:space="0" w:color="808080"/>
              <w:bottom w:val="single" w:sz="4" w:space="0" w:color="808080"/>
              <w:right w:val="single" w:sz="4" w:space="0" w:color="808080"/>
            </w:tcBorders>
            <w:shd w:val="clear" w:color="auto" w:fill="E7E6E6" w:themeFill="background2"/>
            <w:tcMar>
              <w:top w:w="60" w:type="dxa"/>
              <w:left w:w="90" w:type="dxa"/>
              <w:bottom w:w="60" w:type="dxa"/>
              <w:right w:w="90" w:type="dxa"/>
            </w:tcMar>
          </w:tcPr>
          <w:p w:rsidR="006357BA" w:rsidRPr="00D43AF7" w:rsidRDefault="006357BA" w:rsidP="006357BA">
            <w:r w:rsidRPr="00D43AF7">
              <w:rPr>
                <w:b/>
                <w:bCs/>
                <w:sz w:val="19"/>
                <w:szCs w:val="19"/>
              </w:rPr>
              <w:t>Servidor(a)</w:t>
            </w:r>
          </w:p>
        </w:tc>
      </w:tr>
      <w:tr w:rsidR="006357BA" w:rsidRPr="00D43AF7" w:rsidTr="006357BA">
        <w:tc>
          <w:tcPr>
            <w:tcW w:w="3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Gestor do contrato</w:t>
            </w:r>
          </w:p>
        </w:tc>
        <w:tc>
          <w:tcPr>
            <w:tcW w:w="6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9C21BA" w:rsidP="006357BA">
            <w:r>
              <w:rPr>
                <w:sz w:val="19"/>
                <w:szCs w:val="19"/>
              </w:rPr>
              <w:t>Silvana Andrade da Silva Aquino</w:t>
            </w:r>
          </w:p>
        </w:tc>
      </w:tr>
      <w:tr w:rsidR="006357BA" w:rsidRPr="00D43AF7" w:rsidTr="006357BA">
        <w:tc>
          <w:tcPr>
            <w:tcW w:w="3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Fiscal do contrato</w:t>
            </w:r>
          </w:p>
        </w:tc>
        <w:tc>
          <w:tcPr>
            <w:tcW w:w="6000"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rsidR="006357BA" w:rsidRPr="00D43AF7" w:rsidRDefault="006357BA" w:rsidP="006357BA">
            <w:r w:rsidRPr="00D43AF7">
              <w:rPr>
                <w:sz w:val="19"/>
                <w:szCs w:val="19"/>
              </w:rPr>
              <w:t>Rafaela Dias</w:t>
            </w:r>
          </w:p>
        </w:tc>
      </w:tr>
    </w:tbl>
    <w:p w:rsidR="006357BA" w:rsidRPr="00D43AF7" w:rsidRDefault="006357BA" w:rsidP="006357BA">
      <w:pPr>
        <w:spacing w:after="120" w:line="300" w:lineRule="auto"/>
        <w:jc w:val="both"/>
      </w:pPr>
      <w:r w:rsidRPr="00D43AF7">
        <w:t>6.2. O fiscal anotará em registro próprio todas as ocorrências da execução e determinará o que for necessário para a regularização das faltas ou dos defeitos observados (art. 117, § 1º). O fiscal poderá ser assistido por terceiros contratados para subsidiá-lo com informações técnicas (art. 117, caput).</w:t>
      </w:r>
    </w:p>
    <w:p w:rsidR="006357BA" w:rsidRPr="00D43AF7" w:rsidRDefault="006357BA" w:rsidP="006357BA">
      <w:pPr>
        <w:spacing w:after="120" w:line="300" w:lineRule="auto"/>
        <w:jc w:val="both"/>
      </w:pPr>
      <w:r w:rsidRPr="00D43AF7">
        <w:t>6.3. A comunicação entre as partes será formal, por escrito, admitindo-se o meio eletrônico e o registro no Diário de Obra.</w:t>
      </w:r>
    </w:p>
    <w:p w:rsidR="006357BA" w:rsidRPr="00D43AF7" w:rsidRDefault="006357BA" w:rsidP="006357BA">
      <w:pPr>
        <w:shd w:val="clear" w:color="auto" w:fill="E7E6E6" w:themeFill="background2"/>
        <w:spacing w:before="240" w:after="120"/>
      </w:pPr>
      <w:r w:rsidRPr="00D43AF7">
        <w:rPr>
          <w:b/>
          <w:bCs/>
        </w:rPr>
        <w:t>7. CRITÉRIOS DE MEDIÇÃO E DE PAGAMENTO (art. 6º, XXIII, "g")</w:t>
      </w:r>
    </w:p>
    <w:p w:rsidR="006357BA" w:rsidRPr="00D43AF7" w:rsidRDefault="006357BA" w:rsidP="006357BA">
      <w:pPr>
        <w:spacing w:after="120" w:line="300" w:lineRule="auto"/>
        <w:jc w:val="both"/>
      </w:pPr>
      <w:r w:rsidRPr="00D43AF7">
        <w:t>7.1. As medições serão mensais e corresponderão às etapas físicas efetivamente concluídas, conforme o cronograma físico-financeiro. No regime de empreitada por preço global, não haverá medição de quantitativos excedentes aos da planilha contratada.</w:t>
      </w:r>
    </w:p>
    <w:p w:rsidR="006357BA" w:rsidRPr="00D43AF7" w:rsidRDefault="006357BA" w:rsidP="006357BA">
      <w:pPr>
        <w:spacing w:after="120" w:line="300" w:lineRule="auto"/>
        <w:jc w:val="both"/>
      </w:pPr>
      <w:r w:rsidRPr="00D43AF7">
        <w:t>7.2. A contratada apresentará o boletim de medição com memória de cálculo, relatório fotográfico e cópia do Diário de Obra. O fiscal o conferirá e atestará em até 5 (cinco) dias úteis.</w:t>
      </w:r>
    </w:p>
    <w:p w:rsidR="006357BA" w:rsidRPr="00D43AF7" w:rsidRDefault="006357BA" w:rsidP="006357BA">
      <w:pPr>
        <w:spacing w:after="120" w:line="300" w:lineRule="auto"/>
        <w:jc w:val="both"/>
      </w:pPr>
      <w:r w:rsidRPr="00D43AF7">
        <w:lastRenderedPageBreak/>
        <w:t>7.3. A nota fiscal será emitida após o atesto da medição e deverá ser acompanhada de: certidões de regularidade fiscal e trabalhista vigentes; comprovantes de recolhimento do INSS e do FGTS relativos ao pessoal da obra; e, na primeira medição, da ART/RRT de execução e da matrícula CNO.</w:t>
      </w:r>
    </w:p>
    <w:p w:rsidR="006357BA" w:rsidRPr="00D43AF7" w:rsidRDefault="006357BA" w:rsidP="006357BA">
      <w:pPr>
        <w:spacing w:after="120" w:line="300" w:lineRule="auto"/>
        <w:jc w:val="both"/>
      </w:pPr>
      <w:r>
        <w:t>7.4. O pagamento será efetuado em até 30 (trinta) dias após a apresentação regular da nota fiscal e o atesto da medição, observada a ordem cronológica prevista no art. 141 da Lei nº 14.133/2021 e as retenções legais; a liberação dos recursos não afasta direitos legalmente assegurados à contratada.</w:t>
      </w:r>
    </w:p>
    <w:p w:rsidR="006357BA" w:rsidRPr="00D43AF7" w:rsidRDefault="006357BA" w:rsidP="006357BA">
      <w:pPr>
        <w:spacing w:after="120" w:line="300" w:lineRule="auto"/>
        <w:jc w:val="both"/>
      </w:pPr>
      <w:r w:rsidRPr="00D43AF7">
        <w:t>7.5. A última medição somente será paga após o recebimento provisório da obra.</w:t>
      </w:r>
    </w:p>
    <w:p w:rsidR="006357BA" w:rsidRPr="00D43AF7" w:rsidRDefault="006357BA" w:rsidP="006357BA">
      <w:pPr>
        <w:spacing w:after="120" w:line="300" w:lineRule="auto"/>
        <w:jc w:val="both"/>
      </w:pPr>
      <w:r w:rsidRPr="00D43AF7">
        <w:t>7.6. As condições de reajuste e o regime de sanções constam do edital e da minuta de contrato.</w:t>
      </w:r>
    </w:p>
    <w:p w:rsidR="006357BA" w:rsidRPr="00D43AF7" w:rsidRDefault="006357BA" w:rsidP="006357BA">
      <w:pPr>
        <w:shd w:val="clear" w:color="auto" w:fill="E7E6E6" w:themeFill="background2"/>
        <w:spacing w:before="240" w:after="120"/>
      </w:pPr>
      <w:r w:rsidRPr="00D43AF7">
        <w:rPr>
          <w:b/>
          <w:bCs/>
        </w:rPr>
        <w:t>8. FORMA E CRITÉRIOS DE SELEÇÃO DO FORNECEDOR (art. 6º, XXIII, "h")</w:t>
      </w:r>
    </w:p>
    <w:p w:rsidR="006357BA" w:rsidRPr="00D43AF7" w:rsidRDefault="006357BA" w:rsidP="006357BA">
      <w:pPr>
        <w:spacing w:after="120" w:line="300" w:lineRule="auto"/>
        <w:jc w:val="both"/>
      </w:pPr>
      <w:r w:rsidRPr="00D43AF7">
        <w:t xml:space="preserve">8.1. </w:t>
      </w:r>
      <w:r w:rsidRPr="00D43AF7">
        <w:rPr>
          <w:b/>
          <w:bCs/>
        </w:rPr>
        <w:t>Modalidade e forma:</w:t>
      </w:r>
      <w:r w:rsidRPr="00D43AF7">
        <w:t xml:space="preserve"> Concorrência, na forma eletrônica (</w:t>
      </w:r>
      <w:proofErr w:type="spellStart"/>
      <w:r w:rsidRPr="00D43AF7">
        <w:t>arts</w:t>
      </w:r>
      <w:proofErr w:type="spellEnd"/>
      <w:r w:rsidRPr="00D43AF7">
        <w:t xml:space="preserve">. 28, II, e 17, § 2º), com critério de julgamento de </w:t>
      </w:r>
      <w:r w:rsidRPr="00D43AF7">
        <w:rPr>
          <w:b/>
          <w:bCs/>
        </w:rPr>
        <w:t>menor preço global</w:t>
      </w:r>
      <w:r w:rsidRPr="00D43AF7">
        <w:t xml:space="preserve"> (art. 33, I) e regime de </w:t>
      </w:r>
      <w:r w:rsidRPr="00D43AF7">
        <w:rPr>
          <w:b/>
          <w:bCs/>
        </w:rPr>
        <w:t>empreitada por preço global</w:t>
      </w:r>
      <w:r w:rsidRPr="00D43AF7">
        <w:t>.</w:t>
      </w:r>
    </w:p>
    <w:p w:rsidR="006357BA" w:rsidRPr="00D43AF7" w:rsidRDefault="006357BA" w:rsidP="006357BA">
      <w:pPr>
        <w:spacing w:after="120" w:line="300" w:lineRule="auto"/>
        <w:jc w:val="both"/>
      </w:pPr>
      <w:r w:rsidRPr="004A24EB">
        <w:t xml:space="preserve">8.2. </w:t>
      </w:r>
      <w:r w:rsidRPr="004A24EB">
        <w:rPr>
          <w:b/>
          <w:bCs/>
        </w:rPr>
        <w:t>Inversão de fases:</w:t>
      </w:r>
      <w:r w:rsidRPr="004A24EB">
        <w:t xml:space="preserve"> a fase de habilitação antecederá a apresentação de propostas, os lances e o julgamento (art. 17, § 1º), conforme o ato motivado constante do item 7.5 do ETP.</w:t>
      </w:r>
    </w:p>
    <w:p w:rsidR="006357BA" w:rsidRPr="00D43AF7" w:rsidRDefault="006357BA" w:rsidP="006357BA">
      <w:pPr>
        <w:spacing w:after="120" w:line="300" w:lineRule="auto"/>
        <w:jc w:val="both"/>
      </w:pPr>
      <w:r w:rsidRPr="00D43AF7">
        <w:t xml:space="preserve">8.3. </w:t>
      </w:r>
      <w:r w:rsidRPr="00D43AF7">
        <w:rPr>
          <w:b/>
          <w:bCs/>
        </w:rPr>
        <w:t>Aceitabilidade da proposta:</w:t>
      </w:r>
    </w:p>
    <w:p w:rsidR="006357BA" w:rsidRPr="00D43AF7" w:rsidRDefault="006357BA" w:rsidP="006357BA">
      <w:pPr>
        <w:pStyle w:val="PargrafodaLista"/>
        <w:numPr>
          <w:ilvl w:val="0"/>
          <w:numId w:val="2"/>
        </w:numPr>
        <w:spacing w:after="80" w:line="290" w:lineRule="auto"/>
        <w:jc w:val="both"/>
      </w:pPr>
      <w:r w:rsidRPr="00D43AF7">
        <w:t>o preço global e os preços unitários não poderão superar os da planilha orçamentária de referência;</w:t>
      </w:r>
    </w:p>
    <w:p w:rsidR="006357BA" w:rsidRPr="00D43AF7" w:rsidRDefault="006357BA" w:rsidP="006357BA">
      <w:pPr>
        <w:pStyle w:val="PargrafodaLista"/>
        <w:numPr>
          <w:ilvl w:val="0"/>
          <w:numId w:val="2"/>
        </w:numPr>
        <w:spacing w:after="80" w:line="290" w:lineRule="auto"/>
        <w:jc w:val="both"/>
      </w:pPr>
      <w:r w:rsidRPr="00D43AF7">
        <w:t>serão consideradas inexequíveis as propostas com valor inferior a 75% (setenta e cinco por cento) do valor orçado pela Administração (art. 59, § 4º);</w:t>
      </w:r>
    </w:p>
    <w:p w:rsidR="006357BA" w:rsidRPr="00D43AF7" w:rsidRDefault="006357BA" w:rsidP="006357BA">
      <w:pPr>
        <w:pStyle w:val="PargrafodaLista"/>
        <w:numPr>
          <w:ilvl w:val="0"/>
          <w:numId w:val="2"/>
        </w:numPr>
        <w:spacing w:after="80" w:line="290" w:lineRule="auto"/>
        <w:jc w:val="both"/>
      </w:pPr>
      <w:r>
        <w:t>para propostas inferiores a 85% (oitenta e cinco por cento) do orçamento, será exigida garantia adicional igual à diferença entre o valor orçado pela Administração e o valor da proposta, nos termos do art. 59, § 5º, da Lei nº 14.133/2021;</w:t>
      </w:r>
    </w:p>
    <w:p w:rsidR="006357BA" w:rsidRPr="00D43AF7" w:rsidRDefault="006357BA" w:rsidP="006357BA">
      <w:pPr>
        <w:pStyle w:val="PargrafodaLista"/>
        <w:numPr>
          <w:ilvl w:val="0"/>
          <w:numId w:val="2"/>
        </w:numPr>
        <w:spacing w:after="80" w:line="290" w:lineRule="auto"/>
        <w:jc w:val="both"/>
      </w:pPr>
      <w:r w:rsidRPr="00D43AF7">
        <w:t>a licitante vencedora apresentará planilha readequada, composições de custos unitários, detalhamento do BDI e dos encargos sociais e cronograma físico-financeiro ajustados ao valor final (Súmula nº 258 do TCU).</w:t>
      </w:r>
    </w:p>
    <w:p w:rsidR="006357BA" w:rsidRPr="004A24EB" w:rsidRDefault="006357BA" w:rsidP="006357BA">
      <w:pPr>
        <w:spacing w:before="160" w:after="100"/>
      </w:pPr>
      <w:r w:rsidRPr="004A24EB">
        <w:rPr>
          <w:b/>
          <w:bCs/>
        </w:rPr>
        <w:t>8.4. Habilitação</w:t>
      </w:r>
    </w:p>
    <w:p w:rsidR="006357BA" w:rsidRPr="004A24EB" w:rsidRDefault="006357BA" w:rsidP="006357BA">
      <w:pPr>
        <w:spacing w:after="120" w:line="300" w:lineRule="auto"/>
        <w:jc w:val="both"/>
      </w:pPr>
      <w:r w:rsidRPr="004A24EB">
        <w:rPr>
          <w:b/>
          <w:bCs/>
        </w:rPr>
        <w:t>8.4.1. Jurídica (art. 66):</w:t>
      </w:r>
      <w:r w:rsidRPr="004A24EB">
        <w:t xml:space="preserve"> ato constitutivo, estatuto ou contrato social em vigor, registrado, ou documento equivalente; CCMEI, quando for o caso.</w:t>
      </w:r>
    </w:p>
    <w:p w:rsidR="006357BA" w:rsidRPr="004A24EB" w:rsidRDefault="006357BA" w:rsidP="006357BA">
      <w:pPr>
        <w:spacing w:after="120" w:line="300" w:lineRule="auto"/>
        <w:jc w:val="both"/>
      </w:pPr>
      <w:r w:rsidRPr="004A24EB">
        <w:rPr>
          <w:b/>
          <w:bCs/>
        </w:rPr>
        <w:t>8.4.2. Fiscal, social e trabalhista (art. 68):</w:t>
      </w:r>
      <w:r w:rsidRPr="004A24EB">
        <w:t xml:space="preserve"> CNPJ; regularidade perante as Fazendas Federal, Estadual e Municipal do domicílio ou sede; regularidade com o FGTS; CNDT; e declaração de cumprimento do art. 7º, XXXIII, da Constituição Federal.</w:t>
      </w:r>
    </w:p>
    <w:p w:rsidR="006357BA" w:rsidRPr="004A24EB" w:rsidRDefault="006357BA" w:rsidP="006357BA">
      <w:pPr>
        <w:spacing w:after="120" w:line="300" w:lineRule="auto"/>
        <w:jc w:val="both"/>
      </w:pPr>
      <w:r w:rsidRPr="004A24EB">
        <w:rPr>
          <w:b/>
          <w:bCs/>
        </w:rPr>
        <w:t>8.4.3. Técnica (art. 67):</w:t>
      </w:r>
    </w:p>
    <w:p w:rsidR="006357BA" w:rsidRPr="004A24EB" w:rsidRDefault="006357BA" w:rsidP="006357BA">
      <w:pPr>
        <w:pStyle w:val="PargrafodaLista"/>
        <w:numPr>
          <w:ilvl w:val="0"/>
          <w:numId w:val="2"/>
        </w:numPr>
        <w:spacing w:after="80" w:line="290" w:lineRule="auto"/>
        <w:jc w:val="both"/>
      </w:pPr>
      <w:r w:rsidRPr="004A24EB">
        <w:t>registro ou inscrição da empresa e do(s) responsável(</w:t>
      </w:r>
      <w:proofErr w:type="spellStart"/>
      <w:r w:rsidRPr="004A24EB">
        <w:t>is</w:t>
      </w:r>
      <w:proofErr w:type="spellEnd"/>
      <w:r w:rsidRPr="004A24EB">
        <w:t>) técnico(s) no CREA ou CAU (art. 67, V);</w:t>
      </w:r>
    </w:p>
    <w:p w:rsidR="006357BA" w:rsidRPr="004A24EB" w:rsidRDefault="006357BA" w:rsidP="006357BA">
      <w:pPr>
        <w:pStyle w:val="PargrafodaLista"/>
        <w:numPr>
          <w:ilvl w:val="0"/>
          <w:numId w:val="2"/>
        </w:numPr>
        <w:spacing w:after="80" w:line="290" w:lineRule="auto"/>
        <w:jc w:val="both"/>
      </w:pPr>
      <w:r w:rsidRPr="004A24EB">
        <w:rPr>
          <w:b/>
          <w:bCs/>
        </w:rPr>
        <w:t>capacidade técnico-profissional:</w:t>
      </w:r>
      <w:r w:rsidRPr="004A24EB">
        <w:t xml:space="preserve"> Certidão de Acervo Técnico (CAT) de profissional de nível superior, vinculado à licitante na data prevista para a entrega da proposta, que </w:t>
      </w:r>
      <w:r w:rsidRPr="004A24EB">
        <w:lastRenderedPageBreak/>
        <w:t>comprove a execução de obras com características semelhantes às parcelas de maior relevância abaixo (art. 67, I);</w:t>
      </w:r>
    </w:p>
    <w:p w:rsidR="006357BA" w:rsidRPr="004A24EB" w:rsidRDefault="006357BA" w:rsidP="006357BA">
      <w:pPr>
        <w:pStyle w:val="PargrafodaLista"/>
        <w:numPr>
          <w:ilvl w:val="0"/>
          <w:numId w:val="2"/>
        </w:numPr>
        <w:spacing w:after="80" w:line="290" w:lineRule="auto"/>
        <w:jc w:val="both"/>
      </w:pPr>
      <w:r w:rsidRPr="004A24EB">
        <w:rPr>
          <w:b/>
          <w:bCs/>
        </w:rPr>
        <w:t>capacidade técnico-operacional:</w:t>
      </w:r>
      <w:r w:rsidRPr="004A24EB">
        <w:t xml:space="preserve"> atestado(s) emitido(s) por pessoa jurídica de direito público ou privado, em nome da licitante, que comprove(m) a execução das parcelas de maior relevância nos quantitativos mínimos abaixo (art. 67, II, e § 2º);</w:t>
      </w:r>
    </w:p>
    <w:p w:rsidR="006357BA" w:rsidRPr="004A24EB" w:rsidRDefault="006357BA" w:rsidP="006357BA">
      <w:pPr>
        <w:pStyle w:val="PargrafodaLista"/>
        <w:numPr>
          <w:ilvl w:val="0"/>
          <w:numId w:val="2"/>
        </w:numPr>
        <w:spacing w:after="80" w:line="290" w:lineRule="auto"/>
        <w:jc w:val="both"/>
      </w:pPr>
      <w:r w:rsidRPr="004A24EB">
        <w:t>declaração de vistoria ou de conhecimento do local e das condições da obra (art. 67, VI, c/c art. 63, §§ 2º e 3º);</w:t>
      </w:r>
    </w:p>
    <w:p w:rsidR="006357BA" w:rsidRPr="004A24EB" w:rsidRDefault="006357BA" w:rsidP="006357BA">
      <w:pPr>
        <w:pStyle w:val="PargrafodaLista"/>
        <w:numPr>
          <w:ilvl w:val="0"/>
          <w:numId w:val="2"/>
        </w:numPr>
        <w:spacing w:after="80" w:line="290" w:lineRule="auto"/>
        <w:jc w:val="both"/>
      </w:pPr>
      <w:r w:rsidRPr="004A24EB">
        <w:t>indicação do pessoal técnico, das instalações e do aparelhamento adequados e disponíveis para a execução (art. 67, III).</w:t>
      </w:r>
    </w:p>
    <w:p w:rsidR="006357BA" w:rsidRPr="004A24EB" w:rsidRDefault="006357BA" w:rsidP="006357BA">
      <w:pPr>
        <w:spacing w:after="120" w:line="300" w:lineRule="auto"/>
        <w:jc w:val="both"/>
      </w:pPr>
      <w:r w:rsidRPr="004A24EB">
        <w:rPr>
          <w:b/>
          <w:bCs/>
        </w:rPr>
        <w:t>8.4.4. Econômico-financeira (art. 69):</w:t>
      </w:r>
      <w:r w:rsidRPr="004A24EB">
        <w:t xml:space="preserve"> balanço patrimonial, demonstração de resultado de exercício e demais demonstrações contábeis dos 2 (dois) últimos exercícios sociais; certidão negativa de falência expedida pelo distribuidor da sede da licitante; e índices de Liquidez Geral (LG), Liquidez Corrente (LC) e Solvência Geral (SG) superiores a 1 (um). A licitante que apresentar qualquer índice igual ou inferior a 1 deverá comprovar patrimônio líquido mínimo de 10% (dez por cento) do valor estimado da contratação (art. 69, § 4º).</w:t>
      </w:r>
    </w:p>
    <w:p w:rsidR="006357BA" w:rsidRPr="004A24EB" w:rsidRDefault="006357BA" w:rsidP="006357BA">
      <w:pPr>
        <w:spacing w:after="120" w:line="300" w:lineRule="auto"/>
        <w:jc w:val="both"/>
      </w:pPr>
      <w:r w:rsidRPr="004A24EB">
        <w:rPr>
          <w:b/>
          <w:bCs/>
        </w:rPr>
        <w:t>8.4.5. Declarações:</w:t>
      </w:r>
      <w:r w:rsidRPr="004A24EB">
        <w:t xml:space="preserve"> cumprimento dos requisitos de habilitação; enquadramento como ME/EPP, quando for o caso; cumprimento da reserva de cargos para pessoa com deficiência e reabilitados da Previdência (art. 63, IV); e de que a proposta compreende a integralidade dos custos trabalhistas (art. 63, § 1º).</w:t>
      </w:r>
    </w:p>
    <w:p w:rsidR="006357BA" w:rsidRPr="00D43AF7" w:rsidRDefault="006357BA" w:rsidP="006357BA">
      <w:pPr>
        <w:spacing w:after="120" w:line="300" w:lineRule="auto"/>
        <w:jc w:val="both"/>
      </w:pPr>
      <w:r w:rsidRPr="004A24EB">
        <w:t xml:space="preserve">8.5. </w:t>
      </w:r>
      <w:r w:rsidRPr="004A24EB">
        <w:rPr>
          <w:b/>
          <w:bCs/>
        </w:rPr>
        <w:t>ME/EPP:</w:t>
      </w:r>
      <w:r w:rsidRPr="004A24EB">
        <w:t xml:space="preserve"> asseguram-se o empate ficto e a regularização tardia da documentação fiscal e trabalhista (</w:t>
      </w:r>
      <w:proofErr w:type="spellStart"/>
      <w:r w:rsidRPr="004A24EB">
        <w:t>arts</w:t>
      </w:r>
      <w:proofErr w:type="spellEnd"/>
      <w:r w:rsidRPr="004A24EB">
        <w:t>. 42 a 45 da LC nº 123/2006), sem exclusividade ou cota reservada, pelos motivos do item 8.2 do ETP.</w:t>
      </w:r>
    </w:p>
    <w:p w:rsidR="006357BA" w:rsidRPr="00D43AF7" w:rsidRDefault="006357BA" w:rsidP="006357BA">
      <w:pPr>
        <w:shd w:val="clear" w:color="auto" w:fill="E7E6E6" w:themeFill="background2"/>
        <w:spacing w:before="240" w:after="120"/>
      </w:pPr>
      <w:r w:rsidRPr="00D43AF7">
        <w:rPr>
          <w:b/>
          <w:bCs/>
        </w:rPr>
        <w:t>9. ESTIMATIVA DO VALOR DA CONTRATAÇÃO (art. 6º, XXIII, "i")</w:t>
      </w:r>
    </w:p>
    <w:p w:rsidR="006357BA" w:rsidRPr="00D43AF7" w:rsidRDefault="006357BA" w:rsidP="006357BA">
      <w:pPr>
        <w:spacing w:after="120" w:line="300" w:lineRule="auto"/>
        <w:jc w:val="both"/>
      </w:pPr>
      <w:r>
        <w:t>9.1. O valor estimado é de R$ 468.483,74 (quatrocentos e sessenta e oito mil, quatrocentos e oitenta e três reais e setenta e quatro centavos), conforme planilha orçamentária revisada nº 02, com referências SINAPI abril/2026 (não desonerada), DER/PR agosto/2025 e ORSE, com data-base de 15/10/2026.</w:t>
      </w:r>
    </w:p>
    <w:p w:rsidR="006357BA" w:rsidRPr="00D43AF7" w:rsidRDefault="006357BA" w:rsidP="006357BA">
      <w:pPr>
        <w:spacing w:after="120" w:line="300" w:lineRule="auto"/>
        <w:jc w:val="both"/>
      </w:pPr>
      <w:r w:rsidRPr="00D43AF7">
        <w:t xml:space="preserve">9.2. BDI adotado na planilha: 22,88% para serviços. Taxas calculadas para materiais (15,28%) e equipamentos (19,69%), segundo o Acórdão nº 2.622/2013 – TCU – Plenário. </w:t>
      </w:r>
    </w:p>
    <w:p w:rsidR="006357BA" w:rsidRPr="00D43AF7" w:rsidRDefault="006357BA" w:rsidP="006357BA">
      <w:pPr>
        <w:shd w:val="clear" w:color="auto" w:fill="E7E6E6" w:themeFill="background2"/>
        <w:spacing w:before="240" w:after="120"/>
      </w:pPr>
      <w:r w:rsidRPr="00D43AF7">
        <w:rPr>
          <w:b/>
          <w:bCs/>
        </w:rPr>
        <w:t>10. ADEQUAÇÃO ORÇAMENTÁRIA (art. 6º, XXIII, "j")</w:t>
      </w:r>
    </w:p>
    <w:p w:rsidR="006357BA" w:rsidRPr="00AC0596" w:rsidRDefault="006357BA" w:rsidP="006357BA">
      <w:pPr>
        <w:spacing w:after="120" w:line="300" w:lineRule="auto"/>
        <w:jc w:val="both"/>
      </w:pPr>
      <w:r w:rsidRPr="00AC0596">
        <w:t>10.1. As despesas correrão à conta dos recursos provenientes de emenda parlamentar especial, conforme Plano de Ação nº 09032025-085444, referente à Emenda Parlamentar nº 202545000015.</w:t>
      </w:r>
    </w:p>
    <w:p w:rsidR="006357BA" w:rsidRPr="00AC0596" w:rsidRDefault="006357BA" w:rsidP="006357BA">
      <w:pPr>
        <w:spacing w:after="120" w:line="300" w:lineRule="auto"/>
        <w:jc w:val="both"/>
        <w:rPr>
          <w:b/>
          <w:bCs/>
        </w:rPr>
      </w:pPr>
      <w:r w:rsidRPr="00AC0596">
        <w:t xml:space="preserve">10.2. Repasse </w:t>
      </w:r>
      <w:proofErr w:type="gramStart"/>
      <w:r w:rsidRPr="00AC0596">
        <w:t>do concedente</w:t>
      </w:r>
      <w:proofErr w:type="gramEnd"/>
      <w:r w:rsidRPr="00AC0596">
        <w:t>: R$</w:t>
      </w:r>
      <w:r w:rsidRPr="00AC0596">
        <w:rPr>
          <w:b/>
          <w:bCs/>
        </w:rPr>
        <w:t xml:space="preserve"> 400.000,00</w:t>
      </w:r>
      <w:r w:rsidRPr="00AC0596">
        <w:t xml:space="preserve">. Contrapartida municipal: R$ </w:t>
      </w:r>
      <w:r w:rsidRPr="00AC0596">
        <w:rPr>
          <w:b/>
          <w:bCs/>
        </w:rPr>
        <w:t>68.483,74</w:t>
      </w:r>
      <w:r w:rsidRPr="00AC0596">
        <w:t xml:space="preserve">. </w:t>
      </w:r>
    </w:p>
    <w:p w:rsidR="006357BA" w:rsidRDefault="006357BA" w:rsidP="006357BA">
      <w:pPr>
        <w:spacing w:after="120" w:line="300" w:lineRule="auto"/>
        <w:jc w:val="both"/>
      </w:pPr>
      <w:r w:rsidRPr="00D43AF7">
        <w:t>10.3. Como a execução ocorrerá no exercício de 2027, deverá ser assegurada a correspondente dotação na Lei Orçamentária de 2027 (art. 105 da Lei nº 14.133/2021).</w:t>
      </w:r>
    </w:p>
    <w:p w:rsidR="006357BA" w:rsidRPr="00D43AF7" w:rsidRDefault="006357BA" w:rsidP="006357BA">
      <w:pPr>
        <w:shd w:val="clear" w:color="auto" w:fill="E7E6E6" w:themeFill="background2"/>
        <w:spacing w:before="240" w:after="120"/>
      </w:pPr>
      <w:r w:rsidRPr="00D43AF7">
        <w:rPr>
          <w:b/>
          <w:bCs/>
        </w:rPr>
        <w:t>11. ANEXOS</w:t>
      </w:r>
    </w:p>
    <w:p w:rsidR="006357BA" w:rsidRPr="00D43AF7" w:rsidRDefault="006357BA" w:rsidP="006357BA">
      <w:pPr>
        <w:pStyle w:val="PargrafodaLista"/>
        <w:numPr>
          <w:ilvl w:val="0"/>
          <w:numId w:val="2"/>
        </w:numPr>
        <w:spacing w:after="80" w:line="290" w:lineRule="auto"/>
        <w:jc w:val="both"/>
      </w:pPr>
      <w:r w:rsidRPr="00D43AF7">
        <w:t>Anexo III – Planilha Orçamentária (revisada nº 02);</w:t>
      </w:r>
    </w:p>
    <w:p w:rsidR="006357BA" w:rsidRPr="00D43AF7" w:rsidRDefault="006357BA" w:rsidP="006357BA">
      <w:pPr>
        <w:pStyle w:val="PargrafodaLista"/>
        <w:numPr>
          <w:ilvl w:val="0"/>
          <w:numId w:val="2"/>
        </w:numPr>
        <w:spacing w:after="80" w:line="290" w:lineRule="auto"/>
        <w:jc w:val="both"/>
      </w:pPr>
      <w:r w:rsidRPr="00D43AF7">
        <w:t>Anexo IV – Cronograma Físico-Financeiro;</w:t>
      </w:r>
    </w:p>
    <w:p w:rsidR="006357BA" w:rsidRPr="00D43AF7" w:rsidRDefault="006357BA" w:rsidP="006357BA">
      <w:pPr>
        <w:pStyle w:val="PargrafodaLista"/>
        <w:numPr>
          <w:ilvl w:val="0"/>
          <w:numId w:val="2"/>
        </w:numPr>
        <w:spacing w:after="80" w:line="290" w:lineRule="auto"/>
        <w:jc w:val="both"/>
      </w:pPr>
      <w:r w:rsidRPr="00D43AF7">
        <w:lastRenderedPageBreak/>
        <w:t>Anexo VII – Composição do BDI;</w:t>
      </w:r>
    </w:p>
    <w:p w:rsidR="006357BA" w:rsidRPr="00D43AF7" w:rsidRDefault="006357BA" w:rsidP="006357BA">
      <w:pPr>
        <w:pStyle w:val="PargrafodaLista"/>
        <w:numPr>
          <w:ilvl w:val="0"/>
          <w:numId w:val="2"/>
        </w:numPr>
        <w:spacing w:after="80" w:line="290" w:lineRule="auto"/>
        <w:jc w:val="both"/>
      </w:pPr>
      <w:r w:rsidRPr="00D43AF7">
        <w:t>Memorial descritivo, projetos e laudo de sondagem.</w:t>
      </w:r>
    </w:p>
    <w:p w:rsidR="006357BA" w:rsidRPr="00D43AF7" w:rsidRDefault="006357BA" w:rsidP="006357BA">
      <w:pPr>
        <w:spacing w:after="60"/>
      </w:pPr>
    </w:p>
    <w:p w:rsidR="006357BA" w:rsidRPr="00D43AF7" w:rsidRDefault="006357BA" w:rsidP="006357BA">
      <w:pPr>
        <w:spacing w:after="60"/>
      </w:pPr>
    </w:p>
    <w:p w:rsidR="006357BA" w:rsidRPr="00D43AF7" w:rsidRDefault="006357BA" w:rsidP="006357BA">
      <w:pPr>
        <w:spacing w:after="120" w:line="300" w:lineRule="auto"/>
        <w:jc w:val="center"/>
      </w:pPr>
      <w:r>
        <w:t xml:space="preserve">                                                                               </w:t>
      </w:r>
      <w:r w:rsidRPr="00D43AF7">
        <w:t>______________________________________</w:t>
      </w:r>
    </w:p>
    <w:p w:rsidR="006357BA" w:rsidRPr="00D43AF7" w:rsidRDefault="006357BA" w:rsidP="006357BA">
      <w:pPr>
        <w:spacing w:after="120" w:line="300" w:lineRule="auto"/>
        <w:jc w:val="center"/>
      </w:pPr>
      <w:r w:rsidRPr="004A24EB">
        <w:rPr>
          <w:b/>
          <w:bCs/>
        </w:rPr>
        <w:t xml:space="preserve">Silvana </w:t>
      </w:r>
      <w:r>
        <w:rPr>
          <w:b/>
          <w:bCs/>
        </w:rPr>
        <w:t xml:space="preserve">Andrade da Silva Aquino </w:t>
      </w:r>
    </w:p>
    <w:p w:rsidR="006357BA" w:rsidRPr="00D43AF7" w:rsidRDefault="006357BA" w:rsidP="006357BA">
      <w:pPr>
        <w:spacing w:after="120" w:line="300" w:lineRule="auto"/>
        <w:jc w:val="center"/>
      </w:pPr>
      <w:r w:rsidRPr="00D43AF7">
        <w:t xml:space="preserve">Secretária Municipal de Educação </w:t>
      </w: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E144DA" w:rsidRDefault="00E144D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E144DA" w:rsidRDefault="00E144D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6357BA" w:rsidRDefault="006357BA">
      <w:pPr>
        <w:spacing w:line="290" w:lineRule="auto"/>
        <w:jc w:val="center"/>
        <w:rPr>
          <w:b/>
          <w:bCs/>
          <w:sz w:val="21"/>
          <w:szCs w:val="21"/>
        </w:rPr>
      </w:pPr>
    </w:p>
    <w:p w:rsidR="00FE34ED" w:rsidRDefault="00FE34ED">
      <w:pPr>
        <w:spacing w:line="290" w:lineRule="auto"/>
        <w:jc w:val="center"/>
        <w:rPr>
          <w:b/>
          <w:bCs/>
          <w:sz w:val="21"/>
          <w:szCs w:val="21"/>
        </w:rPr>
      </w:pPr>
    </w:p>
    <w:p w:rsidR="00FE34ED" w:rsidRDefault="00FE34ED">
      <w:pPr>
        <w:spacing w:line="290" w:lineRule="auto"/>
        <w:jc w:val="center"/>
        <w:rPr>
          <w:b/>
          <w:bCs/>
          <w:sz w:val="21"/>
          <w:szCs w:val="21"/>
        </w:rPr>
      </w:pPr>
    </w:p>
    <w:p w:rsidR="00FE34ED" w:rsidRDefault="00FE34ED">
      <w:pPr>
        <w:spacing w:line="290" w:lineRule="auto"/>
        <w:jc w:val="center"/>
        <w:rPr>
          <w:b/>
          <w:bCs/>
          <w:sz w:val="21"/>
          <w:szCs w:val="21"/>
        </w:rPr>
      </w:pPr>
    </w:p>
    <w:p w:rsidR="00FE34ED" w:rsidRDefault="00FE34ED">
      <w:pPr>
        <w:spacing w:line="290" w:lineRule="auto"/>
        <w:jc w:val="center"/>
        <w:rPr>
          <w:b/>
          <w:bCs/>
          <w:sz w:val="21"/>
          <w:szCs w:val="21"/>
        </w:rPr>
      </w:pPr>
    </w:p>
    <w:p w:rsidR="00FE34ED" w:rsidRDefault="00FE34ED">
      <w:pPr>
        <w:spacing w:line="290" w:lineRule="auto"/>
        <w:jc w:val="center"/>
        <w:rPr>
          <w:b/>
          <w:bCs/>
          <w:sz w:val="21"/>
          <w:szCs w:val="21"/>
        </w:rPr>
      </w:pPr>
    </w:p>
    <w:p w:rsidR="006357BA" w:rsidRDefault="006357BA">
      <w:pPr>
        <w:spacing w:line="290" w:lineRule="auto"/>
        <w:jc w:val="center"/>
        <w:rPr>
          <w:b/>
          <w:bCs/>
          <w:sz w:val="21"/>
          <w:szCs w:val="21"/>
        </w:rPr>
      </w:pPr>
    </w:p>
    <w:p w:rsidR="007F35C8" w:rsidRDefault="007F35C8">
      <w:pPr>
        <w:rPr>
          <w:b/>
          <w:bCs/>
          <w:sz w:val="21"/>
          <w:szCs w:val="21"/>
        </w:rPr>
      </w:pPr>
    </w:p>
    <w:p w:rsidR="000D28CD" w:rsidRDefault="000D28CD">
      <w:pPr>
        <w:rPr>
          <w:b/>
          <w:bCs/>
          <w:sz w:val="21"/>
          <w:szCs w:val="21"/>
        </w:rPr>
      </w:pPr>
      <w:r>
        <w:rPr>
          <w:b/>
          <w:bCs/>
          <w:sz w:val="21"/>
          <w:szCs w:val="21"/>
        </w:rPr>
        <w:br w:type="page"/>
      </w:r>
    </w:p>
    <w:p w:rsidR="00AE6BFE" w:rsidRDefault="00910A6A">
      <w:pPr>
        <w:spacing w:line="290" w:lineRule="auto"/>
        <w:jc w:val="center"/>
      </w:pPr>
      <w:r>
        <w:rPr>
          <w:b/>
          <w:bCs/>
          <w:sz w:val="21"/>
          <w:szCs w:val="21"/>
        </w:rPr>
        <w:lastRenderedPageBreak/>
        <w:t>EDITAL CONCORRÊNCIA Nº 0</w:t>
      </w:r>
      <w:r w:rsidR="00524A86">
        <w:rPr>
          <w:b/>
          <w:bCs/>
          <w:sz w:val="21"/>
          <w:szCs w:val="21"/>
        </w:rPr>
        <w:t>6</w:t>
      </w:r>
      <w:r>
        <w:rPr>
          <w:b/>
          <w:bCs/>
          <w:sz w:val="21"/>
          <w:szCs w:val="21"/>
        </w:rPr>
        <w:t>/2026</w:t>
      </w:r>
    </w:p>
    <w:p w:rsidR="00AE6BFE" w:rsidRDefault="00910A6A">
      <w:pPr>
        <w:spacing w:after="200" w:line="290" w:lineRule="auto"/>
        <w:jc w:val="center"/>
      </w:pPr>
      <w:r>
        <w:rPr>
          <w:b/>
          <w:bCs/>
          <w:sz w:val="21"/>
          <w:szCs w:val="21"/>
        </w:rPr>
        <w:t xml:space="preserve">(Processo Administrativo nº </w:t>
      </w:r>
      <w:r w:rsidR="006357BA">
        <w:rPr>
          <w:b/>
          <w:bCs/>
          <w:sz w:val="21"/>
          <w:szCs w:val="21"/>
        </w:rPr>
        <w:t>102</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II</w:t>
      </w:r>
    </w:p>
    <w:p w:rsidR="00AE6BFE" w:rsidRDefault="00910A6A">
      <w:pPr>
        <w:spacing w:after="60" w:line="290" w:lineRule="auto"/>
        <w:jc w:val="center"/>
      </w:pPr>
      <w:r>
        <w:rPr>
          <w:b/>
          <w:bCs/>
        </w:rPr>
        <w:t>MEMORIAL DESCRITIVO / PROJETO BÁSICO, PROJETOS, PLANILHA ORÇAMENTÁRIA, CRONOGRAMA FÍSICO-FINANCEIRO E LAUDO DE SONDAGEM</w:t>
      </w:r>
    </w:p>
    <w:p w:rsidR="00AE6BFE" w:rsidRDefault="00910A6A">
      <w:pPr>
        <w:spacing w:after="200" w:line="290" w:lineRule="auto"/>
        <w:jc w:val="center"/>
      </w:pPr>
      <w:r>
        <w:rPr>
          <w:b/>
          <w:bCs/>
          <w:sz w:val="21"/>
          <w:szCs w:val="21"/>
        </w:rPr>
        <w:t>APÊNDICE DO ANEXO II — PASTA TÉCNICA</w:t>
      </w:r>
    </w:p>
    <w:p w:rsidR="00AE6BFE" w:rsidRDefault="00910A6A">
      <w:pPr>
        <w:spacing w:after="120" w:line="290" w:lineRule="auto"/>
        <w:jc w:val="both"/>
      </w:pPr>
      <w:r>
        <w:t>Integram este Edital, como Anexo II, as seguintes peças técnicas, disponibilizadas em arquivo eletrônico juntamente com este instrumento convocatório:</w:t>
      </w:r>
    </w:p>
    <w:p w:rsidR="00AE6BFE" w:rsidRDefault="00910A6A">
      <w:pPr>
        <w:spacing w:after="70" w:line="290" w:lineRule="auto"/>
        <w:ind w:left="560"/>
        <w:jc w:val="both"/>
      </w:pPr>
      <w:r>
        <w:t>a) memorial descritivo e projeto básico para ampliação do CMEI Recanto Feliz Maria Messias;</w:t>
      </w:r>
    </w:p>
    <w:p w:rsidR="00AE6BFE" w:rsidRDefault="00910A6A">
      <w:pPr>
        <w:spacing w:after="70" w:line="290" w:lineRule="auto"/>
        <w:ind w:left="560"/>
        <w:jc w:val="both"/>
      </w:pPr>
      <w:r>
        <w:t>b) projetos arquitetônico e complementares da ampliação do CMEI, aprovados e assinados pelos responsáveis técnicos;</w:t>
      </w:r>
    </w:p>
    <w:p w:rsidR="00AE6BFE" w:rsidRDefault="00910A6A">
      <w:pPr>
        <w:spacing w:after="70" w:line="290" w:lineRule="auto"/>
        <w:ind w:left="560"/>
        <w:jc w:val="both"/>
      </w:pPr>
      <w:r>
        <w:t>c) projeto de urbanismo e de implantação das unidades no terreno;</w:t>
      </w:r>
    </w:p>
    <w:p w:rsidR="00AE6BFE" w:rsidRDefault="00910A6A">
      <w:pPr>
        <w:spacing w:after="70" w:line="290" w:lineRule="auto"/>
        <w:ind w:left="560"/>
        <w:jc w:val="both"/>
      </w:pPr>
      <w:r>
        <w:t>d) planilha orçamentária revisada nº 02 com composições analíticas e demonstração do BDI, referenciada em SINAPI abril/2026 (não desonerado), DER/PR agosto/2025 e ORSE, data-base informada no ETP de 15/10/2026;</w:t>
      </w:r>
    </w:p>
    <w:p w:rsidR="00AE6BFE" w:rsidRDefault="00910A6A">
      <w:pPr>
        <w:spacing w:after="70" w:line="290" w:lineRule="auto"/>
        <w:ind w:left="560"/>
        <w:jc w:val="both"/>
      </w:pPr>
      <w:r>
        <w:t>e) cronograma físico-financeiro compatível com o prazo de execução de 180 (cento e oitenta) dias;</w:t>
      </w:r>
    </w:p>
    <w:p w:rsidR="00AE6BFE" w:rsidRDefault="00910A6A">
      <w:pPr>
        <w:spacing w:after="70" w:line="290" w:lineRule="auto"/>
        <w:ind w:left="560"/>
        <w:jc w:val="both"/>
      </w:pPr>
      <w:r>
        <w:t>f) laudo de sondagem do terreno;</w:t>
      </w:r>
    </w:p>
    <w:p w:rsidR="00AE6BFE" w:rsidRDefault="00910A6A">
      <w:pPr>
        <w:spacing w:after="70" w:line="290" w:lineRule="auto"/>
        <w:ind w:left="560"/>
        <w:jc w:val="both"/>
      </w:pPr>
      <w:r>
        <w:t>g) matrícula do imóvel, livre e desembaraçada de ônus;</w:t>
      </w:r>
    </w:p>
    <w:p w:rsidR="00AE6BFE" w:rsidRDefault="00910A6A">
      <w:pPr>
        <w:spacing w:after="70" w:line="290" w:lineRule="auto"/>
        <w:ind w:left="560"/>
        <w:jc w:val="both"/>
      </w:pPr>
      <w:r>
        <w:t>h) Anotações de Responsabilidade Técnica — ART de projeto, de orçamento e de fiscalização.</w:t>
      </w:r>
    </w:p>
    <w:p w:rsidR="00AE6BFE" w:rsidRDefault="00910A6A">
      <w:pPr>
        <w:spacing w:before="120" w:after="110" w:line="290" w:lineRule="auto"/>
        <w:jc w:val="both"/>
      </w:pPr>
      <w:r>
        <w:t>A pasta técnica está disponível para download no endereço eletrônico http://www.santoinacio.pr.gov.br/ e no sistema https://bnc.org.br/, podendo, ainda, ser retirada junto ao Departamento de Engenharia do Município, mediante solicitação pelo e-mail licitacao@santoinacio.pr.gov.br.</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524A86">
        <w:rPr>
          <w:b/>
          <w:bCs/>
          <w:sz w:val="21"/>
          <w:szCs w:val="21"/>
        </w:rPr>
        <w:t>6</w:t>
      </w:r>
      <w:r>
        <w:rPr>
          <w:b/>
          <w:bCs/>
          <w:sz w:val="21"/>
          <w:szCs w:val="21"/>
        </w:rPr>
        <w:t>/2026</w:t>
      </w:r>
    </w:p>
    <w:p w:rsidR="00AE6BFE" w:rsidRPr="00373CF9" w:rsidRDefault="00910A6A">
      <w:pPr>
        <w:spacing w:after="200" w:line="290" w:lineRule="auto"/>
        <w:jc w:val="center"/>
        <w:rPr>
          <w:color w:val="000000" w:themeColor="text1"/>
        </w:rPr>
      </w:pPr>
      <w:r w:rsidRPr="00373CF9">
        <w:rPr>
          <w:b/>
          <w:bCs/>
          <w:color w:val="000000" w:themeColor="text1"/>
          <w:sz w:val="21"/>
          <w:szCs w:val="21"/>
        </w:rPr>
        <w:t xml:space="preserve">(Processo Administrativo nº </w:t>
      </w:r>
      <w:r w:rsidR="006357BA" w:rsidRPr="00373CF9">
        <w:rPr>
          <w:b/>
          <w:bCs/>
          <w:color w:val="000000" w:themeColor="text1"/>
          <w:sz w:val="21"/>
          <w:szCs w:val="21"/>
        </w:rPr>
        <w:t>102</w:t>
      </w:r>
      <w:r w:rsidR="00E144DA" w:rsidRPr="00373CF9">
        <w:rPr>
          <w:b/>
          <w:bCs/>
          <w:color w:val="000000" w:themeColor="text1"/>
          <w:sz w:val="21"/>
          <w:szCs w:val="21"/>
        </w:rPr>
        <w:t>/2026</w:t>
      </w:r>
      <w:r w:rsidRPr="00373CF9">
        <w:rPr>
          <w:b/>
          <w:bCs/>
          <w:color w:val="000000" w:themeColor="text1"/>
          <w:sz w:val="21"/>
          <w:szCs w:val="21"/>
        </w:rPr>
        <w:t>)</w:t>
      </w:r>
    </w:p>
    <w:p w:rsidR="00AE6BFE" w:rsidRPr="00373CF9" w:rsidRDefault="00910A6A">
      <w:pPr>
        <w:spacing w:after="60" w:line="290" w:lineRule="auto"/>
        <w:jc w:val="center"/>
        <w:rPr>
          <w:color w:val="000000" w:themeColor="text1"/>
        </w:rPr>
      </w:pPr>
      <w:r w:rsidRPr="00373CF9">
        <w:rPr>
          <w:b/>
          <w:bCs/>
          <w:color w:val="000000" w:themeColor="text1"/>
          <w:sz w:val="26"/>
          <w:szCs w:val="26"/>
        </w:rPr>
        <w:t>ANEXO III</w:t>
      </w:r>
    </w:p>
    <w:p w:rsidR="00AE6BFE" w:rsidRPr="00373CF9" w:rsidRDefault="00910A6A">
      <w:pPr>
        <w:spacing w:after="200" w:line="290" w:lineRule="auto"/>
        <w:jc w:val="center"/>
        <w:rPr>
          <w:color w:val="000000" w:themeColor="text1"/>
        </w:rPr>
      </w:pPr>
      <w:r w:rsidRPr="00373CF9">
        <w:rPr>
          <w:b/>
          <w:bCs/>
          <w:color w:val="000000" w:themeColor="text1"/>
        </w:rPr>
        <w:t>DECLARAÇÃO DE CIÊNCIA DE ENQUADRAMENTO DE CONTRATO</w:t>
      </w:r>
    </w:p>
    <w:p w:rsidR="00AE6BFE" w:rsidRPr="00373CF9" w:rsidRDefault="00910A6A">
      <w:pPr>
        <w:spacing w:after="140" w:line="290" w:lineRule="auto"/>
        <w:jc w:val="both"/>
        <w:rPr>
          <w:color w:val="000000" w:themeColor="text1"/>
        </w:rPr>
      </w:pPr>
      <w:r w:rsidRPr="00373CF9">
        <w:rPr>
          <w:color w:val="000000" w:themeColor="text1"/>
        </w:rPr>
        <w:t>A empresa __________________________________, CNPJ nº __________________, participante da Concorrência Eletrônica nº 06/2026 — Processo Administrativo nº 102/2026, do Município de Santo Inácio/PR, declara ciência das seguintes condições:</w:t>
      </w:r>
    </w:p>
    <w:p w:rsidR="00AE6BFE" w:rsidRPr="00373CF9" w:rsidRDefault="00910A6A">
      <w:pPr>
        <w:spacing w:after="70" w:line="290" w:lineRule="auto"/>
        <w:ind w:left="560"/>
        <w:jc w:val="both"/>
        <w:rPr>
          <w:color w:val="000000" w:themeColor="text1"/>
        </w:rPr>
      </w:pPr>
      <w:r w:rsidRPr="00373CF9">
        <w:rPr>
          <w:color w:val="000000" w:themeColor="text1"/>
        </w:rPr>
        <w:t>a) a contratação resultante do certame licitatório se dará pelo regime de empreitada por preço global, conforme definido pela Lei nº 14.133/2021;</w:t>
      </w:r>
    </w:p>
    <w:p w:rsidR="00AE6BFE" w:rsidRPr="00373CF9" w:rsidRDefault="00910A6A">
      <w:pPr>
        <w:spacing w:after="70" w:line="290" w:lineRule="auto"/>
        <w:ind w:left="560"/>
        <w:jc w:val="both"/>
        <w:rPr>
          <w:color w:val="000000" w:themeColor="text1"/>
        </w:rPr>
      </w:pPr>
      <w:r w:rsidRPr="00373CF9">
        <w:rPr>
          <w:color w:val="000000" w:themeColor="text1"/>
        </w:rPr>
        <w:t>b) a empresa executora deverá apresentar, na ocasião da assinatura do contrato, a planilha orçamentária e o cronograma físico-financeiro com os valores resultantes da licitação, acompanhados da demonstração do BDI e dos encargos sociais;</w:t>
      </w:r>
    </w:p>
    <w:p w:rsidR="00AE6BFE" w:rsidRPr="00373CF9" w:rsidRDefault="00910A6A">
      <w:pPr>
        <w:spacing w:after="70" w:line="290" w:lineRule="auto"/>
        <w:ind w:left="560"/>
        <w:jc w:val="both"/>
        <w:rPr>
          <w:color w:val="000000" w:themeColor="text1"/>
        </w:rPr>
      </w:pPr>
      <w:r w:rsidRPr="00373CF9">
        <w:rPr>
          <w:color w:val="000000" w:themeColor="text1"/>
        </w:rPr>
        <w:t>c) as medições serão realizadas mensalmente, conforme etapas efetivamente executadas e atestadas pela fiscalização municipal, para fins de liquidação e pagamento;</w:t>
      </w:r>
    </w:p>
    <w:p w:rsidR="00AE6BFE" w:rsidRPr="00373CF9" w:rsidRDefault="00910A6A">
      <w:pPr>
        <w:spacing w:after="70" w:line="290" w:lineRule="auto"/>
        <w:ind w:left="560"/>
        <w:jc w:val="both"/>
        <w:rPr>
          <w:color w:val="000000" w:themeColor="text1"/>
        </w:rPr>
      </w:pPr>
      <w:r w:rsidRPr="00373CF9">
        <w:rPr>
          <w:color w:val="000000" w:themeColor="text1"/>
        </w:rPr>
        <w:t>d) as medições de obra apresentadas pela empresa executora, com vistas à liberação de recursos, deverão observar a estrutura de itens e subitens da planilha orçamentária;</w:t>
      </w:r>
    </w:p>
    <w:p w:rsidR="00AE6BFE" w:rsidRPr="00373CF9" w:rsidRDefault="00910A6A">
      <w:pPr>
        <w:spacing w:after="70" w:line="290" w:lineRule="auto"/>
        <w:ind w:left="560"/>
        <w:jc w:val="both"/>
        <w:rPr>
          <w:color w:val="000000" w:themeColor="text1"/>
        </w:rPr>
      </w:pPr>
      <w:r w:rsidRPr="00373CF9">
        <w:rPr>
          <w:color w:val="000000" w:themeColor="text1"/>
        </w:rPr>
        <w:t>e) serão medidos os percentuais de execução física das etapas concluídas ou aferíveis, conforme os critérios objetivos do cronograma e a validação da fiscalização;</w:t>
      </w:r>
    </w:p>
    <w:p w:rsidR="00AE6BFE" w:rsidRPr="00373CF9" w:rsidRDefault="00910A6A">
      <w:pPr>
        <w:spacing w:after="70" w:line="290" w:lineRule="auto"/>
        <w:ind w:left="560"/>
        <w:jc w:val="both"/>
        <w:rPr>
          <w:color w:val="000000" w:themeColor="text1"/>
        </w:rPr>
      </w:pPr>
      <w:r w:rsidRPr="00373CF9">
        <w:rPr>
          <w:color w:val="000000" w:themeColor="text1"/>
        </w:rPr>
        <w:t>f) as medições serão, ordinariamente, mensais, admitida periodicidade diversa quando justificada pela fiscalização e formalizada pela Administração;</w:t>
      </w:r>
    </w:p>
    <w:p w:rsidR="00AE6BFE" w:rsidRPr="00373CF9" w:rsidRDefault="00910A6A">
      <w:pPr>
        <w:spacing w:after="70" w:line="290" w:lineRule="auto"/>
        <w:ind w:left="560"/>
        <w:jc w:val="both"/>
        <w:rPr>
          <w:color w:val="000000" w:themeColor="text1"/>
        </w:rPr>
      </w:pPr>
      <w:r w:rsidRPr="00373CF9">
        <w:rPr>
          <w:color w:val="000000" w:themeColor="text1"/>
        </w:rPr>
        <w:t>g) é expressamente vedada a antecipação, total ou parcial, de recursos financeiros à empresa contratada antes da efetiva comprovação da realização dos serviços e do regular atesto da medição pela fiscalização municipal, nos termos da Cláusula Décima Segunda, item 12.1, do Administração Municipal e do art. 145 da Lei nº 14.133/2021;</w:t>
      </w:r>
    </w:p>
    <w:p w:rsidR="00AE6BFE" w:rsidRPr="00373CF9" w:rsidRDefault="00910A6A">
      <w:pPr>
        <w:spacing w:after="70" w:line="290" w:lineRule="auto"/>
        <w:ind w:left="560"/>
        <w:jc w:val="both"/>
        <w:rPr>
          <w:color w:val="000000" w:themeColor="text1"/>
        </w:rPr>
      </w:pPr>
      <w:r w:rsidRPr="00373CF9">
        <w:rPr>
          <w:color w:val="000000" w:themeColor="text1"/>
        </w:rPr>
        <w:t>h) alterações de projetos ou métodos executivos dependem de autorização prévia da fiscalização, análise técnica e, quando necessária, formalização de aditivo contratual;</w:t>
      </w:r>
    </w:p>
    <w:p w:rsidR="00AE6BFE" w:rsidRPr="00373CF9" w:rsidRDefault="00910A6A">
      <w:pPr>
        <w:spacing w:after="70" w:line="290" w:lineRule="auto"/>
        <w:ind w:left="560"/>
        <w:jc w:val="both"/>
        <w:rPr>
          <w:color w:val="000000" w:themeColor="text1"/>
        </w:rPr>
      </w:pPr>
      <w:r w:rsidRPr="00373CF9">
        <w:rPr>
          <w:color w:val="000000" w:themeColor="text1"/>
        </w:rPr>
        <w:t>i) a empresa executora franqueará aos fiscais e órgãos de controle acesso às informações e aos documentos da execução, observadas as normas aplicáveis.</w:t>
      </w:r>
    </w:p>
    <w:p w:rsidR="00AE6BFE" w:rsidRPr="00373CF9" w:rsidRDefault="00910A6A">
      <w:pPr>
        <w:spacing w:before="280" w:after="300" w:line="290" w:lineRule="auto"/>
        <w:jc w:val="center"/>
        <w:rPr>
          <w:color w:val="000000" w:themeColor="text1"/>
        </w:rPr>
      </w:pPr>
      <w:r w:rsidRPr="00373CF9">
        <w:rPr>
          <w:color w:val="000000" w:themeColor="text1"/>
        </w:rPr>
        <w:t xml:space="preserve">________________________, ______ de __________________ </w:t>
      </w:r>
      <w:proofErr w:type="spellStart"/>
      <w:r w:rsidRPr="00373CF9">
        <w:rPr>
          <w:color w:val="000000" w:themeColor="text1"/>
        </w:rPr>
        <w:t>de</w:t>
      </w:r>
      <w:proofErr w:type="spellEnd"/>
      <w:r w:rsidRPr="00373CF9">
        <w:rPr>
          <w:color w:val="000000" w:themeColor="text1"/>
        </w:rPr>
        <w:t xml:space="preserve"> 2026.</w:t>
      </w:r>
    </w:p>
    <w:p w:rsidR="00AE6BFE" w:rsidRPr="00373CF9" w:rsidRDefault="00910A6A">
      <w:pPr>
        <w:spacing w:line="290" w:lineRule="auto"/>
        <w:jc w:val="center"/>
        <w:rPr>
          <w:color w:val="000000" w:themeColor="text1"/>
        </w:rPr>
      </w:pPr>
      <w:r w:rsidRPr="00373CF9">
        <w:rPr>
          <w:color w:val="000000" w:themeColor="text1"/>
        </w:rPr>
        <w:t>_______________________________________</w:t>
      </w:r>
    </w:p>
    <w:p w:rsidR="00AE6BFE" w:rsidRPr="00373CF9" w:rsidRDefault="00910A6A">
      <w:pPr>
        <w:spacing w:line="290" w:lineRule="auto"/>
        <w:jc w:val="center"/>
        <w:rPr>
          <w:color w:val="000000" w:themeColor="text1"/>
        </w:rPr>
      </w:pPr>
      <w:r w:rsidRPr="00373CF9">
        <w:rPr>
          <w:color w:val="000000" w:themeColor="text1"/>
          <w:sz w:val="20"/>
          <w:szCs w:val="20"/>
        </w:rPr>
        <w:t>Identificação e assinatura do representante legal</w:t>
      </w:r>
    </w:p>
    <w:p w:rsidR="00AE6BFE" w:rsidRPr="00373CF9" w:rsidRDefault="00910A6A">
      <w:pPr>
        <w:spacing w:after="110" w:line="290" w:lineRule="auto"/>
        <w:jc w:val="center"/>
        <w:rPr>
          <w:color w:val="000000" w:themeColor="text1"/>
        </w:rPr>
      </w:pPr>
      <w:r w:rsidRPr="00373CF9">
        <w:rPr>
          <w:color w:val="000000" w:themeColor="text1"/>
          <w:sz w:val="20"/>
          <w:szCs w:val="20"/>
        </w:rPr>
        <w:t>(em papel timbrado da empresa)</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FE34ED">
        <w:rPr>
          <w:b/>
          <w:bCs/>
          <w:sz w:val="21"/>
          <w:szCs w:val="21"/>
        </w:rPr>
        <w:t>6</w:t>
      </w:r>
      <w:r>
        <w:rPr>
          <w:b/>
          <w:bCs/>
          <w:sz w:val="21"/>
          <w:szCs w:val="21"/>
        </w:rPr>
        <w:t>/2026</w:t>
      </w:r>
    </w:p>
    <w:p w:rsidR="00AE6BFE" w:rsidRDefault="00910A6A">
      <w:pPr>
        <w:spacing w:after="200" w:line="290" w:lineRule="auto"/>
        <w:jc w:val="center"/>
      </w:pPr>
      <w:r>
        <w:rPr>
          <w:b/>
          <w:bCs/>
          <w:sz w:val="21"/>
          <w:szCs w:val="21"/>
        </w:rPr>
        <w:t xml:space="preserve">(Processo Administrativo nº </w:t>
      </w:r>
      <w:r w:rsidR="006357BA">
        <w:rPr>
          <w:b/>
          <w:bCs/>
          <w:sz w:val="21"/>
          <w:szCs w:val="21"/>
        </w:rPr>
        <w:t>102</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IV</w:t>
      </w:r>
    </w:p>
    <w:p w:rsidR="00AE6BFE" w:rsidRDefault="00910A6A">
      <w:pPr>
        <w:spacing w:after="200" w:line="290" w:lineRule="auto"/>
        <w:jc w:val="center"/>
      </w:pPr>
      <w:r>
        <w:rPr>
          <w:b/>
          <w:bCs/>
        </w:rPr>
        <w:t>MODELO DE PROPOSTA DE PREÇOS</w:t>
      </w:r>
    </w:p>
    <w:p w:rsidR="00AE6BFE" w:rsidRDefault="00910A6A">
      <w:pPr>
        <w:spacing w:after="140" w:line="290" w:lineRule="auto"/>
        <w:jc w:val="both"/>
      </w:pPr>
      <w:r>
        <w:t xml:space="preserve">Apresentamos à Prefeitura Municipal de Santo Inácio a proposta para a presente licitação, que tem por objeto a </w:t>
      </w:r>
      <w:r w:rsidR="006357BA" w:rsidRPr="006357BA">
        <w:t xml:space="preserve">contratação de empresa especializada em engenharia para execução da obra de ampliação do Centro Municipal de Educação Infantil – CMEI </w:t>
      </w:r>
      <w:r w:rsidR="006357BA" w:rsidRPr="006357BA">
        <w:rPr>
          <w:bCs/>
        </w:rPr>
        <w:t>Recanto Feliz Maria Messias</w:t>
      </w:r>
      <w:r w:rsidR="006357BA" w:rsidRPr="006357BA">
        <w:rPr>
          <w:b/>
          <w:bCs/>
        </w:rPr>
        <w:t xml:space="preserve">, </w:t>
      </w:r>
      <w:r w:rsidR="006357BA" w:rsidRPr="006357BA">
        <w:t>situado à Rua João Quintino de Oliveira, nº 565, no Município de Santo Inácio/PR, sob o regime de empreitada por preço global, com fornecimento de materiais, mão de obra, equipamentos e demais insumos necessários, conforme projeto básico, planilha orçamentária, cronograma físico-financeiro e composição do BDI aprovados</w:t>
      </w:r>
      <w:r w:rsidR="007F35C8">
        <w:t>,</w:t>
      </w:r>
      <w:r>
        <w:t xml:space="preserve"> especificações contidas e detalhadas no Termo de Referência (Anexo I) e no Anexo II deste Edital, nas seguintes condições:</w:t>
      </w:r>
    </w:p>
    <w:p w:rsidR="00AE6BFE" w:rsidRDefault="00910A6A">
      <w:pPr>
        <w:spacing w:after="110" w:line="290" w:lineRule="auto"/>
        <w:jc w:val="both"/>
      </w:pPr>
      <w:r>
        <w:t>1. O valor global, proposto para a execução do objeto da Concorrência nº 0</w:t>
      </w:r>
      <w:r w:rsidR="00FE34ED">
        <w:t>6</w:t>
      </w:r>
      <w:r>
        <w:t>/2026, é de R$ ______________________ (________________________________________________________).</w:t>
      </w:r>
    </w:p>
    <w:p w:rsidR="00AE6BFE" w:rsidRDefault="00910A6A">
      <w:pPr>
        <w:spacing w:after="110" w:line="290" w:lineRule="auto"/>
        <w:jc w:val="both"/>
      </w:pPr>
      <w:r>
        <w:t>2. O prazo de execução da obra é de 180 (cento e oitenta) dias, contados da emissão da Ordem de Serviço.</w:t>
      </w:r>
    </w:p>
    <w:p w:rsidR="00AE6BFE" w:rsidRDefault="00910A6A">
      <w:pPr>
        <w:spacing w:after="110" w:line="290" w:lineRule="auto"/>
        <w:jc w:val="both"/>
      </w:pPr>
      <w:r>
        <w:t>3. O prazo de validade desta Proposta de Preços é de ______ (____________) dias, não inferior a 90 (noventa) dias, contados da data de sua apresentação.</w:t>
      </w:r>
    </w:p>
    <w:p w:rsidR="00AE6BFE" w:rsidRDefault="00910A6A">
      <w:pPr>
        <w:spacing w:after="110" w:line="290" w:lineRule="auto"/>
        <w:jc w:val="both"/>
      </w:pPr>
      <w:r>
        <w:t>4. Declaramos que nos preços propostos estão inclusos todos os custos diretos e indiretos, encargos sociais, trabalhistas, previdenciários, tributários e comerciais, o BDI, o transporte, os seguros e quaisquer outros necessários ao cumprimento integral do objeto.</w:t>
      </w:r>
    </w:p>
    <w:p w:rsidR="00AE6BFE" w:rsidRDefault="00910A6A">
      <w:pPr>
        <w:spacing w:after="110" w:line="290" w:lineRule="auto"/>
        <w:jc w:val="both"/>
      </w:pPr>
      <w:r>
        <w:t>5. Declaramos ter examinado os projetos, o memorial descritivo, a planilha orçamentária, o cronograma físico-financeiro e o laudo de sondagem, e ter considerado todos os seus elementos na formação do preço ora ofertado.</w:t>
      </w:r>
    </w:p>
    <w:p w:rsidR="00AE6BFE" w:rsidRDefault="00910A6A">
      <w:pPr>
        <w:spacing w:after="110" w:line="290" w:lineRule="auto"/>
        <w:jc w:val="both"/>
      </w:pPr>
      <w:r>
        <w:t>6. Anexamos a esta proposta a planilha orçamentária e o cronograma físico-financeiro com os valores adequados ao preço ofertado, bem como a composição do BDI e dos encargos sociais.</w:t>
      </w:r>
    </w:p>
    <w:p w:rsidR="00AE6BFE" w:rsidRDefault="00910A6A">
      <w:pPr>
        <w:spacing w:before="280" w:after="300" w:line="290" w:lineRule="auto"/>
        <w:jc w:val="center"/>
      </w:pPr>
      <w:r>
        <w:t xml:space="preserve">________________________, ______ de __________________ </w:t>
      </w:r>
      <w:proofErr w:type="spellStart"/>
      <w:r>
        <w:t>de</w:t>
      </w:r>
      <w:proofErr w:type="spellEnd"/>
      <w:r>
        <w:t xml:space="preserve"> 2026.</w:t>
      </w:r>
    </w:p>
    <w:p w:rsidR="00AE6BFE" w:rsidRDefault="00910A6A">
      <w:pPr>
        <w:spacing w:line="290" w:lineRule="auto"/>
        <w:jc w:val="center"/>
      </w:pPr>
      <w:r>
        <w:t>_______________________________________</w:t>
      </w:r>
    </w:p>
    <w:p w:rsidR="00AE6BFE" w:rsidRDefault="00910A6A">
      <w:pPr>
        <w:spacing w:after="110" w:line="290" w:lineRule="auto"/>
        <w:jc w:val="center"/>
      </w:pPr>
      <w:r>
        <w:rPr>
          <w:sz w:val="20"/>
          <w:szCs w:val="20"/>
        </w:rPr>
        <w:t>Nome, assinatura e carimbo da proponente</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FE34ED">
        <w:rPr>
          <w:b/>
          <w:bCs/>
          <w:sz w:val="21"/>
          <w:szCs w:val="21"/>
        </w:rPr>
        <w:t>6</w:t>
      </w:r>
      <w:r>
        <w:rPr>
          <w:b/>
          <w:bCs/>
          <w:sz w:val="21"/>
          <w:szCs w:val="21"/>
        </w:rPr>
        <w:t>/2026</w:t>
      </w:r>
    </w:p>
    <w:p w:rsidR="00AE6BFE" w:rsidRDefault="00910A6A">
      <w:pPr>
        <w:spacing w:after="200" w:line="290" w:lineRule="auto"/>
        <w:jc w:val="center"/>
      </w:pPr>
      <w:r>
        <w:rPr>
          <w:b/>
          <w:bCs/>
          <w:sz w:val="21"/>
          <w:szCs w:val="21"/>
        </w:rPr>
        <w:t xml:space="preserve">(Processo Administrativo nº </w:t>
      </w:r>
      <w:r w:rsidR="00FE34ED">
        <w:rPr>
          <w:b/>
          <w:bCs/>
          <w:sz w:val="21"/>
          <w:szCs w:val="21"/>
        </w:rPr>
        <w:t>102</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V</w:t>
      </w:r>
    </w:p>
    <w:p w:rsidR="00AE6BFE" w:rsidRDefault="00910A6A">
      <w:pPr>
        <w:spacing w:after="200" w:line="290" w:lineRule="auto"/>
        <w:jc w:val="center"/>
      </w:pPr>
      <w:r>
        <w:rPr>
          <w:b/>
          <w:bCs/>
        </w:rPr>
        <w:t>MODELO DE DECLARAÇÃO DE RESPONSABILIDADE TÉCNICA</w:t>
      </w:r>
    </w:p>
    <w:p w:rsidR="00AE6BFE" w:rsidRDefault="00910A6A">
      <w:pPr>
        <w:spacing w:after="140" w:line="290" w:lineRule="auto"/>
        <w:jc w:val="both"/>
      </w:pPr>
      <w:r>
        <w:t>Conforme o disposto no Edital em epígrafe e de acordo com a Resolução nº 1.025, de 30 de outubro de 2009, do CONFEA — Conselho Federal de Engenharia e Agronomia, declaramos que o responsável técnico pela obra, caso venhamos a vencer a referida licitação, é:</w:t>
      </w:r>
    </w:p>
    <w:tbl>
      <w:tblPr>
        <w:tblW w:w="92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0"/>
        <w:gridCol w:w="2331"/>
        <w:gridCol w:w="1988"/>
        <w:gridCol w:w="1391"/>
        <w:gridCol w:w="1294"/>
        <w:gridCol w:w="1606"/>
      </w:tblGrid>
      <w:tr w:rsidR="00AE6BFE">
        <w:trPr>
          <w:tblHeader/>
        </w:trPr>
        <w:tc>
          <w:tcPr>
            <w:tcW w:w="6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Nº</w:t>
            </w:r>
          </w:p>
        </w:tc>
        <w:tc>
          <w:tcPr>
            <w:tcW w:w="24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NOME</w:t>
            </w:r>
          </w:p>
        </w:tc>
        <w:tc>
          <w:tcPr>
            <w:tcW w:w="20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ESPECIALIDADE</w:t>
            </w:r>
          </w:p>
        </w:tc>
        <w:tc>
          <w:tcPr>
            <w:tcW w:w="14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CREA/CAU Nº</w:t>
            </w:r>
          </w:p>
        </w:tc>
        <w:tc>
          <w:tcPr>
            <w:tcW w:w="13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DATA DO REGISTRO</w:t>
            </w:r>
          </w:p>
        </w:tc>
        <w:tc>
          <w:tcPr>
            <w:tcW w:w="1500" w:type="dxa"/>
            <w:shd w:val="clear" w:color="auto" w:fill="D9D9D9"/>
            <w:tcMar>
              <w:top w:w="55" w:type="dxa"/>
              <w:left w:w="85" w:type="dxa"/>
              <w:bottom w:w="55" w:type="dxa"/>
              <w:right w:w="85" w:type="dxa"/>
            </w:tcMar>
          </w:tcPr>
          <w:p w:rsidR="00AE6BFE" w:rsidRDefault="00910A6A">
            <w:pPr>
              <w:spacing w:line="250" w:lineRule="auto"/>
              <w:jc w:val="center"/>
            </w:pPr>
            <w:r>
              <w:rPr>
                <w:b/>
                <w:bCs/>
                <w:sz w:val="19"/>
                <w:szCs w:val="19"/>
              </w:rPr>
              <w:t>ASSINATURA DO RESPONSÁVEL TÉCNICO</w:t>
            </w:r>
          </w:p>
        </w:tc>
      </w:tr>
      <w:tr w:rsidR="00AE6BFE">
        <w:tc>
          <w:tcPr>
            <w:tcW w:w="600" w:type="dxa"/>
            <w:tcMar>
              <w:top w:w="55" w:type="dxa"/>
              <w:left w:w="85" w:type="dxa"/>
              <w:bottom w:w="55" w:type="dxa"/>
              <w:right w:w="85" w:type="dxa"/>
            </w:tcMar>
          </w:tcPr>
          <w:p w:rsidR="00AE6BFE" w:rsidRDefault="00910A6A">
            <w:pPr>
              <w:spacing w:line="250" w:lineRule="auto"/>
              <w:jc w:val="center"/>
            </w:pPr>
            <w:r>
              <w:rPr>
                <w:sz w:val="19"/>
                <w:szCs w:val="19"/>
              </w:rPr>
              <w:t>1</w:t>
            </w:r>
          </w:p>
        </w:tc>
        <w:tc>
          <w:tcPr>
            <w:tcW w:w="2400" w:type="dxa"/>
            <w:tcMar>
              <w:top w:w="55" w:type="dxa"/>
              <w:left w:w="85" w:type="dxa"/>
              <w:bottom w:w="55" w:type="dxa"/>
              <w:right w:w="85" w:type="dxa"/>
            </w:tcMar>
          </w:tcPr>
          <w:p w:rsidR="00AE6BFE" w:rsidRDefault="00AE6BFE">
            <w:pPr>
              <w:spacing w:line="250" w:lineRule="auto"/>
            </w:pPr>
          </w:p>
        </w:tc>
        <w:tc>
          <w:tcPr>
            <w:tcW w:w="2000" w:type="dxa"/>
            <w:tcMar>
              <w:top w:w="55" w:type="dxa"/>
              <w:left w:w="85" w:type="dxa"/>
              <w:bottom w:w="55" w:type="dxa"/>
              <w:right w:w="85" w:type="dxa"/>
            </w:tcMar>
          </w:tcPr>
          <w:p w:rsidR="00AE6BFE" w:rsidRDefault="00AE6BFE">
            <w:pPr>
              <w:spacing w:line="250" w:lineRule="auto"/>
            </w:pPr>
          </w:p>
        </w:tc>
        <w:tc>
          <w:tcPr>
            <w:tcW w:w="1400" w:type="dxa"/>
            <w:tcMar>
              <w:top w:w="55" w:type="dxa"/>
              <w:left w:w="85" w:type="dxa"/>
              <w:bottom w:w="55" w:type="dxa"/>
              <w:right w:w="85" w:type="dxa"/>
            </w:tcMar>
          </w:tcPr>
          <w:p w:rsidR="00AE6BFE" w:rsidRDefault="00AE6BFE">
            <w:pPr>
              <w:spacing w:line="250" w:lineRule="auto"/>
            </w:pPr>
          </w:p>
        </w:tc>
        <w:tc>
          <w:tcPr>
            <w:tcW w:w="1300" w:type="dxa"/>
            <w:tcMar>
              <w:top w:w="55" w:type="dxa"/>
              <w:left w:w="85" w:type="dxa"/>
              <w:bottom w:w="55" w:type="dxa"/>
              <w:right w:w="85" w:type="dxa"/>
            </w:tcMar>
          </w:tcPr>
          <w:p w:rsidR="00AE6BFE" w:rsidRDefault="00AE6BFE">
            <w:pPr>
              <w:spacing w:line="250" w:lineRule="auto"/>
            </w:pPr>
          </w:p>
        </w:tc>
        <w:tc>
          <w:tcPr>
            <w:tcW w:w="1500" w:type="dxa"/>
            <w:tcMar>
              <w:top w:w="55" w:type="dxa"/>
              <w:left w:w="85" w:type="dxa"/>
              <w:bottom w:w="55" w:type="dxa"/>
              <w:right w:w="85" w:type="dxa"/>
            </w:tcMar>
          </w:tcPr>
          <w:p w:rsidR="00AE6BFE" w:rsidRDefault="00AE6BFE">
            <w:pPr>
              <w:spacing w:line="250" w:lineRule="auto"/>
            </w:pPr>
          </w:p>
        </w:tc>
      </w:tr>
      <w:tr w:rsidR="00AE6BFE">
        <w:tc>
          <w:tcPr>
            <w:tcW w:w="600" w:type="dxa"/>
            <w:tcMar>
              <w:top w:w="55" w:type="dxa"/>
              <w:left w:w="85" w:type="dxa"/>
              <w:bottom w:w="55" w:type="dxa"/>
              <w:right w:w="85" w:type="dxa"/>
            </w:tcMar>
          </w:tcPr>
          <w:p w:rsidR="00AE6BFE" w:rsidRDefault="00910A6A">
            <w:pPr>
              <w:spacing w:line="250" w:lineRule="auto"/>
              <w:jc w:val="center"/>
            </w:pPr>
            <w:r>
              <w:rPr>
                <w:sz w:val="19"/>
                <w:szCs w:val="19"/>
              </w:rPr>
              <w:t>2</w:t>
            </w:r>
          </w:p>
        </w:tc>
        <w:tc>
          <w:tcPr>
            <w:tcW w:w="2400" w:type="dxa"/>
            <w:tcMar>
              <w:top w:w="55" w:type="dxa"/>
              <w:left w:w="85" w:type="dxa"/>
              <w:bottom w:w="55" w:type="dxa"/>
              <w:right w:w="85" w:type="dxa"/>
            </w:tcMar>
          </w:tcPr>
          <w:p w:rsidR="00AE6BFE" w:rsidRDefault="00AE6BFE">
            <w:pPr>
              <w:spacing w:line="250" w:lineRule="auto"/>
            </w:pPr>
          </w:p>
        </w:tc>
        <w:tc>
          <w:tcPr>
            <w:tcW w:w="2000" w:type="dxa"/>
            <w:tcMar>
              <w:top w:w="55" w:type="dxa"/>
              <w:left w:w="85" w:type="dxa"/>
              <w:bottom w:w="55" w:type="dxa"/>
              <w:right w:w="85" w:type="dxa"/>
            </w:tcMar>
          </w:tcPr>
          <w:p w:rsidR="00AE6BFE" w:rsidRDefault="00AE6BFE">
            <w:pPr>
              <w:spacing w:line="250" w:lineRule="auto"/>
            </w:pPr>
          </w:p>
        </w:tc>
        <w:tc>
          <w:tcPr>
            <w:tcW w:w="1400" w:type="dxa"/>
            <w:tcMar>
              <w:top w:w="55" w:type="dxa"/>
              <w:left w:w="85" w:type="dxa"/>
              <w:bottom w:w="55" w:type="dxa"/>
              <w:right w:w="85" w:type="dxa"/>
            </w:tcMar>
          </w:tcPr>
          <w:p w:rsidR="00AE6BFE" w:rsidRDefault="00AE6BFE">
            <w:pPr>
              <w:spacing w:line="250" w:lineRule="auto"/>
            </w:pPr>
          </w:p>
        </w:tc>
        <w:tc>
          <w:tcPr>
            <w:tcW w:w="1300" w:type="dxa"/>
            <w:tcMar>
              <w:top w:w="55" w:type="dxa"/>
              <w:left w:w="85" w:type="dxa"/>
              <w:bottom w:w="55" w:type="dxa"/>
              <w:right w:w="85" w:type="dxa"/>
            </w:tcMar>
          </w:tcPr>
          <w:p w:rsidR="00AE6BFE" w:rsidRDefault="00AE6BFE">
            <w:pPr>
              <w:spacing w:line="250" w:lineRule="auto"/>
            </w:pPr>
          </w:p>
        </w:tc>
        <w:tc>
          <w:tcPr>
            <w:tcW w:w="1500" w:type="dxa"/>
            <w:tcMar>
              <w:top w:w="55" w:type="dxa"/>
              <w:left w:w="85" w:type="dxa"/>
              <w:bottom w:w="55" w:type="dxa"/>
              <w:right w:w="85" w:type="dxa"/>
            </w:tcMar>
          </w:tcPr>
          <w:p w:rsidR="00AE6BFE" w:rsidRDefault="00AE6BFE">
            <w:pPr>
              <w:spacing w:line="250" w:lineRule="auto"/>
            </w:pPr>
          </w:p>
        </w:tc>
      </w:tr>
    </w:tbl>
    <w:p w:rsidR="00AE6BFE" w:rsidRDefault="00AE6BFE"/>
    <w:p w:rsidR="00AE6BFE" w:rsidRDefault="00910A6A">
      <w:pPr>
        <w:spacing w:after="110" w:line="290" w:lineRule="auto"/>
        <w:jc w:val="both"/>
      </w:pPr>
      <w:r>
        <w:t>Declaramos, outrossim, que o(s) profissional(</w:t>
      </w:r>
      <w:proofErr w:type="spellStart"/>
      <w:r>
        <w:t>is</w:t>
      </w:r>
      <w:proofErr w:type="spellEnd"/>
      <w:r>
        <w:t>) acima relacionado(s) pertence(m) ao nosso quadro técnico de profissionais e que não será(</w:t>
      </w:r>
      <w:proofErr w:type="spellStart"/>
      <w:r>
        <w:t>ão</w:t>
      </w:r>
      <w:proofErr w:type="spellEnd"/>
      <w:r>
        <w:t>) substituído(s) sem prévia e expressa autorização do Contratante, até o recebimento definitivo da obra.</w:t>
      </w:r>
    </w:p>
    <w:p w:rsidR="00AE6BFE" w:rsidRDefault="00910A6A">
      <w:pPr>
        <w:spacing w:before="120" w:after="110" w:line="290" w:lineRule="auto"/>
        <w:jc w:val="both"/>
      </w:pPr>
      <w:r>
        <w:rPr>
          <w:sz w:val="20"/>
          <w:szCs w:val="20"/>
        </w:rPr>
        <w:t>OBS: Esta declaração deverá ser acompanhada da Certidão de Acervo Técnico — CAT do responsável técnico indicado, emitida pelo CREA ou pelo CAU, comprovando a execução de obra de edificação de características semelhantes ao objeto, bem como da comprovação de vínculo com a proponente.</w:t>
      </w:r>
    </w:p>
    <w:p w:rsidR="00AE6BFE" w:rsidRDefault="00910A6A">
      <w:pPr>
        <w:spacing w:before="280" w:after="300" w:line="290" w:lineRule="auto"/>
        <w:jc w:val="center"/>
      </w:pPr>
      <w:r>
        <w:t xml:space="preserve">________________________, ______ de __________________ </w:t>
      </w:r>
      <w:proofErr w:type="spellStart"/>
      <w:r>
        <w:t>de</w:t>
      </w:r>
      <w:proofErr w:type="spellEnd"/>
      <w:r>
        <w:t xml:space="preserve"> 2026.</w:t>
      </w:r>
    </w:p>
    <w:p w:rsidR="00AE6BFE" w:rsidRDefault="00910A6A">
      <w:pPr>
        <w:spacing w:line="290" w:lineRule="auto"/>
        <w:jc w:val="center"/>
      </w:pPr>
      <w:r>
        <w:t>_______________________________________</w:t>
      </w:r>
    </w:p>
    <w:p w:rsidR="00AE6BFE" w:rsidRDefault="00910A6A">
      <w:pPr>
        <w:spacing w:after="110" w:line="290" w:lineRule="auto"/>
        <w:jc w:val="center"/>
      </w:pPr>
      <w:r>
        <w:rPr>
          <w:sz w:val="20"/>
          <w:szCs w:val="20"/>
        </w:rPr>
        <w:t>Nome, assinatura e carimbo da proponente</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FE34ED">
        <w:rPr>
          <w:b/>
          <w:bCs/>
          <w:sz w:val="21"/>
          <w:szCs w:val="21"/>
        </w:rPr>
        <w:t>6</w:t>
      </w:r>
      <w:r>
        <w:rPr>
          <w:b/>
          <w:bCs/>
          <w:sz w:val="21"/>
          <w:szCs w:val="21"/>
        </w:rPr>
        <w:t>/2026</w:t>
      </w:r>
    </w:p>
    <w:p w:rsidR="00AE6BFE" w:rsidRDefault="00910A6A">
      <w:pPr>
        <w:spacing w:after="200" w:line="290" w:lineRule="auto"/>
        <w:jc w:val="center"/>
      </w:pPr>
      <w:r>
        <w:rPr>
          <w:b/>
          <w:bCs/>
          <w:sz w:val="21"/>
          <w:szCs w:val="21"/>
        </w:rPr>
        <w:t xml:space="preserve">(Processo Administrativo nº </w:t>
      </w:r>
      <w:r w:rsidR="006357BA">
        <w:rPr>
          <w:b/>
          <w:bCs/>
          <w:sz w:val="21"/>
          <w:szCs w:val="21"/>
        </w:rPr>
        <w:t>102</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VI</w:t>
      </w:r>
    </w:p>
    <w:p w:rsidR="00AE6BFE" w:rsidRDefault="00910A6A">
      <w:pPr>
        <w:spacing w:after="200" w:line="290" w:lineRule="auto"/>
        <w:jc w:val="center"/>
      </w:pPr>
      <w:r>
        <w:rPr>
          <w:b/>
          <w:bCs/>
        </w:rPr>
        <w:t>MODELO DE DECLARAÇÃO UNIFICADA</w:t>
      </w:r>
    </w:p>
    <w:p w:rsidR="00AE6BFE" w:rsidRDefault="00910A6A">
      <w:pPr>
        <w:spacing w:after="140" w:line="290" w:lineRule="auto"/>
        <w:jc w:val="both"/>
      </w:pPr>
      <w:r>
        <w:t>Eu, ______________________________________________, portador do CPF nº ____________________, na qualidade de (sócio-gerente, representante legal, procurador) ______________________ , declaro, sob as penas da lei, que a empresa ______________________________________________, inscrita no CNPJ nº ____________________:</w:t>
      </w:r>
    </w:p>
    <w:p w:rsidR="00AE6BFE" w:rsidRDefault="00910A6A">
      <w:pPr>
        <w:spacing w:after="70" w:line="290" w:lineRule="auto"/>
        <w:ind w:left="560"/>
        <w:jc w:val="both"/>
      </w:pPr>
      <w:r>
        <w:t>a) não se encontra impedida de contratar sob nenhuma das hipóteses previstas no art. 14 da Lei Federal nº 14.133/2021;</w:t>
      </w:r>
    </w:p>
    <w:p w:rsidR="00AE6BFE" w:rsidRDefault="00910A6A">
      <w:pPr>
        <w:spacing w:after="70" w:line="290" w:lineRule="auto"/>
        <w:ind w:left="560"/>
        <w:jc w:val="both"/>
      </w:pPr>
      <w:r>
        <w:t>b) cumpre as exigências de reserva de cargos para pessoa com deficiência e para reabilitado da Previdência Social, previstas em lei e em outras normas específicas;</w:t>
      </w:r>
    </w:p>
    <w:p w:rsidR="00AE6BFE" w:rsidRDefault="00910A6A">
      <w:pPr>
        <w:spacing w:after="70" w:line="290" w:lineRule="auto"/>
        <w:ind w:left="560"/>
        <w:jc w:val="both"/>
      </w:pPr>
      <w:r>
        <w:t>c) cumpre o disposto no inciso XXXIII do art. 7º da Constituição Federal, que trata da proibição de trabalho noturno, perigoso ou insalubre a menores de dezoito anos e de qualquer trabalho a menores de dezesseis anos, salvo na condição de aprendiz, a partir de quatorze anos;</w:t>
      </w:r>
    </w:p>
    <w:p w:rsidR="00AE6BFE" w:rsidRDefault="00910A6A">
      <w:pPr>
        <w:spacing w:after="70" w:line="290" w:lineRule="auto"/>
        <w:ind w:left="560"/>
        <w:jc w:val="both"/>
      </w:pPr>
      <w:r>
        <w:t>d) não possui empregados executando trabalho degradante ou forçado;</w:t>
      </w:r>
    </w:p>
    <w:p w:rsidR="00AE6BFE" w:rsidRDefault="00910A6A">
      <w:pPr>
        <w:spacing w:after="70" w:line="290" w:lineRule="auto"/>
        <w:ind w:left="560"/>
        <w:jc w:val="both"/>
      </w:pPr>
      <w:r>
        <w:t>e) tomou conhecimento de todas as informações e das condições locais para o cumprimento das obrigações contratadas, inclusive quanto ao terreno, ao laudo de sondagem e às vias de acesso;</w:t>
      </w:r>
    </w:p>
    <w:p w:rsidR="00AE6BFE" w:rsidRDefault="00910A6A">
      <w:pPr>
        <w:spacing w:after="70" w:line="290" w:lineRule="auto"/>
        <w:ind w:left="560"/>
        <w:jc w:val="both"/>
      </w:pPr>
      <w:r>
        <w:t>f)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p>
    <w:p w:rsidR="00AE6BFE" w:rsidRDefault="00910A6A">
      <w:pPr>
        <w:spacing w:after="70" w:line="290" w:lineRule="auto"/>
        <w:ind w:left="560"/>
        <w:jc w:val="both"/>
      </w:pPr>
      <w:r>
        <w:t>g) comunicará ao Município qualquer fato ou evento superveniente que venha a alterar as situações acima declaradas.</w:t>
      </w:r>
    </w:p>
    <w:p w:rsidR="00AE6BFE" w:rsidRDefault="00910A6A">
      <w:pPr>
        <w:spacing w:before="120" w:after="110" w:line="290" w:lineRule="auto"/>
        <w:jc w:val="both"/>
      </w:pPr>
      <w:r>
        <w:t>Declaramos, para os devidos fins de direito, que o(a) responsável legal da empresa é o(a) Sr.(a) ______________________________________________, portador(a) do RG nº ____________________ e do CPF nº ____________________, cuja função/cargo é ______________________, responsável pela assinatura do contrato.</w:t>
      </w:r>
    </w:p>
    <w:p w:rsidR="00AE6BFE" w:rsidRDefault="00910A6A">
      <w:pPr>
        <w:spacing w:after="110" w:line="290" w:lineRule="auto"/>
        <w:jc w:val="both"/>
      </w:pPr>
      <w:r>
        <w:t>Declaramos, ainda, que em caso de qualquer comunicação futura referente a este processo licitatório, bem como eventual contratação, concordamos que o contrato seja encaminhado para o seguinte endereço:</w:t>
      </w:r>
    </w:p>
    <w:p w:rsidR="00AE6BFE" w:rsidRDefault="00910A6A">
      <w:pPr>
        <w:spacing w:before="120" w:after="140" w:line="290" w:lineRule="auto"/>
        <w:jc w:val="both"/>
      </w:pPr>
      <w:r>
        <w:rPr>
          <w:b/>
          <w:bCs/>
        </w:rPr>
        <w:t>E-MAIL: ______________________________________         TELEFONE: (____) __________________</w:t>
      </w:r>
    </w:p>
    <w:p w:rsidR="00AE6BFE" w:rsidRDefault="00910A6A">
      <w:pPr>
        <w:spacing w:after="100" w:line="290" w:lineRule="auto"/>
        <w:jc w:val="both"/>
      </w:pPr>
      <w:r>
        <w:t>DECLARA, sob as sanções administrativas cabíveis e sob as penas da lei, que esta empresa, na presente data, é considerada:</w:t>
      </w:r>
    </w:p>
    <w:p w:rsidR="00AE6BFE" w:rsidRDefault="00910A6A">
      <w:pPr>
        <w:spacing w:after="70" w:line="290" w:lineRule="auto"/>
        <w:ind w:left="560"/>
        <w:jc w:val="both"/>
      </w:pPr>
      <w:proofErr w:type="gramStart"/>
      <w:r>
        <w:t xml:space="preserve">(   </w:t>
      </w:r>
      <w:proofErr w:type="gramEnd"/>
      <w:r>
        <w:t>) MICROEMPRESA, conforme inciso I do art. 3º da Lei Complementar nº 123, de 14/12/2006;</w:t>
      </w:r>
    </w:p>
    <w:p w:rsidR="00AE6BFE" w:rsidRDefault="00910A6A">
      <w:pPr>
        <w:spacing w:after="70" w:line="290" w:lineRule="auto"/>
        <w:ind w:left="560"/>
        <w:jc w:val="both"/>
      </w:pPr>
      <w:proofErr w:type="gramStart"/>
      <w:r>
        <w:lastRenderedPageBreak/>
        <w:t xml:space="preserve">(   </w:t>
      </w:r>
      <w:proofErr w:type="gramEnd"/>
      <w:r>
        <w:t>) EMPRESA DE PEQUENO PORTE, conforme inciso II do art. 3º da Lei Complementar nº 123, de 14/12/2006;</w:t>
      </w:r>
    </w:p>
    <w:p w:rsidR="00AE6BFE" w:rsidRDefault="00910A6A">
      <w:pPr>
        <w:spacing w:after="70" w:line="290" w:lineRule="auto"/>
        <w:ind w:left="560"/>
        <w:jc w:val="both"/>
      </w:pPr>
      <w:proofErr w:type="gramStart"/>
      <w:r>
        <w:t xml:space="preserve">(   </w:t>
      </w:r>
      <w:proofErr w:type="gramEnd"/>
      <w:r>
        <w:t>) EMPRESA DE GRANDE PORTE.</w:t>
      </w:r>
    </w:p>
    <w:p w:rsidR="00AE6BFE" w:rsidRDefault="00910A6A">
      <w:pPr>
        <w:spacing w:before="100" w:after="110" w:line="290" w:lineRule="auto"/>
        <w:jc w:val="both"/>
      </w:pPr>
      <w:r>
        <w:t>Declara ainda que a empresa está excluída das vedações constantes do § 4º do art. 3º da Lei Complementar nº 123, de 14 de dezembro de 2006.</w:t>
      </w:r>
    </w:p>
    <w:p w:rsidR="00AE6BFE" w:rsidRDefault="00910A6A">
      <w:pPr>
        <w:spacing w:before="280" w:after="300" w:line="290" w:lineRule="auto"/>
        <w:jc w:val="center"/>
      </w:pPr>
      <w:r>
        <w:t xml:space="preserve">________________________, ______ de __________________ </w:t>
      </w:r>
      <w:proofErr w:type="spellStart"/>
      <w:r>
        <w:t>de</w:t>
      </w:r>
      <w:proofErr w:type="spellEnd"/>
      <w:r>
        <w:t xml:space="preserve"> 2026.</w:t>
      </w:r>
    </w:p>
    <w:p w:rsidR="00AE6BFE" w:rsidRDefault="00910A6A">
      <w:pPr>
        <w:spacing w:line="290" w:lineRule="auto"/>
        <w:jc w:val="center"/>
      </w:pPr>
      <w:r>
        <w:t>_______________________________________</w:t>
      </w:r>
    </w:p>
    <w:p w:rsidR="00AE6BFE" w:rsidRDefault="00910A6A">
      <w:pPr>
        <w:spacing w:line="290" w:lineRule="auto"/>
        <w:jc w:val="center"/>
      </w:pPr>
      <w:r>
        <w:rPr>
          <w:sz w:val="20"/>
          <w:szCs w:val="20"/>
        </w:rPr>
        <w:t>Nome e assinatura do representante legal ou procurador</w:t>
      </w:r>
    </w:p>
    <w:p w:rsidR="00AE6BFE" w:rsidRDefault="00910A6A">
      <w:pPr>
        <w:spacing w:after="110" w:line="290" w:lineRule="auto"/>
        <w:jc w:val="center"/>
      </w:pPr>
      <w:r>
        <w:rPr>
          <w:sz w:val="20"/>
          <w:szCs w:val="20"/>
        </w:rPr>
        <w:t>(em papel timbrado da empresa proponente)</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6357BA">
        <w:rPr>
          <w:b/>
          <w:bCs/>
          <w:sz w:val="21"/>
          <w:szCs w:val="21"/>
        </w:rPr>
        <w:t>6</w:t>
      </w:r>
      <w:r>
        <w:rPr>
          <w:b/>
          <w:bCs/>
          <w:sz w:val="21"/>
          <w:szCs w:val="21"/>
        </w:rPr>
        <w:t>/2026</w:t>
      </w:r>
    </w:p>
    <w:p w:rsidR="00AE6BFE" w:rsidRDefault="00910A6A">
      <w:pPr>
        <w:spacing w:after="200" w:line="290" w:lineRule="auto"/>
        <w:jc w:val="center"/>
      </w:pPr>
      <w:r>
        <w:rPr>
          <w:b/>
          <w:bCs/>
          <w:sz w:val="21"/>
          <w:szCs w:val="21"/>
        </w:rPr>
        <w:t xml:space="preserve">(Processo Administrativo nº </w:t>
      </w:r>
      <w:r w:rsidR="006357BA">
        <w:rPr>
          <w:b/>
          <w:bCs/>
          <w:sz w:val="21"/>
          <w:szCs w:val="21"/>
        </w:rPr>
        <w:t>102</w:t>
      </w:r>
      <w:r w:rsidR="00FE34ED">
        <w:rPr>
          <w:b/>
          <w:bCs/>
          <w:sz w:val="21"/>
          <w:szCs w:val="21"/>
        </w:rPr>
        <w:t>/</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VII</w:t>
      </w:r>
    </w:p>
    <w:p w:rsidR="00AE6BFE" w:rsidRDefault="00910A6A">
      <w:pPr>
        <w:spacing w:after="200" w:line="290" w:lineRule="auto"/>
        <w:jc w:val="center"/>
      </w:pPr>
      <w:r>
        <w:rPr>
          <w:b/>
          <w:bCs/>
        </w:rPr>
        <w:t>MODELO DE ATESTADO DE VISTORIA</w:t>
      </w:r>
    </w:p>
    <w:p w:rsidR="00AE6BFE" w:rsidRDefault="00910A6A">
      <w:pPr>
        <w:spacing w:after="110" w:line="290" w:lineRule="auto"/>
        <w:jc w:val="both"/>
      </w:pPr>
      <w:r>
        <w:t>Declaramos, para fins de participação no processo licitatório Concorrência nº 0</w:t>
      </w:r>
      <w:r w:rsidR="006357BA">
        <w:t>6</w:t>
      </w:r>
      <w:r>
        <w:t xml:space="preserve">/2026, que tem por objeto a </w:t>
      </w:r>
      <w:r w:rsidR="006357BA" w:rsidRPr="00D43AF7">
        <w:t>contratação de empresa especializada em engenharia para execução da obra de ampliação do Centro Munici</w:t>
      </w:r>
      <w:r w:rsidR="006357BA">
        <w:t xml:space="preserve">pal de Educação Infantil – </w:t>
      </w:r>
      <w:r w:rsidR="006357BA" w:rsidRPr="00DB340C">
        <w:t xml:space="preserve">CMEI </w:t>
      </w:r>
      <w:r w:rsidR="006357BA" w:rsidRPr="007B054C">
        <w:rPr>
          <w:bCs/>
        </w:rPr>
        <w:t>Recanto Feliz Maria Messias</w:t>
      </w:r>
      <w:r w:rsidR="006357BA" w:rsidRPr="00546556">
        <w:rPr>
          <w:b/>
          <w:bCs/>
        </w:rPr>
        <w:t xml:space="preserve">, </w:t>
      </w:r>
      <w:r w:rsidR="006357BA" w:rsidRPr="00DB340C">
        <w:t xml:space="preserve">situado à </w:t>
      </w:r>
      <w:r w:rsidR="006357BA">
        <w:t>Rua João Quintino de Oliveira, nº 565</w:t>
      </w:r>
      <w:r w:rsidR="006357BA" w:rsidRPr="00D43AF7">
        <w:t>, no Município de Santo Inácio/PR, sob o regime de empreitada por preço global, com fornecimento de materiais, mão de obra, equipamentos e demais insumos necessários, conforme projeto básico, planilha orçamentária, cronograma físico-financeiro e composição do BDI aprovados</w:t>
      </w:r>
      <w:r w:rsidR="00B57AC4">
        <w:t>,</w:t>
      </w:r>
      <w:r>
        <w:t xml:space="preserve"> as características, condições, obrigações e requisitos contidos no Termo de Referência e demais anexos do Edital, que o(a) Sr.(a) ______________________________________________, representante técnico da empresa ______________________________________________, CNPJ nº ____________________, devidamente habilitado(a) junto ao CREA/CAU sob o nº ____________________, VISTORIOU o local de execução da obra e tomou conhecimento de todas as características e especificações, inclusive das condições de acesso, das características do terreno e do laudo de sondagem, não sendo admitidas alegações posteriores de desconhecimento dos serviços ou de dificuldades não previstas.</w:t>
      </w:r>
    </w:p>
    <w:p w:rsidR="00AE6BFE" w:rsidRDefault="00910A6A">
      <w:pPr>
        <w:spacing w:before="280" w:after="300" w:line="290" w:lineRule="auto"/>
        <w:jc w:val="center"/>
      </w:pPr>
      <w:r>
        <w:t xml:space="preserve">________________________, ______ de __________________ </w:t>
      </w:r>
      <w:proofErr w:type="spellStart"/>
      <w:r>
        <w:t>de</w:t>
      </w:r>
      <w:proofErr w:type="spellEnd"/>
      <w:r>
        <w:t xml:space="preserve"> 2026.</w:t>
      </w:r>
    </w:p>
    <w:tbl>
      <w:tblPr>
        <w:tblW w:w="92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4600"/>
      </w:tblGrid>
      <w:tr w:rsidR="00AE6BFE">
        <w:tc>
          <w:tcPr>
            <w:tcW w:w="4600" w:type="dxa"/>
            <w:tcMar>
              <w:top w:w="55" w:type="dxa"/>
              <w:left w:w="85" w:type="dxa"/>
              <w:bottom w:w="55" w:type="dxa"/>
              <w:right w:w="85" w:type="dxa"/>
            </w:tcMar>
          </w:tcPr>
          <w:p w:rsidR="00AE6BFE" w:rsidRDefault="00910A6A">
            <w:pPr>
              <w:spacing w:line="250" w:lineRule="auto"/>
              <w:jc w:val="center"/>
            </w:pPr>
            <w:r>
              <w:rPr>
                <w:sz w:val="19"/>
                <w:szCs w:val="19"/>
              </w:rPr>
              <w:t>_______________________________</w:t>
            </w:r>
          </w:p>
        </w:tc>
        <w:tc>
          <w:tcPr>
            <w:tcW w:w="4600" w:type="dxa"/>
            <w:tcMar>
              <w:top w:w="55" w:type="dxa"/>
              <w:left w:w="85" w:type="dxa"/>
              <w:bottom w:w="55" w:type="dxa"/>
              <w:right w:w="85" w:type="dxa"/>
            </w:tcMar>
          </w:tcPr>
          <w:p w:rsidR="00AE6BFE" w:rsidRDefault="00910A6A">
            <w:pPr>
              <w:spacing w:line="250" w:lineRule="auto"/>
              <w:jc w:val="center"/>
            </w:pPr>
            <w:r>
              <w:rPr>
                <w:sz w:val="19"/>
                <w:szCs w:val="19"/>
              </w:rPr>
              <w:t>_______________________________</w:t>
            </w:r>
          </w:p>
        </w:tc>
      </w:tr>
      <w:tr w:rsidR="00AE6BFE">
        <w:tc>
          <w:tcPr>
            <w:tcW w:w="4600" w:type="dxa"/>
            <w:tcMar>
              <w:top w:w="55" w:type="dxa"/>
              <w:left w:w="85" w:type="dxa"/>
              <w:bottom w:w="55" w:type="dxa"/>
              <w:right w:w="85" w:type="dxa"/>
            </w:tcMar>
          </w:tcPr>
          <w:p w:rsidR="00AE6BFE" w:rsidRDefault="00910A6A">
            <w:pPr>
              <w:spacing w:line="250" w:lineRule="auto"/>
              <w:jc w:val="center"/>
            </w:pPr>
            <w:r>
              <w:rPr>
                <w:b/>
                <w:bCs/>
                <w:sz w:val="19"/>
                <w:szCs w:val="19"/>
              </w:rPr>
              <w:t>Engenheiro responsável pelo Município</w:t>
            </w:r>
          </w:p>
        </w:tc>
        <w:tc>
          <w:tcPr>
            <w:tcW w:w="4600" w:type="dxa"/>
            <w:tcMar>
              <w:top w:w="55" w:type="dxa"/>
              <w:left w:w="85" w:type="dxa"/>
              <w:bottom w:w="55" w:type="dxa"/>
              <w:right w:w="85" w:type="dxa"/>
            </w:tcMar>
          </w:tcPr>
          <w:p w:rsidR="00AE6BFE" w:rsidRDefault="00910A6A">
            <w:pPr>
              <w:spacing w:line="250" w:lineRule="auto"/>
              <w:jc w:val="center"/>
            </w:pPr>
            <w:r>
              <w:rPr>
                <w:b/>
                <w:bCs/>
                <w:sz w:val="19"/>
                <w:szCs w:val="19"/>
              </w:rPr>
              <w:t>Responsável técnico pela empresa</w:t>
            </w:r>
          </w:p>
        </w:tc>
      </w:tr>
      <w:tr w:rsidR="00AE6BFE">
        <w:tc>
          <w:tcPr>
            <w:tcW w:w="4600" w:type="dxa"/>
            <w:tcMar>
              <w:top w:w="55" w:type="dxa"/>
              <w:left w:w="85" w:type="dxa"/>
              <w:bottom w:w="55" w:type="dxa"/>
              <w:right w:w="85" w:type="dxa"/>
            </w:tcMar>
          </w:tcPr>
          <w:p w:rsidR="00AE6BFE" w:rsidRDefault="00910A6A">
            <w:pPr>
              <w:spacing w:line="250" w:lineRule="auto"/>
              <w:jc w:val="center"/>
            </w:pPr>
            <w:r>
              <w:rPr>
                <w:sz w:val="19"/>
                <w:szCs w:val="19"/>
              </w:rPr>
              <w:t>Nome / CREA-CAU / Matrícula</w:t>
            </w:r>
          </w:p>
        </w:tc>
        <w:tc>
          <w:tcPr>
            <w:tcW w:w="4600" w:type="dxa"/>
            <w:tcMar>
              <w:top w:w="55" w:type="dxa"/>
              <w:left w:w="85" w:type="dxa"/>
              <w:bottom w:w="55" w:type="dxa"/>
              <w:right w:w="85" w:type="dxa"/>
            </w:tcMar>
          </w:tcPr>
          <w:p w:rsidR="00AE6BFE" w:rsidRDefault="00910A6A">
            <w:pPr>
              <w:spacing w:line="250" w:lineRule="auto"/>
              <w:jc w:val="center"/>
            </w:pPr>
            <w:r>
              <w:rPr>
                <w:sz w:val="19"/>
                <w:szCs w:val="19"/>
              </w:rPr>
              <w:t>Nome / CREA-CAU</w:t>
            </w:r>
          </w:p>
        </w:tc>
      </w:tr>
    </w:tbl>
    <w:p w:rsidR="00AE6BFE" w:rsidRDefault="00AE6BFE"/>
    <w:p w:rsidR="00AE6BFE" w:rsidRDefault="00910A6A">
      <w:r>
        <w:br w:type="page"/>
      </w:r>
    </w:p>
    <w:p w:rsidR="00AE6BFE" w:rsidRDefault="00910A6A">
      <w:pPr>
        <w:spacing w:line="290" w:lineRule="auto"/>
        <w:jc w:val="center"/>
      </w:pPr>
      <w:r>
        <w:rPr>
          <w:b/>
          <w:bCs/>
          <w:sz w:val="21"/>
          <w:szCs w:val="21"/>
        </w:rPr>
        <w:lastRenderedPageBreak/>
        <w:t>EDITAL CONCORRÊNCIA Nº 0</w:t>
      </w:r>
      <w:r w:rsidR="006357BA">
        <w:rPr>
          <w:b/>
          <w:bCs/>
          <w:sz w:val="21"/>
          <w:szCs w:val="21"/>
        </w:rPr>
        <w:t>6</w:t>
      </w:r>
      <w:r>
        <w:rPr>
          <w:b/>
          <w:bCs/>
          <w:sz w:val="21"/>
          <w:szCs w:val="21"/>
        </w:rPr>
        <w:t>/2026</w:t>
      </w:r>
    </w:p>
    <w:p w:rsidR="00AE6BFE" w:rsidRPr="006357BA" w:rsidRDefault="00910A6A" w:rsidP="006357BA">
      <w:pPr>
        <w:spacing w:after="200" w:line="290" w:lineRule="auto"/>
        <w:jc w:val="center"/>
        <w:rPr>
          <w:b/>
          <w:bCs/>
          <w:sz w:val="21"/>
          <w:szCs w:val="21"/>
        </w:rPr>
      </w:pPr>
      <w:r>
        <w:rPr>
          <w:b/>
          <w:bCs/>
          <w:sz w:val="21"/>
          <w:szCs w:val="21"/>
        </w:rPr>
        <w:t xml:space="preserve">(Processo Administrativo nº </w:t>
      </w:r>
      <w:r w:rsidR="006357BA">
        <w:rPr>
          <w:b/>
          <w:bCs/>
          <w:sz w:val="21"/>
          <w:szCs w:val="21"/>
        </w:rPr>
        <w:t>102</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VIII</w:t>
      </w:r>
    </w:p>
    <w:p w:rsidR="00AE6BFE" w:rsidRDefault="00910A6A">
      <w:pPr>
        <w:spacing w:after="200" w:line="290" w:lineRule="auto"/>
        <w:jc w:val="center"/>
      </w:pPr>
      <w:r>
        <w:rPr>
          <w:b/>
          <w:bCs/>
        </w:rPr>
        <w:t>MODELO DE DECLARAÇÃO FORMAL DE DISPENSA DE VISTORIA</w:t>
      </w:r>
    </w:p>
    <w:p w:rsidR="00AE6BFE" w:rsidRDefault="00910A6A">
      <w:pPr>
        <w:spacing w:after="110" w:line="290" w:lineRule="auto"/>
        <w:jc w:val="both"/>
      </w:pPr>
      <w:r>
        <w:t>O representante técnico da empresa ______________________________________________, CNPJ nº ____________________, Sr.(a) ______________________________________________, devidamente habilitado(a) junto ao CREA/CAU sob o nº ____________________, DECLARA que renuncia à vistoria técnica ao local do objeto licitado na Concorrência nº 06/2026, e que tem pleno conhecimento das condições e peculiaridades inerentes à natureza dos trabalhos, inclusive das características do terreno e do teor do laudo de sondagem disponibilizado como anexo ao Edital, assumindo total responsabilidade por esse fato e informando que não o utilizará para quaisquer questionamentos futuros que ensejem avenças técnicas ou financeiras com a Contratante, tampouco para pleitear reequilíbrio econômico-financeiro.</w:t>
      </w:r>
    </w:p>
    <w:p w:rsidR="00AE6BFE" w:rsidRDefault="00910A6A">
      <w:pPr>
        <w:spacing w:before="120" w:after="110" w:line="290" w:lineRule="auto"/>
        <w:jc w:val="both"/>
      </w:pPr>
      <w:r>
        <w:t>Por ser expressão da verdade, firmamos a presente.</w:t>
      </w:r>
    </w:p>
    <w:p w:rsidR="00AE6BFE" w:rsidRDefault="00910A6A">
      <w:pPr>
        <w:spacing w:before="280" w:after="300" w:line="290" w:lineRule="auto"/>
        <w:jc w:val="center"/>
      </w:pPr>
      <w:r>
        <w:t xml:space="preserve">________________________, ______ de __________________ </w:t>
      </w:r>
      <w:proofErr w:type="spellStart"/>
      <w:r>
        <w:t>de</w:t>
      </w:r>
      <w:proofErr w:type="spellEnd"/>
      <w:r>
        <w:t xml:space="preserve"> 2026.</w:t>
      </w:r>
    </w:p>
    <w:p w:rsidR="00AE6BFE" w:rsidRDefault="00910A6A">
      <w:pPr>
        <w:spacing w:line="290" w:lineRule="auto"/>
        <w:jc w:val="center"/>
      </w:pPr>
      <w:r>
        <w:t>_______________________________________</w:t>
      </w:r>
    </w:p>
    <w:p w:rsidR="00AE6BFE" w:rsidRDefault="00910A6A">
      <w:pPr>
        <w:spacing w:after="110" w:line="290" w:lineRule="auto"/>
        <w:jc w:val="center"/>
      </w:pPr>
      <w:r>
        <w:rPr>
          <w:sz w:val="20"/>
          <w:szCs w:val="20"/>
        </w:rPr>
        <w:t>Nome, nº do CREA/CAU e assinatura do responsável técnico</w:t>
      </w:r>
    </w:p>
    <w:p w:rsidR="00AE6BFE" w:rsidRDefault="00910A6A">
      <w:r>
        <w:br w:type="page"/>
      </w:r>
    </w:p>
    <w:p w:rsidR="00AE6BFE" w:rsidRDefault="00910A6A">
      <w:pPr>
        <w:spacing w:line="290" w:lineRule="auto"/>
        <w:jc w:val="center"/>
      </w:pPr>
      <w:r>
        <w:rPr>
          <w:b/>
          <w:bCs/>
          <w:sz w:val="21"/>
          <w:szCs w:val="21"/>
        </w:rPr>
        <w:lastRenderedPageBreak/>
        <w:t>EDITAL CONCORRÊNCIA Nº 0</w:t>
      </w:r>
      <w:r w:rsidR="006357BA">
        <w:rPr>
          <w:b/>
          <w:bCs/>
          <w:sz w:val="21"/>
          <w:szCs w:val="21"/>
        </w:rPr>
        <w:t>6</w:t>
      </w:r>
      <w:r>
        <w:rPr>
          <w:b/>
          <w:bCs/>
          <w:sz w:val="21"/>
          <w:szCs w:val="21"/>
        </w:rPr>
        <w:t>/2026</w:t>
      </w:r>
    </w:p>
    <w:p w:rsidR="00AE6BFE" w:rsidRDefault="00910A6A">
      <w:pPr>
        <w:spacing w:after="200" w:line="290" w:lineRule="auto"/>
        <w:jc w:val="center"/>
      </w:pPr>
      <w:r>
        <w:rPr>
          <w:b/>
          <w:bCs/>
          <w:sz w:val="21"/>
          <w:szCs w:val="21"/>
        </w:rPr>
        <w:t xml:space="preserve">(Processo Administrativo nº </w:t>
      </w:r>
      <w:r w:rsidR="006357BA">
        <w:rPr>
          <w:b/>
          <w:bCs/>
          <w:sz w:val="21"/>
          <w:szCs w:val="21"/>
        </w:rPr>
        <w:t>102</w:t>
      </w:r>
      <w:r w:rsidR="00E144DA">
        <w:rPr>
          <w:b/>
          <w:bCs/>
          <w:sz w:val="21"/>
          <w:szCs w:val="21"/>
        </w:rPr>
        <w:t>/2026</w:t>
      </w:r>
      <w:r>
        <w:rPr>
          <w:b/>
          <w:bCs/>
          <w:sz w:val="21"/>
          <w:szCs w:val="21"/>
        </w:rPr>
        <w:t>)</w:t>
      </w:r>
    </w:p>
    <w:p w:rsidR="00AE6BFE" w:rsidRDefault="00910A6A">
      <w:pPr>
        <w:spacing w:after="60" w:line="290" w:lineRule="auto"/>
        <w:jc w:val="center"/>
      </w:pPr>
      <w:r>
        <w:rPr>
          <w:b/>
          <w:bCs/>
          <w:sz w:val="26"/>
          <w:szCs w:val="26"/>
        </w:rPr>
        <w:t>ANEXO IX</w:t>
      </w:r>
    </w:p>
    <w:p w:rsidR="00AE6BFE" w:rsidRDefault="00910A6A">
      <w:pPr>
        <w:spacing w:after="180" w:line="290" w:lineRule="auto"/>
        <w:jc w:val="center"/>
      </w:pPr>
      <w:r>
        <w:rPr>
          <w:b/>
          <w:bCs/>
          <w:sz w:val="24"/>
          <w:szCs w:val="24"/>
        </w:rPr>
        <w:t>MINUTA DE TERMO DE CONTRATO</w:t>
      </w:r>
    </w:p>
    <w:p w:rsidR="00AE6BFE" w:rsidRDefault="00910A6A">
      <w:pPr>
        <w:spacing w:after="180" w:line="290" w:lineRule="auto"/>
        <w:jc w:val="center"/>
      </w:pPr>
      <w:r>
        <w:rPr>
          <w:b/>
          <w:bCs/>
          <w:sz w:val="21"/>
          <w:szCs w:val="21"/>
        </w:rPr>
        <w:t>CONTRATO ADMINISTRATIVO Nº ______/2026, QUE FAZEM ENTRE SI A PREFEITURA MUNICIPAL DE SANTO INÁCIO E A EMPRESA ______________________________________________</w:t>
      </w:r>
    </w:p>
    <w:p w:rsidR="00AE6BFE" w:rsidRDefault="00910A6A">
      <w:pPr>
        <w:spacing w:after="110" w:line="290" w:lineRule="auto"/>
        <w:jc w:val="both"/>
      </w:pPr>
      <w:r>
        <w:t>A PREFEITURA MUNICIPAL DE SANTO INÁCIO — ESTADO DO PARANÁ, pessoa jurídica de direito público interno, inscrita no CNPJ sob nº 76.970.375/0001-46, com sede administrativa na Rua Marcelino Alves de Alcântara, nº 133, na cidade de Santo Inácio, doravante denominada CONTRATANTE, neste ato representada pela Prefeita Municipal, Sra. ______________________________, portadora do RG nº ____________________ e do CPF nº ____________________, e a empresa ______________________________________________, pessoa jurídica de direito privado, sita à ______________________________________________, CEP ______________, na cidade de ____________________, inscrita no CNPJ sob nº ____________________, telefone ____________________, e-mail ____________________, neste ato representada por seu(sua) representante legal, Sr.(a) ______________________________________________, portador(a) da Cédula de Identidade RG nº ____________________ e inscrito(a) no CPF/MF sob o nº ____________________, a seguir denominada CONTRATADA, e em observância às disposições da Lei nº 14.133, de 1º de abril de 2021, e demais legislação aplicável, resolvem celebrar o presente Termo de Contrato, decorrente da Concorrência nº 06/2026, mediante as cláusulas e condições a seguir enunciadas.</w:t>
      </w:r>
    </w:p>
    <w:p w:rsidR="00AE6BFE" w:rsidRDefault="00910A6A">
      <w:pPr>
        <w:spacing w:before="320" w:after="150" w:line="290" w:lineRule="auto"/>
      </w:pPr>
      <w:r>
        <w:rPr>
          <w:b/>
          <w:bCs/>
        </w:rPr>
        <w:t>CLÁUSULA PRIMEIRA — DO OBJETO (art. 92, I e II)</w:t>
      </w:r>
    </w:p>
    <w:p w:rsidR="00AE6BFE" w:rsidRDefault="00910A6A">
      <w:pPr>
        <w:spacing w:after="110" w:line="290" w:lineRule="auto"/>
        <w:jc w:val="both"/>
      </w:pPr>
      <w:r>
        <w:t xml:space="preserve">1.1. O objeto do presente contrato é a </w:t>
      </w:r>
      <w:r w:rsidR="006357BA" w:rsidRPr="00D43AF7">
        <w:t>contratação de empresa especializada em engenharia para execução da obra de ampliação do Centro Munici</w:t>
      </w:r>
      <w:r w:rsidR="006357BA">
        <w:t xml:space="preserve">pal de Educação Infantil – </w:t>
      </w:r>
      <w:r w:rsidR="006357BA" w:rsidRPr="00DB340C">
        <w:t xml:space="preserve">CMEI </w:t>
      </w:r>
      <w:r w:rsidR="006357BA" w:rsidRPr="007B054C">
        <w:rPr>
          <w:bCs/>
        </w:rPr>
        <w:t>Recanto Feliz Maria Messias</w:t>
      </w:r>
      <w:r w:rsidR="006357BA" w:rsidRPr="00546556">
        <w:rPr>
          <w:b/>
          <w:bCs/>
        </w:rPr>
        <w:t xml:space="preserve">, </w:t>
      </w:r>
      <w:r w:rsidR="006357BA" w:rsidRPr="00DB340C">
        <w:t xml:space="preserve">situado à </w:t>
      </w:r>
      <w:r w:rsidR="006357BA">
        <w:t>Rua João Quintino de Oliveira, nº 565</w:t>
      </w:r>
      <w:r w:rsidR="006357BA" w:rsidRPr="00D43AF7">
        <w:t>, no Município de Santo Inácio/PR, sob o regime de empreitada por preço global, com fornecimento de materiais, mão de obra, equipamentos e demais insumos necessários, conforme projeto básico, planilha orçamentária, cronograma físico-financeiro e composição do BDI aprovados</w:t>
      </w:r>
      <w:r w:rsidR="00B57AC4">
        <w:t>,</w:t>
      </w:r>
      <w:r>
        <w:t xml:space="preserve"> especificações constantes do Termo de Referência, do memorial descritivo, dos projetos, da planilha orçamentária e do cronograma físico-financeiro, que servirão de referência para a execução dos serviços.</w:t>
      </w:r>
    </w:p>
    <w:p w:rsidR="00AE6BFE" w:rsidRPr="00FE34ED" w:rsidRDefault="00910A6A">
      <w:pPr>
        <w:spacing w:after="110" w:line="290" w:lineRule="auto"/>
        <w:jc w:val="both"/>
        <w:rPr>
          <w:color w:val="000000" w:themeColor="text1"/>
        </w:rPr>
      </w:pPr>
      <w:r>
        <w:t>1.2. Vinculam esta contratação, independentemente de transcrição: o Edital da Concorrência Eletrônica nº 06/2026, Processo Administrativo nº 102/2026, o Termo de Referência, os projetos, o memorial descritivo, a planilha orçamentária, o cronograma físico-financeiro, a proposta da CONTRATADA e respectivos anexos.</w:t>
      </w:r>
    </w:p>
    <w:p w:rsidR="00AE6BFE" w:rsidRDefault="00910A6A">
      <w:pPr>
        <w:spacing w:after="110" w:line="290" w:lineRule="auto"/>
        <w:jc w:val="both"/>
      </w:pPr>
      <w:r>
        <w:t>1.3. O regime de execução é o de empreitada por preço global, previsto no art. 6º, inciso XXVIII, e no art. 46, inciso II, da Lei nº 14.133/2021.</w:t>
      </w:r>
    </w:p>
    <w:p w:rsidR="00AE6BFE" w:rsidRDefault="00910A6A">
      <w:pPr>
        <w:spacing w:before="320" w:after="150" w:line="290" w:lineRule="auto"/>
      </w:pPr>
      <w:r>
        <w:rPr>
          <w:b/>
          <w:bCs/>
        </w:rPr>
        <w:t>CLÁUSULA SEGUNDA — DA VIGÊNCIA E DO PRAZO DE EXECUÇÃO</w:t>
      </w:r>
    </w:p>
    <w:p w:rsidR="00AE6BFE" w:rsidRDefault="00910A6A">
      <w:pPr>
        <w:spacing w:after="110" w:line="290" w:lineRule="auto"/>
        <w:jc w:val="both"/>
      </w:pPr>
      <w:r>
        <w:lastRenderedPageBreak/>
        <w:t>2.1. O prazo de execução da obra é de 180 (cento e oitenta) dias, contados da emissão da Ordem de Serviço.</w:t>
      </w:r>
    </w:p>
    <w:p w:rsidR="00AE6BFE" w:rsidRDefault="00910A6A">
      <w:pPr>
        <w:spacing w:after="110" w:line="290" w:lineRule="auto"/>
        <w:jc w:val="both"/>
      </w:pPr>
      <w:r>
        <w:t>2.2. O prazo de vigência contratual é de 12 (doze) meses, contados da assinatura, sem prejuízo das disposições do art. 111 da Lei nº 14.133/2021 e das providências necessárias ao recebimento e encerramento.</w:t>
      </w:r>
    </w:p>
    <w:p w:rsidR="00AE6BFE" w:rsidRDefault="00910A6A">
      <w:pPr>
        <w:spacing w:after="110" w:line="290" w:lineRule="auto"/>
        <w:jc w:val="both"/>
      </w:pPr>
      <w:r>
        <w:t>2.3. Os prazos poderão ser prorrogados nas hipóteses do art. 111 da Lei nº 14.133/2021, mediante justificativa formal, autorização da autoridade competente e termo aditivo celebrado dentro da vigência.</w:t>
      </w:r>
    </w:p>
    <w:p w:rsidR="00AE6BFE" w:rsidRDefault="00910A6A">
      <w:pPr>
        <w:spacing w:after="110" w:line="290" w:lineRule="auto"/>
        <w:jc w:val="both"/>
      </w:pPr>
      <w:r>
        <w:t>2.4. Eventual prorrogação será fundamentada em necessidade técnica ou fato legalmente justificável e observará a disponibilidade orçamentária e o art. 111 da Lei nº 14.133/2021.</w:t>
      </w:r>
    </w:p>
    <w:p w:rsidR="00AE6BFE" w:rsidRDefault="00910A6A">
      <w:pPr>
        <w:spacing w:after="110" w:line="290" w:lineRule="auto"/>
        <w:jc w:val="both"/>
      </w:pPr>
      <w:r>
        <w:t>2.5. A Ordem de Serviço somente será emitida após a apresentação das garantias legalmente devidas, da ART/RRT de execução e dos documentos técnicos pertinentes, bem como após a entrega do local apto à execução.</w:t>
      </w:r>
    </w:p>
    <w:p w:rsidR="00AE6BFE" w:rsidRDefault="00910A6A">
      <w:pPr>
        <w:spacing w:before="320" w:after="150" w:line="290" w:lineRule="auto"/>
      </w:pPr>
      <w:r>
        <w:rPr>
          <w:b/>
          <w:bCs/>
        </w:rPr>
        <w:t>CLÁUSULA TERCEIRA — DOS MODELOS DE EXECUÇÃO E DE GESTÃO CONTRATUAIS (art. 92, IV, VII e XVIII)</w:t>
      </w:r>
    </w:p>
    <w:p w:rsidR="00AE6BFE" w:rsidRDefault="00910A6A">
      <w:pPr>
        <w:spacing w:after="110" w:line="290" w:lineRule="auto"/>
        <w:jc w:val="both"/>
      </w:pPr>
      <w:r>
        <w:t>3.1. O regime de execução contratual, os modelos de gestão e de execução, assim como os prazos e as condições de conclusão, entrega, observação e recebimento do objeto constam do Termo de Referência, anexo a este Contrato.</w:t>
      </w:r>
    </w:p>
    <w:p w:rsidR="00AE6BFE" w:rsidRDefault="00910A6A">
      <w:pPr>
        <w:spacing w:after="110" w:line="290" w:lineRule="auto"/>
        <w:jc w:val="both"/>
      </w:pPr>
      <w:r>
        <w:t>3.2. A execução será acompanhada e fiscalizada por gestor e fiscal técnico devidamente designados, observadas a habilitação profissional e as atribuições aplicáveis, nos termos do art. 117 da Lei nº 14.133/2021.</w:t>
      </w:r>
    </w:p>
    <w:p w:rsidR="00AE6BFE" w:rsidRDefault="00910A6A">
      <w:pPr>
        <w:spacing w:after="110" w:line="290" w:lineRule="auto"/>
        <w:jc w:val="both"/>
      </w:pPr>
      <w:r>
        <w:t>3.3. A fiscalização municipal acompanhará a execução e atestará medições, com acesso às áreas da obra, ao Diário de Obra e à documentação técnica, sem prejuízo da atuação dos órgãos de controle competentes.</w:t>
      </w:r>
    </w:p>
    <w:p w:rsidR="00AE6BFE" w:rsidRDefault="00910A6A">
      <w:pPr>
        <w:spacing w:before="320" w:after="150" w:line="290" w:lineRule="auto"/>
      </w:pPr>
      <w:r>
        <w:rPr>
          <w:b/>
          <w:bCs/>
        </w:rPr>
        <w:t>CLÁUSULA QUARTA — DA SUBCONTRATAÇÃO</w:t>
      </w:r>
    </w:p>
    <w:p w:rsidR="00AE6BFE" w:rsidRDefault="00910A6A">
      <w:pPr>
        <w:spacing w:after="110" w:line="290" w:lineRule="auto"/>
        <w:jc w:val="both"/>
      </w:pPr>
      <w:r>
        <w:t>4.1. É vedada a subcontratação total do objeto, bem como a cessão ou transferência do contrato.</w:t>
      </w:r>
    </w:p>
    <w:p w:rsidR="00AE6BFE" w:rsidRDefault="00910A6A">
      <w:pPr>
        <w:spacing w:after="110" w:line="290" w:lineRule="auto"/>
        <w:jc w:val="both"/>
      </w:pPr>
      <w:r>
        <w:t>4.2. É admitida a subcontratação parcial de serviços especializados — notadamente instalações elétricas, hidrossanitárias, esquadrias e execução de cobertura —, até o limite de 30% (trinta por cento) do valor do contrato, mediante autorização prévia e escrita da fiscalização, nos termos do art. 122 da Lei nº 14.133/2021.</w:t>
      </w:r>
    </w:p>
    <w:p w:rsidR="00AE6BFE" w:rsidRDefault="00910A6A">
      <w:pPr>
        <w:spacing w:after="110" w:line="290" w:lineRule="auto"/>
        <w:jc w:val="both"/>
      </w:pPr>
      <w:r>
        <w:t>4.3. A subcontratada deverá comprovar regularidade jurídica, fiscal, social e trabalhista e qualificação técnica compatível com a parcela subcontratada.</w:t>
      </w:r>
    </w:p>
    <w:p w:rsidR="00AE6BFE" w:rsidRDefault="00910A6A">
      <w:pPr>
        <w:spacing w:after="110" w:line="290" w:lineRule="auto"/>
        <w:jc w:val="both"/>
      </w:pPr>
      <w:r>
        <w:t>4.4. A subcontratação não transfere responsabilidade: a CONTRATADA permanece integralmente responsável perante a Administração pela execução do objeto e pelos atos da subcontratada.</w:t>
      </w:r>
    </w:p>
    <w:p w:rsidR="00AE6BFE" w:rsidRDefault="00910A6A">
      <w:pPr>
        <w:spacing w:after="110" w:line="290" w:lineRule="auto"/>
        <w:jc w:val="both"/>
      </w:pPr>
      <w:r>
        <w:t>4.5. É vedada a subcontratação de empresa que tenha participado do certame e sido desclassificada ou inabilitada, bem como de pessoa que se enquadre nas vedações do art. 14 da Lei nº 14.133/2021.</w:t>
      </w:r>
    </w:p>
    <w:p w:rsidR="00AE6BFE" w:rsidRDefault="00910A6A">
      <w:pPr>
        <w:spacing w:before="320" w:after="150" w:line="290" w:lineRule="auto"/>
      </w:pPr>
      <w:r>
        <w:rPr>
          <w:b/>
          <w:bCs/>
        </w:rPr>
        <w:lastRenderedPageBreak/>
        <w:t>CLÁUSULA QUINTA — DO PREÇO</w:t>
      </w:r>
    </w:p>
    <w:p w:rsidR="00AE6BFE" w:rsidRDefault="00910A6A">
      <w:pPr>
        <w:spacing w:after="110" w:line="290" w:lineRule="auto"/>
        <w:jc w:val="both"/>
      </w:pPr>
      <w:r>
        <w:t>5.1. O valor total da contratação é de R$ ______________________ (________________________________________________________).</w:t>
      </w:r>
    </w:p>
    <w:p w:rsidR="00AE6BFE" w:rsidRDefault="00910A6A">
      <w:pPr>
        <w:spacing w:after="110" w:line="290" w:lineRule="auto"/>
        <w:jc w:val="both"/>
      </w:pPr>
      <w:r>
        <w:t>5.2. No valor acima estão incluídas todas as despesas ordinárias diretas e indiretas decorrentes da execução do objeto, inclusive tributos, encargos sociais, trabalhistas, previdenciários, fiscais e comerciais incidentes, BDI, taxa de administração, frete, seguro e outros necessários ao cumprimento integral do objeto.</w:t>
      </w:r>
    </w:p>
    <w:p w:rsidR="00AE6BFE" w:rsidRDefault="00910A6A">
      <w:pPr>
        <w:spacing w:after="110" w:line="290" w:lineRule="auto"/>
        <w:jc w:val="both"/>
      </w:pPr>
      <w:r>
        <w:t>5.3. Tratando-se de empreitada por preço global, o valor é fixo e a CONTRATADA arca com o ônus decorrente de eventual equívoco no dimensionamento dos quantitativos de sua proposta, ressalvadas as hipóteses do art. 124, inciso II, alínea “d”, da Lei nº 14.133/2021 e a divergência entre as condições geotécnicas encontradas e o laudo de sondagem fornecido pela Administração.</w:t>
      </w:r>
    </w:p>
    <w:p w:rsidR="00AE6BFE" w:rsidRDefault="00910A6A">
      <w:pPr>
        <w:spacing w:before="320" w:after="150" w:line="290" w:lineRule="auto"/>
      </w:pPr>
      <w:r>
        <w:rPr>
          <w:b/>
          <w:bCs/>
        </w:rPr>
        <w:t>CLÁUSULA SEXTA — DA MEDIÇÃO E DO PAGAMENTO (art. 92, V e VI)</w:t>
      </w:r>
    </w:p>
    <w:p w:rsidR="00AE6BFE" w:rsidRDefault="00910A6A">
      <w:pPr>
        <w:spacing w:after="110" w:line="290" w:lineRule="auto"/>
        <w:jc w:val="both"/>
      </w:pPr>
      <w:r>
        <w:t xml:space="preserve">6.1. As medições serão mensais e considerarão exclusivamente os serviços efetivamente executados e aceitos, aferidos por etapa e </w:t>
      </w:r>
      <w:proofErr w:type="spellStart"/>
      <w:r>
        <w:t>subetapa</w:t>
      </w:r>
      <w:proofErr w:type="spellEnd"/>
      <w:r>
        <w:t xml:space="preserve"> da planilha orçamentária, em percentual de execução física.</w:t>
      </w:r>
    </w:p>
    <w:p w:rsidR="00AE6BFE" w:rsidRDefault="00910A6A">
      <w:pPr>
        <w:spacing w:after="110" w:line="290" w:lineRule="auto"/>
        <w:jc w:val="both"/>
      </w:pPr>
      <w:r>
        <w:t>6.2. A medição será elaborada pela CONTRATADA até o último dia útil do mês de referência, conferida e atestada pelo fiscal técnico em até 5 (cinco) dias úteis, mediante inspeção in loco e confronto com o Diário de Obra e com o cronograma.</w:t>
      </w:r>
    </w:p>
    <w:p w:rsidR="00AE6BFE" w:rsidRDefault="00910A6A">
      <w:pPr>
        <w:spacing w:after="110" w:line="290" w:lineRule="auto"/>
        <w:jc w:val="both"/>
      </w:pPr>
      <w:r>
        <w:t>6.3. Não serão medidos serviços em desacordo com os projetos e especificações ou materiais apenas estocados, salvo previsão contratual expressa legalmente admitida. A apuração observará as etapas e os percentuais efetivamente executados, mediante fiscalização.</w:t>
      </w:r>
    </w:p>
    <w:p w:rsidR="00AE6BFE" w:rsidRDefault="00910A6A">
      <w:pPr>
        <w:spacing w:after="110" w:line="290" w:lineRule="auto"/>
        <w:jc w:val="both"/>
      </w:pPr>
      <w:r>
        <w:t>6.4. O pagamento será efetuado no prazo de até 30 (trinta) dias após o atesto da medição e a apresentação da nota fiscal, observada a ordem cronológica do art. 141 da Lei nº 14.133/2021, mediante comprovação da manutenção das condições exigidas para a habilitação.</w:t>
      </w:r>
    </w:p>
    <w:p w:rsidR="00AE6BFE" w:rsidRDefault="00910A6A">
      <w:pPr>
        <w:spacing w:after="110" w:line="290" w:lineRule="auto"/>
        <w:jc w:val="both"/>
      </w:pPr>
      <w:r>
        <w:t>6.5. A antecipação de pagamento somente poderá ocorrer nas hipóteses e condições estritamente previstas no art. 145 da Lei nº 14.133/2021.</w:t>
      </w:r>
    </w:p>
    <w:p w:rsidR="00AE6BFE" w:rsidRDefault="00910A6A">
      <w:pPr>
        <w:spacing w:after="110" w:line="290" w:lineRule="auto"/>
        <w:jc w:val="both"/>
      </w:pPr>
      <w:r>
        <w:t>6.6. Os pagamentos observarão a regular liquidação da despesa e a programação financeira do Município, assegurados os direitos da CONTRATADA previstos na Lei nº 14.133/2021.</w:t>
      </w:r>
    </w:p>
    <w:p w:rsidR="00AE6BFE" w:rsidRDefault="00910A6A">
      <w:pPr>
        <w:spacing w:after="110" w:line="290" w:lineRule="auto"/>
        <w:jc w:val="both"/>
      </w:pPr>
      <w:r>
        <w:t>6.7. A nota fiscal identificará o número deste contrato, o Processo Administrativo nº 102/2026 e o período de medição.</w:t>
      </w:r>
    </w:p>
    <w:p w:rsidR="00AE6BFE" w:rsidRDefault="00910A6A">
      <w:pPr>
        <w:spacing w:after="110" w:line="290" w:lineRule="auto"/>
        <w:jc w:val="both"/>
      </w:pPr>
      <w:r>
        <w:t>6.8. O pagamento fica condicionado à apresentação das guias de recolhimento dos encargos previdenciários e do FGTS relativos à mão de obra empregada na obra.</w:t>
      </w:r>
    </w:p>
    <w:p w:rsidR="00AE6BFE" w:rsidRDefault="00910A6A">
      <w:pPr>
        <w:spacing w:after="110" w:line="290" w:lineRule="auto"/>
        <w:jc w:val="both"/>
      </w:pPr>
      <w:r>
        <w:t>6.9. Havendo erro na nota fiscal ou circunstância que impeça a liquidação, o prazo de pagamento ficará suspenso até a regularização, sem ônus para a CONTRATANTE.</w:t>
      </w:r>
    </w:p>
    <w:p w:rsidR="00AE6BFE" w:rsidRDefault="00910A6A">
      <w:pPr>
        <w:spacing w:after="110" w:line="290" w:lineRule="auto"/>
        <w:jc w:val="both"/>
      </w:pPr>
      <w:r>
        <w:t>6.10. Eventuais atrasos na disponibilidade de recursos financeiros serão tratados à luz das obrigações contratuais e das hipóteses legais de suspensão ou extinção, sem afastamento automático de direitos da CONTRATADA.</w:t>
      </w:r>
    </w:p>
    <w:p w:rsidR="00AE6BFE" w:rsidRDefault="00910A6A">
      <w:pPr>
        <w:spacing w:before="320" w:after="150" w:line="290" w:lineRule="auto"/>
      </w:pPr>
      <w:r>
        <w:rPr>
          <w:b/>
          <w:bCs/>
        </w:rPr>
        <w:lastRenderedPageBreak/>
        <w:t>CLÁUSULA SÉTIMA — DO REAJUSTE (art. 92, V)</w:t>
      </w:r>
    </w:p>
    <w:p w:rsidR="00AE6BFE" w:rsidRDefault="00910A6A">
      <w:pPr>
        <w:spacing w:after="110" w:line="290" w:lineRule="auto"/>
        <w:jc w:val="both"/>
      </w:pPr>
      <w:r>
        <w:t>7.1. Os preços contratados serão reajustáveis após o interregno mínimo de um ano contado da data-base do orçamento estimado, fixada em 15/10/2026.</w:t>
      </w:r>
    </w:p>
    <w:p w:rsidR="00AE6BFE" w:rsidRDefault="00910A6A">
      <w:pPr>
        <w:spacing w:after="110" w:line="290" w:lineRule="auto"/>
        <w:jc w:val="both"/>
      </w:pPr>
      <w:r>
        <w:t>7.2. O orçamento estimado pela Administração tem como referências SINAPI (abril/2026, regime não desonerado), DER/PR (agosto/2025) e ORSE, com data-base indicada no ETP em 15/10/2026.</w:t>
      </w:r>
    </w:p>
    <w:p w:rsidR="00AE6BFE" w:rsidRDefault="00910A6A">
      <w:pPr>
        <w:spacing w:after="110" w:line="290" w:lineRule="auto"/>
        <w:jc w:val="both"/>
      </w:pPr>
      <w:r>
        <w:t>7.3. Após o interregno de um ano, a pedido da parte contratada, os preços iniciais serão reajustados mediante a aplicação, pela CONTRATANTE, do Índice Nacional da Construção Civil — INCC, exclusivamente para as obrigações iniciadas e concluídas após a ocorrência da anualidade.</w:t>
      </w:r>
    </w:p>
    <w:p w:rsidR="00AE6BFE" w:rsidRDefault="00910A6A">
      <w:pPr>
        <w:spacing w:after="110" w:line="290" w:lineRule="auto"/>
        <w:jc w:val="both"/>
      </w:pPr>
      <w:r>
        <w:t>7.4. Nos reajustes subsequentes ao primeiro, o interregno mínimo de um ano será contado a partir dos efeitos financeiros do último reajuste.</w:t>
      </w:r>
    </w:p>
    <w:p w:rsidR="00AE6BFE" w:rsidRDefault="00910A6A">
      <w:pPr>
        <w:spacing w:after="110" w:line="290" w:lineRule="auto"/>
        <w:jc w:val="both"/>
      </w:pPr>
      <w:r>
        <w:t>7.5. No caso de atraso ou não divulgação do índice de reajustamento, a CONTRATANTE pagará à CONTRATADA a importância calculada pela última variação conhecida, liquidando a diferença correspondente tão logo seja divulgado o índice definitivo.</w:t>
      </w:r>
    </w:p>
    <w:p w:rsidR="00AE6BFE" w:rsidRDefault="00910A6A">
      <w:pPr>
        <w:spacing w:after="110" w:line="290" w:lineRule="auto"/>
        <w:jc w:val="both"/>
      </w:pPr>
      <w:r>
        <w:t>7.6. Fica a CONTRATADA obrigada a apresentar memória de cálculo referente ao reajustamento de preços do valor remanescente, sempre que este ocorrer.</w:t>
      </w:r>
    </w:p>
    <w:p w:rsidR="00AE6BFE" w:rsidRDefault="00910A6A">
      <w:pPr>
        <w:spacing w:after="110" w:line="290" w:lineRule="auto"/>
        <w:jc w:val="both"/>
      </w:pPr>
      <w:r>
        <w:t>7.7. Caso o índice estabelecido para reajustamento venha a ser extinto ou de qualquer forma não possa mais ser utilizado, será adotado, em substituição, o que vier a ser determinado pela legislação então em vigor; na ausência de previsão legal, as partes elegerão novo índice oficial por meio de termo aditivo.</w:t>
      </w:r>
    </w:p>
    <w:p w:rsidR="00AE6BFE" w:rsidRDefault="00910A6A">
      <w:pPr>
        <w:spacing w:after="110" w:line="290" w:lineRule="auto"/>
        <w:jc w:val="both"/>
      </w:pPr>
      <w:r>
        <w:t>7.8. O reajuste será realizado por apostilamento e não se confunde com o reequilíbrio econômico-financeiro, que dependerá de comprovação de álea extraordinária.</w:t>
      </w:r>
    </w:p>
    <w:p w:rsidR="00AE6BFE" w:rsidRDefault="00910A6A">
      <w:pPr>
        <w:spacing w:before="320" w:after="150" w:line="290" w:lineRule="auto"/>
      </w:pPr>
      <w:r>
        <w:rPr>
          <w:b/>
          <w:bCs/>
        </w:rPr>
        <w:t>CLÁUSULA OITAVA — DAS OBRIGAÇÕES DA CONTRATANTE (art. 92, X, XI e XIV)</w:t>
      </w:r>
    </w:p>
    <w:p w:rsidR="00AE6BFE" w:rsidRDefault="00910A6A">
      <w:pPr>
        <w:spacing w:after="70" w:line="290" w:lineRule="auto"/>
        <w:ind w:left="560"/>
        <w:jc w:val="both"/>
      </w:pPr>
      <w:r>
        <w:t>8.1. exigir o cumprimento de todas as obrigações assumidas pela CONTRATADA, de acordo com o contrato e seus anexos;</w:t>
      </w:r>
    </w:p>
    <w:p w:rsidR="00AE6BFE" w:rsidRDefault="00910A6A">
      <w:pPr>
        <w:spacing w:after="70" w:line="290" w:lineRule="auto"/>
        <w:ind w:left="560"/>
        <w:jc w:val="both"/>
      </w:pPr>
      <w:r>
        <w:t>8.2. emitir a Ordem de Serviço e disponibilizar o terreno em condições de início dos trabalhos, com matrícula livre de ônus e laudo de sondagem;</w:t>
      </w:r>
    </w:p>
    <w:p w:rsidR="00AE6BFE" w:rsidRDefault="00910A6A">
      <w:pPr>
        <w:spacing w:after="70" w:line="290" w:lineRule="auto"/>
        <w:ind w:left="560"/>
        <w:jc w:val="both"/>
      </w:pPr>
      <w:r>
        <w:t>8.3. fornecer os projetos, os memoriais descritivos e as informações necessárias ao desenvolvimento da obra;</w:t>
      </w:r>
    </w:p>
    <w:p w:rsidR="00AE6BFE" w:rsidRDefault="00910A6A">
      <w:pPr>
        <w:spacing w:after="70" w:line="290" w:lineRule="auto"/>
        <w:ind w:left="560"/>
        <w:jc w:val="both"/>
      </w:pPr>
      <w:r>
        <w:t>8.4. receber o objeto no prazo e nas condições estabelecidas no Termo de Referência;</w:t>
      </w:r>
    </w:p>
    <w:p w:rsidR="00AE6BFE" w:rsidRDefault="00910A6A">
      <w:pPr>
        <w:spacing w:after="70" w:line="290" w:lineRule="auto"/>
        <w:ind w:left="560"/>
        <w:jc w:val="both"/>
      </w:pPr>
      <w:r>
        <w:t xml:space="preserve">8.5. </w:t>
      </w:r>
      <w:proofErr w:type="gramStart"/>
      <w:r>
        <w:t>notificar</w:t>
      </w:r>
      <w:proofErr w:type="gramEnd"/>
      <w:r>
        <w:t xml:space="preserve"> a CONTRATADA, por escrito, sobre imperfeições, falhas, vícios, defeitos ou incorreções verificados, fixando prazo para correção;</w:t>
      </w:r>
    </w:p>
    <w:p w:rsidR="00AE6BFE" w:rsidRDefault="00910A6A">
      <w:pPr>
        <w:spacing w:after="70" w:line="290" w:lineRule="auto"/>
        <w:ind w:left="560"/>
        <w:jc w:val="both"/>
      </w:pPr>
      <w:r>
        <w:t>8.6. acompanhar e fiscalizar a execução do contrato e o cumprimento das obrigações pela CONTRATADA, designando gestor e fiscais;</w:t>
      </w:r>
    </w:p>
    <w:p w:rsidR="00AE6BFE" w:rsidRDefault="00910A6A">
      <w:pPr>
        <w:spacing w:after="70" w:line="290" w:lineRule="auto"/>
        <w:ind w:left="560"/>
        <w:jc w:val="both"/>
      </w:pPr>
      <w:r>
        <w:t>8.7. comunicar a empresa para emissão de nota fiscal quanto à parcela incontroversa da execução do objeto, para efeito de liquidação e pagamento, quando houver controvérsia, conforme o art. 143 da Lei nº 14.133/2021;</w:t>
      </w:r>
    </w:p>
    <w:p w:rsidR="00AE6BFE" w:rsidRDefault="00910A6A">
      <w:pPr>
        <w:spacing w:after="70" w:line="290" w:lineRule="auto"/>
        <w:ind w:left="560"/>
        <w:jc w:val="both"/>
      </w:pPr>
      <w:r>
        <w:t>8.8. efetuar o pagamento do valor correspondente à execução do objeto, no prazo, forma e condições estabelecidos neste Contrato e no Termo de Referência;</w:t>
      </w:r>
    </w:p>
    <w:p w:rsidR="00AE6BFE" w:rsidRDefault="00910A6A">
      <w:pPr>
        <w:spacing w:after="70" w:line="290" w:lineRule="auto"/>
        <w:ind w:left="560"/>
        <w:jc w:val="both"/>
      </w:pPr>
      <w:r>
        <w:lastRenderedPageBreak/>
        <w:t>8.9. aplicar à CONTRATADA as sanções previstas na lei e neste Contrato;</w:t>
      </w:r>
    </w:p>
    <w:p w:rsidR="00AE6BFE" w:rsidRDefault="00910A6A">
      <w:pPr>
        <w:spacing w:after="70" w:line="290" w:lineRule="auto"/>
        <w:ind w:left="560"/>
        <w:jc w:val="both"/>
      </w:pPr>
      <w:r>
        <w:t>8.10. cientificar o órgão de representação judicial do Município para adoção das medidas cabíveis quando do descumprimento de obrigações pela CONTRATADA;</w:t>
      </w:r>
    </w:p>
    <w:p w:rsidR="00AE6BFE" w:rsidRDefault="00910A6A">
      <w:pPr>
        <w:spacing w:after="70" w:line="290" w:lineRule="auto"/>
        <w:ind w:left="560"/>
        <w:jc w:val="both"/>
      </w:pPr>
      <w:r>
        <w:t>8.11. emitir decisão sobre todas as solicitações e reclamações relacionadas à execução deste Contrato no prazo de 1 (um) mês, contado do protocolo do requerimento, admitida a prorrogação motivada por igual período;</w:t>
      </w:r>
    </w:p>
    <w:p w:rsidR="00AE6BFE" w:rsidRDefault="00910A6A">
      <w:pPr>
        <w:spacing w:after="70" w:line="290" w:lineRule="auto"/>
        <w:ind w:left="560"/>
        <w:jc w:val="both"/>
      </w:pPr>
      <w:r>
        <w:t>8.12. notificar os emitentes das garantias quanto ao início de processo administrativo para apuração de descumprimento de cláusulas contratuais;</w:t>
      </w:r>
    </w:p>
    <w:p w:rsidR="00AE6BFE" w:rsidRDefault="00910A6A">
      <w:pPr>
        <w:spacing w:after="70" w:line="290" w:lineRule="auto"/>
        <w:ind w:left="560"/>
        <w:jc w:val="both"/>
      </w:pPr>
      <w:r>
        <w:t>8.13. executar, em processo próprio, a infraestrutura do empreendimento e os platôs das unidades, de modo compatível com o cronograma da obra;</w:t>
      </w:r>
    </w:p>
    <w:p w:rsidR="00AE6BFE" w:rsidRDefault="00910A6A">
      <w:pPr>
        <w:spacing w:after="70" w:line="290" w:lineRule="auto"/>
        <w:ind w:left="560"/>
        <w:jc w:val="both"/>
      </w:pPr>
      <w:r>
        <w:t>8.14. previamente à expedição da Ordem de Serviço, verificar pendências, liberar áreas e adotar as providências cabíveis para a regularidade do início da execução;</w:t>
      </w:r>
    </w:p>
    <w:p w:rsidR="00AE6BFE" w:rsidRDefault="00910A6A">
      <w:pPr>
        <w:spacing w:after="70" w:line="290" w:lineRule="auto"/>
        <w:ind w:left="560"/>
        <w:jc w:val="both"/>
      </w:pPr>
      <w:r>
        <w:t>8.15. providenciar o Habite-se, a averbação das construções nas matrículas individualizadas e a transferência da propriedade aos beneficiários;</w:t>
      </w:r>
    </w:p>
    <w:p w:rsidR="00AE6BFE" w:rsidRDefault="00910A6A">
      <w:pPr>
        <w:spacing w:after="70" w:line="290" w:lineRule="auto"/>
        <w:ind w:left="560"/>
        <w:jc w:val="both"/>
      </w:pPr>
      <w:r>
        <w:t xml:space="preserve">8.16. exigir da CONTRATADA, como condição para o recebimento definitivo, o “as </w:t>
      </w:r>
      <w:proofErr w:type="spellStart"/>
      <w:r>
        <w:t>built</w:t>
      </w:r>
      <w:proofErr w:type="spellEnd"/>
      <w:r>
        <w:t>” elaborado pelo responsável por sua execução, a comprovação das ligações definitivas de água e energia, a documentação necessária ao Habite-se e a Certidão Negativa de Débitos específica para o registro da obra;</w:t>
      </w:r>
    </w:p>
    <w:p w:rsidR="00AE6BFE" w:rsidRDefault="00910A6A">
      <w:pPr>
        <w:spacing w:after="70" w:line="290" w:lineRule="auto"/>
        <w:ind w:left="560"/>
        <w:jc w:val="both"/>
      </w:pPr>
      <w:r>
        <w:t xml:space="preserve">8.17. arquivar, entre outros documentos, projetos, “as </w:t>
      </w:r>
      <w:proofErr w:type="spellStart"/>
      <w:r>
        <w:t>built</w:t>
      </w:r>
      <w:proofErr w:type="spellEnd"/>
      <w:r>
        <w:t>”, especificações técnicas, orçamentos, termos de recebimento, contratos e aditamentos, relatórios de inspeções técnicas e notificações expedidas;</w:t>
      </w:r>
    </w:p>
    <w:p w:rsidR="00AE6BFE" w:rsidRDefault="00910A6A">
      <w:pPr>
        <w:spacing w:after="70" w:line="290" w:lineRule="auto"/>
        <w:ind w:left="560"/>
        <w:jc w:val="both"/>
      </w:pPr>
      <w:r>
        <w:t>8.18. não responder por quaisquer compromissos assumidos pela CONTRATADA com terceiros, ainda que vinculados à execução do contrato.</w:t>
      </w:r>
    </w:p>
    <w:p w:rsidR="00AE6BFE" w:rsidRDefault="00910A6A">
      <w:pPr>
        <w:spacing w:before="320" w:after="150" w:line="290" w:lineRule="auto"/>
      </w:pPr>
      <w:r>
        <w:rPr>
          <w:b/>
          <w:bCs/>
        </w:rPr>
        <w:t>CLÁUSULA NONA — DAS OBRIGAÇÕES DA CONTRATADA (art. 92, XIV, XVI e XVII)</w:t>
      </w:r>
    </w:p>
    <w:p w:rsidR="00AE6BFE" w:rsidRDefault="00910A6A">
      <w:pPr>
        <w:spacing w:after="100" w:line="290" w:lineRule="auto"/>
        <w:jc w:val="both"/>
      </w:pPr>
      <w:r>
        <w:t>A CONTRATADA deve cumprir todas as obrigações constantes deste Contrato e de seus anexos, assumindo como exclusivamente seus os riscos e as despesas decorrentes da boa e perfeita execução do objeto, observando, ainda, as obrigações a seguir dispostas:</w:t>
      </w:r>
    </w:p>
    <w:p w:rsidR="00AE6BFE" w:rsidRDefault="00910A6A">
      <w:pPr>
        <w:spacing w:after="70" w:line="290" w:lineRule="auto"/>
        <w:ind w:left="560"/>
        <w:jc w:val="both"/>
      </w:pPr>
      <w:r>
        <w:t>9.1. executar a obra em conformidade com os projetos, memoriais descritivos, planilha, cronograma e normas técnicas aplicáveis, em especial as ABNT NBR 15575, 6118, 5410, 8160, 10844 e 9050;</w:t>
      </w:r>
    </w:p>
    <w:p w:rsidR="00AE6BFE" w:rsidRDefault="00910A6A">
      <w:pPr>
        <w:spacing w:after="70" w:line="290" w:lineRule="auto"/>
        <w:ind w:left="560"/>
        <w:jc w:val="both"/>
      </w:pPr>
      <w:r>
        <w:t>9.2. manter na obra responsável técnico habilitado e preposto aceito pela Administração, com ART registrada, admitida a recusa justificada do preposto pela CONTRATANTE;</w:t>
      </w:r>
    </w:p>
    <w:p w:rsidR="00AE6BFE" w:rsidRDefault="00910A6A">
      <w:pPr>
        <w:spacing w:after="70" w:line="290" w:lineRule="auto"/>
        <w:ind w:left="560"/>
        <w:jc w:val="both"/>
      </w:pPr>
      <w:r>
        <w:t>9.3. alocar os empregados necessários ao perfeito cumprimento das cláusulas deste contrato, com habilitação e conhecimento adequados, fornecendo os materiais, equipamentos, ferramentas e utensílios demandados;</w:t>
      </w:r>
    </w:p>
    <w:p w:rsidR="00AE6BFE" w:rsidRDefault="00910A6A">
      <w:pPr>
        <w:spacing w:after="70" w:line="290" w:lineRule="auto"/>
        <w:ind w:left="560"/>
        <w:jc w:val="both"/>
      </w:pPr>
      <w:r>
        <w:t>9.4. empregar materiais novos, de primeira qualidade e com certificação do INMETRO quando exigível, submetendo-se aos ensaios de conformidade que a fiscalização determinar, às suas expensas;</w:t>
      </w:r>
    </w:p>
    <w:p w:rsidR="00AE6BFE" w:rsidRDefault="00910A6A">
      <w:pPr>
        <w:spacing w:after="70" w:line="290" w:lineRule="auto"/>
        <w:ind w:left="560"/>
        <w:jc w:val="both"/>
      </w:pPr>
      <w:r>
        <w:t>9.5. reparar, corrigir, remover, reconstruir ou substituir, às suas expensas, no total ou em parte, no prazo fixado pelo fiscal do contrato, os serviços nos quais se verificarem vícios, defeitos ou incorreções resultantes da execução ou dos materiais empregados;</w:t>
      </w:r>
    </w:p>
    <w:p w:rsidR="00AE6BFE" w:rsidRDefault="00910A6A">
      <w:pPr>
        <w:spacing w:after="70" w:line="290" w:lineRule="auto"/>
        <w:ind w:left="560"/>
        <w:jc w:val="both"/>
      </w:pPr>
      <w:r>
        <w:lastRenderedPageBreak/>
        <w:t>9.6. responsabilizar-se pelos vícios e danos decorrentes da execução do objeto, nos termos do Código de Defesa do Consumidor e da legislação civil, bem como por todo e qualquer dano causado à Administração, aos beneficiários ou a terceiros;</w:t>
      </w:r>
    </w:p>
    <w:p w:rsidR="00AE6BFE" w:rsidRDefault="00910A6A">
      <w:pPr>
        <w:spacing w:after="70" w:line="290" w:lineRule="auto"/>
        <w:ind w:left="560"/>
        <w:jc w:val="both"/>
      </w:pPr>
      <w:r>
        <w:t>9.7. elaborar e manter o Diário de Obra, com registro diário do efetivo, dos equipamentos, das condições de trabalho e meteorológicas, dos serviços executados, das ocorrências, dos comunicados à fiscalização e da situação das atividades em relação ao cronograma previsto;</w:t>
      </w:r>
    </w:p>
    <w:p w:rsidR="00AE6BFE" w:rsidRDefault="00910A6A">
      <w:pPr>
        <w:spacing w:after="70" w:line="290" w:lineRule="auto"/>
        <w:ind w:left="560"/>
        <w:jc w:val="both"/>
      </w:pPr>
      <w:r>
        <w:t>9.8. submeter previamente, por escrito, à CONTRATANTE, para análise e aprovação, quaisquer mudanças nos métodos executivos que fujam às especificações do memorial descritivo, sendo vedada a execução antes da aprovação e exigida, ainda, a anuência da Administração Municipal;</w:t>
      </w:r>
    </w:p>
    <w:p w:rsidR="00AE6BFE" w:rsidRDefault="00910A6A">
      <w:pPr>
        <w:spacing w:after="70" w:line="290" w:lineRule="auto"/>
        <w:ind w:left="560"/>
        <w:jc w:val="both"/>
      </w:pPr>
      <w:r>
        <w:t>9.9. comunicar à CONTRATANTE, assim que tiver ciência, a impossibilidade de realização ou finalização do serviço no prazo estabelecido, para adoção de ações de contingência cabíveis;</w:t>
      </w:r>
    </w:p>
    <w:p w:rsidR="00AE6BFE" w:rsidRDefault="00910A6A">
      <w:pPr>
        <w:spacing w:after="70" w:line="290" w:lineRule="auto"/>
        <w:ind w:left="560"/>
        <w:jc w:val="both"/>
      </w:pPr>
      <w:r>
        <w:t>9.10. comunicar ao fiscal do contrato, no prazo de 24 (vinte e quatro) horas, qualquer ocorrência anormal ou acidente que se verifique no local dos serviços;</w:t>
      </w:r>
    </w:p>
    <w:p w:rsidR="00AE6BFE" w:rsidRDefault="00910A6A">
      <w:pPr>
        <w:spacing w:after="70" w:line="290" w:lineRule="auto"/>
        <w:ind w:left="560"/>
        <w:jc w:val="both"/>
      </w:pPr>
      <w:r>
        <w:t>9.11. paralisar, por determinação da CONTRATANTE, qualquer atividade que não esteja sendo executada de acordo com a boa técnica ou que ponha em risco a segurança de pessoas ou bens de terceiros;</w:t>
      </w:r>
    </w:p>
    <w:p w:rsidR="00AE6BFE" w:rsidRDefault="00910A6A">
      <w:pPr>
        <w:spacing w:after="70" w:line="290" w:lineRule="auto"/>
        <w:ind w:left="560"/>
        <w:jc w:val="both"/>
      </w:pPr>
      <w:r>
        <w:t>9.12. promover a guarda, manutenção e vigilância de materiais, ferramentas e de tudo o que for necessário à execução do objeto durante a vigência do contrato;</w:t>
      </w:r>
    </w:p>
    <w:p w:rsidR="00AE6BFE" w:rsidRDefault="00910A6A">
      <w:pPr>
        <w:spacing w:after="70" w:line="290" w:lineRule="auto"/>
        <w:ind w:left="560"/>
        <w:jc w:val="both"/>
      </w:pPr>
      <w:r>
        <w:t>9.13. conduzir os trabalhos com estrita observância às normas da legislação pertinente, mantendo sempre limpo o local dos serviços e nas melhores condições de segurança, higiene e disciplina, cumprindo integralmente as normas regulamentadoras, em especial a NR-18;</w:t>
      </w:r>
    </w:p>
    <w:p w:rsidR="00AE6BFE" w:rsidRDefault="00910A6A">
      <w:pPr>
        <w:spacing w:after="70" w:line="290" w:lineRule="auto"/>
        <w:ind w:left="560"/>
        <w:jc w:val="both"/>
      </w:pPr>
      <w:r>
        <w:t>9.14. afixar e conservar placa da obra conforme o padrão do Município e as regras de identificação visual legalmente aplicáveis à transferência especial de recursos;</w:t>
      </w:r>
    </w:p>
    <w:p w:rsidR="00AE6BFE" w:rsidRDefault="00910A6A">
      <w:pPr>
        <w:spacing w:after="70" w:line="290" w:lineRule="auto"/>
        <w:ind w:left="560"/>
        <w:jc w:val="both"/>
      </w:pPr>
      <w:r>
        <w:t>9.15. observar as diretrizes, critérios e procedimentos para a gestão dos resíduos da construção civil, na forma da Resolução CONAMA nº 307/2002 e da Lei nº 12.305/2010, comprovando a destinação por manifesto de transporte, e comprovar a procedência legal da madeira empregada;</w:t>
      </w:r>
    </w:p>
    <w:p w:rsidR="00AE6BFE" w:rsidRDefault="00910A6A">
      <w:pPr>
        <w:spacing w:after="70" w:line="290" w:lineRule="auto"/>
        <w:ind w:left="560"/>
        <w:jc w:val="both"/>
      </w:pPr>
      <w:r>
        <w:t>9.16. não permitir a utilização de qualquer trabalho de menor de dezesseis anos, exceto na condição de aprendiz para os maiores de quatorze anos, nem o trabalho de menor de dezoito anos em atividade noturna, perigosa ou insalubre;</w:t>
      </w:r>
    </w:p>
    <w:p w:rsidR="00AE6BFE" w:rsidRDefault="00910A6A">
      <w:pPr>
        <w:spacing w:after="70" w:line="290" w:lineRule="auto"/>
        <w:ind w:left="560"/>
        <w:jc w:val="both"/>
      </w:pPr>
      <w:r>
        <w:t>9.17. não contratar, durante a vigência do contrato, cônjuge, companheiro ou parente em linha reta, colateral ou por afinidade, até o terceiro grau, de dirigente da CONTRATANTE ou do fiscal ou gestor do contrato, nos termos do art. 48, parágrafo único, da Lei nº 14.133/2021;</w:t>
      </w:r>
    </w:p>
    <w:p w:rsidR="00AE6BFE" w:rsidRDefault="00910A6A">
      <w:pPr>
        <w:spacing w:after="70" w:line="290" w:lineRule="auto"/>
        <w:ind w:left="560"/>
        <w:jc w:val="both"/>
      </w:pPr>
      <w:r>
        <w:t>9.18. manter durante toda a vigência do contrato, em compatibilidade com as obrigações assumidas, todas as condições exigidas para habilitação na licitação, inclusive o registro no conselho profissional competente;</w:t>
      </w:r>
    </w:p>
    <w:p w:rsidR="00AE6BFE" w:rsidRDefault="00910A6A">
      <w:pPr>
        <w:spacing w:after="70" w:line="290" w:lineRule="auto"/>
        <w:ind w:left="560"/>
        <w:jc w:val="both"/>
      </w:pPr>
      <w:r>
        <w:t xml:space="preserve">9.19. cumprir, durante todo o período de execução, a reserva de cargos prevista em lei para pessoa com deficiência, para reabilitado da Previdência Social ou para aprendiz, </w:t>
      </w:r>
      <w:r>
        <w:lastRenderedPageBreak/>
        <w:t>comprovando-a no prazo fixado pelo fiscal, com a indicação dos empregados que preencheram as vagas (art. 116);</w:t>
      </w:r>
    </w:p>
    <w:p w:rsidR="00AE6BFE" w:rsidRDefault="00910A6A">
      <w:pPr>
        <w:spacing w:after="70" w:line="290" w:lineRule="auto"/>
        <w:ind w:left="560"/>
        <w:jc w:val="both"/>
      </w:pPr>
      <w:r>
        <w:t xml:space="preserve">9.20. entregar ao setor responsável pela fiscalização, quando não for possível a verificação no </w:t>
      </w:r>
      <w:proofErr w:type="spellStart"/>
      <w:r>
        <w:t>Sicaf</w:t>
      </w:r>
      <w:proofErr w:type="spellEnd"/>
      <w:r>
        <w:t>, até o dia trinta do mês seguinte ao da prestação dos serviços, prova de regularidade relativa à Seguridade Social, certidão conjunta relativa aos tributos federais e à Dívida Ativa da União, certidões de regularidade perante a Fazenda Estadual e Municipal, Certidão de Regularidade do FGTS e Certidão Negativa de Débitos Trabalhistas;</w:t>
      </w:r>
    </w:p>
    <w:p w:rsidR="00AE6BFE" w:rsidRDefault="00910A6A">
      <w:pPr>
        <w:spacing w:after="70" w:line="290" w:lineRule="auto"/>
        <w:ind w:left="560"/>
        <w:jc w:val="both"/>
      </w:pPr>
      <w:r>
        <w:t>9.21. responsabilizar-se pelo cumprimento das obrigações previstas em acordo, convenção ou dissídio coletivo de trabalho, bem como por todas as obrigações trabalhistas, sociais, previdenciárias e tributárias, cuja inadimplência não transfere responsabilidade à CONTRATANTE;</w:t>
      </w:r>
    </w:p>
    <w:p w:rsidR="00AE6BFE" w:rsidRDefault="00910A6A">
      <w:pPr>
        <w:spacing w:after="70" w:line="290" w:lineRule="auto"/>
        <w:ind w:left="560"/>
        <w:jc w:val="both"/>
      </w:pPr>
      <w:r>
        <w:t>9.22. prestar esclarecimentos e informações solicitados pela CONTRATANTE ou órgãos de controle competentes, garantindo-lhes acesso à obra e aos documentos da execução;</w:t>
      </w:r>
    </w:p>
    <w:p w:rsidR="00AE6BFE" w:rsidRDefault="00910A6A">
      <w:pPr>
        <w:spacing w:after="70" w:line="290" w:lineRule="auto"/>
        <w:ind w:left="560"/>
        <w:jc w:val="both"/>
      </w:pPr>
      <w:r>
        <w:t>9.23. obter junto aos órgãos competentes as licenças necessárias e demais documentos e autorizações exigíveis, na forma da legislação aplicável;</w:t>
      </w:r>
    </w:p>
    <w:p w:rsidR="00AE6BFE" w:rsidRDefault="00910A6A">
      <w:pPr>
        <w:spacing w:after="70" w:line="290" w:lineRule="auto"/>
        <w:ind w:left="560"/>
        <w:jc w:val="both"/>
      </w:pPr>
      <w:r>
        <w:t>9.24. realizar, por meio de laboratórios previamente aprovados pela fiscalização e sob suas custas, os testes, ensaios, exames e provas necessários ao controle de qualidade dos materiais, serviços e equipamentos;</w:t>
      </w:r>
    </w:p>
    <w:p w:rsidR="00AE6BFE" w:rsidRDefault="00910A6A">
      <w:pPr>
        <w:spacing w:after="70" w:line="290" w:lineRule="auto"/>
        <w:ind w:left="560"/>
        <w:jc w:val="both"/>
      </w:pPr>
      <w:r>
        <w:t>9.25. providenciar as ligações provisórias necessárias à execução da obra e apoiar a CONTRATANTE na obtenção das ligações definitivas;</w:t>
      </w:r>
    </w:p>
    <w:p w:rsidR="00AE6BFE" w:rsidRDefault="00910A6A">
      <w:pPr>
        <w:spacing w:after="70" w:line="290" w:lineRule="auto"/>
        <w:ind w:left="560"/>
        <w:jc w:val="both"/>
      </w:pPr>
      <w:r>
        <w:t xml:space="preserve">9.26. apresentar, ao final da obra, o “as </w:t>
      </w:r>
      <w:proofErr w:type="spellStart"/>
      <w:r>
        <w:t>built</w:t>
      </w:r>
      <w:proofErr w:type="spellEnd"/>
      <w:r>
        <w:t>”, a documentação técnica necessária à expedição do Habite-se e a Certidão Negativa de Débitos da obra perante a Receita Federal do Brasil;</w:t>
      </w:r>
    </w:p>
    <w:p w:rsidR="00AE6BFE" w:rsidRDefault="00910A6A">
      <w:pPr>
        <w:spacing w:after="70" w:line="290" w:lineRule="auto"/>
        <w:ind w:left="560"/>
        <w:jc w:val="both"/>
      </w:pPr>
      <w:r>
        <w:t>9.27. refazer, às suas expensas, os trabalhos executados em desacordo com as especificações, bem como substituir aqueles realizados com materiais defeituosos ou com vício de construção, pelo prazo de 5 (cinco) anos contados da emissão do Termo de Recebimento Definitivo;</w:t>
      </w:r>
    </w:p>
    <w:p w:rsidR="00AE6BFE" w:rsidRDefault="00910A6A">
      <w:pPr>
        <w:spacing w:after="70" w:line="290" w:lineRule="auto"/>
        <w:ind w:left="560"/>
        <w:jc w:val="both"/>
      </w:pPr>
      <w:r>
        <w:t>9.28. responder por qualquer acidente de trabalho na execução dos serviços, por uso indevido de patentes registradas em nome de terceiros e por danos resultantes de defeitos ou incorreções dos serviços;</w:t>
      </w:r>
    </w:p>
    <w:p w:rsidR="00AE6BFE" w:rsidRDefault="00910A6A">
      <w:pPr>
        <w:spacing w:after="70" w:line="290" w:lineRule="auto"/>
        <w:ind w:left="560"/>
        <w:jc w:val="both"/>
      </w:pPr>
      <w:r>
        <w:t>9.29. guardar sigilo sobre todas as informações obtidas em decorrência do cumprimento do contrato;</w:t>
      </w:r>
    </w:p>
    <w:p w:rsidR="00AE6BFE" w:rsidRDefault="00910A6A">
      <w:pPr>
        <w:spacing w:after="70" w:line="290" w:lineRule="auto"/>
        <w:ind w:left="560"/>
        <w:jc w:val="both"/>
      </w:pPr>
      <w:r>
        <w:t>9.30. arcar com o ônus decorrente de eventual equívoco no dimensionamento dos quantitativos de sua proposta, exceto quando ocorrer algum dos eventos arrolados no art. 124, inciso II, alínea “d”, da Lei nº 14.133/2021.</w:t>
      </w:r>
    </w:p>
    <w:p w:rsidR="00AE6BFE" w:rsidRDefault="00910A6A">
      <w:pPr>
        <w:spacing w:before="320" w:after="150" w:line="290" w:lineRule="auto"/>
      </w:pPr>
      <w:r>
        <w:rPr>
          <w:b/>
          <w:bCs/>
        </w:rPr>
        <w:t>CLÁUSULA DÉCIMA — DAS OBRIGAÇÕES PERTINENTES À LGPD</w:t>
      </w:r>
    </w:p>
    <w:p w:rsidR="00AE6BFE" w:rsidRDefault="00910A6A">
      <w:pPr>
        <w:spacing w:after="110" w:line="290" w:lineRule="auto"/>
        <w:jc w:val="both"/>
      </w:pPr>
      <w:r>
        <w:t>10.1. As partes deverão cumprir a Lei nº 13.709, de 14 de agosto de 2018 (LGPD), quanto a todos os dados pessoais a que tenham acesso em razão do certame ou deste contrato, a partir da apresentação da proposta no procedimento de contratação, independentemente de declaração ou de aceitação expressa.</w:t>
      </w:r>
    </w:p>
    <w:p w:rsidR="00AE6BFE" w:rsidRDefault="00910A6A">
      <w:pPr>
        <w:spacing w:after="110" w:line="290" w:lineRule="auto"/>
        <w:jc w:val="both"/>
      </w:pPr>
      <w:r>
        <w:lastRenderedPageBreak/>
        <w:t>10.2. Os dados obtidos somente poderão ser utilizados para as finalidades que justificaram seu acesso, de acordo com a boa-fé e com os princípios do art. 6º da LGPD.</w:t>
      </w:r>
    </w:p>
    <w:p w:rsidR="00AE6BFE" w:rsidRDefault="00910A6A">
      <w:pPr>
        <w:spacing w:after="110" w:line="290" w:lineRule="auto"/>
        <w:jc w:val="both"/>
      </w:pPr>
      <w:r>
        <w:t>10.3. É vedado o compartilhamento com terceiros dos dados obtidos fora das hipóteses permitidas em lei.</w:t>
      </w:r>
    </w:p>
    <w:p w:rsidR="00AE6BFE" w:rsidRDefault="00910A6A">
      <w:pPr>
        <w:spacing w:after="110" w:line="290" w:lineRule="auto"/>
        <w:jc w:val="both"/>
      </w:pPr>
      <w:r>
        <w:t xml:space="preserve">10.4. A CONTRATANTE deverá ser informada, no prazo de 5 (cinco) dias úteis, sobre todos os contratos de </w:t>
      </w:r>
      <w:proofErr w:type="spellStart"/>
      <w:r>
        <w:t>suboperação</w:t>
      </w:r>
      <w:proofErr w:type="spellEnd"/>
      <w:r>
        <w:t xml:space="preserve"> firmados ou que venham a ser celebrados pela CONTRATADA.</w:t>
      </w:r>
    </w:p>
    <w:p w:rsidR="00AE6BFE" w:rsidRDefault="00910A6A">
      <w:pPr>
        <w:spacing w:after="110" w:line="290" w:lineRule="auto"/>
        <w:jc w:val="both"/>
      </w:pPr>
      <w:r>
        <w:t>10.5. Terminado o tratamento dos dados nos termos do art. 15 da LGPD, é dever da CONTRATADA eliminá-los, com exceção das hipóteses do art. 16 da LGPD, incluindo aquelas em que houver necessidade de guarda de documentação para comprovação do cumprimento de obrigações legais ou contratuais e somente enquanto não prescritas essas obrigações.</w:t>
      </w:r>
    </w:p>
    <w:p w:rsidR="00AE6BFE" w:rsidRDefault="00910A6A">
      <w:pPr>
        <w:spacing w:after="110" w:line="290" w:lineRule="auto"/>
        <w:jc w:val="both"/>
      </w:pPr>
      <w:r>
        <w:t xml:space="preserve">10.6. É dever da CONTRATADA orientar e treinar seus empregados sobre os deveres, requisitos e responsabilidades decorrentes da LGPD e exigir de </w:t>
      </w:r>
      <w:proofErr w:type="spellStart"/>
      <w:r>
        <w:t>suboperadores</w:t>
      </w:r>
      <w:proofErr w:type="spellEnd"/>
      <w:r>
        <w:t xml:space="preserve"> e subcontratados o cumprimento desta cláusula, permanecendo integralmente responsável por garantir sua observância.</w:t>
      </w:r>
    </w:p>
    <w:p w:rsidR="00AE6BFE" w:rsidRDefault="00910A6A">
      <w:pPr>
        <w:spacing w:after="110" w:line="290" w:lineRule="auto"/>
        <w:jc w:val="both"/>
      </w:pPr>
      <w:r>
        <w:t>10.7. A CONTRATANTE poderá realizar diligência para aferir o cumprimento desta cláusula, devendo a CONTRATADA atender prontamente eventuais pedidos de comprovação formulados e prestar, no prazo fixado, quaisquer informações acerca dos dados pessoais, inclusive quanto a eventual descarte realizado.</w:t>
      </w:r>
    </w:p>
    <w:p w:rsidR="00AE6BFE" w:rsidRDefault="00910A6A">
      <w:pPr>
        <w:spacing w:after="110" w:line="290" w:lineRule="auto"/>
        <w:jc w:val="both"/>
      </w:pPr>
      <w:r>
        <w:t>10.8. Caso haja tratamento de dados pessoais no âmbito da execução, a CONTRATADA comunicará à CONTRATANTE incidentes de segurança relevantes, na forma da LGPD e de suas normas regulamentares.</w:t>
      </w:r>
    </w:p>
    <w:p w:rsidR="00AE6BFE" w:rsidRDefault="00910A6A">
      <w:pPr>
        <w:spacing w:after="110" w:line="290" w:lineRule="auto"/>
        <w:jc w:val="both"/>
      </w:pPr>
      <w:r>
        <w:t>10.9. Este contrato está sujeito a ser alterado nos procedimentos pertinentes ao tratamento de dados pessoais quando indicado pela autoridade competente, em especial a ANPD, por meio de opiniões técnicas ou recomendações editadas na forma da LGPD.</w:t>
      </w:r>
    </w:p>
    <w:p w:rsidR="00AE6BFE" w:rsidRDefault="00910A6A">
      <w:pPr>
        <w:spacing w:after="110" w:line="290" w:lineRule="auto"/>
        <w:jc w:val="both"/>
      </w:pPr>
      <w:r>
        <w:t>10.10. As obrigações de confidencialidade e de proteção de dados subsistem ao término deste contrato.</w:t>
      </w:r>
    </w:p>
    <w:p w:rsidR="00AE6BFE" w:rsidRDefault="00910A6A">
      <w:pPr>
        <w:spacing w:before="320" w:after="150" w:line="290" w:lineRule="auto"/>
      </w:pPr>
      <w:r>
        <w:rPr>
          <w:b/>
          <w:bCs/>
        </w:rPr>
        <w:t>CLÁUSULA DÉCIMA PRIMEIRA — DA GARANTIA DE EXECUÇÃO</w:t>
      </w:r>
    </w:p>
    <w:p w:rsidR="00AE6BFE" w:rsidRDefault="00910A6A">
      <w:pPr>
        <w:spacing w:after="110" w:line="290" w:lineRule="auto"/>
        <w:jc w:val="both"/>
      </w:pPr>
      <w:r>
        <w:t xml:space="preserve">11.1. A contratação conta com garantia de execução, nos moldes dos </w:t>
      </w:r>
      <w:proofErr w:type="spellStart"/>
      <w:r>
        <w:t>arts</w:t>
      </w:r>
      <w:proofErr w:type="spellEnd"/>
      <w:r>
        <w:t>. 96 a 102 da Lei nº 14.133/2021, em valor correspondente a 5% (cinco por cento) do valor inicial do contrato.</w:t>
      </w:r>
    </w:p>
    <w:p w:rsidR="00AE6BFE" w:rsidRDefault="00910A6A">
      <w:pPr>
        <w:spacing w:after="110" w:line="290" w:lineRule="auto"/>
        <w:jc w:val="both"/>
      </w:pPr>
      <w:r>
        <w:t>11.2. A garantia de execução será apresentada antes do início da execução, observado, na modalidade seguro-garantia, o prazo mínimo de um mês contado da homologação e anterior à assinatura do contrato, nos termos do art. 96, § 3º, da Lei nº 14.133/2021.</w:t>
      </w:r>
    </w:p>
    <w:p w:rsidR="00AE6BFE" w:rsidRDefault="00910A6A">
      <w:pPr>
        <w:spacing w:after="110" w:line="290" w:lineRule="auto"/>
        <w:jc w:val="both"/>
      </w:pPr>
      <w:r>
        <w:t>11.3. A garantia permanecerá vigente por 90 (noventa) dias após o recebimento definitivo da obra e deverá ser complementada sempre que houver acréscimo contratual ou reajuste.</w:t>
      </w:r>
    </w:p>
    <w:p w:rsidR="00AE6BFE" w:rsidRDefault="00910A6A">
      <w:pPr>
        <w:spacing w:after="110" w:line="290" w:lineRule="auto"/>
        <w:jc w:val="both"/>
      </w:pPr>
      <w:r>
        <w:t>11.4. Será exigida garantia adicional da CONTRATADA cuja proposta tenha sido inferior a 85% (oitenta e cinco por cento) do valor orçado pela Administração, equivalente à diferença entre este último e o valor da proposta, nos termos do art. 59, § 5º, da Lei nº 14.133/2021.</w:t>
      </w:r>
    </w:p>
    <w:p w:rsidR="00AE6BFE" w:rsidRDefault="00910A6A">
      <w:pPr>
        <w:spacing w:after="110" w:line="290" w:lineRule="auto"/>
        <w:jc w:val="both"/>
      </w:pPr>
      <w:r>
        <w:t>11.5. A garantia responderá pelo inadimplemento das obrigações contratuais, pelas multas aplicadas e pelos prejuízos causados à CONTRATANTE, sendo restituída após o cumprimento integral das obrigações, deduzidos os valores eventualmente devidos.</w:t>
      </w:r>
    </w:p>
    <w:p w:rsidR="00AE6BFE" w:rsidRDefault="00910A6A">
      <w:pPr>
        <w:spacing w:before="320" w:after="150" w:line="290" w:lineRule="auto"/>
      </w:pPr>
      <w:r>
        <w:rPr>
          <w:b/>
          <w:bCs/>
        </w:rPr>
        <w:lastRenderedPageBreak/>
        <w:t>CLÁUSULA DÉCIMA SEGUNDA — DAS INFRAÇÕES E SANÇÕES ADMINISTRATIVAS (art. 92, XIV)</w:t>
      </w:r>
    </w:p>
    <w:p w:rsidR="00AE6BFE" w:rsidRDefault="00910A6A">
      <w:pPr>
        <w:spacing w:after="100" w:line="290" w:lineRule="auto"/>
        <w:jc w:val="both"/>
      </w:pPr>
      <w:r>
        <w:t>12.1. Comete infração administrativa, nos termos da Lei nº 14.133/2021, a CONTRATADA que:</w:t>
      </w:r>
    </w:p>
    <w:p w:rsidR="00AE6BFE" w:rsidRDefault="00910A6A">
      <w:pPr>
        <w:spacing w:after="70" w:line="290" w:lineRule="auto"/>
        <w:ind w:left="560"/>
        <w:jc w:val="both"/>
      </w:pPr>
      <w:r>
        <w:t>a) der causa à inexecução parcial do contrato;</w:t>
      </w:r>
    </w:p>
    <w:p w:rsidR="00AE6BFE" w:rsidRDefault="00910A6A">
      <w:pPr>
        <w:spacing w:after="70" w:line="290" w:lineRule="auto"/>
        <w:ind w:left="560"/>
        <w:jc w:val="both"/>
      </w:pPr>
      <w:r>
        <w:t>b) der causa à inexecução parcial do contrato que cause grave dano à Administração, ao funcionamento dos serviços públicos ou ao interesse coletivo;</w:t>
      </w:r>
    </w:p>
    <w:p w:rsidR="00AE6BFE" w:rsidRDefault="00910A6A">
      <w:pPr>
        <w:spacing w:after="70" w:line="290" w:lineRule="auto"/>
        <w:ind w:left="560"/>
        <w:jc w:val="both"/>
      </w:pPr>
      <w:r>
        <w:t>c) der causa à inexecução total do contrato;</w:t>
      </w:r>
    </w:p>
    <w:p w:rsidR="00AE6BFE" w:rsidRDefault="00910A6A">
      <w:pPr>
        <w:spacing w:after="70" w:line="290" w:lineRule="auto"/>
        <w:ind w:left="560"/>
        <w:jc w:val="both"/>
      </w:pPr>
      <w:r>
        <w:t>d) ensejar o retardamento da execução ou da entrega do objeto da contratação sem motivo justificado;</w:t>
      </w:r>
    </w:p>
    <w:p w:rsidR="00AE6BFE" w:rsidRDefault="00910A6A">
      <w:pPr>
        <w:spacing w:after="70" w:line="290" w:lineRule="auto"/>
        <w:ind w:left="560"/>
        <w:jc w:val="both"/>
      </w:pPr>
      <w:r>
        <w:t>e) apresentar documentação falsa ou prestar declaração falsa durante a execução do contrato;</w:t>
      </w:r>
    </w:p>
    <w:p w:rsidR="00AE6BFE" w:rsidRDefault="00910A6A">
      <w:pPr>
        <w:spacing w:after="70" w:line="290" w:lineRule="auto"/>
        <w:ind w:left="560"/>
        <w:jc w:val="both"/>
      </w:pPr>
      <w:r>
        <w:t>f) praticar ato fraudulento na execução do contrato;</w:t>
      </w:r>
    </w:p>
    <w:p w:rsidR="00AE6BFE" w:rsidRDefault="00910A6A">
      <w:pPr>
        <w:spacing w:after="70" w:line="290" w:lineRule="auto"/>
        <w:ind w:left="560"/>
        <w:jc w:val="both"/>
      </w:pPr>
      <w:r>
        <w:t>g) comportar-se de modo inidôneo ou cometer fraude de qualquer natureza;</w:t>
      </w:r>
    </w:p>
    <w:p w:rsidR="00AE6BFE" w:rsidRDefault="00910A6A">
      <w:pPr>
        <w:spacing w:after="70" w:line="290" w:lineRule="auto"/>
        <w:ind w:left="560"/>
        <w:jc w:val="both"/>
      </w:pPr>
      <w:r>
        <w:t>h) praticar ato lesivo previsto no art. 5º da Lei nº 12.846, de 1º de agosto de 2013.</w:t>
      </w:r>
    </w:p>
    <w:p w:rsidR="00AE6BFE" w:rsidRDefault="00910A6A">
      <w:pPr>
        <w:spacing w:after="100" w:line="290" w:lineRule="auto"/>
        <w:jc w:val="both"/>
      </w:pPr>
      <w:r>
        <w:t>12.2. Serão aplicadas à CONTRATADA que incorrer nas infrações acima descritas as seguintes sanções:</w:t>
      </w:r>
    </w:p>
    <w:p w:rsidR="00AE6BFE" w:rsidRDefault="00910A6A">
      <w:pPr>
        <w:spacing w:after="70" w:line="290" w:lineRule="auto"/>
        <w:ind w:left="560"/>
        <w:jc w:val="both"/>
      </w:pPr>
      <w:r>
        <w:t>a) advertência, quando der causa à inexecução parcial do contrato, sempre que não se justificar a imposição de penalidade mais grave (art. 156, § 2º, da Lei nº 14.133/2021);</w:t>
      </w:r>
    </w:p>
    <w:p w:rsidR="00AE6BFE" w:rsidRDefault="00910A6A">
      <w:pPr>
        <w:spacing w:after="70" w:line="290" w:lineRule="auto"/>
        <w:ind w:left="560"/>
        <w:jc w:val="both"/>
      </w:pPr>
      <w:r>
        <w:t>b) impedimento de licitar e contratar, quando praticadas as condutas descritas nas alíneas “b”, “c” e “d” do item 12.1, sempre que não se justificar a imposição de penalidade mais grave (art. 156, § 4º);</w:t>
      </w:r>
    </w:p>
    <w:p w:rsidR="00AE6BFE" w:rsidRDefault="00910A6A">
      <w:pPr>
        <w:spacing w:after="70" w:line="290" w:lineRule="auto"/>
        <w:ind w:left="560"/>
        <w:jc w:val="both"/>
      </w:pPr>
      <w:r>
        <w:t>c) declaração de inidoneidade para licitar e contratar, quando praticadas as condutas descritas nas alíneas “e”, “f”, “g” e “h” do item 12.1, bem como nas alíneas “b”, “c” e “d”, que justifiquem a imposição de penalidade mais grave (art. 156, § 5º).</w:t>
      </w:r>
    </w:p>
    <w:p w:rsidR="00AE6BFE" w:rsidRDefault="00910A6A">
      <w:pPr>
        <w:spacing w:after="100" w:line="290" w:lineRule="auto"/>
        <w:jc w:val="both"/>
      </w:pPr>
      <w:r>
        <w:rPr>
          <w:b/>
          <w:bCs/>
        </w:rPr>
        <w:t>12.3. Multa:</w:t>
      </w:r>
    </w:p>
    <w:p w:rsidR="00AE6BFE" w:rsidRDefault="00910A6A">
      <w:pPr>
        <w:spacing w:after="70" w:line="290" w:lineRule="auto"/>
        <w:ind w:left="560"/>
        <w:jc w:val="both"/>
      </w:pPr>
      <w:r>
        <w:t>a) moratória de 0,3% (três décimos por cento) por dia de atraso injustificado sobre o valor da parcela inadimplida, até o limite de 30 (trinta) dias;</w:t>
      </w:r>
    </w:p>
    <w:p w:rsidR="00AE6BFE" w:rsidRDefault="00910A6A">
      <w:pPr>
        <w:spacing w:after="70" w:line="290" w:lineRule="auto"/>
        <w:ind w:left="560"/>
        <w:jc w:val="both"/>
      </w:pPr>
      <w:r>
        <w:t>b) moratória de 0,5% (cinco décimos por cento) por dia de atraso injustificado sobre o valor total do contrato, até o máximo de 30% (trinta por cento), pela inobservância do prazo fixado para apresentação, suplementação ou reposição da garantia;</w:t>
      </w:r>
    </w:p>
    <w:p w:rsidR="00AE6BFE" w:rsidRDefault="00910A6A">
      <w:pPr>
        <w:spacing w:after="70" w:line="290" w:lineRule="auto"/>
        <w:ind w:left="560"/>
        <w:jc w:val="both"/>
      </w:pPr>
      <w:r>
        <w:t>c) compensatória de 10% a 20% do valor do contrato, para a infração descrita na alínea “a” do item 12.1;</w:t>
      </w:r>
    </w:p>
    <w:p w:rsidR="00AE6BFE" w:rsidRDefault="00910A6A">
      <w:pPr>
        <w:spacing w:after="70" w:line="290" w:lineRule="auto"/>
        <w:ind w:left="560"/>
        <w:jc w:val="both"/>
      </w:pPr>
      <w:r>
        <w:t>d) compensatória de 20% a 30% do valor do contrato, para as infrações descritas nas alíneas “b” e “c” do item 12.1;</w:t>
      </w:r>
    </w:p>
    <w:p w:rsidR="00AE6BFE" w:rsidRDefault="00910A6A">
      <w:pPr>
        <w:spacing w:after="70" w:line="290" w:lineRule="auto"/>
        <w:ind w:left="560"/>
        <w:jc w:val="both"/>
      </w:pPr>
      <w:r>
        <w:t>e) compensatória de 10% a 20% do valor do contrato, para a infração descrita na alínea “d” do item 12.1;</w:t>
      </w:r>
    </w:p>
    <w:p w:rsidR="00AE6BFE" w:rsidRDefault="00910A6A">
      <w:pPr>
        <w:spacing w:after="70" w:line="290" w:lineRule="auto"/>
        <w:ind w:left="560"/>
        <w:jc w:val="both"/>
      </w:pPr>
      <w:r>
        <w:t>f) multa compensatória de até 30% (trinta por cento) do valor do contrato, observados a natureza, a gravidade e os limites legais, para as infrações descritas nas alíneas “e” a “h” do item 12.1;</w:t>
      </w:r>
    </w:p>
    <w:p w:rsidR="00AE6BFE" w:rsidRDefault="00910A6A">
      <w:pPr>
        <w:spacing w:after="70" w:line="290" w:lineRule="auto"/>
        <w:ind w:left="560"/>
        <w:jc w:val="both"/>
      </w:pPr>
      <w:r>
        <w:lastRenderedPageBreak/>
        <w:t>g) 0,5% (cinco décimos por cento) do valor do contrato, por ocorrência, em caso de descumprimento de determinação da fiscalização, ausência de responsável técnico na obra ou falta de manutenção do Diário de Obra.</w:t>
      </w:r>
    </w:p>
    <w:p w:rsidR="00AE6BFE" w:rsidRDefault="00910A6A">
      <w:pPr>
        <w:spacing w:after="110" w:line="290" w:lineRule="auto"/>
        <w:jc w:val="both"/>
      </w:pPr>
      <w:r>
        <w:t>12.4. O atraso superior a 90 (noventa) dias autoriza a Administração a promover a extinção do contrato por descumprimento ou cumprimento irregular de suas cláusulas, conforme dispõe o inciso I do art. 137 da Lei nº 14.133/2021.</w:t>
      </w:r>
    </w:p>
    <w:p w:rsidR="00AE6BFE" w:rsidRDefault="00910A6A">
      <w:pPr>
        <w:spacing w:after="110" w:line="290" w:lineRule="auto"/>
        <w:jc w:val="both"/>
      </w:pPr>
      <w:r>
        <w:t>12.5. O abandono injustificado da obra constitui infração de especial gravidade, sujeitando a CONTRATADA às sanções proporcionais e à reparação de danos comprovados, mediante processo administrativo com contraditório e ampla defesa.</w:t>
      </w:r>
    </w:p>
    <w:p w:rsidR="00AE6BFE" w:rsidRDefault="00910A6A">
      <w:pPr>
        <w:spacing w:after="110" w:line="290" w:lineRule="auto"/>
        <w:jc w:val="both"/>
      </w:pPr>
      <w:r>
        <w:t>12.6. A aplicação das sanções previstas neste Contrato não exclui, em hipótese alguma, a obrigação de reparação integral do dano causado à CONTRATANTE (art. 156, § 9º).</w:t>
      </w:r>
    </w:p>
    <w:p w:rsidR="00AE6BFE" w:rsidRDefault="00910A6A">
      <w:pPr>
        <w:spacing w:after="110" w:line="290" w:lineRule="auto"/>
        <w:jc w:val="both"/>
      </w:pPr>
      <w:r>
        <w:t>12.7. Todas as sanções previstas neste Contrato poderão ser aplicadas cumulativamente com a multa (art. 156, § 7º).</w:t>
      </w:r>
    </w:p>
    <w:p w:rsidR="00AE6BFE" w:rsidRDefault="00910A6A">
      <w:pPr>
        <w:spacing w:after="110" w:line="290" w:lineRule="auto"/>
        <w:jc w:val="both"/>
      </w:pPr>
      <w:r>
        <w:t>12.8. Antes da aplicação da multa será facultada a defesa do interessado no prazo de 15 (quinze) dias úteis, contado da data de sua intimação (art. 157).</w:t>
      </w:r>
    </w:p>
    <w:p w:rsidR="00AE6BFE" w:rsidRDefault="00910A6A">
      <w:pPr>
        <w:spacing w:after="110" w:line="290" w:lineRule="auto"/>
        <w:jc w:val="both"/>
      </w:pPr>
      <w:r>
        <w:t>12.9. Se a multa aplicada e as indenizações cabíveis forem superiores ao valor do pagamento eventualmente devido pela CONTRATANTE, além da perda desse valor, a diferença será descontada da garantia prestada ou cobrada judicialmente (art. 156, § 8º).</w:t>
      </w:r>
    </w:p>
    <w:p w:rsidR="00AE6BFE" w:rsidRDefault="00910A6A">
      <w:pPr>
        <w:spacing w:after="110" w:line="290" w:lineRule="auto"/>
        <w:jc w:val="both"/>
      </w:pPr>
      <w:r>
        <w:t>12.10. Previamente ao encaminhamento à cobrança judicial, a multa poderá ser recolhida administrativamente no prazo máximo de 30 (trinta) dias, a contar da data do recebimento da comunicação enviada pela autoridade competente.</w:t>
      </w:r>
    </w:p>
    <w:p w:rsidR="00AE6BFE" w:rsidRDefault="00910A6A">
      <w:pPr>
        <w:spacing w:after="110" w:line="290" w:lineRule="auto"/>
        <w:jc w:val="both"/>
      </w:pPr>
      <w:r>
        <w:t>12.11. A aplicação das sanções realizar-se-á em processo administrativo que assegure o contraditório e a ampla defesa, observando-se o procedimento previsto no art. 158 da Lei nº 14.133/2021 para as penalidades de impedimento de licitar e contratar e de declaração de inidoneidade.</w:t>
      </w:r>
    </w:p>
    <w:p w:rsidR="00AE6BFE" w:rsidRDefault="00910A6A">
      <w:pPr>
        <w:spacing w:after="110" w:line="290" w:lineRule="auto"/>
        <w:jc w:val="both"/>
      </w:pPr>
      <w:r>
        <w:t>12.12. Na aplicação das sanções serão considerados a natureza e a gravidade da infração cometida, as peculiaridades do caso concreto, as circunstâncias agravantes ou atenuantes, os danos que dela provierem para a CONTRATANTE e a implantação ou o aperfeiçoamento de programa de integridade (art. 156, § 1º).</w:t>
      </w:r>
    </w:p>
    <w:p w:rsidR="00AE6BFE" w:rsidRDefault="00910A6A">
      <w:pPr>
        <w:spacing w:after="110" w:line="290" w:lineRule="auto"/>
        <w:jc w:val="both"/>
      </w:pPr>
      <w:r>
        <w:t>12.13. Os atos previstos como infrações administrativas na Lei nº 14.133/2021 que também sejam tipificados como atos lesivos na Lei nº 12.846/2013 serão apurados e julgados conjuntamente, nos mesmos autos (art. 159).</w:t>
      </w:r>
    </w:p>
    <w:p w:rsidR="00AE6BFE" w:rsidRDefault="00910A6A">
      <w:pPr>
        <w:spacing w:after="110" w:line="290" w:lineRule="auto"/>
        <w:jc w:val="both"/>
      </w:pPr>
      <w:r>
        <w:t>12.14. A personalidade jurídica da CONTRATADA poderá ser desconsiderada sempre que utilizada com abuso do direito para facilitar, encobrir ou dissimular a prática dos atos ilícitos previstos neste Contrato ou para provocar confusão patrimonial, observados o contraditório, a ampla defesa e a obrigatoriedade de análise jurídica prévia (art. 160).</w:t>
      </w:r>
    </w:p>
    <w:p w:rsidR="00AE6BFE" w:rsidRDefault="00910A6A">
      <w:pPr>
        <w:spacing w:after="110" w:line="290" w:lineRule="auto"/>
        <w:jc w:val="both"/>
      </w:pPr>
      <w:r>
        <w:t>12.15. A CONTRATANTE informará e manterá atualizados, no prazo máximo de 15 (quinze) dias úteis contado da data de aplicação da sanção, os dados relativos às sanções aplicadas, para fins de publicidade no CEIS e no CNEP (art. 161).</w:t>
      </w:r>
    </w:p>
    <w:p w:rsidR="00AE6BFE" w:rsidRDefault="00910A6A">
      <w:pPr>
        <w:spacing w:after="110" w:line="290" w:lineRule="auto"/>
        <w:jc w:val="both"/>
      </w:pPr>
      <w:r>
        <w:t>12.16. As sanções de impedimento de licitar e contratar e de declaração de inidoneidade são passíveis de reabilitação na forma do art. 163 da Lei nº 14.133/2021.</w:t>
      </w:r>
    </w:p>
    <w:p w:rsidR="00AE6BFE" w:rsidRDefault="00910A6A">
      <w:pPr>
        <w:spacing w:before="320" w:after="150" w:line="290" w:lineRule="auto"/>
      </w:pPr>
      <w:r>
        <w:rPr>
          <w:b/>
          <w:bCs/>
        </w:rPr>
        <w:lastRenderedPageBreak/>
        <w:t>CLÁUSULA DÉCIMA TERCEIRA — DA EXTINÇÃO CONTRATUAL (art. 92, XIX)</w:t>
      </w:r>
    </w:p>
    <w:p w:rsidR="00AE6BFE" w:rsidRDefault="00910A6A">
      <w:pPr>
        <w:spacing w:after="110" w:line="290" w:lineRule="auto"/>
        <w:jc w:val="both"/>
      </w:pPr>
      <w:r>
        <w:t>13.1. O contrato se extingue quando cumpridas as obrigações de ambas as partes, ainda que isso ocorra antes do prazo estipulado para tanto.</w:t>
      </w:r>
    </w:p>
    <w:p w:rsidR="00AE6BFE" w:rsidRDefault="00910A6A">
      <w:pPr>
        <w:spacing w:after="110" w:line="290" w:lineRule="auto"/>
        <w:jc w:val="both"/>
      </w:pPr>
      <w:r>
        <w:t>13.2. Se as obrigações não forem cumpridas no prazo estipulado, a vigência ficará prorrogada até a conclusão do objeto, caso em que deverá a Administração providenciar a readequação do cronograma fixado para o contrato, observado o limite da vigência do Administração Municipal.</w:t>
      </w:r>
    </w:p>
    <w:p w:rsidR="00AE6BFE" w:rsidRDefault="00910A6A">
      <w:pPr>
        <w:spacing w:after="110" w:line="290" w:lineRule="auto"/>
        <w:jc w:val="both"/>
      </w:pPr>
      <w:r>
        <w:t>13.3. Quando a não conclusão do contrato decorrer de culpa da CONTRATADA, ficará ela constituída em mora, sendo-lhe aplicáveis as respectivas sanções administrativas, e poderá a Administração optar pela extinção do contrato, adotando as medidas admitidas em lei para a continuidade da execução contratual.</w:t>
      </w:r>
    </w:p>
    <w:p w:rsidR="00AE6BFE" w:rsidRDefault="00910A6A">
      <w:pPr>
        <w:spacing w:after="110" w:line="290" w:lineRule="auto"/>
        <w:jc w:val="both"/>
      </w:pPr>
      <w:r>
        <w:t>13.4. Os contratos administrativos regidos pela Lei nº 14.133/2021, de acordo com o art. 138, poderão ser extintos unilateralmente pela Administração, consensualmente por acordo entre as partes ou por decisão arbitral ou judicial.</w:t>
      </w:r>
    </w:p>
    <w:p w:rsidR="00AE6BFE" w:rsidRDefault="00910A6A">
      <w:pPr>
        <w:spacing w:after="110" w:line="290" w:lineRule="auto"/>
        <w:jc w:val="both"/>
      </w:pPr>
      <w:r>
        <w:t>13.5. A eventual extinção contratual por interesse público será motivada e observará as hipóteses legais, assegurando o pagamento do que houver sido regularmente executado e os direitos previstos na Lei nº 14.133/2021.</w:t>
      </w:r>
    </w:p>
    <w:p w:rsidR="00AE6BFE" w:rsidRDefault="00910A6A">
      <w:pPr>
        <w:spacing w:before="320" w:after="150" w:line="290" w:lineRule="auto"/>
      </w:pPr>
      <w:r>
        <w:rPr>
          <w:b/>
          <w:bCs/>
        </w:rPr>
        <w:t>CLÁUSULA DÉCIMA QUARTA — DA DOTAÇÃO ORÇAMENTÁRIA (art. 92, VIII)</w:t>
      </w:r>
    </w:p>
    <w:p w:rsidR="00AE6BFE" w:rsidRDefault="00910A6A">
      <w:pPr>
        <w:spacing w:after="110" w:line="290" w:lineRule="auto"/>
        <w:jc w:val="both"/>
      </w:pPr>
      <w:r>
        <w:t>14.1. As despesas decorrentes da presente contratação correrão à conta de recursos específicos consignados no Orçamento Geral do Município deste exercício, conforme dotação discriminada no edital de licitação, compostos pelo repasse do Administração Municipal — Administração Municipal e pela contrapartida financeira do Município.</w:t>
      </w:r>
    </w:p>
    <w:p w:rsidR="00AE6BFE" w:rsidRDefault="00910A6A">
      <w:pPr>
        <w:spacing w:after="110" w:line="290" w:lineRule="auto"/>
        <w:jc w:val="both"/>
      </w:pPr>
      <w:r>
        <w:t>14.2. A dotação relativa aos exercícios financeiros subsequentes será indicada após aprovação da Lei Orçamentária respectiva e liberação dos créditos correspondentes, mediante apostilamento, observado o art. 105 da Lei nº 14.133/2021.</w:t>
      </w:r>
    </w:p>
    <w:p w:rsidR="00AE6BFE" w:rsidRDefault="00910A6A">
      <w:pPr>
        <w:spacing w:before="320" w:after="150" w:line="290" w:lineRule="auto"/>
      </w:pPr>
      <w:r>
        <w:rPr>
          <w:b/>
          <w:bCs/>
        </w:rPr>
        <w:t>CLÁUSULA DÉCIMA QUINTA — DOS CASOS OMISSOS (art. 92, III)</w:t>
      </w:r>
    </w:p>
    <w:p w:rsidR="00AE6BFE" w:rsidRDefault="00910A6A">
      <w:pPr>
        <w:spacing w:after="110" w:line="290" w:lineRule="auto"/>
        <w:jc w:val="both"/>
      </w:pPr>
      <w:r>
        <w:t>15.1. Os casos omissos serão resolvidos conforme a Lei nº 14.133/2021 e demais normas aplicáveis à contratação, observados os princípios do direito administrativo.</w:t>
      </w:r>
    </w:p>
    <w:p w:rsidR="00AE6BFE" w:rsidRDefault="00910A6A">
      <w:pPr>
        <w:spacing w:before="320" w:after="150" w:line="290" w:lineRule="auto"/>
      </w:pPr>
      <w:r>
        <w:rPr>
          <w:b/>
          <w:bCs/>
        </w:rPr>
        <w:t>CLÁUSULA DÉCIMA SEXTA — DAS ALTERAÇÕES</w:t>
      </w:r>
    </w:p>
    <w:p w:rsidR="00AE6BFE" w:rsidRDefault="00910A6A">
      <w:pPr>
        <w:spacing w:after="110" w:line="290" w:lineRule="auto"/>
        <w:jc w:val="both"/>
      </w:pPr>
      <w:r>
        <w:t xml:space="preserve">16.1. Eventuais alterações contratuais reger-se-ão pela disciplina dos </w:t>
      </w:r>
      <w:proofErr w:type="spellStart"/>
      <w:r>
        <w:t>arts</w:t>
      </w:r>
      <w:proofErr w:type="spellEnd"/>
      <w:r>
        <w:t>. 124 e seguintes da Lei nº 14.133/2021.</w:t>
      </w:r>
    </w:p>
    <w:p w:rsidR="00AE6BFE" w:rsidRDefault="00910A6A">
      <w:pPr>
        <w:spacing w:after="110" w:line="290" w:lineRule="auto"/>
        <w:jc w:val="both"/>
      </w:pPr>
      <w:r>
        <w:t>16.2. A CONTRATADA é obrigada a aceitar, nas mesmas condições contratuais, os acréscimos ou supressões que se fizerem necessários, até o limite de 25% (vinte e cinco por cento) do valor inicial atualizado do contrato.</w:t>
      </w:r>
    </w:p>
    <w:p w:rsidR="00AE6BFE" w:rsidRDefault="00910A6A">
      <w:pPr>
        <w:spacing w:after="110" w:line="290" w:lineRule="auto"/>
        <w:jc w:val="both"/>
      </w:pPr>
      <w:r>
        <w:t>16.3. Alterações quantitativas ou qualitativas dependerão de manifestação técnica, autorização competente e formalização nos termos da Lei nº 14.133/2021, vedada a execução de serviços extracontratuais sem cobertura jurídica adequada.</w:t>
      </w:r>
    </w:p>
    <w:p w:rsidR="00AE6BFE" w:rsidRDefault="00910A6A">
      <w:pPr>
        <w:spacing w:after="110" w:line="290" w:lineRule="auto"/>
        <w:jc w:val="both"/>
      </w:pPr>
      <w:r>
        <w:lastRenderedPageBreak/>
        <w:t>16.4. O custeio de eventuais alterações contratuais observará a disponibilidade orçamentária, a fonte de recursos e os requisitos legais pertinentes.</w:t>
      </w:r>
    </w:p>
    <w:p w:rsidR="00AE6BFE" w:rsidRDefault="00910A6A">
      <w:pPr>
        <w:spacing w:after="110" w:line="290" w:lineRule="auto"/>
        <w:jc w:val="both"/>
      </w:pPr>
      <w:r>
        <w:t>16.5. Registros que não caracterizam alteração do contrato podem ser realizados por simples apostila, dispensada a celebração de termo aditivo, na forma do art. 136 da Lei nº 14.133/2021.</w:t>
      </w:r>
    </w:p>
    <w:p w:rsidR="00AE6BFE" w:rsidRDefault="00910A6A">
      <w:pPr>
        <w:spacing w:before="320" w:after="150" w:line="290" w:lineRule="auto"/>
      </w:pPr>
      <w:r>
        <w:rPr>
          <w:b/>
          <w:bCs/>
        </w:rPr>
        <w:t>CLÁUSULA DÉCIMA SÉTIMA — DA PUBLICAÇÃO</w:t>
      </w:r>
    </w:p>
    <w:p w:rsidR="00AE6BFE" w:rsidRDefault="00910A6A">
      <w:pPr>
        <w:spacing w:after="110" w:line="290" w:lineRule="auto"/>
        <w:jc w:val="both"/>
      </w:pPr>
      <w:r>
        <w:t>17.1. Incumbirá à CONTRATANTE divulgar o presente instrumento no Portal Nacional de Contratações Públicas — PNCP e no Portal da Transparência do Município, na forma do art. 94 da Lei nº 14.133/2021, bem como manter atualizadas as informações no Sistema Integrado de Transferências — SIT do Tribunal de Contas do Estado do Paraná, na forma do Convênio.</w:t>
      </w:r>
    </w:p>
    <w:p w:rsidR="00AE6BFE" w:rsidRDefault="00910A6A">
      <w:pPr>
        <w:spacing w:before="320" w:after="150" w:line="290" w:lineRule="auto"/>
      </w:pPr>
      <w:r>
        <w:rPr>
          <w:b/>
          <w:bCs/>
        </w:rPr>
        <w:t>CLÁUSULA DÉCIMA OITAVA — DO FORO (art. 92, § 1º)</w:t>
      </w:r>
    </w:p>
    <w:p w:rsidR="00AE6BFE" w:rsidRDefault="00910A6A">
      <w:pPr>
        <w:spacing w:after="110" w:line="290" w:lineRule="auto"/>
        <w:jc w:val="both"/>
      </w:pPr>
      <w:r>
        <w:t xml:space="preserve">18.1. Fica eleito o foro da Comarca de </w:t>
      </w:r>
      <w:r w:rsidR="00E144DA">
        <w:t>Col</w:t>
      </w:r>
      <w:r w:rsidR="00B57AC4">
        <w:t>o</w:t>
      </w:r>
      <w:r w:rsidR="00E144DA">
        <w:t>rado</w:t>
      </w:r>
      <w:r>
        <w:t>, Estado do Paraná, para dirimir os litígios que decorrerem da execução deste Termo de Contrato que não puderem ser compostos pela conciliação, conforme art. 92, § 1º, da Lei nº 14.133/2021.</w:t>
      </w:r>
    </w:p>
    <w:p w:rsidR="00AE6BFE" w:rsidRDefault="00910A6A">
      <w:pPr>
        <w:spacing w:before="160" w:after="110" w:line="290" w:lineRule="auto"/>
        <w:jc w:val="both"/>
      </w:pPr>
      <w:r>
        <w:t>E por estarem de pleno acordo, firmam as partes o presente instrumento em meio eletrônico, na presença das testemunhas abaixo.</w:t>
      </w:r>
    </w:p>
    <w:p w:rsidR="00AE6BFE" w:rsidRDefault="00910A6A">
      <w:pPr>
        <w:spacing w:before="240" w:after="360" w:line="290" w:lineRule="auto"/>
        <w:jc w:val="center"/>
      </w:pPr>
      <w:r>
        <w:t xml:space="preserve">Santo Inácio/PR, ______ de __________________ </w:t>
      </w:r>
      <w:proofErr w:type="spellStart"/>
      <w:r>
        <w:t>de</w:t>
      </w:r>
      <w:proofErr w:type="spellEnd"/>
      <w:r>
        <w:t xml:space="preserve"> ________.</w:t>
      </w:r>
    </w:p>
    <w:tbl>
      <w:tblPr>
        <w:tblW w:w="92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4600"/>
      </w:tblGrid>
      <w:tr w:rsidR="00AE6BFE">
        <w:tc>
          <w:tcPr>
            <w:tcW w:w="4600" w:type="dxa"/>
            <w:tcMar>
              <w:top w:w="55" w:type="dxa"/>
              <w:left w:w="85" w:type="dxa"/>
              <w:bottom w:w="55" w:type="dxa"/>
              <w:right w:w="85" w:type="dxa"/>
            </w:tcMar>
          </w:tcPr>
          <w:p w:rsidR="00AE6BFE" w:rsidRDefault="00910A6A">
            <w:pPr>
              <w:spacing w:line="250" w:lineRule="auto"/>
              <w:jc w:val="center"/>
            </w:pPr>
            <w:r>
              <w:rPr>
                <w:sz w:val="19"/>
                <w:szCs w:val="19"/>
              </w:rPr>
              <w:t>_______________________________</w:t>
            </w:r>
          </w:p>
        </w:tc>
        <w:tc>
          <w:tcPr>
            <w:tcW w:w="4600" w:type="dxa"/>
            <w:tcMar>
              <w:top w:w="55" w:type="dxa"/>
              <w:left w:w="85" w:type="dxa"/>
              <w:bottom w:w="55" w:type="dxa"/>
              <w:right w:w="85" w:type="dxa"/>
            </w:tcMar>
          </w:tcPr>
          <w:p w:rsidR="00AE6BFE" w:rsidRDefault="00910A6A">
            <w:pPr>
              <w:spacing w:line="250" w:lineRule="auto"/>
              <w:jc w:val="center"/>
            </w:pPr>
            <w:r>
              <w:rPr>
                <w:sz w:val="19"/>
                <w:szCs w:val="19"/>
              </w:rPr>
              <w:t>_______________________________</w:t>
            </w:r>
          </w:p>
        </w:tc>
      </w:tr>
      <w:tr w:rsidR="00AE6BFE">
        <w:tc>
          <w:tcPr>
            <w:tcW w:w="4600" w:type="dxa"/>
            <w:tcMar>
              <w:top w:w="55" w:type="dxa"/>
              <w:left w:w="85" w:type="dxa"/>
              <w:bottom w:w="55" w:type="dxa"/>
              <w:right w:w="85" w:type="dxa"/>
            </w:tcMar>
          </w:tcPr>
          <w:p w:rsidR="00AE6BFE" w:rsidRDefault="00910A6A">
            <w:pPr>
              <w:spacing w:line="250" w:lineRule="auto"/>
              <w:jc w:val="center"/>
            </w:pPr>
            <w:r>
              <w:rPr>
                <w:b/>
                <w:bCs/>
                <w:sz w:val="19"/>
                <w:szCs w:val="19"/>
              </w:rPr>
              <w:t>PREFEITURA MUNICIPAL DE SANTO INÁCIO</w:t>
            </w:r>
          </w:p>
        </w:tc>
        <w:tc>
          <w:tcPr>
            <w:tcW w:w="4600" w:type="dxa"/>
            <w:tcMar>
              <w:top w:w="55" w:type="dxa"/>
              <w:left w:w="85" w:type="dxa"/>
              <w:bottom w:w="55" w:type="dxa"/>
              <w:right w:w="85" w:type="dxa"/>
            </w:tcMar>
          </w:tcPr>
          <w:p w:rsidR="00AE6BFE" w:rsidRDefault="00910A6A">
            <w:pPr>
              <w:spacing w:line="250" w:lineRule="auto"/>
              <w:jc w:val="center"/>
            </w:pPr>
            <w:r>
              <w:rPr>
                <w:b/>
                <w:bCs/>
                <w:sz w:val="19"/>
                <w:szCs w:val="19"/>
              </w:rPr>
              <w:t>CONTRATADA</w:t>
            </w:r>
          </w:p>
        </w:tc>
      </w:tr>
      <w:tr w:rsidR="00AE6BFE">
        <w:tc>
          <w:tcPr>
            <w:tcW w:w="4600" w:type="dxa"/>
            <w:tcMar>
              <w:top w:w="55" w:type="dxa"/>
              <w:left w:w="85" w:type="dxa"/>
              <w:bottom w:w="55" w:type="dxa"/>
              <w:right w:w="85" w:type="dxa"/>
            </w:tcMar>
          </w:tcPr>
          <w:p w:rsidR="00AE6BFE" w:rsidRDefault="00910A6A">
            <w:pPr>
              <w:spacing w:line="250" w:lineRule="auto"/>
              <w:jc w:val="center"/>
            </w:pPr>
            <w:r>
              <w:rPr>
                <w:sz w:val="19"/>
                <w:szCs w:val="19"/>
              </w:rPr>
              <w:t>CONTRATANTE</w:t>
            </w:r>
          </w:p>
        </w:tc>
        <w:tc>
          <w:tcPr>
            <w:tcW w:w="4600" w:type="dxa"/>
            <w:tcMar>
              <w:top w:w="55" w:type="dxa"/>
              <w:left w:w="85" w:type="dxa"/>
              <w:bottom w:w="55" w:type="dxa"/>
              <w:right w:w="85" w:type="dxa"/>
            </w:tcMar>
          </w:tcPr>
          <w:p w:rsidR="00AE6BFE" w:rsidRDefault="00910A6A">
            <w:pPr>
              <w:spacing w:line="250" w:lineRule="auto"/>
              <w:jc w:val="center"/>
            </w:pPr>
            <w:r>
              <w:rPr>
                <w:sz w:val="19"/>
                <w:szCs w:val="19"/>
              </w:rPr>
              <w:t>CNPJ:</w:t>
            </w:r>
          </w:p>
        </w:tc>
      </w:tr>
    </w:tbl>
    <w:p w:rsidR="00AE6BFE" w:rsidRDefault="00AE6BFE"/>
    <w:p w:rsidR="00AE6BFE" w:rsidRDefault="00910A6A">
      <w:pPr>
        <w:spacing w:before="200" w:after="200" w:line="290" w:lineRule="auto"/>
        <w:jc w:val="both"/>
      </w:pPr>
      <w:r>
        <w:rPr>
          <w:b/>
          <w:bCs/>
        </w:rPr>
        <w:t>TESTEMUNHAS:</w:t>
      </w:r>
    </w:p>
    <w:tbl>
      <w:tblPr>
        <w:tblW w:w="92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4600"/>
      </w:tblGrid>
      <w:tr w:rsidR="00AE6BFE">
        <w:tc>
          <w:tcPr>
            <w:tcW w:w="4600" w:type="dxa"/>
            <w:tcMar>
              <w:top w:w="55" w:type="dxa"/>
              <w:left w:w="85" w:type="dxa"/>
              <w:bottom w:w="55" w:type="dxa"/>
              <w:right w:w="85" w:type="dxa"/>
            </w:tcMar>
          </w:tcPr>
          <w:p w:rsidR="00AE6BFE" w:rsidRDefault="00910A6A">
            <w:pPr>
              <w:spacing w:line="250" w:lineRule="auto"/>
              <w:jc w:val="center"/>
            </w:pPr>
            <w:r>
              <w:rPr>
                <w:sz w:val="19"/>
                <w:szCs w:val="19"/>
              </w:rPr>
              <w:t>_______________________________</w:t>
            </w:r>
          </w:p>
        </w:tc>
        <w:tc>
          <w:tcPr>
            <w:tcW w:w="4600" w:type="dxa"/>
            <w:tcMar>
              <w:top w:w="55" w:type="dxa"/>
              <w:left w:w="85" w:type="dxa"/>
              <w:bottom w:w="55" w:type="dxa"/>
              <w:right w:w="85" w:type="dxa"/>
            </w:tcMar>
          </w:tcPr>
          <w:p w:rsidR="00AE6BFE" w:rsidRDefault="00910A6A">
            <w:pPr>
              <w:spacing w:line="250" w:lineRule="auto"/>
              <w:jc w:val="center"/>
            </w:pPr>
            <w:r>
              <w:rPr>
                <w:sz w:val="19"/>
                <w:szCs w:val="19"/>
              </w:rPr>
              <w:t>_______________________________</w:t>
            </w:r>
          </w:p>
        </w:tc>
      </w:tr>
      <w:tr w:rsidR="00AE6BFE">
        <w:tc>
          <w:tcPr>
            <w:tcW w:w="4600" w:type="dxa"/>
            <w:tcMar>
              <w:top w:w="55" w:type="dxa"/>
              <w:left w:w="85" w:type="dxa"/>
              <w:bottom w:w="55" w:type="dxa"/>
              <w:right w:w="85" w:type="dxa"/>
            </w:tcMar>
          </w:tcPr>
          <w:p w:rsidR="00AE6BFE" w:rsidRDefault="00910A6A">
            <w:pPr>
              <w:spacing w:line="250" w:lineRule="auto"/>
            </w:pPr>
            <w:r>
              <w:rPr>
                <w:sz w:val="19"/>
                <w:szCs w:val="19"/>
              </w:rPr>
              <w:t>Nome:</w:t>
            </w:r>
          </w:p>
        </w:tc>
        <w:tc>
          <w:tcPr>
            <w:tcW w:w="4600" w:type="dxa"/>
            <w:tcMar>
              <w:top w:w="55" w:type="dxa"/>
              <w:left w:w="85" w:type="dxa"/>
              <w:bottom w:w="55" w:type="dxa"/>
              <w:right w:w="85" w:type="dxa"/>
            </w:tcMar>
          </w:tcPr>
          <w:p w:rsidR="00AE6BFE" w:rsidRDefault="00910A6A">
            <w:pPr>
              <w:spacing w:line="250" w:lineRule="auto"/>
            </w:pPr>
            <w:r>
              <w:rPr>
                <w:sz w:val="19"/>
                <w:szCs w:val="19"/>
              </w:rPr>
              <w:t>Nome:</w:t>
            </w:r>
          </w:p>
        </w:tc>
      </w:tr>
      <w:tr w:rsidR="00AE6BFE">
        <w:tc>
          <w:tcPr>
            <w:tcW w:w="4600" w:type="dxa"/>
            <w:tcMar>
              <w:top w:w="55" w:type="dxa"/>
              <w:left w:w="85" w:type="dxa"/>
              <w:bottom w:w="55" w:type="dxa"/>
              <w:right w:w="85" w:type="dxa"/>
            </w:tcMar>
          </w:tcPr>
          <w:p w:rsidR="00AE6BFE" w:rsidRDefault="00910A6A">
            <w:pPr>
              <w:spacing w:line="250" w:lineRule="auto"/>
            </w:pPr>
            <w:r>
              <w:rPr>
                <w:sz w:val="19"/>
                <w:szCs w:val="19"/>
              </w:rPr>
              <w:t>CPF:</w:t>
            </w:r>
          </w:p>
        </w:tc>
        <w:tc>
          <w:tcPr>
            <w:tcW w:w="4600" w:type="dxa"/>
            <w:tcMar>
              <w:top w:w="55" w:type="dxa"/>
              <w:left w:w="85" w:type="dxa"/>
              <w:bottom w:w="55" w:type="dxa"/>
              <w:right w:w="85" w:type="dxa"/>
            </w:tcMar>
          </w:tcPr>
          <w:p w:rsidR="00AE6BFE" w:rsidRDefault="00910A6A">
            <w:pPr>
              <w:spacing w:line="250" w:lineRule="auto"/>
            </w:pPr>
            <w:r>
              <w:rPr>
                <w:sz w:val="19"/>
                <w:szCs w:val="19"/>
              </w:rPr>
              <w:t>CPF:</w:t>
            </w:r>
          </w:p>
        </w:tc>
      </w:tr>
    </w:tbl>
    <w:p w:rsidR="00AE6BFE" w:rsidRDefault="00AE6BFE"/>
    <w:sectPr w:rsidR="00AE6BFE">
      <w:headerReference w:type="default" r:id="rId10"/>
      <w:footerReference w:type="default" r:id="rId11"/>
      <w:pgSz w:w="11906" w:h="16838"/>
      <w:pgMar w:top="1417" w:right="1133" w:bottom="1133" w:left="158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BDF" w:rsidRDefault="00C44BDF">
      <w:r>
        <w:separator/>
      </w:r>
    </w:p>
  </w:endnote>
  <w:endnote w:type="continuationSeparator" w:id="0">
    <w:p w:rsidR="00C44BDF" w:rsidRDefault="00C44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EC1" w:rsidRDefault="00CD5EC1" w:rsidP="006357B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BDF" w:rsidRDefault="00C44BDF">
      <w:r>
        <w:separator/>
      </w:r>
    </w:p>
  </w:footnote>
  <w:footnote w:type="continuationSeparator" w:id="0">
    <w:p w:rsidR="00C44BDF" w:rsidRDefault="00C44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EC1" w:rsidRDefault="00CD5EC1">
    <w:pPr>
      <w:pStyle w:val="Corpodetexto"/>
      <w:spacing w:line="14" w:lineRule="auto"/>
      <w:ind w:left="0"/>
      <w:jc w:val="left"/>
      <w:rPr>
        <w:sz w:val="20"/>
      </w:rPr>
    </w:pPr>
    <w:r>
      <w:rPr>
        <w:noProof/>
        <w:sz w:val="20"/>
        <w:lang w:val="pt-BR" w:eastAsia="pt-BR"/>
      </w:rPr>
      <w:drawing>
        <wp:anchor distT="0" distB="0" distL="0" distR="0" simplePos="0" relativeHeight="251661312" behindDoc="1" locked="0" layoutInCell="1" allowOverlap="1" wp14:anchorId="0EF87AC9" wp14:editId="6D8B2804">
          <wp:simplePos x="0" y="0"/>
          <wp:positionH relativeFrom="page">
            <wp:posOffset>1113155</wp:posOffset>
          </wp:positionH>
          <wp:positionV relativeFrom="page">
            <wp:posOffset>481964</wp:posOffset>
          </wp:positionV>
          <wp:extent cx="5353050" cy="7524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EC1" w:rsidRDefault="00CD5EC1">
    <w:pPr>
      <w:pStyle w:val="Cabealho"/>
    </w:pPr>
    <w:r>
      <w:rPr>
        <w:noProof/>
        <w:sz w:val="20"/>
      </w:rPr>
      <w:drawing>
        <wp:anchor distT="0" distB="0" distL="0" distR="0" simplePos="0" relativeHeight="251659264" behindDoc="1" locked="0" layoutInCell="1" allowOverlap="1" wp14:anchorId="2008233F" wp14:editId="733CFAE8">
          <wp:simplePos x="0" y="0"/>
          <wp:positionH relativeFrom="page">
            <wp:posOffset>1175385</wp:posOffset>
          </wp:positionH>
          <wp:positionV relativeFrom="topMargin">
            <wp:align>bottom</wp:align>
          </wp:positionV>
          <wp:extent cx="5353050" cy="752475"/>
          <wp:effectExtent l="0" t="0" r="0" b="9525"/>
          <wp:wrapNone/>
          <wp:docPr id="4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53050" cy="7524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1E4141"/>
    <w:multiLevelType w:val="hybridMultilevel"/>
    <w:tmpl w:val="4058BD74"/>
    <w:lvl w:ilvl="0" w:tplc="A5683622">
      <w:start w:val="1"/>
      <w:numFmt w:val="bullet"/>
      <w:lvlText w:val="●"/>
      <w:lvlJc w:val="left"/>
      <w:pPr>
        <w:ind w:left="720" w:hanging="360"/>
      </w:pPr>
    </w:lvl>
    <w:lvl w:ilvl="1" w:tplc="449EE89A">
      <w:start w:val="1"/>
      <w:numFmt w:val="bullet"/>
      <w:lvlText w:val="○"/>
      <w:lvlJc w:val="left"/>
      <w:pPr>
        <w:ind w:left="1440" w:hanging="360"/>
      </w:pPr>
    </w:lvl>
    <w:lvl w:ilvl="2" w:tplc="D97CF27E">
      <w:start w:val="1"/>
      <w:numFmt w:val="bullet"/>
      <w:lvlText w:val="■"/>
      <w:lvlJc w:val="left"/>
      <w:pPr>
        <w:ind w:left="2160" w:hanging="360"/>
      </w:pPr>
    </w:lvl>
    <w:lvl w:ilvl="3" w:tplc="4F52899A">
      <w:start w:val="1"/>
      <w:numFmt w:val="bullet"/>
      <w:lvlText w:val="●"/>
      <w:lvlJc w:val="left"/>
      <w:pPr>
        <w:ind w:left="2880" w:hanging="360"/>
      </w:pPr>
    </w:lvl>
    <w:lvl w:ilvl="4" w:tplc="3EAE19AC">
      <w:start w:val="1"/>
      <w:numFmt w:val="bullet"/>
      <w:lvlText w:val="○"/>
      <w:lvlJc w:val="left"/>
      <w:pPr>
        <w:ind w:left="3600" w:hanging="360"/>
      </w:pPr>
    </w:lvl>
    <w:lvl w:ilvl="5" w:tplc="31EEEFAC">
      <w:start w:val="1"/>
      <w:numFmt w:val="bullet"/>
      <w:lvlText w:val="■"/>
      <w:lvlJc w:val="left"/>
      <w:pPr>
        <w:ind w:left="4320" w:hanging="360"/>
      </w:pPr>
    </w:lvl>
    <w:lvl w:ilvl="6" w:tplc="2646D156">
      <w:start w:val="1"/>
      <w:numFmt w:val="bullet"/>
      <w:lvlText w:val="●"/>
      <w:lvlJc w:val="left"/>
      <w:pPr>
        <w:ind w:left="5040" w:hanging="360"/>
      </w:pPr>
    </w:lvl>
    <w:lvl w:ilvl="7" w:tplc="7D2222BC">
      <w:start w:val="1"/>
      <w:numFmt w:val="bullet"/>
      <w:lvlText w:val="●"/>
      <w:lvlJc w:val="left"/>
      <w:pPr>
        <w:ind w:left="5760" w:hanging="360"/>
      </w:pPr>
    </w:lvl>
    <w:lvl w:ilvl="8" w:tplc="E7CADB02">
      <w:start w:val="1"/>
      <w:numFmt w:val="bullet"/>
      <w:lvlText w:val="●"/>
      <w:lvlJc w:val="left"/>
      <w:pPr>
        <w:ind w:left="6480" w:hanging="360"/>
      </w:pPr>
    </w:lvl>
  </w:abstractNum>
  <w:abstractNum w:abstractNumId="1">
    <w:nsid w:val="79CF5677"/>
    <w:multiLevelType w:val="hybridMultilevel"/>
    <w:tmpl w:val="A34409A0"/>
    <w:lvl w:ilvl="0" w:tplc="BC8CD6DE">
      <w:start w:val="1"/>
      <w:numFmt w:val="bullet"/>
      <w:lvlText w:val="•"/>
      <w:lvlJc w:val="left"/>
      <w:pPr>
        <w:ind w:left="567" w:hanging="283"/>
      </w:pPr>
    </w:lvl>
    <w:lvl w:ilvl="1" w:tplc="BD643B50">
      <w:numFmt w:val="decimal"/>
      <w:lvlText w:val=""/>
      <w:lvlJc w:val="left"/>
    </w:lvl>
    <w:lvl w:ilvl="2" w:tplc="EF763CF4">
      <w:numFmt w:val="decimal"/>
      <w:lvlText w:val=""/>
      <w:lvlJc w:val="left"/>
    </w:lvl>
    <w:lvl w:ilvl="3" w:tplc="A5D0A296">
      <w:numFmt w:val="decimal"/>
      <w:lvlText w:val=""/>
      <w:lvlJc w:val="left"/>
    </w:lvl>
    <w:lvl w:ilvl="4" w:tplc="D06E8D9A">
      <w:numFmt w:val="decimal"/>
      <w:lvlText w:val=""/>
      <w:lvlJc w:val="left"/>
    </w:lvl>
    <w:lvl w:ilvl="5" w:tplc="E2463C88">
      <w:numFmt w:val="decimal"/>
      <w:lvlText w:val=""/>
      <w:lvlJc w:val="left"/>
    </w:lvl>
    <w:lvl w:ilvl="6" w:tplc="99E43510">
      <w:numFmt w:val="decimal"/>
      <w:lvlText w:val=""/>
      <w:lvlJc w:val="left"/>
    </w:lvl>
    <w:lvl w:ilvl="7" w:tplc="2CA4D330">
      <w:numFmt w:val="decimal"/>
      <w:lvlText w:val=""/>
      <w:lvlJc w:val="left"/>
    </w:lvl>
    <w:lvl w:ilvl="8" w:tplc="96D6200C">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BFE"/>
    <w:rsid w:val="000A7620"/>
    <w:rsid w:val="000C4356"/>
    <w:rsid w:val="000C68C3"/>
    <w:rsid w:val="000D28CD"/>
    <w:rsid w:val="000E5135"/>
    <w:rsid w:val="000F32B2"/>
    <w:rsid w:val="0010432F"/>
    <w:rsid w:val="00104992"/>
    <w:rsid w:val="00162A4E"/>
    <w:rsid w:val="00183909"/>
    <w:rsid w:val="001A1BCD"/>
    <w:rsid w:val="002A0E39"/>
    <w:rsid w:val="00373CF9"/>
    <w:rsid w:val="00404725"/>
    <w:rsid w:val="00431122"/>
    <w:rsid w:val="004A1B1E"/>
    <w:rsid w:val="00524A86"/>
    <w:rsid w:val="00525BB9"/>
    <w:rsid w:val="005B647C"/>
    <w:rsid w:val="005C203D"/>
    <w:rsid w:val="005E4105"/>
    <w:rsid w:val="006357BA"/>
    <w:rsid w:val="00645661"/>
    <w:rsid w:val="0065282F"/>
    <w:rsid w:val="00667A9A"/>
    <w:rsid w:val="006856B1"/>
    <w:rsid w:val="006E1CCD"/>
    <w:rsid w:val="0070211B"/>
    <w:rsid w:val="00743FE1"/>
    <w:rsid w:val="00751AD3"/>
    <w:rsid w:val="00787328"/>
    <w:rsid w:val="007D573D"/>
    <w:rsid w:val="007F35C8"/>
    <w:rsid w:val="00812440"/>
    <w:rsid w:val="00910A6A"/>
    <w:rsid w:val="009165B5"/>
    <w:rsid w:val="00997F12"/>
    <w:rsid w:val="009C21BA"/>
    <w:rsid w:val="009D5792"/>
    <w:rsid w:val="00A63DAA"/>
    <w:rsid w:val="00AA48C6"/>
    <w:rsid w:val="00AB75C4"/>
    <w:rsid w:val="00AE6BFE"/>
    <w:rsid w:val="00B22F5A"/>
    <w:rsid w:val="00B541E4"/>
    <w:rsid w:val="00B57AC4"/>
    <w:rsid w:val="00BC40A4"/>
    <w:rsid w:val="00C01E06"/>
    <w:rsid w:val="00C44BDF"/>
    <w:rsid w:val="00C524C0"/>
    <w:rsid w:val="00CD5EC1"/>
    <w:rsid w:val="00D4192D"/>
    <w:rsid w:val="00DE1F24"/>
    <w:rsid w:val="00DF1348"/>
    <w:rsid w:val="00DF7C7F"/>
    <w:rsid w:val="00E144DA"/>
    <w:rsid w:val="00E9782C"/>
    <w:rsid w:val="00EC614C"/>
    <w:rsid w:val="00F24D39"/>
    <w:rsid w:val="00F417AA"/>
    <w:rsid w:val="00F74BB7"/>
    <w:rsid w:val="00F75BCA"/>
    <w:rsid w:val="00F96352"/>
    <w:rsid w:val="00FC5C96"/>
    <w:rsid w:val="00FE34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qFormat/>
    <w:pPr>
      <w:outlineLvl w:val="0"/>
    </w:pPr>
    <w:rPr>
      <w:color w:val="2E74B5"/>
      <w:sz w:val="32"/>
      <w:szCs w:val="32"/>
    </w:rPr>
  </w:style>
  <w:style w:type="paragraph" w:styleId="Ttulo2">
    <w:name w:val="heading 2"/>
    <w:qFormat/>
    <w:pPr>
      <w:outlineLvl w:val="1"/>
    </w:pPr>
    <w:rPr>
      <w:color w:val="2E74B5"/>
      <w:sz w:val="26"/>
      <w:szCs w:val="26"/>
    </w:rPr>
  </w:style>
  <w:style w:type="paragraph" w:styleId="Ttulo3">
    <w:name w:val="heading 3"/>
    <w:qFormat/>
    <w:pPr>
      <w:outlineLvl w:val="2"/>
    </w:pPr>
    <w:rPr>
      <w:color w:val="1F4D78"/>
      <w:sz w:val="24"/>
      <w:szCs w:val="24"/>
    </w:rPr>
  </w:style>
  <w:style w:type="paragraph" w:styleId="Ttulo4">
    <w:name w:val="heading 4"/>
    <w:qFormat/>
    <w:pPr>
      <w:outlineLvl w:val="3"/>
    </w:pPr>
    <w:rPr>
      <w:i/>
      <w:iCs/>
      <w:color w:val="2E74B5"/>
    </w:rPr>
  </w:style>
  <w:style w:type="paragraph" w:styleId="Ttulo5">
    <w:name w:val="heading 5"/>
    <w:qFormat/>
    <w:pPr>
      <w:outlineLvl w:val="4"/>
    </w:pPr>
    <w:rPr>
      <w:color w:val="2E74B5"/>
    </w:rPr>
  </w:style>
  <w:style w:type="paragraph" w:styleId="Ttulo6">
    <w:name w:val="heading 6"/>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910A6A"/>
    <w:pPr>
      <w:tabs>
        <w:tab w:val="center" w:pos="4252"/>
        <w:tab w:val="right" w:pos="8504"/>
      </w:tabs>
    </w:pPr>
  </w:style>
  <w:style w:type="character" w:customStyle="1" w:styleId="CabealhoChar">
    <w:name w:val="Cabeçalho Char"/>
    <w:basedOn w:val="Fontepargpadro"/>
    <w:link w:val="Cabealho"/>
    <w:uiPriority w:val="99"/>
    <w:rsid w:val="00910A6A"/>
  </w:style>
  <w:style w:type="paragraph" w:styleId="Rodap">
    <w:name w:val="footer"/>
    <w:basedOn w:val="Normal"/>
    <w:link w:val="RodapChar"/>
    <w:uiPriority w:val="99"/>
    <w:unhideWhenUsed/>
    <w:rsid w:val="00910A6A"/>
    <w:pPr>
      <w:tabs>
        <w:tab w:val="center" w:pos="4252"/>
        <w:tab w:val="right" w:pos="8504"/>
      </w:tabs>
    </w:pPr>
  </w:style>
  <w:style w:type="character" w:customStyle="1" w:styleId="RodapChar">
    <w:name w:val="Rodapé Char"/>
    <w:basedOn w:val="Fontepargpadro"/>
    <w:link w:val="Rodap"/>
    <w:uiPriority w:val="99"/>
    <w:rsid w:val="00910A6A"/>
  </w:style>
  <w:style w:type="paragraph" w:styleId="Corpodetexto">
    <w:name w:val="Body Text"/>
    <w:basedOn w:val="Normal"/>
    <w:link w:val="CorpodetextoChar"/>
    <w:uiPriority w:val="1"/>
    <w:qFormat/>
    <w:rsid w:val="00910A6A"/>
    <w:pPr>
      <w:widowControl w:val="0"/>
      <w:autoSpaceDE w:val="0"/>
      <w:autoSpaceDN w:val="0"/>
      <w:ind w:left="153"/>
      <w:jc w:val="both"/>
    </w:pPr>
    <w:rPr>
      <w:rFonts w:ascii="Microsoft Sans Serif" w:eastAsia="Microsoft Sans Serif" w:hAnsi="Microsoft Sans Serif" w:cs="Microsoft Sans Serif"/>
      <w:lang w:val="pt-PT" w:eastAsia="en-US"/>
    </w:rPr>
  </w:style>
  <w:style w:type="character" w:customStyle="1" w:styleId="CorpodetextoChar">
    <w:name w:val="Corpo de texto Char"/>
    <w:basedOn w:val="Fontepargpadro"/>
    <w:link w:val="Corpodetexto"/>
    <w:uiPriority w:val="1"/>
    <w:rsid w:val="00910A6A"/>
    <w:rPr>
      <w:rFonts w:ascii="Microsoft Sans Serif" w:eastAsia="Microsoft Sans Serif" w:hAnsi="Microsoft Sans Serif" w:cs="Microsoft Sans Serif"/>
      <w:lang w:val="pt-PT" w:eastAsia="en-US"/>
    </w:rPr>
  </w:style>
  <w:style w:type="table" w:customStyle="1" w:styleId="TableNormal">
    <w:name w:val="Table Normal"/>
    <w:uiPriority w:val="2"/>
    <w:semiHidden/>
    <w:unhideWhenUsed/>
    <w:qFormat/>
    <w:rsid w:val="00910A6A"/>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0A6A"/>
    <w:pPr>
      <w:widowControl w:val="0"/>
      <w:autoSpaceDE w:val="0"/>
      <w:autoSpaceDN w:val="0"/>
    </w:pPr>
    <w:rPr>
      <w:rFonts w:ascii="Microsoft Sans Serif" w:eastAsia="Microsoft Sans Serif" w:hAnsi="Microsoft Sans Serif" w:cs="Microsoft Sans Serif"/>
      <w:lang w:val="pt-PT" w:eastAsia="en-US"/>
    </w:rPr>
  </w:style>
  <w:style w:type="paragraph" w:customStyle="1" w:styleId="Ttulo21">
    <w:name w:val="Título 21"/>
    <w:basedOn w:val="Normal"/>
    <w:uiPriority w:val="1"/>
    <w:qFormat/>
    <w:rsid w:val="00E144DA"/>
    <w:pPr>
      <w:widowControl w:val="0"/>
      <w:autoSpaceDE w:val="0"/>
      <w:autoSpaceDN w:val="0"/>
      <w:ind w:left="1015" w:hanging="837"/>
      <w:outlineLvl w:val="2"/>
    </w:pPr>
    <w:rPr>
      <w:b/>
      <w:bCs/>
      <w:sz w:val="20"/>
      <w:szCs w:val="20"/>
      <w:lang w:val="pt-PT" w:eastAsia="en-US"/>
    </w:rPr>
  </w:style>
  <w:style w:type="character" w:customStyle="1" w:styleId="Nvel1-SemNumChar">
    <w:name w:val="Nível 1-Sem Num Char"/>
    <w:link w:val="Nvel1-SemNum"/>
    <w:qFormat/>
    <w:locked/>
    <w:rsid w:val="00E144DA"/>
    <w:rPr>
      <w:rFonts w:eastAsia="Times New Roman"/>
      <w:b/>
      <w:bCs/>
      <w:color w:val="FF0000"/>
      <w:u w:color="000000"/>
    </w:rPr>
  </w:style>
  <w:style w:type="paragraph" w:customStyle="1" w:styleId="Nvel1-SemNum">
    <w:name w:val="Nível 1-Sem Num"/>
    <w:basedOn w:val="Normal"/>
    <w:link w:val="Nvel1-SemNumChar"/>
    <w:qFormat/>
    <w:rsid w:val="00E144DA"/>
    <w:pPr>
      <w:keepNext/>
      <w:keepLines/>
      <w:tabs>
        <w:tab w:val="left" w:pos="567"/>
      </w:tabs>
      <w:spacing w:before="240"/>
      <w:ind w:left="357"/>
      <w:jc w:val="both"/>
      <w:outlineLvl w:val="1"/>
    </w:pPr>
    <w:rPr>
      <w:rFonts w:eastAsia="Times New Roman"/>
      <w:b/>
      <w:bCs/>
      <w:color w:val="FF0000"/>
      <w:u w:color="000000"/>
    </w:rPr>
  </w:style>
  <w:style w:type="character" w:styleId="Forte">
    <w:name w:val="Strong"/>
    <w:basedOn w:val="Fontepargpadro"/>
    <w:uiPriority w:val="22"/>
    <w:qFormat/>
    <w:rsid w:val="009D5792"/>
    <w:rPr>
      <w:b/>
      <w:bCs/>
    </w:rPr>
  </w:style>
  <w:style w:type="paragraph" w:customStyle="1" w:styleId="pdq2pgselectionanchorcontainer">
    <w:name w:val="pdq2pg_selectionanchorcontainer"/>
    <w:basedOn w:val="Normal"/>
    <w:rsid w:val="009D5792"/>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357BA"/>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qFormat/>
    <w:pPr>
      <w:outlineLvl w:val="0"/>
    </w:pPr>
    <w:rPr>
      <w:color w:val="2E74B5"/>
      <w:sz w:val="32"/>
      <w:szCs w:val="32"/>
    </w:rPr>
  </w:style>
  <w:style w:type="paragraph" w:styleId="Ttulo2">
    <w:name w:val="heading 2"/>
    <w:qFormat/>
    <w:pPr>
      <w:outlineLvl w:val="1"/>
    </w:pPr>
    <w:rPr>
      <w:color w:val="2E74B5"/>
      <w:sz w:val="26"/>
      <w:szCs w:val="26"/>
    </w:rPr>
  </w:style>
  <w:style w:type="paragraph" w:styleId="Ttulo3">
    <w:name w:val="heading 3"/>
    <w:qFormat/>
    <w:pPr>
      <w:outlineLvl w:val="2"/>
    </w:pPr>
    <w:rPr>
      <w:color w:val="1F4D78"/>
      <w:sz w:val="24"/>
      <w:szCs w:val="24"/>
    </w:rPr>
  </w:style>
  <w:style w:type="paragraph" w:styleId="Ttulo4">
    <w:name w:val="heading 4"/>
    <w:qFormat/>
    <w:pPr>
      <w:outlineLvl w:val="3"/>
    </w:pPr>
    <w:rPr>
      <w:i/>
      <w:iCs/>
      <w:color w:val="2E74B5"/>
    </w:rPr>
  </w:style>
  <w:style w:type="paragraph" w:styleId="Ttulo5">
    <w:name w:val="heading 5"/>
    <w:qFormat/>
    <w:pPr>
      <w:outlineLvl w:val="4"/>
    </w:pPr>
    <w:rPr>
      <w:color w:val="2E74B5"/>
    </w:rPr>
  </w:style>
  <w:style w:type="paragraph" w:styleId="Ttulo6">
    <w:name w:val="heading 6"/>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910A6A"/>
    <w:pPr>
      <w:tabs>
        <w:tab w:val="center" w:pos="4252"/>
        <w:tab w:val="right" w:pos="8504"/>
      </w:tabs>
    </w:pPr>
  </w:style>
  <w:style w:type="character" w:customStyle="1" w:styleId="CabealhoChar">
    <w:name w:val="Cabeçalho Char"/>
    <w:basedOn w:val="Fontepargpadro"/>
    <w:link w:val="Cabealho"/>
    <w:uiPriority w:val="99"/>
    <w:rsid w:val="00910A6A"/>
  </w:style>
  <w:style w:type="paragraph" w:styleId="Rodap">
    <w:name w:val="footer"/>
    <w:basedOn w:val="Normal"/>
    <w:link w:val="RodapChar"/>
    <w:uiPriority w:val="99"/>
    <w:unhideWhenUsed/>
    <w:rsid w:val="00910A6A"/>
    <w:pPr>
      <w:tabs>
        <w:tab w:val="center" w:pos="4252"/>
        <w:tab w:val="right" w:pos="8504"/>
      </w:tabs>
    </w:pPr>
  </w:style>
  <w:style w:type="character" w:customStyle="1" w:styleId="RodapChar">
    <w:name w:val="Rodapé Char"/>
    <w:basedOn w:val="Fontepargpadro"/>
    <w:link w:val="Rodap"/>
    <w:uiPriority w:val="99"/>
    <w:rsid w:val="00910A6A"/>
  </w:style>
  <w:style w:type="paragraph" w:styleId="Corpodetexto">
    <w:name w:val="Body Text"/>
    <w:basedOn w:val="Normal"/>
    <w:link w:val="CorpodetextoChar"/>
    <w:uiPriority w:val="1"/>
    <w:qFormat/>
    <w:rsid w:val="00910A6A"/>
    <w:pPr>
      <w:widowControl w:val="0"/>
      <w:autoSpaceDE w:val="0"/>
      <w:autoSpaceDN w:val="0"/>
      <w:ind w:left="153"/>
      <w:jc w:val="both"/>
    </w:pPr>
    <w:rPr>
      <w:rFonts w:ascii="Microsoft Sans Serif" w:eastAsia="Microsoft Sans Serif" w:hAnsi="Microsoft Sans Serif" w:cs="Microsoft Sans Serif"/>
      <w:lang w:val="pt-PT" w:eastAsia="en-US"/>
    </w:rPr>
  </w:style>
  <w:style w:type="character" w:customStyle="1" w:styleId="CorpodetextoChar">
    <w:name w:val="Corpo de texto Char"/>
    <w:basedOn w:val="Fontepargpadro"/>
    <w:link w:val="Corpodetexto"/>
    <w:uiPriority w:val="1"/>
    <w:rsid w:val="00910A6A"/>
    <w:rPr>
      <w:rFonts w:ascii="Microsoft Sans Serif" w:eastAsia="Microsoft Sans Serif" w:hAnsi="Microsoft Sans Serif" w:cs="Microsoft Sans Serif"/>
      <w:lang w:val="pt-PT" w:eastAsia="en-US"/>
    </w:rPr>
  </w:style>
  <w:style w:type="table" w:customStyle="1" w:styleId="TableNormal">
    <w:name w:val="Table Normal"/>
    <w:uiPriority w:val="2"/>
    <w:semiHidden/>
    <w:unhideWhenUsed/>
    <w:qFormat/>
    <w:rsid w:val="00910A6A"/>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0A6A"/>
    <w:pPr>
      <w:widowControl w:val="0"/>
      <w:autoSpaceDE w:val="0"/>
      <w:autoSpaceDN w:val="0"/>
    </w:pPr>
    <w:rPr>
      <w:rFonts w:ascii="Microsoft Sans Serif" w:eastAsia="Microsoft Sans Serif" w:hAnsi="Microsoft Sans Serif" w:cs="Microsoft Sans Serif"/>
      <w:lang w:val="pt-PT" w:eastAsia="en-US"/>
    </w:rPr>
  </w:style>
  <w:style w:type="paragraph" w:customStyle="1" w:styleId="Ttulo21">
    <w:name w:val="Título 21"/>
    <w:basedOn w:val="Normal"/>
    <w:uiPriority w:val="1"/>
    <w:qFormat/>
    <w:rsid w:val="00E144DA"/>
    <w:pPr>
      <w:widowControl w:val="0"/>
      <w:autoSpaceDE w:val="0"/>
      <w:autoSpaceDN w:val="0"/>
      <w:ind w:left="1015" w:hanging="837"/>
      <w:outlineLvl w:val="2"/>
    </w:pPr>
    <w:rPr>
      <w:b/>
      <w:bCs/>
      <w:sz w:val="20"/>
      <w:szCs w:val="20"/>
      <w:lang w:val="pt-PT" w:eastAsia="en-US"/>
    </w:rPr>
  </w:style>
  <w:style w:type="character" w:customStyle="1" w:styleId="Nvel1-SemNumChar">
    <w:name w:val="Nível 1-Sem Num Char"/>
    <w:link w:val="Nvel1-SemNum"/>
    <w:qFormat/>
    <w:locked/>
    <w:rsid w:val="00E144DA"/>
    <w:rPr>
      <w:rFonts w:eastAsia="Times New Roman"/>
      <w:b/>
      <w:bCs/>
      <w:color w:val="FF0000"/>
      <w:u w:color="000000"/>
    </w:rPr>
  </w:style>
  <w:style w:type="paragraph" w:customStyle="1" w:styleId="Nvel1-SemNum">
    <w:name w:val="Nível 1-Sem Num"/>
    <w:basedOn w:val="Normal"/>
    <w:link w:val="Nvel1-SemNumChar"/>
    <w:qFormat/>
    <w:rsid w:val="00E144DA"/>
    <w:pPr>
      <w:keepNext/>
      <w:keepLines/>
      <w:tabs>
        <w:tab w:val="left" w:pos="567"/>
      </w:tabs>
      <w:spacing w:before="240"/>
      <w:ind w:left="357"/>
      <w:jc w:val="both"/>
      <w:outlineLvl w:val="1"/>
    </w:pPr>
    <w:rPr>
      <w:rFonts w:eastAsia="Times New Roman"/>
      <w:b/>
      <w:bCs/>
      <w:color w:val="FF0000"/>
      <w:u w:color="000000"/>
    </w:rPr>
  </w:style>
  <w:style w:type="character" w:styleId="Forte">
    <w:name w:val="Strong"/>
    <w:basedOn w:val="Fontepargpadro"/>
    <w:uiPriority w:val="22"/>
    <w:qFormat/>
    <w:rsid w:val="009D5792"/>
    <w:rPr>
      <w:b/>
      <w:bCs/>
    </w:rPr>
  </w:style>
  <w:style w:type="paragraph" w:customStyle="1" w:styleId="pdq2pgselectionanchorcontainer">
    <w:name w:val="pdq2pg_selectionanchorcontainer"/>
    <w:basedOn w:val="Normal"/>
    <w:rsid w:val="009D5792"/>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357BA"/>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7180B-9E87-4430-A143-8627830A1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18635</Words>
  <Characters>100631</Characters>
  <Application>Microsoft Office Word</Application>
  <DocSecurity>0</DocSecurity>
  <Lines>838</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2</cp:revision>
  <dcterms:created xsi:type="dcterms:W3CDTF">2026-10-27T13:36:00Z</dcterms:created>
  <dcterms:modified xsi:type="dcterms:W3CDTF">2026-10-27T13:36:00Z</dcterms:modified>
</cp:coreProperties>
</file>