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99643F" w14:textId="14634253" w:rsidR="0039329B" w:rsidRDefault="0039329B" w:rsidP="006D0FE1">
      <w:pPr>
        <w:spacing w:after="0" w:line="240" w:lineRule="auto"/>
        <w:jc w:val="center"/>
        <w:outlineLvl w:val="0"/>
        <w:rPr>
          <w:rFonts w:ascii="Arial" w:eastAsia="Times New Roman" w:hAnsi="Arial" w:cs="Arial"/>
          <w:b/>
          <w:bCs/>
          <w:kern w:val="36"/>
          <w:lang w:eastAsia="pt-BR"/>
        </w:rPr>
      </w:pPr>
      <w:r>
        <w:rPr>
          <w:rFonts w:ascii="Arial" w:eastAsia="Times New Roman" w:hAnsi="Arial" w:cs="Arial"/>
          <w:b/>
          <w:bCs/>
          <w:kern w:val="36"/>
          <w:lang w:eastAsia="pt-BR"/>
        </w:rPr>
        <w:t>PREGÃO ELETRONICO Nº 31/2026</w:t>
      </w:r>
    </w:p>
    <w:p w14:paraId="350EEAB3" w14:textId="77777777" w:rsidR="00F22FA9" w:rsidRPr="008E73EA" w:rsidRDefault="00F22FA9" w:rsidP="006D0FE1">
      <w:pPr>
        <w:spacing w:after="0" w:line="240" w:lineRule="auto"/>
        <w:jc w:val="center"/>
        <w:outlineLvl w:val="0"/>
        <w:rPr>
          <w:rFonts w:ascii="Arial" w:eastAsia="Times New Roman" w:hAnsi="Arial" w:cs="Arial"/>
          <w:b/>
          <w:bCs/>
          <w:kern w:val="36"/>
          <w:lang w:eastAsia="pt-BR"/>
        </w:rPr>
      </w:pPr>
      <w:r w:rsidRPr="008E73EA">
        <w:rPr>
          <w:rFonts w:ascii="Arial" w:eastAsia="Times New Roman" w:hAnsi="Arial" w:cs="Arial"/>
          <w:b/>
          <w:bCs/>
          <w:kern w:val="36"/>
          <w:lang w:eastAsia="pt-BR"/>
        </w:rPr>
        <w:t>ANEXO I</w:t>
      </w:r>
    </w:p>
    <w:p w14:paraId="184E97B7" w14:textId="77777777" w:rsidR="00042231" w:rsidRPr="008E73EA" w:rsidRDefault="00042231" w:rsidP="006D0FE1">
      <w:pPr>
        <w:spacing w:after="0" w:line="240" w:lineRule="auto"/>
        <w:jc w:val="center"/>
        <w:outlineLvl w:val="0"/>
        <w:rPr>
          <w:rFonts w:ascii="Arial" w:eastAsia="Times New Roman" w:hAnsi="Arial" w:cs="Arial"/>
          <w:b/>
          <w:bCs/>
          <w:kern w:val="36"/>
          <w:lang w:eastAsia="pt-BR"/>
        </w:rPr>
      </w:pPr>
    </w:p>
    <w:p w14:paraId="1A1F1449" w14:textId="77777777" w:rsidR="00F81B78" w:rsidRPr="008E73EA" w:rsidRDefault="00F81B78" w:rsidP="006D0FE1">
      <w:pPr>
        <w:spacing w:after="0" w:line="240" w:lineRule="auto"/>
        <w:jc w:val="center"/>
        <w:outlineLvl w:val="0"/>
        <w:rPr>
          <w:rFonts w:ascii="Arial" w:eastAsia="Times New Roman" w:hAnsi="Arial" w:cs="Arial"/>
          <w:b/>
          <w:bCs/>
          <w:kern w:val="36"/>
          <w:lang w:eastAsia="pt-BR"/>
        </w:rPr>
      </w:pPr>
      <w:r w:rsidRPr="008E73EA">
        <w:rPr>
          <w:rFonts w:ascii="Arial" w:eastAsia="Times New Roman" w:hAnsi="Arial" w:cs="Arial"/>
          <w:b/>
          <w:bCs/>
          <w:kern w:val="36"/>
          <w:lang w:eastAsia="pt-BR"/>
        </w:rPr>
        <w:t>TERMO DE REFERÊNCIA</w:t>
      </w:r>
    </w:p>
    <w:p w14:paraId="3559EEF7" w14:textId="77777777" w:rsidR="00E40F16" w:rsidRPr="008E73EA" w:rsidRDefault="00E40F16" w:rsidP="006D0FE1">
      <w:pPr>
        <w:spacing w:after="0" w:line="240" w:lineRule="auto"/>
        <w:jc w:val="center"/>
        <w:outlineLvl w:val="0"/>
        <w:rPr>
          <w:rFonts w:ascii="Arial" w:eastAsia="Times New Roman" w:hAnsi="Arial" w:cs="Arial"/>
          <w:b/>
          <w:bCs/>
          <w:kern w:val="36"/>
          <w:lang w:eastAsia="pt-BR"/>
        </w:rPr>
      </w:pPr>
    </w:p>
    <w:p w14:paraId="56314748" w14:textId="77777777" w:rsidR="00F81B78" w:rsidRPr="008E73EA" w:rsidRDefault="00F81B78" w:rsidP="006D0FE1">
      <w:pPr>
        <w:pBdr>
          <w:top w:val="single" w:sz="4" w:space="1" w:color="auto"/>
          <w:bottom w:val="single" w:sz="4" w:space="1" w:color="auto"/>
        </w:pBdr>
        <w:shd w:val="clear" w:color="auto" w:fill="FFE599" w:themeFill="accent4" w:themeFillTint="66"/>
        <w:spacing w:after="0" w:line="240" w:lineRule="auto"/>
        <w:jc w:val="both"/>
        <w:outlineLvl w:val="1"/>
        <w:rPr>
          <w:rFonts w:ascii="Arial" w:eastAsia="Times New Roman" w:hAnsi="Arial" w:cs="Arial"/>
          <w:b/>
          <w:bCs/>
          <w:lang w:eastAsia="pt-BR"/>
        </w:rPr>
      </w:pPr>
      <w:r w:rsidRPr="008E73EA">
        <w:rPr>
          <w:rFonts w:ascii="Arial" w:eastAsia="Times New Roman" w:hAnsi="Arial" w:cs="Arial"/>
          <w:b/>
          <w:bCs/>
          <w:lang w:eastAsia="pt-BR"/>
        </w:rPr>
        <w:t>1. OBJETO</w:t>
      </w:r>
    </w:p>
    <w:p w14:paraId="3B886EEC" w14:textId="649E38C5" w:rsidR="00F81B78" w:rsidRDefault="00F81B78"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 xml:space="preserve">O presente Termo de Referência tem por objeto a </w:t>
      </w:r>
      <w:r w:rsidR="00147DB5" w:rsidRPr="008E73EA">
        <w:rPr>
          <w:rFonts w:ascii="Arial" w:eastAsia="Times New Roman" w:hAnsi="Arial" w:cs="Arial"/>
          <w:bCs/>
          <w:lang w:eastAsia="pt-BR"/>
        </w:rPr>
        <w:t>CONTRATAÇÃO DE EMPRESA ESPECIALIZADA PARA LICENCIAMENTO DE USO DE SISTEMA INTEGRADO DE GESTÃO PÚBLICA MUNICIPAL, EM PLATAFORMA TOTALMENTE WEB (CLOUD COMPUTING), COMPREENDENDO CESSÃO DE DIREITO DE USO POR TEMPO DETERMINADO, IMPLANTAÇÃO, CONVERSÃO E MIGRAÇÃO DE DADOS, PARAMETRIZAÇÃO, CUSTOMIZAÇÃO QUANDO NECESSÁRIA, TREINAMENTO DE USUÁRIOS, SUPORTE TÉCNICO, MANUTENÇÃO CORRETIVA,</w:t>
      </w:r>
      <w:r w:rsidR="00EF49D1">
        <w:rPr>
          <w:rFonts w:ascii="Arial" w:eastAsia="Times New Roman" w:hAnsi="Arial" w:cs="Arial"/>
          <w:bCs/>
          <w:lang w:eastAsia="pt-BR"/>
        </w:rPr>
        <w:t xml:space="preserve"> </w:t>
      </w:r>
      <w:r w:rsidR="00147DB5" w:rsidRPr="008E73EA">
        <w:rPr>
          <w:rFonts w:ascii="Arial" w:eastAsia="Times New Roman" w:hAnsi="Arial" w:cs="Arial"/>
          <w:bCs/>
          <w:lang w:eastAsia="pt-BR"/>
        </w:rPr>
        <w:t xml:space="preserve"> PREVENTIVA, ADAPTATIVA E EVOLUTIVA, ATUALIZAÇÃO LEGAL E TECNOLÓGICA, HOSPEDAGEM EM DATACENTER, ARMAZENAMENTO, PROCESSAMENTO E DISPONIBILIZAÇÃO DOS DADOS</w:t>
      </w:r>
      <w:r w:rsidR="00147DB5" w:rsidRPr="008E73EA">
        <w:rPr>
          <w:rFonts w:ascii="Arial" w:eastAsia="Times New Roman" w:hAnsi="Arial" w:cs="Arial"/>
          <w:lang w:eastAsia="pt-BR"/>
        </w:rPr>
        <w:t>, DESTINADO AO ATENDIMENTO DAS NECESSIDADES DO MUNICÍPIO DE QUERÊNCIA DO NORTE/PR, ABRANGENDO A PREFEITURA MUNICIPAL, A CÂMARA MUNICIPAL E O INSTITUTO DE PREVIDÊNCIA DOS SERVIDORES MUNICIPAIS.</w:t>
      </w:r>
    </w:p>
    <w:p w14:paraId="56735DA3" w14:textId="77777777" w:rsidR="00FC17E1" w:rsidRPr="008E73EA" w:rsidRDefault="00FC17E1" w:rsidP="006D0FE1">
      <w:pPr>
        <w:spacing w:after="0" w:line="240" w:lineRule="auto"/>
        <w:jc w:val="both"/>
        <w:rPr>
          <w:rFonts w:ascii="Arial" w:eastAsia="Times New Roman" w:hAnsi="Arial" w:cs="Arial"/>
          <w:lang w:eastAsia="pt-BR"/>
        </w:rPr>
      </w:pPr>
    </w:p>
    <w:p w14:paraId="7C141E6F" w14:textId="77777777" w:rsidR="00F81B78" w:rsidRPr="008E73EA" w:rsidRDefault="00F81B78"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 xml:space="preserve">A solução deverá ser composta por módulos totalmente integrados, compartilhando base única de dados, observando os requisitos estabelecidos pelo Sistema Único e Integrado de Execução Orçamentária, Administração Financeira e Controle – SIAFIC, instituído pelo Decreto Federal nº 10.540/2020, bem como atender integralmente às exigências da Lei Geral de Proteção de Dados Pessoais (Lei Federal nº 13.709/2018), da Lei Federal nº 14.133/2021, das normas expedidas pela Secretaria do Tesouro Nacional, Receita Federal do Brasil, </w:t>
      </w:r>
      <w:proofErr w:type="spellStart"/>
      <w:r w:rsidRPr="008E73EA">
        <w:rPr>
          <w:rFonts w:ascii="Arial" w:eastAsia="Times New Roman" w:hAnsi="Arial" w:cs="Arial"/>
          <w:lang w:eastAsia="pt-BR"/>
        </w:rPr>
        <w:t>eSocial</w:t>
      </w:r>
      <w:proofErr w:type="spellEnd"/>
      <w:r w:rsidRPr="008E73EA">
        <w:rPr>
          <w:rFonts w:ascii="Arial" w:eastAsia="Times New Roman" w:hAnsi="Arial" w:cs="Arial"/>
          <w:lang w:eastAsia="pt-BR"/>
        </w:rPr>
        <w:t>, Tribunal de Contas do Estado do Paraná – TCE/PR, SIM-AM e demais órgãos de controle e fiscalização.</w:t>
      </w:r>
    </w:p>
    <w:p w14:paraId="2AE08C33" w14:textId="77777777" w:rsidR="00F81B78" w:rsidRPr="008E73EA" w:rsidRDefault="00F81B78"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Integram o objeto da contratação, dentre outros serviços indispensáveis à perfeita execução contratual:</w:t>
      </w:r>
    </w:p>
    <w:p w14:paraId="036F4E62" w14:textId="77777777" w:rsidR="00F81B78" w:rsidRPr="008E73EA" w:rsidRDefault="00F81B78" w:rsidP="006D0FE1">
      <w:pPr>
        <w:numPr>
          <w:ilvl w:val="0"/>
          <w:numId w:val="1"/>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licenciamento de uso dos módulos contratados;</w:t>
      </w:r>
    </w:p>
    <w:p w14:paraId="601EAE83" w14:textId="77777777" w:rsidR="00F81B78" w:rsidRPr="008E73EA" w:rsidRDefault="00F81B78" w:rsidP="006D0FE1">
      <w:pPr>
        <w:numPr>
          <w:ilvl w:val="0"/>
          <w:numId w:val="1"/>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disponibilização da solução em ambiente web;</w:t>
      </w:r>
    </w:p>
    <w:p w14:paraId="1419B82D" w14:textId="77777777" w:rsidR="00F81B78" w:rsidRPr="008E73EA" w:rsidRDefault="00F81B78" w:rsidP="006D0FE1">
      <w:pPr>
        <w:numPr>
          <w:ilvl w:val="0"/>
          <w:numId w:val="1"/>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hospedagem em infraestrutura de datacenter em nuvem;</w:t>
      </w:r>
    </w:p>
    <w:p w14:paraId="39BB4EFF" w14:textId="77777777" w:rsidR="00F81B78" w:rsidRPr="008E73EA" w:rsidRDefault="00F81B78" w:rsidP="006D0FE1">
      <w:pPr>
        <w:numPr>
          <w:ilvl w:val="0"/>
          <w:numId w:val="1"/>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instalação, configuração e parametrização do sistema;</w:t>
      </w:r>
    </w:p>
    <w:p w14:paraId="61D24C66" w14:textId="77777777" w:rsidR="00F81B78" w:rsidRPr="008E73EA" w:rsidRDefault="00F81B78" w:rsidP="006D0FE1">
      <w:pPr>
        <w:numPr>
          <w:ilvl w:val="0"/>
          <w:numId w:val="1"/>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conversão, migração, consistência e validação das bases de dados existentes;</w:t>
      </w:r>
    </w:p>
    <w:p w14:paraId="5BC9D4FF" w14:textId="77777777" w:rsidR="00F81B78" w:rsidRPr="008E73EA" w:rsidRDefault="00F81B78" w:rsidP="006D0FE1">
      <w:pPr>
        <w:numPr>
          <w:ilvl w:val="0"/>
          <w:numId w:val="1"/>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treinamento presencial e remoto dos servidores indicados pela Administração;</w:t>
      </w:r>
    </w:p>
    <w:p w14:paraId="68FD22B6" w14:textId="77777777" w:rsidR="00F81B78" w:rsidRPr="008E73EA" w:rsidRDefault="00F81B78" w:rsidP="006D0FE1">
      <w:pPr>
        <w:numPr>
          <w:ilvl w:val="0"/>
          <w:numId w:val="1"/>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suporte técnico aos usuários;</w:t>
      </w:r>
    </w:p>
    <w:p w14:paraId="5229856B" w14:textId="77777777" w:rsidR="00F81B78" w:rsidRPr="008E73EA" w:rsidRDefault="00F81B78" w:rsidP="006D0FE1">
      <w:pPr>
        <w:numPr>
          <w:ilvl w:val="0"/>
          <w:numId w:val="1"/>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atendimento remoto e presencial quando necessário;</w:t>
      </w:r>
    </w:p>
    <w:p w14:paraId="1DF049E4" w14:textId="77777777" w:rsidR="00F81B78" w:rsidRPr="008E73EA" w:rsidRDefault="00F81B78" w:rsidP="006D0FE1">
      <w:pPr>
        <w:numPr>
          <w:ilvl w:val="0"/>
          <w:numId w:val="1"/>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manutenção corretiva, preventiva, adaptativa e evolutiva;</w:t>
      </w:r>
    </w:p>
    <w:p w14:paraId="264F7883" w14:textId="77777777" w:rsidR="00F81B78" w:rsidRPr="008E73EA" w:rsidRDefault="00F81B78" w:rsidP="006D0FE1">
      <w:pPr>
        <w:numPr>
          <w:ilvl w:val="0"/>
          <w:numId w:val="1"/>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atualização automática sempre que houver alterações legais, fiscais, previdenciárias, contábeis, tributárias ou tecnológicas;</w:t>
      </w:r>
    </w:p>
    <w:p w14:paraId="51CEF468" w14:textId="77777777" w:rsidR="00F81B78" w:rsidRPr="008E73EA" w:rsidRDefault="00F81B78" w:rsidP="006D0FE1">
      <w:pPr>
        <w:numPr>
          <w:ilvl w:val="0"/>
          <w:numId w:val="1"/>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disponibilização de ambiente de homologação;</w:t>
      </w:r>
    </w:p>
    <w:p w14:paraId="0B832A2D" w14:textId="77777777" w:rsidR="00F81B78" w:rsidRPr="008E73EA" w:rsidRDefault="00F81B78" w:rsidP="006D0FE1">
      <w:pPr>
        <w:numPr>
          <w:ilvl w:val="0"/>
          <w:numId w:val="1"/>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garantia da integridade, disponibilidade, confidencialidade e rastreabilidade das informações armazenadas;</w:t>
      </w:r>
    </w:p>
    <w:p w14:paraId="41F5C582" w14:textId="77777777" w:rsidR="00F81B78" w:rsidRPr="008E73EA" w:rsidRDefault="00F81B78" w:rsidP="006D0FE1">
      <w:pPr>
        <w:numPr>
          <w:ilvl w:val="0"/>
          <w:numId w:val="1"/>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execução da Prova de Conceito (</w:t>
      </w:r>
      <w:proofErr w:type="spellStart"/>
      <w:r w:rsidRPr="008E73EA">
        <w:rPr>
          <w:rFonts w:ascii="Arial" w:eastAsia="Times New Roman" w:hAnsi="Arial" w:cs="Arial"/>
          <w:lang w:eastAsia="pt-BR"/>
        </w:rPr>
        <w:t>PoC</w:t>
      </w:r>
      <w:proofErr w:type="spellEnd"/>
      <w:r w:rsidRPr="008E73EA">
        <w:rPr>
          <w:rFonts w:ascii="Arial" w:eastAsia="Times New Roman" w:hAnsi="Arial" w:cs="Arial"/>
          <w:lang w:eastAsia="pt-BR"/>
        </w:rPr>
        <w:t>), conforme critérios definidos neste Termo de Referência.</w:t>
      </w:r>
    </w:p>
    <w:p w14:paraId="0CA6D8CF" w14:textId="77777777" w:rsidR="00F81B78" w:rsidRPr="008E73EA" w:rsidRDefault="00F81B78"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 xml:space="preserve">A solução deverá possuir arquitetura nativamente desenvolvida para ambiente web, acesso por navegadores de internet, funcionamento em plataforma </w:t>
      </w:r>
      <w:proofErr w:type="spellStart"/>
      <w:r w:rsidRPr="008E73EA">
        <w:rPr>
          <w:rFonts w:ascii="Arial" w:eastAsia="Times New Roman" w:hAnsi="Arial" w:cs="Arial"/>
          <w:lang w:eastAsia="pt-BR"/>
        </w:rPr>
        <w:t>cloud</w:t>
      </w:r>
      <w:proofErr w:type="spellEnd"/>
      <w:r w:rsidRPr="008E73EA">
        <w:rPr>
          <w:rFonts w:ascii="Arial" w:eastAsia="Times New Roman" w:hAnsi="Arial" w:cs="Arial"/>
          <w:lang w:eastAsia="pt-BR"/>
        </w:rPr>
        <w:t xml:space="preserve"> </w:t>
      </w:r>
      <w:proofErr w:type="spellStart"/>
      <w:r w:rsidRPr="008E73EA">
        <w:rPr>
          <w:rFonts w:ascii="Arial" w:eastAsia="Times New Roman" w:hAnsi="Arial" w:cs="Arial"/>
          <w:lang w:eastAsia="pt-BR"/>
        </w:rPr>
        <w:t>computing</w:t>
      </w:r>
      <w:proofErr w:type="spellEnd"/>
      <w:r w:rsidRPr="008E73EA">
        <w:rPr>
          <w:rFonts w:ascii="Arial" w:eastAsia="Times New Roman" w:hAnsi="Arial" w:cs="Arial"/>
          <w:lang w:eastAsia="pt-BR"/>
        </w:rPr>
        <w:t>, disponibilidade ininterrupta, controle de acessos por perfis de usuários, autenticação segura, trilhas de auditoria, mecanismos de backup, integração entre todos os módulos e demais características técnicas constantes das especificações deste Termo de Referência.</w:t>
      </w:r>
    </w:p>
    <w:p w14:paraId="77D822BC" w14:textId="77777777" w:rsidR="00F81B78" w:rsidRPr="008E73EA" w:rsidRDefault="00F81B78"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 xml:space="preserve">O critério de julgamento será o de </w:t>
      </w:r>
      <w:r w:rsidRPr="00EF49D1">
        <w:rPr>
          <w:rFonts w:ascii="Arial" w:eastAsia="Times New Roman" w:hAnsi="Arial" w:cs="Arial"/>
          <w:bCs/>
          <w:lang w:eastAsia="pt-BR"/>
        </w:rPr>
        <w:t>menor preço global</w:t>
      </w:r>
      <w:r w:rsidRPr="008E73EA">
        <w:rPr>
          <w:rFonts w:ascii="Arial" w:eastAsia="Times New Roman" w:hAnsi="Arial" w:cs="Arial"/>
          <w:lang w:eastAsia="pt-BR"/>
        </w:rPr>
        <w:t xml:space="preserve">, considerando que a contratação contempla solução integrada, cuja execução exige total interoperabilidade entre todos os módulos, compartilhamento de banco único de dados, suporte centralizado, atualização tecnológica uniforme e responsabilidade técnica única da contratada, sendo tecnicamente inviável o parcelamento do </w:t>
      </w:r>
      <w:r w:rsidRPr="008E73EA">
        <w:rPr>
          <w:rFonts w:ascii="Arial" w:eastAsia="Times New Roman" w:hAnsi="Arial" w:cs="Arial"/>
          <w:lang w:eastAsia="pt-BR"/>
        </w:rPr>
        <w:lastRenderedPageBreak/>
        <w:t>objeto sem prejuízo à eficiência administrativa, à segurança da informação e ao funcionamento do SIAFIC.</w:t>
      </w:r>
    </w:p>
    <w:p w14:paraId="39B98693" w14:textId="77777777" w:rsidR="00C759AF" w:rsidRPr="008E73EA" w:rsidRDefault="00C759AF" w:rsidP="006D0FE1">
      <w:pPr>
        <w:spacing w:after="0" w:line="240" w:lineRule="auto"/>
        <w:jc w:val="both"/>
        <w:rPr>
          <w:rFonts w:ascii="Arial" w:eastAsia="Times New Roman" w:hAnsi="Arial" w:cs="Arial"/>
          <w:lang w:eastAsia="pt-BR"/>
        </w:rPr>
      </w:pPr>
    </w:p>
    <w:p w14:paraId="1D6C8E0C" w14:textId="77777777" w:rsidR="00F81B78" w:rsidRPr="008E73EA" w:rsidRDefault="00F81B78" w:rsidP="006D0FE1">
      <w:pPr>
        <w:pStyle w:val="Ttulo2"/>
        <w:pBdr>
          <w:top w:val="single" w:sz="4" w:space="1" w:color="auto"/>
          <w:bottom w:val="single" w:sz="4" w:space="1" w:color="auto"/>
        </w:pBdr>
        <w:shd w:val="clear" w:color="auto" w:fill="FFE599" w:themeFill="accent4" w:themeFillTint="66"/>
        <w:spacing w:before="0" w:beforeAutospacing="0" w:after="0" w:afterAutospacing="0"/>
        <w:jc w:val="both"/>
        <w:rPr>
          <w:rFonts w:ascii="Arial" w:hAnsi="Arial" w:cs="Arial"/>
          <w:sz w:val="22"/>
          <w:szCs w:val="22"/>
        </w:rPr>
      </w:pPr>
      <w:r w:rsidRPr="008E73EA">
        <w:rPr>
          <w:rFonts w:ascii="Arial" w:hAnsi="Arial" w:cs="Arial"/>
          <w:sz w:val="22"/>
          <w:szCs w:val="22"/>
        </w:rPr>
        <w:t>2. FUNDAMENTAÇÃO DA CONTRATAÇÃO</w:t>
      </w:r>
    </w:p>
    <w:p w14:paraId="68921143" w14:textId="77777777" w:rsidR="00F81B78" w:rsidRPr="008E73EA" w:rsidRDefault="00F81B78" w:rsidP="006D0FE1">
      <w:pPr>
        <w:pStyle w:val="isselectedend"/>
        <w:spacing w:before="0" w:beforeAutospacing="0" w:after="0" w:afterAutospacing="0"/>
        <w:ind w:firstLine="567"/>
        <w:jc w:val="both"/>
        <w:rPr>
          <w:rFonts w:ascii="Arial" w:hAnsi="Arial" w:cs="Arial"/>
          <w:sz w:val="22"/>
          <w:szCs w:val="22"/>
        </w:rPr>
      </w:pPr>
      <w:r w:rsidRPr="008E73EA">
        <w:rPr>
          <w:rFonts w:ascii="Arial" w:hAnsi="Arial" w:cs="Arial"/>
          <w:sz w:val="22"/>
          <w:szCs w:val="22"/>
        </w:rPr>
        <w:t>A presente contratação tem por finalidade atender à necessidade do Município de Querência do Norte/PR de dispor de solução tecnológica integrada para gestão pública, destinada à modernização, padronização e otimização dos processos administrativos, financeiros, contábeis, tributários, patrimoniais, de recursos humanos, compras, licitações e demais áreas da Administração Pública Municipal.</w:t>
      </w:r>
    </w:p>
    <w:p w14:paraId="46AD2C4E" w14:textId="77777777" w:rsidR="00F81B78" w:rsidRPr="008E73EA" w:rsidRDefault="00F81B78" w:rsidP="006D0FE1">
      <w:pPr>
        <w:pStyle w:val="isselectedend"/>
        <w:spacing w:before="0" w:beforeAutospacing="0" w:after="0" w:afterAutospacing="0"/>
        <w:ind w:firstLine="567"/>
        <w:jc w:val="both"/>
        <w:rPr>
          <w:rFonts w:ascii="Arial" w:hAnsi="Arial" w:cs="Arial"/>
          <w:sz w:val="22"/>
          <w:szCs w:val="22"/>
        </w:rPr>
      </w:pPr>
      <w:r w:rsidRPr="008E73EA">
        <w:rPr>
          <w:rFonts w:ascii="Arial" w:hAnsi="Arial" w:cs="Arial"/>
          <w:sz w:val="22"/>
          <w:szCs w:val="22"/>
        </w:rPr>
        <w:t>Atualmente, a Administração Municipal demanda sistema informatizado capaz de integrar as informações da Prefeitura Municipal, da Câmara Municipal e do Instituto de Previdência dos Servidores Municipais, permitindo o compartilhamento seguro de dados, a eliminação de retrabalho, a automatização de procedimentos administrativos e o atendimento integral às exigências dos órgãos de controle interno e externo.</w:t>
      </w:r>
    </w:p>
    <w:p w14:paraId="7C897490" w14:textId="77777777" w:rsidR="00F81B78" w:rsidRPr="008E73EA" w:rsidRDefault="00F81B78" w:rsidP="006D0FE1">
      <w:pPr>
        <w:pStyle w:val="isselectedend"/>
        <w:spacing w:before="0" w:beforeAutospacing="0" w:after="0" w:afterAutospacing="0"/>
        <w:ind w:firstLine="567"/>
        <w:jc w:val="both"/>
        <w:rPr>
          <w:rFonts w:ascii="Arial" w:hAnsi="Arial" w:cs="Arial"/>
          <w:sz w:val="22"/>
          <w:szCs w:val="22"/>
        </w:rPr>
      </w:pPr>
      <w:r w:rsidRPr="008E73EA">
        <w:rPr>
          <w:rFonts w:ascii="Arial" w:hAnsi="Arial" w:cs="Arial"/>
          <w:sz w:val="22"/>
          <w:szCs w:val="22"/>
        </w:rPr>
        <w:t>A contratação encontra-se fundamentada no Estudo Técnico Preliminar – ETP, elaborado nos termos do art. 18 da Lei Federal nº 14.133/2021, no qual foram identificadas as necessidades administrativas, analisadas as soluções disponíveis no mercado e demonstrada a viabilidade técnica e econômica da contratação de solução integrada em ambiente web (</w:t>
      </w:r>
      <w:proofErr w:type="spellStart"/>
      <w:r w:rsidRPr="008E73EA">
        <w:rPr>
          <w:rFonts w:ascii="Arial" w:hAnsi="Arial" w:cs="Arial"/>
          <w:sz w:val="22"/>
          <w:szCs w:val="22"/>
        </w:rPr>
        <w:t>cloud</w:t>
      </w:r>
      <w:proofErr w:type="spellEnd"/>
      <w:r w:rsidRPr="008E73EA">
        <w:rPr>
          <w:rFonts w:ascii="Arial" w:hAnsi="Arial" w:cs="Arial"/>
          <w:sz w:val="22"/>
          <w:szCs w:val="22"/>
        </w:rPr>
        <w:t xml:space="preserve"> </w:t>
      </w:r>
      <w:proofErr w:type="spellStart"/>
      <w:r w:rsidRPr="008E73EA">
        <w:rPr>
          <w:rFonts w:ascii="Arial" w:hAnsi="Arial" w:cs="Arial"/>
          <w:sz w:val="22"/>
          <w:szCs w:val="22"/>
        </w:rPr>
        <w:t>computing</w:t>
      </w:r>
      <w:proofErr w:type="spellEnd"/>
      <w:r w:rsidRPr="008E73EA">
        <w:rPr>
          <w:rFonts w:ascii="Arial" w:hAnsi="Arial" w:cs="Arial"/>
          <w:sz w:val="22"/>
          <w:szCs w:val="22"/>
        </w:rPr>
        <w:t>), evidenciando-se que essa alternativa representa a opção mais vantajosa para a Administração Pública.</w:t>
      </w:r>
    </w:p>
    <w:p w14:paraId="4049BC69" w14:textId="77777777" w:rsidR="00F81B78" w:rsidRPr="008E73EA" w:rsidRDefault="00F81B78" w:rsidP="006D0FE1">
      <w:pPr>
        <w:pStyle w:val="isselectedend"/>
        <w:spacing w:before="0" w:beforeAutospacing="0" w:after="0" w:afterAutospacing="0"/>
        <w:ind w:firstLine="567"/>
        <w:jc w:val="both"/>
        <w:rPr>
          <w:rFonts w:ascii="Arial" w:hAnsi="Arial" w:cs="Arial"/>
          <w:sz w:val="22"/>
          <w:szCs w:val="22"/>
        </w:rPr>
      </w:pPr>
      <w:r w:rsidRPr="008E73EA">
        <w:rPr>
          <w:rFonts w:ascii="Arial" w:hAnsi="Arial" w:cs="Arial"/>
          <w:sz w:val="22"/>
          <w:szCs w:val="22"/>
        </w:rPr>
        <w:t>A solução deverá operar em plataforma totalmente web, com banco de dados integrado, permitindo acesso seguro por meio de navegadores de internet, dispensando instalações individuais nas estações de trabalho, proporcionando maior disponibilidade dos serviços, redução de custos com infraestrutura tecnológica, facilidade de manutenção, escalabilidade e atualização permanente dos sistemas.</w:t>
      </w:r>
    </w:p>
    <w:p w14:paraId="67CDEAF9" w14:textId="77777777" w:rsidR="00F81B78" w:rsidRPr="008E73EA" w:rsidRDefault="00F81B78" w:rsidP="006D0FE1">
      <w:pPr>
        <w:pStyle w:val="isselectedend"/>
        <w:spacing w:before="0" w:beforeAutospacing="0" w:after="0" w:afterAutospacing="0"/>
        <w:ind w:firstLine="567"/>
        <w:jc w:val="both"/>
        <w:rPr>
          <w:rFonts w:ascii="Arial" w:hAnsi="Arial" w:cs="Arial"/>
          <w:sz w:val="22"/>
          <w:szCs w:val="22"/>
        </w:rPr>
      </w:pPr>
      <w:r w:rsidRPr="008E73EA">
        <w:rPr>
          <w:rFonts w:ascii="Arial" w:hAnsi="Arial" w:cs="Arial"/>
          <w:sz w:val="22"/>
          <w:szCs w:val="22"/>
        </w:rPr>
        <w:t xml:space="preserve">A contratação também visa assegurar o atendimento às disposições do Decreto Federal nº 10.540/2020 (SIAFIC), garantindo ambiente informatizado único, integrado e compartilhado entre os órgãos municipais, bem como assegurar o cumprimento das obrigações decorrentes da Lei Geral de Proteção de Dados Pessoais – LGPD (Lei Federal nº 13.709/2018), das normas expedidas pela Secretaria do Tesouro Nacional, Receita Federal do Brasil, </w:t>
      </w:r>
      <w:proofErr w:type="spellStart"/>
      <w:r w:rsidRPr="008E73EA">
        <w:rPr>
          <w:rFonts w:ascii="Arial" w:hAnsi="Arial" w:cs="Arial"/>
          <w:sz w:val="22"/>
          <w:szCs w:val="22"/>
        </w:rPr>
        <w:t>eSocial</w:t>
      </w:r>
      <w:proofErr w:type="spellEnd"/>
      <w:r w:rsidRPr="008E73EA">
        <w:rPr>
          <w:rFonts w:ascii="Arial" w:hAnsi="Arial" w:cs="Arial"/>
          <w:sz w:val="22"/>
          <w:szCs w:val="22"/>
        </w:rPr>
        <w:t>, Tribunal de Contas do Estado do Paraná – TCE/PR, SIM-AM e demais legislações aplicáveis.</w:t>
      </w:r>
    </w:p>
    <w:p w14:paraId="61BC42B3" w14:textId="77777777" w:rsidR="00F81B78" w:rsidRPr="008E73EA" w:rsidRDefault="00F81B78" w:rsidP="006D0FE1">
      <w:pPr>
        <w:pStyle w:val="isselectedend"/>
        <w:spacing w:before="0" w:beforeAutospacing="0" w:after="0" w:afterAutospacing="0"/>
        <w:ind w:firstLine="567"/>
        <w:jc w:val="both"/>
        <w:rPr>
          <w:rFonts w:ascii="Arial" w:hAnsi="Arial" w:cs="Arial"/>
          <w:sz w:val="22"/>
          <w:szCs w:val="22"/>
        </w:rPr>
      </w:pPr>
      <w:r w:rsidRPr="008E73EA">
        <w:rPr>
          <w:rFonts w:ascii="Arial" w:hAnsi="Arial" w:cs="Arial"/>
          <w:sz w:val="22"/>
          <w:szCs w:val="22"/>
        </w:rPr>
        <w:t>A utilização de solução integrada proporcionará maior eficiência administrativa, padronização dos procedimentos, confiabilidade das informações, rastreabilidade das operações, fortalecimento dos mecanismos de controle interno, melhoria na transparência pública, incremento da produtividade dos servidores e maior segurança das informações institucionais.</w:t>
      </w:r>
    </w:p>
    <w:p w14:paraId="0E57AA9E" w14:textId="77777777" w:rsidR="00F81B78" w:rsidRPr="008E73EA" w:rsidRDefault="00F81B78" w:rsidP="006D0FE1">
      <w:pPr>
        <w:pStyle w:val="isselectedend"/>
        <w:spacing w:before="0" w:beforeAutospacing="0" w:after="0" w:afterAutospacing="0"/>
        <w:ind w:firstLine="567"/>
        <w:jc w:val="both"/>
        <w:rPr>
          <w:rFonts w:ascii="Arial" w:hAnsi="Arial" w:cs="Arial"/>
          <w:sz w:val="22"/>
          <w:szCs w:val="22"/>
        </w:rPr>
      </w:pPr>
      <w:r w:rsidRPr="008E73EA">
        <w:rPr>
          <w:rFonts w:ascii="Arial" w:hAnsi="Arial" w:cs="Arial"/>
          <w:sz w:val="22"/>
          <w:szCs w:val="22"/>
        </w:rPr>
        <w:t>Além da disponibilização do sistema, a contratação contempla serviços especializados indispensáveis à implantação da solução, incluindo conversão e migração das bases de dados existentes, parametrização, treinamento dos usuários, suporte técnico contínuo, manutenção corretiva, preventiva, adaptativa e evolutiva, atualização legal e tecnológica, hospedagem em datacenter, rotinas de backup, monitoramento da disponibilidade da solução e suporte especializado durante toda a vigência contratual.</w:t>
      </w:r>
    </w:p>
    <w:p w14:paraId="54391DDA" w14:textId="77777777" w:rsidR="00F81B78" w:rsidRPr="008E73EA" w:rsidRDefault="00F81B78" w:rsidP="006D0FE1">
      <w:pPr>
        <w:pStyle w:val="NormalWeb"/>
        <w:spacing w:before="0" w:beforeAutospacing="0" w:after="0" w:afterAutospacing="0"/>
        <w:ind w:firstLine="567"/>
        <w:jc w:val="both"/>
        <w:rPr>
          <w:rFonts w:ascii="Arial" w:hAnsi="Arial" w:cs="Arial"/>
          <w:sz w:val="22"/>
          <w:szCs w:val="22"/>
        </w:rPr>
      </w:pPr>
      <w:r w:rsidRPr="008E73EA">
        <w:rPr>
          <w:rFonts w:ascii="Arial" w:hAnsi="Arial" w:cs="Arial"/>
          <w:sz w:val="22"/>
          <w:szCs w:val="22"/>
        </w:rPr>
        <w:t>Considerando a elevada complexidade técnica da solução, a necessidade de total interoperabilidade entre os módulos, o compartilhamento de base única de dados e a responsabilidade integral pela sustentação da plataforma, conclui-se que a contratação de solução única representa a alternativa mais eficiente, econômica e segura para atendimento do interesse público, garantindo continuidade dos serviços públicos, redução dos riscos operacionais e observância aos princípios da legalidade, eficiência, economicidade, planejamento, transparência e governança administrativa previstos na Lei Federal nº 14.133/2021.</w:t>
      </w:r>
    </w:p>
    <w:p w14:paraId="6A625C7A" w14:textId="77777777" w:rsidR="00F8414A" w:rsidRPr="008E73EA" w:rsidRDefault="00F8414A" w:rsidP="006D0FE1">
      <w:pPr>
        <w:pStyle w:val="NormalWeb"/>
        <w:spacing w:before="0" w:beforeAutospacing="0" w:after="0" w:afterAutospacing="0"/>
        <w:jc w:val="both"/>
        <w:rPr>
          <w:rFonts w:ascii="Arial" w:hAnsi="Arial" w:cs="Arial"/>
          <w:sz w:val="22"/>
          <w:szCs w:val="22"/>
        </w:rPr>
      </w:pPr>
    </w:p>
    <w:p w14:paraId="2E3B25B7" w14:textId="77777777" w:rsidR="00F81B78" w:rsidRPr="008E73EA" w:rsidRDefault="00F81B78" w:rsidP="006D0FE1">
      <w:pPr>
        <w:pStyle w:val="Ttulo2"/>
        <w:pBdr>
          <w:top w:val="single" w:sz="4" w:space="1" w:color="auto"/>
          <w:bottom w:val="single" w:sz="4" w:space="1" w:color="auto"/>
        </w:pBdr>
        <w:shd w:val="clear" w:color="auto" w:fill="FFE599" w:themeFill="accent4" w:themeFillTint="66"/>
        <w:spacing w:before="0" w:beforeAutospacing="0" w:after="0" w:afterAutospacing="0"/>
        <w:jc w:val="both"/>
        <w:rPr>
          <w:rFonts w:ascii="Arial" w:hAnsi="Arial" w:cs="Arial"/>
          <w:sz w:val="22"/>
          <w:szCs w:val="22"/>
        </w:rPr>
      </w:pPr>
      <w:r w:rsidRPr="008E73EA">
        <w:rPr>
          <w:rFonts w:ascii="Arial" w:hAnsi="Arial" w:cs="Arial"/>
          <w:sz w:val="22"/>
          <w:szCs w:val="22"/>
        </w:rPr>
        <w:t>3. DESCRIÇÃO DA SOLUÇÃO COMO UM TODO</w:t>
      </w:r>
    </w:p>
    <w:p w14:paraId="2E229813" w14:textId="77777777" w:rsidR="00F81B78" w:rsidRPr="008E73EA" w:rsidRDefault="00F81B78" w:rsidP="006D0FE1">
      <w:pPr>
        <w:pStyle w:val="isselectedend"/>
        <w:spacing w:before="0" w:beforeAutospacing="0" w:after="0" w:afterAutospacing="0"/>
        <w:ind w:firstLine="567"/>
        <w:jc w:val="both"/>
        <w:rPr>
          <w:rFonts w:ascii="Arial" w:hAnsi="Arial" w:cs="Arial"/>
          <w:sz w:val="22"/>
          <w:szCs w:val="22"/>
        </w:rPr>
      </w:pPr>
      <w:r w:rsidRPr="008E73EA">
        <w:rPr>
          <w:rFonts w:ascii="Arial" w:hAnsi="Arial" w:cs="Arial"/>
          <w:sz w:val="22"/>
          <w:szCs w:val="22"/>
        </w:rPr>
        <w:t xml:space="preserve">A solução a ser contratada consiste no fornecimento de </w:t>
      </w:r>
      <w:r w:rsidRPr="008E73EA">
        <w:rPr>
          <w:rStyle w:val="Forte"/>
          <w:rFonts w:ascii="Arial" w:hAnsi="Arial" w:cs="Arial"/>
          <w:sz w:val="22"/>
          <w:szCs w:val="22"/>
        </w:rPr>
        <w:t>Sistema Integrado de Gestão Pública Municipal</w:t>
      </w:r>
      <w:r w:rsidRPr="008E73EA">
        <w:rPr>
          <w:rFonts w:ascii="Arial" w:hAnsi="Arial" w:cs="Arial"/>
          <w:sz w:val="22"/>
          <w:szCs w:val="22"/>
        </w:rPr>
        <w:t>, em ambiente totalmente web (</w:t>
      </w:r>
      <w:proofErr w:type="spellStart"/>
      <w:r w:rsidRPr="008E73EA">
        <w:rPr>
          <w:rFonts w:ascii="Arial" w:hAnsi="Arial" w:cs="Arial"/>
          <w:sz w:val="22"/>
          <w:szCs w:val="22"/>
        </w:rPr>
        <w:t>cloud</w:t>
      </w:r>
      <w:proofErr w:type="spellEnd"/>
      <w:r w:rsidRPr="008E73EA">
        <w:rPr>
          <w:rFonts w:ascii="Arial" w:hAnsi="Arial" w:cs="Arial"/>
          <w:sz w:val="22"/>
          <w:szCs w:val="22"/>
        </w:rPr>
        <w:t xml:space="preserve"> </w:t>
      </w:r>
      <w:proofErr w:type="spellStart"/>
      <w:r w:rsidRPr="008E73EA">
        <w:rPr>
          <w:rFonts w:ascii="Arial" w:hAnsi="Arial" w:cs="Arial"/>
          <w:sz w:val="22"/>
          <w:szCs w:val="22"/>
        </w:rPr>
        <w:t>computing</w:t>
      </w:r>
      <w:proofErr w:type="spellEnd"/>
      <w:r w:rsidRPr="008E73EA">
        <w:rPr>
          <w:rFonts w:ascii="Arial" w:hAnsi="Arial" w:cs="Arial"/>
          <w:sz w:val="22"/>
          <w:szCs w:val="22"/>
        </w:rPr>
        <w:t>), mediante cessão de direito de uso por tempo determinado, destinado ao atendimento das necessidades da Prefeitura Municipal de Querência do Norte, da Câmara Municipal e do Instituto de Previdência dos Servidores Municipais.</w:t>
      </w:r>
    </w:p>
    <w:p w14:paraId="0030EC65" w14:textId="77777777" w:rsidR="00F81B78" w:rsidRPr="008E73EA" w:rsidRDefault="00F81B78" w:rsidP="006D0FE1">
      <w:pPr>
        <w:pStyle w:val="isselectedend"/>
        <w:spacing w:before="0" w:beforeAutospacing="0" w:after="0" w:afterAutospacing="0"/>
        <w:ind w:firstLine="567"/>
        <w:jc w:val="both"/>
        <w:rPr>
          <w:rFonts w:ascii="Arial" w:hAnsi="Arial" w:cs="Arial"/>
          <w:sz w:val="22"/>
          <w:szCs w:val="22"/>
        </w:rPr>
      </w:pPr>
      <w:r w:rsidRPr="008E73EA">
        <w:rPr>
          <w:rFonts w:ascii="Arial" w:hAnsi="Arial" w:cs="Arial"/>
          <w:sz w:val="22"/>
          <w:szCs w:val="22"/>
        </w:rPr>
        <w:t>A solução deverá ser composta por módulos totalmente integrados entre si, compartilhando base única de dados, observando integralmente os requisitos do Sistema Único e Integrado de Execução Orçamentária, Administração Financeira e Controle – SIAFIC, bem como as normas expedidas pelos órgãos de controle e fiscalização, possibilitando o gerenciamento das atividades administrativas, financeiras, contábeis, tributárias, patrimoniais, de recursos humanos, compras, licitações, contratos, arrecadação, planejamento, controle interno, transparência pública e demais áreas abrangidas pela contratação.</w:t>
      </w:r>
    </w:p>
    <w:p w14:paraId="6FE989D9" w14:textId="77777777" w:rsidR="00F81B78" w:rsidRPr="008E73EA" w:rsidRDefault="00F81B78" w:rsidP="006D0FE1">
      <w:pPr>
        <w:pStyle w:val="isselectedend"/>
        <w:spacing w:before="0" w:beforeAutospacing="0" w:after="0" w:afterAutospacing="0"/>
        <w:ind w:firstLine="567"/>
        <w:jc w:val="both"/>
        <w:rPr>
          <w:rFonts w:ascii="Arial" w:hAnsi="Arial" w:cs="Arial"/>
          <w:sz w:val="22"/>
          <w:szCs w:val="22"/>
        </w:rPr>
      </w:pPr>
      <w:r w:rsidRPr="008E73EA">
        <w:rPr>
          <w:rFonts w:ascii="Arial" w:hAnsi="Arial" w:cs="Arial"/>
          <w:sz w:val="22"/>
          <w:szCs w:val="22"/>
        </w:rPr>
        <w:t>Além do licenciamento dos sistemas, a contratação compreenderá todos os serviços necessários para implantação e plena operação da solução, incluindo:</w:t>
      </w:r>
    </w:p>
    <w:p w14:paraId="6D5A3BA6" w14:textId="77777777" w:rsidR="00F81B78" w:rsidRPr="008E73EA" w:rsidRDefault="00F81B78" w:rsidP="006D0FE1">
      <w:pPr>
        <w:pStyle w:val="isselectedend"/>
        <w:spacing w:before="0" w:beforeAutospacing="0" w:after="0" w:afterAutospacing="0"/>
        <w:ind w:firstLine="567"/>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disponibilização</w:t>
      </w:r>
      <w:proofErr w:type="gramEnd"/>
      <w:r w:rsidRPr="008E73EA">
        <w:rPr>
          <w:rFonts w:ascii="Arial" w:hAnsi="Arial" w:cs="Arial"/>
          <w:sz w:val="22"/>
          <w:szCs w:val="22"/>
        </w:rPr>
        <w:t xml:space="preserve"> da solução em ambiente web, hospedada em infraestrutura de datacenter em nuvem, com disponibilidade compatível com os níveis de serviço estabelecidos neste Termo de Referência;</w:t>
      </w:r>
    </w:p>
    <w:p w14:paraId="39AF343C" w14:textId="77777777" w:rsidR="00F81B78" w:rsidRPr="008E73EA" w:rsidRDefault="00F81B78" w:rsidP="006D0FE1">
      <w:pPr>
        <w:pStyle w:val="isselectedend"/>
        <w:spacing w:before="0" w:beforeAutospacing="0" w:after="0" w:afterAutospacing="0"/>
        <w:ind w:firstLine="567"/>
        <w:jc w:val="both"/>
        <w:rPr>
          <w:rFonts w:ascii="Arial" w:hAnsi="Arial" w:cs="Arial"/>
          <w:sz w:val="22"/>
          <w:szCs w:val="22"/>
        </w:rPr>
      </w:pPr>
      <w:r w:rsidRPr="008E73EA">
        <w:rPr>
          <w:rFonts w:ascii="Arial" w:hAnsi="Arial" w:cs="Arial"/>
          <w:sz w:val="22"/>
          <w:szCs w:val="22"/>
        </w:rPr>
        <w:t>II – instalação, configuração, parametrização e adequação dos módulos às necessidades da Administração Municipal;</w:t>
      </w:r>
    </w:p>
    <w:p w14:paraId="1173AF0D" w14:textId="77777777" w:rsidR="00F81B78" w:rsidRPr="008E73EA" w:rsidRDefault="00F81B78" w:rsidP="006D0FE1">
      <w:pPr>
        <w:pStyle w:val="isselectedend"/>
        <w:spacing w:before="0" w:beforeAutospacing="0" w:after="0" w:afterAutospacing="0"/>
        <w:ind w:firstLine="567"/>
        <w:jc w:val="both"/>
        <w:rPr>
          <w:rFonts w:ascii="Arial" w:hAnsi="Arial" w:cs="Arial"/>
          <w:sz w:val="22"/>
          <w:szCs w:val="22"/>
        </w:rPr>
      </w:pPr>
      <w:r w:rsidRPr="008E73EA">
        <w:rPr>
          <w:rFonts w:ascii="Arial" w:hAnsi="Arial" w:cs="Arial"/>
          <w:sz w:val="22"/>
          <w:szCs w:val="22"/>
        </w:rPr>
        <w:t>III – conversão, migração, importação, consistência, validação e saneamento das bases de dados atualmente utilizadas pelo Município, assegurando a integridade, autenticidade e disponibilidade das informações migradas;</w:t>
      </w:r>
    </w:p>
    <w:p w14:paraId="1E0F439E" w14:textId="77777777" w:rsidR="00F81B78" w:rsidRPr="008E73EA" w:rsidRDefault="00F81B78" w:rsidP="006D0FE1">
      <w:pPr>
        <w:pStyle w:val="isselectedend"/>
        <w:spacing w:before="0" w:beforeAutospacing="0" w:after="0" w:afterAutospacing="0"/>
        <w:ind w:firstLine="567"/>
        <w:jc w:val="both"/>
        <w:rPr>
          <w:rFonts w:ascii="Arial" w:hAnsi="Arial" w:cs="Arial"/>
          <w:sz w:val="22"/>
          <w:szCs w:val="22"/>
        </w:rPr>
      </w:pPr>
      <w:r w:rsidRPr="008E73EA">
        <w:rPr>
          <w:rFonts w:ascii="Arial" w:hAnsi="Arial" w:cs="Arial"/>
          <w:sz w:val="22"/>
          <w:szCs w:val="22"/>
        </w:rPr>
        <w:t xml:space="preserve">IV – </w:t>
      </w:r>
      <w:proofErr w:type="gramStart"/>
      <w:r w:rsidRPr="00690A08">
        <w:rPr>
          <w:rFonts w:ascii="Arial" w:hAnsi="Arial" w:cs="Arial"/>
          <w:sz w:val="22"/>
          <w:szCs w:val="22"/>
        </w:rPr>
        <w:t>treinamento</w:t>
      </w:r>
      <w:proofErr w:type="gramEnd"/>
      <w:r w:rsidRPr="00690A08">
        <w:rPr>
          <w:rFonts w:ascii="Arial" w:hAnsi="Arial" w:cs="Arial"/>
          <w:sz w:val="22"/>
          <w:szCs w:val="22"/>
        </w:rPr>
        <w:t xml:space="preserve"> presencial e/ou remoto destinado aos servidores indicados pela Administração, contemplando capacitação inicial, reciclagens e orientações sempre que houver alterações relevantes no sistema;</w:t>
      </w:r>
    </w:p>
    <w:p w14:paraId="4AA1B939" w14:textId="77777777" w:rsidR="00F81B78" w:rsidRPr="008E73EA" w:rsidRDefault="00F81B78" w:rsidP="006D0FE1">
      <w:pPr>
        <w:pStyle w:val="isselectedend"/>
        <w:spacing w:before="0" w:beforeAutospacing="0" w:after="0" w:afterAutospacing="0"/>
        <w:ind w:firstLine="567"/>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suporte</w:t>
      </w:r>
      <w:proofErr w:type="gramEnd"/>
      <w:r w:rsidRPr="008E73EA">
        <w:rPr>
          <w:rFonts w:ascii="Arial" w:hAnsi="Arial" w:cs="Arial"/>
          <w:sz w:val="22"/>
          <w:szCs w:val="22"/>
        </w:rPr>
        <w:t xml:space="preserve"> técnico especializado durante toda a vigência contratual, mediante atendimento remoto e presencial quando necessário, observados os níveis mínimos de serviço (SLA);</w:t>
      </w:r>
    </w:p>
    <w:p w14:paraId="394B9BB8" w14:textId="77777777" w:rsidR="00F81B78" w:rsidRPr="008E73EA" w:rsidRDefault="00F81B78" w:rsidP="006D0FE1">
      <w:pPr>
        <w:pStyle w:val="isselectedend"/>
        <w:spacing w:before="0" w:beforeAutospacing="0" w:after="0" w:afterAutospacing="0"/>
        <w:ind w:firstLine="567"/>
        <w:jc w:val="both"/>
        <w:rPr>
          <w:rFonts w:ascii="Arial" w:hAnsi="Arial" w:cs="Arial"/>
          <w:sz w:val="22"/>
          <w:szCs w:val="22"/>
        </w:rPr>
      </w:pPr>
      <w:r w:rsidRPr="008E73EA">
        <w:rPr>
          <w:rFonts w:ascii="Arial" w:hAnsi="Arial" w:cs="Arial"/>
          <w:sz w:val="22"/>
          <w:szCs w:val="22"/>
        </w:rPr>
        <w:t xml:space="preserve">VI – </w:t>
      </w:r>
      <w:proofErr w:type="gramStart"/>
      <w:r w:rsidRPr="008E73EA">
        <w:rPr>
          <w:rFonts w:ascii="Arial" w:hAnsi="Arial" w:cs="Arial"/>
          <w:sz w:val="22"/>
          <w:szCs w:val="22"/>
        </w:rPr>
        <w:t>manutenção</w:t>
      </w:r>
      <w:proofErr w:type="gramEnd"/>
      <w:r w:rsidRPr="008E73EA">
        <w:rPr>
          <w:rFonts w:ascii="Arial" w:hAnsi="Arial" w:cs="Arial"/>
          <w:sz w:val="22"/>
          <w:szCs w:val="22"/>
        </w:rPr>
        <w:t xml:space="preserve"> corretiva, preventiva, adaptativa, legal e evolutiva dos sistemas, incluindo atualização automática decorrente de alterações na legislação federal, estadual e municipal, bem como das normas expedidas pelos órgãos de controle, sem qualquer custo adicional para a Administração, quando relacionadas às funcionalidades contratadas;</w:t>
      </w:r>
    </w:p>
    <w:p w14:paraId="24A1BDC8" w14:textId="77777777" w:rsidR="00F81B78" w:rsidRPr="008E73EA" w:rsidRDefault="00F81B78" w:rsidP="006D0FE1">
      <w:pPr>
        <w:pStyle w:val="isselectedend"/>
        <w:spacing w:before="0" w:beforeAutospacing="0" w:after="0" w:afterAutospacing="0"/>
        <w:ind w:firstLine="567"/>
        <w:jc w:val="both"/>
        <w:rPr>
          <w:rFonts w:ascii="Arial" w:hAnsi="Arial" w:cs="Arial"/>
          <w:sz w:val="22"/>
          <w:szCs w:val="22"/>
        </w:rPr>
      </w:pPr>
      <w:r w:rsidRPr="008E73EA">
        <w:rPr>
          <w:rFonts w:ascii="Arial" w:hAnsi="Arial" w:cs="Arial"/>
          <w:sz w:val="22"/>
          <w:szCs w:val="22"/>
        </w:rPr>
        <w:t>VII – disponibilização de ambiente de homologação para realização de testes, validação de atualizações, treinamentos e simulações antes da implantação definitiva em ambiente de produção;</w:t>
      </w:r>
    </w:p>
    <w:p w14:paraId="6BFA769F" w14:textId="77777777" w:rsidR="00F81B78" w:rsidRPr="008E73EA" w:rsidRDefault="00F81B78" w:rsidP="006D0FE1">
      <w:pPr>
        <w:pStyle w:val="isselectedend"/>
        <w:spacing w:before="0" w:beforeAutospacing="0" w:after="0" w:afterAutospacing="0"/>
        <w:ind w:firstLine="567"/>
        <w:jc w:val="both"/>
        <w:rPr>
          <w:rFonts w:ascii="Arial" w:hAnsi="Arial" w:cs="Arial"/>
          <w:sz w:val="22"/>
          <w:szCs w:val="22"/>
        </w:rPr>
      </w:pPr>
      <w:r w:rsidRPr="008E73EA">
        <w:rPr>
          <w:rFonts w:ascii="Arial" w:hAnsi="Arial" w:cs="Arial"/>
          <w:sz w:val="22"/>
          <w:szCs w:val="22"/>
        </w:rPr>
        <w:t>VIII – execução de rotinas automatizadas de backup, monitoramento permanente da infraestrutura tecnológica, mecanismos de recuperação de desastres (</w:t>
      </w:r>
      <w:proofErr w:type="spellStart"/>
      <w:r w:rsidRPr="008E73EA">
        <w:rPr>
          <w:rFonts w:ascii="Arial" w:hAnsi="Arial" w:cs="Arial"/>
          <w:sz w:val="22"/>
          <w:szCs w:val="22"/>
        </w:rPr>
        <w:t>Disaster</w:t>
      </w:r>
      <w:proofErr w:type="spellEnd"/>
      <w:r w:rsidRPr="008E73EA">
        <w:rPr>
          <w:rFonts w:ascii="Arial" w:hAnsi="Arial" w:cs="Arial"/>
          <w:sz w:val="22"/>
          <w:szCs w:val="22"/>
        </w:rPr>
        <w:t xml:space="preserve"> Recovery), proteção contra perda de dados e garantia da continuidade dos serviços;</w:t>
      </w:r>
    </w:p>
    <w:p w14:paraId="02A5B138" w14:textId="77777777" w:rsidR="00F81B78" w:rsidRPr="008E73EA" w:rsidRDefault="00F81B78" w:rsidP="006D0FE1">
      <w:pPr>
        <w:pStyle w:val="isselectedend"/>
        <w:spacing w:before="0" w:beforeAutospacing="0" w:after="0" w:afterAutospacing="0"/>
        <w:ind w:firstLine="567"/>
        <w:jc w:val="both"/>
        <w:rPr>
          <w:rFonts w:ascii="Arial" w:hAnsi="Arial" w:cs="Arial"/>
          <w:sz w:val="22"/>
          <w:szCs w:val="22"/>
        </w:rPr>
      </w:pPr>
      <w:r w:rsidRPr="008E73EA">
        <w:rPr>
          <w:rFonts w:ascii="Arial" w:hAnsi="Arial" w:cs="Arial"/>
          <w:sz w:val="22"/>
          <w:szCs w:val="22"/>
        </w:rPr>
        <w:t xml:space="preserve">IX – </w:t>
      </w:r>
      <w:proofErr w:type="gramStart"/>
      <w:r w:rsidRPr="008E73EA">
        <w:rPr>
          <w:rFonts w:ascii="Arial" w:hAnsi="Arial" w:cs="Arial"/>
          <w:sz w:val="22"/>
          <w:szCs w:val="22"/>
        </w:rPr>
        <w:t>disponibilização</w:t>
      </w:r>
      <w:proofErr w:type="gramEnd"/>
      <w:r w:rsidRPr="008E73EA">
        <w:rPr>
          <w:rFonts w:ascii="Arial" w:hAnsi="Arial" w:cs="Arial"/>
          <w:sz w:val="22"/>
          <w:szCs w:val="22"/>
        </w:rPr>
        <w:t xml:space="preserve"> de mecanismos de segurança da informação compatíveis com as melhores práticas de mercado, incluindo autenticação segura, controle de acesso por perfis, criptografia das comunicações, trilhas de auditoria (logs), autenticação </w:t>
      </w:r>
      <w:proofErr w:type="spellStart"/>
      <w:r w:rsidRPr="008E73EA">
        <w:rPr>
          <w:rFonts w:ascii="Arial" w:hAnsi="Arial" w:cs="Arial"/>
          <w:sz w:val="22"/>
          <w:szCs w:val="22"/>
        </w:rPr>
        <w:t>multifator</w:t>
      </w:r>
      <w:proofErr w:type="spellEnd"/>
      <w:r w:rsidRPr="008E73EA">
        <w:rPr>
          <w:rFonts w:ascii="Arial" w:hAnsi="Arial" w:cs="Arial"/>
          <w:sz w:val="22"/>
          <w:szCs w:val="22"/>
        </w:rPr>
        <w:t xml:space="preserve"> (MFA), controle de sessões, registro das operações realizadas pelos usuários e mecanismos destinados ao atendimento da Lei Geral de Proteção de Dados Pessoais – LGPD;</w:t>
      </w:r>
    </w:p>
    <w:p w14:paraId="298C63C6" w14:textId="77777777" w:rsidR="00F81B78" w:rsidRPr="008E73EA" w:rsidRDefault="00F81B78" w:rsidP="006D0FE1">
      <w:pPr>
        <w:pStyle w:val="isselectedend"/>
        <w:spacing w:before="0" w:beforeAutospacing="0" w:after="0" w:afterAutospacing="0"/>
        <w:ind w:firstLine="567"/>
        <w:jc w:val="both"/>
        <w:rPr>
          <w:rFonts w:ascii="Arial" w:hAnsi="Arial" w:cs="Arial"/>
          <w:sz w:val="22"/>
          <w:szCs w:val="22"/>
        </w:rPr>
      </w:pPr>
      <w:r w:rsidRPr="008E73EA">
        <w:rPr>
          <w:rFonts w:ascii="Arial" w:hAnsi="Arial" w:cs="Arial"/>
          <w:sz w:val="22"/>
          <w:szCs w:val="22"/>
        </w:rPr>
        <w:t xml:space="preserve">X – </w:t>
      </w:r>
      <w:proofErr w:type="gramStart"/>
      <w:r w:rsidRPr="008E73EA">
        <w:rPr>
          <w:rFonts w:ascii="Arial" w:hAnsi="Arial" w:cs="Arial"/>
          <w:sz w:val="22"/>
          <w:szCs w:val="22"/>
        </w:rPr>
        <w:t>disponibilização</w:t>
      </w:r>
      <w:proofErr w:type="gramEnd"/>
      <w:r w:rsidRPr="008E73EA">
        <w:rPr>
          <w:rFonts w:ascii="Arial" w:hAnsi="Arial" w:cs="Arial"/>
          <w:sz w:val="22"/>
          <w:szCs w:val="22"/>
        </w:rPr>
        <w:t xml:space="preserve"> de interfaces de integração (APIs) que permitam comunicação com sistemas de terceiros, plataformas governamentais e demais soluções utilizadas pelo Município, sempre que necessário;</w:t>
      </w:r>
    </w:p>
    <w:p w14:paraId="09DC5FC7" w14:textId="77777777" w:rsidR="00F81B78" w:rsidRPr="008E73EA" w:rsidRDefault="00F81B78" w:rsidP="006D0FE1">
      <w:pPr>
        <w:pStyle w:val="isselectedend"/>
        <w:spacing w:before="0" w:beforeAutospacing="0" w:after="0" w:afterAutospacing="0"/>
        <w:ind w:firstLine="567"/>
        <w:jc w:val="both"/>
        <w:rPr>
          <w:rFonts w:ascii="Arial" w:hAnsi="Arial" w:cs="Arial"/>
          <w:sz w:val="22"/>
          <w:szCs w:val="22"/>
        </w:rPr>
      </w:pPr>
      <w:r w:rsidRPr="008E73EA">
        <w:rPr>
          <w:rFonts w:ascii="Arial" w:hAnsi="Arial" w:cs="Arial"/>
          <w:sz w:val="22"/>
          <w:szCs w:val="22"/>
        </w:rPr>
        <w:t>XI – prestação de suporte técnico especializado para esclarecimento de dúvidas, correção de falhas, acompanhamento da operação do sistema e orientação aos usuários durante toda a execução contratual.</w:t>
      </w:r>
    </w:p>
    <w:p w14:paraId="66530C4A" w14:textId="77777777" w:rsidR="00F81B78" w:rsidRPr="008E73EA" w:rsidRDefault="00F81B78" w:rsidP="006D0FE1">
      <w:pPr>
        <w:pStyle w:val="isselectedend"/>
        <w:spacing w:before="0" w:beforeAutospacing="0" w:after="0" w:afterAutospacing="0"/>
        <w:ind w:firstLine="567"/>
        <w:jc w:val="both"/>
        <w:rPr>
          <w:rFonts w:ascii="Arial" w:hAnsi="Arial" w:cs="Arial"/>
          <w:sz w:val="22"/>
          <w:szCs w:val="22"/>
        </w:rPr>
      </w:pPr>
      <w:r w:rsidRPr="008E73EA">
        <w:rPr>
          <w:rFonts w:ascii="Arial" w:hAnsi="Arial" w:cs="Arial"/>
          <w:sz w:val="22"/>
          <w:szCs w:val="22"/>
        </w:rPr>
        <w:t>A solução deverá operar de forma integrada, permitindo o compartilhamento de informações entre todos os módulos contratados, eliminando retrabalho, reduzindo inconsistências cadastrais e proporcionando maior eficiência operacional, rastreabilidade das informações e confiabilidade dos dados.</w:t>
      </w:r>
    </w:p>
    <w:p w14:paraId="1B0B592A" w14:textId="77777777" w:rsidR="00F81B78" w:rsidRPr="008E73EA" w:rsidRDefault="00F81B78" w:rsidP="006D0FE1">
      <w:pPr>
        <w:pStyle w:val="isselectedend"/>
        <w:spacing w:before="0" w:beforeAutospacing="0" w:after="0" w:afterAutospacing="0"/>
        <w:ind w:firstLine="567"/>
        <w:jc w:val="both"/>
        <w:rPr>
          <w:rFonts w:ascii="Arial" w:hAnsi="Arial" w:cs="Arial"/>
          <w:sz w:val="22"/>
          <w:szCs w:val="22"/>
        </w:rPr>
      </w:pPr>
      <w:r w:rsidRPr="008E73EA">
        <w:rPr>
          <w:rFonts w:ascii="Arial" w:hAnsi="Arial" w:cs="Arial"/>
          <w:sz w:val="22"/>
          <w:szCs w:val="22"/>
        </w:rPr>
        <w:t>Todos os módulos deverão possuir interface padronizada, navegação intuitiva, arquitetura desenvolvida nativamente para ambiente web, funcionamento em navegadores de internet amplamente utilizados no mercado, acesso simultâneo por múltiplos usuários, gerenciamento centralizado de permissões, banco de dados único e mecanismos que garantam elevado desempenho, estabilidade, disponibilidade e escalabilidade da plataforma.</w:t>
      </w:r>
    </w:p>
    <w:p w14:paraId="1D68516A" w14:textId="77777777" w:rsidR="00F81B78" w:rsidRPr="008E73EA" w:rsidRDefault="00F81B78" w:rsidP="006D0FE1">
      <w:pPr>
        <w:pStyle w:val="isselectedend"/>
        <w:spacing w:before="0" w:beforeAutospacing="0" w:after="0" w:afterAutospacing="0"/>
        <w:ind w:firstLine="567"/>
        <w:jc w:val="both"/>
        <w:rPr>
          <w:rFonts w:ascii="Arial" w:hAnsi="Arial" w:cs="Arial"/>
          <w:sz w:val="22"/>
          <w:szCs w:val="22"/>
        </w:rPr>
      </w:pPr>
      <w:r w:rsidRPr="008E73EA">
        <w:rPr>
          <w:rFonts w:ascii="Arial" w:hAnsi="Arial" w:cs="Arial"/>
          <w:sz w:val="22"/>
          <w:szCs w:val="22"/>
        </w:rPr>
        <w:t>A contratada será responsável pelo pleno funcionamento da solução durante toda a vigência contratual, garantindo que os sistemas permaneçam atualizados em relação às alterações legais, fiscais, previdenciárias, contábeis e tecnológicas, bem como assegurando a continuidade dos serviços públicos prestados pela Administração Municipal.</w:t>
      </w:r>
    </w:p>
    <w:p w14:paraId="460808FA" w14:textId="77777777" w:rsidR="00F81B78" w:rsidRPr="008E73EA" w:rsidRDefault="00F81B78" w:rsidP="006D0FE1">
      <w:pPr>
        <w:pStyle w:val="NormalWeb"/>
        <w:spacing w:before="0" w:beforeAutospacing="0" w:after="0" w:afterAutospacing="0"/>
        <w:ind w:firstLine="567"/>
        <w:jc w:val="both"/>
        <w:rPr>
          <w:rFonts w:ascii="Arial" w:hAnsi="Arial" w:cs="Arial"/>
          <w:sz w:val="22"/>
          <w:szCs w:val="22"/>
        </w:rPr>
      </w:pPr>
      <w:r w:rsidRPr="008E73EA">
        <w:rPr>
          <w:rFonts w:ascii="Arial" w:hAnsi="Arial" w:cs="Arial"/>
          <w:sz w:val="22"/>
          <w:szCs w:val="22"/>
        </w:rPr>
        <w:t xml:space="preserve">A comprovação do atendimento às especificações técnicas e funcionais estabelecidas neste Termo de Referência ocorrerá por meio da realização de </w:t>
      </w:r>
      <w:r w:rsidRPr="008E73EA">
        <w:rPr>
          <w:rStyle w:val="Forte"/>
          <w:rFonts w:ascii="Arial" w:hAnsi="Arial" w:cs="Arial"/>
          <w:sz w:val="22"/>
          <w:szCs w:val="22"/>
        </w:rPr>
        <w:t>Prova de Conceito (</w:t>
      </w:r>
      <w:proofErr w:type="spellStart"/>
      <w:r w:rsidRPr="008E73EA">
        <w:rPr>
          <w:rStyle w:val="Forte"/>
          <w:rFonts w:ascii="Arial" w:hAnsi="Arial" w:cs="Arial"/>
          <w:sz w:val="22"/>
          <w:szCs w:val="22"/>
        </w:rPr>
        <w:t>PoC</w:t>
      </w:r>
      <w:proofErr w:type="spellEnd"/>
      <w:r w:rsidRPr="008E73EA">
        <w:rPr>
          <w:rStyle w:val="Forte"/>
          <w:rFonts w:ascii="Arial" w:hAnsi="Arial" w:cs="Arial"/>
          <w:sz w:val="22"/>
          <w:szCs w:val="22"/>
        </w:rPr>
        <w:t>)</w:t>
      </w:r>
      <w:r w:rsidRPr="008E73EA">
        <w:rPr>
          <w:rFonts w:ascii="Arial" w:hAnsi="Arial" w:cs="Arial"/>
          <w:sz w:val="22"/>
          <w:szCs w:val="22"/>
        </w:rPr>
        <w:t>, a ser executada pela licitante provisoriamente classificada em primeiro lugar, observados os critérios objetivos de avaliação constantes deste instrumento.</w:t>
      </w:r>
    </w:p>
    <w:p w14:paraId="3D4D44E0" w14:textId="77777777" w:rsidR="00C759AF" w:rsidRPr="008E73EA" w:rsidRDefault="00C759AF" w:rsidP="006D0FE1">
      <w:pPr>
        <w:pStyle w:val="NormalWeb"/>
        <w:spacing w:before="0" w:beforeAutospacing="0" w:after="0" w:afterAutospacing="0"/>
        <w:jc w:val="both"/>
        <w:rPr>
          <w:rFonts w:ascii="Arial" w:hAnsi="Arial" w:cs="Arial"/>
          <w:sz w:val="22"/>
          <w:szCs w:val="22"/>
        </w:rPr>
      </w:pPr>
    </w:p>
    <w:p w14:paraId="585807FC" w14:textId="77777777" w:rsidR="000C47B0" w:rsidRPr="008E73EA" w:rsidRDefault="002C3ACA" w:rsidP="006D0FE1">
      <w:pPr>
        <w:pStyle w:val="Ttulo2"/>
        <w:pBdr>
          <w:top w:val="single" w:sz="4" w:space="1" w:color="auto"/>
          <w:bottom w:val="single" w:sz="4" w:space="1" w:color="auto"/>
        </w:pBdr>
        <w:shd w:val="clear" w:color="auto" w:fill="FFE599" w:themeFill="accent4" w:themeFillTint="66"/>
        <w:spacing w:before="0" w:beforeAutospacing="0" w:after="0" w:afterAutospacing="0"/>
        <w:jc w:val="both"/>
        <w:rPr>
          <w:rFonts w:ascii="Arial" w:hAnsi="Arial" w:cs="Arial"/>
          <w:sz w:val="22"/>
          <w:szCs w:val="22"/>
        </w:rPr>
      </w:pPr>
      <w:r w:rsidRPr="008E73EA">
        <w:rPr>
          <w:rFonts w:ascii="Arial" w:hAnsi="Arial" w:cs="Arial"/>
          <w:sz w:val="22"/>
          <w:szCs w:val="22"/>
        </w:rPr>
        <w:t xml:space="preserve">4. </w:t>
      </w:r>
      <w:r w:rsidR="000C47B0" w:rsidRPr="008E73EA">
        <w:rPr>
          <w:rFonts w:ascii="Arial" w:hAnsi="Arial" w:cs="Arial"/>
          <w:sz w:val="22"/>
          <w:szCs w:val="22"/>
        </w:rPr>
        <w:t>REQUISITOS DA CONTRATAÇÃO</w:t>
      </w:r>
    </w:p>
    <w:p w14:paraId="44373ABE" w14:textId="77777777" w:rsidR="000C47B0" w:rsidRPr="008E73EA" w:rsidRDefault="000C47B0" w:rsidP="006D0FE1">
      <w:pPr>
        <w:pStyle w:val="isselectedend"/>
        <w:spacing w:before="0" w:beforeAutospacing="0" w:after="0" w:afterAutospacing="0"/>
        <w:ind w:firstLine="567"/>
        <w:jc w:val="both"/>
        <w:rPr>
          <w:rFonts w:ascii="Arial" w:hAnsi="Arial" w:cs="Arial"/>
          <w:sz w:val="22"/>
          <w:szCs w:val="22"/>
        </w:rPr>
      </w:pPr>
      <w:r w:rsidRPr="008E73EA">
        <w:rPr>
          <w:rFonts w:ascii="Arial" w:hAnsi="Arial" w:cs="Arial"/>
          <w:sz w:val="22"/>
          <w:szCs w:val="22"/>
        </w:rPr>
        <w:t xml:space="preserve">A solução ofertada deverá atender integralmente às necessidades da Administração Pública Municipal, contemplando os requisitos funcionais, tecnológicos, operacionais, legais e de segurança necessários à adequada execução dos serviços, observando as disposições da Lei Federal nº 14.133/2021, Lei Geral de Proteção de Dados Pessoais – LGPD (Lei Federal nº 13.709/2018), Decreto Federal nº 10.540/2020 (SIAFIC), normas da Secretaria do Tesouro Nacional – STN, Receita Federal do Brasil, </w:t>
      </w:r>
      <w:proofErr w:type="spellStart"/>
      <w:r w:rsidRPr="008E73EA">
        <w:rPr>
          <w:rFonts w:ascii="Arial" w:hAnsi="Arial" w:cs="Arial"/>
          <w:sz w:val="22"/>
          <w:szCs w:val="22"/>
        </w:rPr>
        <w:t>eSocial</w:t>
      </w:r>
      <w:proofErr w:type="spellEnd"/>
      <w:r w:rsidRPr="008E73EA">
        <w:rPr>
          <w:rFonts w:ascii="Arial" w:hAnsi="Arial" w:cs="Arial"/>
          <w:sz w:val="22"/>
          <w:szCs w:val="22"/>
        </w:rPr>
        <w:t>, Tribunal de Contas do Estado do Paraná – TCE/PR, SIM-AM e demais legislações aplicáveis.</w:t>
      </w:r>
    </w:p>
    <w:p w14:paraId="0F9B20BA" w14:textId="77777777" w:rsidR="00AF763F" w:rsidRPr="008E73EA" w:rsidRDefault="00AF763F" w:rsidP="006D0FE1">
      <w:pPr>
        <w:pStyle w:val="isselectedend"/>
        <w:spacing w:before="0" w:beforeAutospacing="0" w:after="0" w:afterAutospacing="0"/>
        <w:jc w:val="both"/>
        <w:rPr>
          <w:rFonts w:ascii="Arial" w:hAnsi="Arial" w:cs="Arial"/>
          <w:sz w:val="22"/>
          <w:szCs w:val="22"/>
        </w:rPr>
      </w:pPr>
    </w:p>
    <w:p w14:paraId="15D56FF4" w14:textId="77777777" w:rsidR="000C47B0" w:rsidRPr="008E73EA" w:rsidRDefault="000C47B0"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4.1 Requisitos Gerais</w:t>
      </w:r>
    </w:p>
    <w:p w14:paraId="3834B0D1"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solução deverá:</w:t>
      </w:r>
    </w:p>
    <w:p w14:paraId="58701F36"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ser</w:t>
      </w:r>
      <w:proofErr w:type="gramEnd"/>
      <w:r w:rsidRPr="008E73EA">
        <w:rPr>
          <w:rFonts w:ascii="Arial" w:hAnsi="Arial" w:cs="Arial"/>
          <w:sz w:val="22"/>
          <w:szCs w:val="22"/>
        </w:rPr>
        <w:t xml:space="preserve"> desenvolvida originalmente para ambiente totalmente web (</w:t>
      </w:r>
      <w:proofErr w:type="spellStart"/>
      <w:r w:rsidRPr="008E73EA">
        <w:rPr>
          <w:rFonts w:ascii="Arial" w:hAnsi="Arial" w:cs="Arial"/>
          <w:sz w:val="22"/>
          <w:szCs w:val="22"/>
        </w:rPr>
        <w:t>cloud</w:t>
      </w:r>
      <w:proofErr w:type="spellEnd"/>
      <w:r w:rsidRPr="008E73EA">
        <w:rPr>
          <w:rFonts w:ascii="Arial" w:hAnsi="Arial" w:cs="Arial"/>
          <w:sz w:val="22"/>
          <w:szCs w:val="22"/>
        </w:rPr>
        <w:t xml:space="preserve"> </w:t>
      </w:r>
      <w:proofErr w:type="spellStart"/>
      <w:r w:rsidRPr="008E73EA">
        <w:rPr>
          <w:rFonts w:ascii="Arial" w:hAnsi="Arial" w:cs="Arial"/>
          <w:sz w:val="22"/>
          <w:szCs w:val="22"/>
        </w:rPr>
        <w:t>computing</w:t>
      </w:r>
      <w:proofErr w:type="spellEnd"/>
      <w:r w:rsidRPr="008E73EA">
        <w:rPr>
          <w:rFonts w:ascii="Arial" w:hAnsi="Arial" w:cs="Arial"/>
          <w:sz w:val="22"/>
          <w:szCs w:val="22"/>
        </w:rPr>
        <w:t>), dispensando instalações individuais nas estações de trabalho dos usuários;</w:t>
      </w:r>
    </w:p>
    <w:p w14:paraId="606A39ED"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possuir</w:t>
      </w:r>
      <w:proofErr w:type="gramEnd"/>
      <w:r w:rsidRPr="008E73EA">
        <w:rPr>
          <w:rFonts w:ascii="Arial" w:hAnsi="Arial" w:cs="Arial"/>
          <w:sz w:val="22"/>
          <w:szCs w:val="22"/>
        </w:rPr>
        <w:t xml:space="preserve"> arquitetura moderna, escalável e de alta disponibilidade;</w:t>
      </w:r>
    </w:p>
    <w:p w14:paraId="663D14BC"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III – operar mediante banco de dados único e integrado entre todos os módulos contratados;</w:t>
      </w:r>
    </w:p>
    <w:p w14:paraId="50514FC1"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permitir</w:t>
      </w:r>
      <w:proofErr w:type="gramEnd"/>
      <w:r w:rsidRPr="008E73EA">
        <w:rPr>
          <w:rFonts w:ascii="Arial" w:hAnsi="Arial" w:cs="Arial"/>
          <w:sz w:val="22"/>
          <w:szCs w:val="22"/>
        </w:rPr>
        <w:t xml:space="preserve"> acesso simultâneo por número ilimitado de usuários licenciados pela Administração, sem cobrança adicional por acesso concorrente;</w:t>
      </w:r>
    </w:p>
    <w:p w14:paraId="5A6D88B0"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funcionar</w:t>
      </w:r>
      <w:proofErr w:type="gramEnd"/>
      <w:r w:rsidRPr="008E73EA">
        <w:rPr>
          <w:rFonts w:ascii="Arial" w:hAnsi="Arial" w:cs="Arial"/>
          <w:sz w:val="22"/>
          <w:szCs w:val="22"/>
        </w:rPr>
        <w:t xml:space="preserve"> integralmente por meio dos principais navegadores de internet atualmente disponíveis no mercado, tais como Google Chrome, Mozilla Firefox, Microsoft Edge e Safari, bem como ser compatível com dispositivos móveis, quando aplicável;</w:t>
      </w:r>
    </w:p>
    <w:p w14:paraId="37219F28"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VI – </w:t>
      </w:r>
      <w:proofErr w:type="gramStart"/>
      <w:r w:rsidRPr="008E73EA">
        <w:rPr>
          <w:rFonts w:ascii="Arial" w:hAnsi="Arial" w:cs="Arial"/>
          <w:sz w:val="22"/>
          <w:szCs w:val="22"/>
        </w:rPr>
        <w:t>permitir</w:t>
      </w:r>
      <w:proofErr w:type="gramEnd"/>
      <w:r w:rsidRPr="008E73EA">
        <w:rPr>
          <w:rFonts w:ascii="Arial" w:hAnsi="Arial" w:cs="Arial"/>
          <w:sz w:val="22"/>
          <w:szCs w:val="22"/>
        </w:rPr>
        <w:t xml:space="preserve"> acesso seguro mediante protocolo HTTPS, utilizando certificados digitais válidos;</w:t>
      </w:r>
    </w:p>
    <w:p w14:paraId="1FE3857E"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VII – possuir interface gráfica intuitiva, responsiva e padronizada entre todos os módulos;</w:t>
      </w:r>
    </w:p>
    <w:p w14:paraId="768502F2"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VIII – permitir utilização simultânea de múltiplas abas e janelas de trabalho, preservando as informações abertas pelo usuário;</w:t>
      </w:r>
    </w:p>
    <w:p w14:paraId="67CEE563"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IX – </w:t>
      </w:r>
      <w:proofErr w:type="gramStart"/>
      <w:r w:rsidRPr="008E73EA">
        <w:rPr>
          <w:rFonts w:ascii="Arial" w:hAnsi="Arial" w:cs="Arial"/>
          <w:sz w:val="22"/>
          <w:szCs w:val="22"/>
        </w:rPr>
        <w:t>permitir</w:t>
      </w:r>
      <w:proofErr w:type="gramEnd"/>
      <w:r w:rsidRPr="008E73EA">
        <w:rPr>
          <w:rFonts w:ascii="Arial" w:hAnsi="Arial" w:cs="Arial"/>
          <w:sz w:val="22"/>
          <w:szCs w:val="22"/>
        </w:rPr>
        <w:t xml:space="preserve"> compartilhamento de informações entre todos os módulos sem necessidade de retrabalho ou duplicidade de cadastros;</w:t>
      </w:r>
    </w:p>
    <w:p w14:paraId="07430154"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X – </w:t>
      </w:r>
      <w:proofErr w:type="gramStart"/>
      <w:r w:rsidRPr="008E73EA">
        <w:rPr>
          <w:rFonts w:ascii="Arial" w:hAnsi="Arial" w:cs="Arial"/>
          <w:sz w:val="22"/>
          <w:szCs w:val="22"/>
        </w:rPr>
        <w:t>disponibilizar</w:t>
      </w:r>
      <w:proofErr w:type="gramEnd"/>
      <w:r w:rsidRPr="008E73EA">
        <w:rPr>
          <w:rFonts w:ascii="Arial" w:hAnsi="Arial" w:cs="Arial"/>
          <w:sz w:val="22"/>
          <w:szCs w:val="22"/>
        </w:rPr>
        <w:t xml:space="preserve"> cadastro único de pessoas, fornecedores, servidores, contribuintes, imóveis, processos e demais informações compartilhadas entre os módulos.</w:t>
      </w:r>
    </w:p>
    <w:p w14:paraId="30969862" w14:textId="77777777" w:rsidR="000C47B0" w:rsidRPr="008E73EA" w:rsidRDefault="000C47B0"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4.2 Segurança da Informação</w:t>
      </w:r>
    </w:p>
    <w:p w14:paraId="1C60A92B"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solução deverá contemplar, no mínimo:</w:t>
      </w:r>
    </w:p>
    <w:p w14:paraId="434687A0"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autenticação</w:t>
      </w:r>
      <w:proofErr w:type="gramEnd"/>
      <w:r w:rsidRPr="008E73EA">
        <w:rPr>
          <w:rFonts w:ascii="Arial" w:hAnsi="Arial" w:cs="Arial"/>
          <w:sz w:val="22"/>
          <w:szCs w:val="22"/>
        </w:rPr>
        <w:t xml:space="preserve"> por usuário e senha;</w:t>
      </w:r>
    </w:p>
    <w:p w14:paraId="03CDD707"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autenticação</w:t>
      </w:r>
      <w:proofErr w:type="gramEnd"/>
      <w:r w:rsidRPr="008E73EA">
        <w:rPr>
          <w:rFonts w:ascii="Arial" w:hAnsi="Arial" w:cs="Arial"/>
          <w:sz w:val="22"/>
          <w:szCs w:val="22"/>
        </w:rPr>
        <w:t xml:space="preserve"> </w:t>
      </w:r>
      <w:proofErr w:type="spellStart"/>
      <w:r w:rsidRPr="008E73EA">
        <w:rPr>
          <w:rFonts w:ascii="Arial" w:hAnsi="Arial" w:cs="Arial"/>
          <w:sz w:val="22"/>
          <w:szCs w:val="22"/>
        </w:rPr>
        <w:t>multifator</w:t>
      </w:r>
      <w:proofErr w:type="spellEnd"/>
      <w:r w:rsidRPr="008E73EA">
        <w:rPr>
          <w:rFonts w:ascii="Arial" w:hAnsi="Arial" w:cs="Arial"/>
          <w:sz w:val="22"/>
          <w:szCs w:val="22"/>
        </w:rPr>
        <w:t xml:space="preserve"> (MFA), preferencialmente compatível com Google </w:t>
      </w:r>
      <w:proofErr w:type="spellStart"/>
      <w:r w:rsidRPr="008E73EA">
        <w:rPr>
          <w:rFonts w:ascii="Arial" w:hAnsi="Arial" w:cs="Arial"/>
          <w:sz w:val="22"/>
          <w:szCs w:val="22"/>
        </w:rPr>
        <w:t>Authenticator</w:t>
      </w:r>
      <w:proofErr w:type="spellEnd"/>
      <w:r w:rsidRPr="008E73EA">
        <w:rPr>
          <w:rFonts w:ascii="Arial" w:hAnsi="Arial" w:cs="Arial"/>
          <w:sz w:val="22"/>
          <w:szCs w:val="22"/>
        </w:rPr>
        <w:t xml:space="preserve"> ou Microsoft </w:t>
      </w:r>
      <w:proofErr w:type="spellStart"/>
      <w:r w:rsidRPr="008E73EA">
        <w:rPr>
          <w:rFonts w:ascii="Arial" w:hAnsi="Arial" w:cs="Arial"/>
          <w:sz w:val="22"/>
          <w:szCs w:val="22"/>
        </w:rPr>
        <w:t>Authenticator</w:t>
      </w:r>
      <w:proofErr w:type="spellEnd"/>
      <w:r w:rsidRPr="008E73EA">
        <w:rPr>
          <w:rFonts w:ascii="Arial" w:hAnsi="Arial" w:cs="Arial"/>
          <w:sz w:val="22"/>
          <w:szCs w:val="22"/>
        </w:rPr>
        <w:t>;</w:t>
      </w:r>
    </w:p>
    <w:p w14:paraId="0ABEC91D"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III – controle de acesso baseado em perfis e níveis de permissão;</w:t>
      </w:r>
    </w:p>
    <w:p w14:paraId="54361F65"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registro</w:t>
      </w:r>
      <w:proofErr w:type="gramEnd"/>
      <w:r w:rsidRPr="008E73EA">
        <w:rPr>
          <w:rFonts w:ascii="Arial" w:hAnsi="Arial" w:cs="Arial"/>
          <w:sz w:val="22"/>
          <w:szCs w:val="22"/>
        </w:rPr>
        <w:t xml:space="preserve"> de logs de auditoria de todas as operações realizadas pelos usuários;</w:t>
      </w:r>
    </w:p>
    <w:p w14:paraId="3B5F58EF"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criptografia</w:t>
      </w:r>
      <w:proofErr w:type="gramEnd"/>
      <w:r w:rsidRPr="008E73EA">
        <w:rPr>
          <w:rFonts w:ascii="Arial" w:hAnsi="Arial" w:cs="Arial"/>
          <w:sz w:val="22"/>
          <w:szCs w:val="22"/>
        </w:rPr>
        <w:t xml:space="preserve"> das comunicações realizadas entre usuários e servidores;</w:t>
      </w:r>
    </w:p>
    <w:p w14:paraId="53E38A3C"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VI – </w:t>
      </w:r>
      <w:proofErr w:type="gramStart"/>
      <w:r w:rsidRPr="008E73EA">
        <w:rPr>
          <w:rFonts w:ascii="Arial" w:hAnsi="Arial" w:cs="Arial"/>
          <w:sz w:val="22"/>
          <w:szCs w:val="22"/>
        </w:rPr>
        <w:t>criptografia</w:t>
      </w:r>
      <w:proofErr w:type="gramEnd"/>
      <w:r w:rsidRPr="008E73EA">
        <w:rPr>
          <w:rFonts w:ascii="Arial" w:hAnsi="Arial" w:cs="Arial"/>
          <w:sz w:val="22"/>
          <w:szCs w:val="22"/>
        </w:rPr>
        <w:t xml:space="preserve"> das senhas armazenadas em banco de dados;</w:t>
      </w:r>
    </w:p>
    <w:p w14:paraId="5B3B0F97"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VII – gerenciamento de sessões de usuários;</w:t>
      </w:r>
    </w:p>
    <w:p w14:paraId="03D1EE00"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VIII – bloqueio automático após tentativas sucessivas de autenticação inválida;</w:t>
      </w:r>
    </w:p>
    <w:p w14:paraId="27A416D2"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IX – </w:t>
      </w:r>
      <w:proofErr w:type="gramStart"/>
      <w:r w:rsidRPr="008E73EA">
        <w:rPr>
          <w:rFonts w:ascii="Arial" w:hAnsi="Arial" w:cs="Arial"/>
          <w:sz w:val="22"/>
          <w:szCs w:val="22"/>
        </w:rPr>
        <w:t>histórico</w:t>
      </w:r>
      <w:proofErr w:type="gramEnd"/>
      <w:r w:rsidRPr="008E73EA">
        <w:rPr>
          <w:rFonts w:ascii="Arial" w:hAnsi="Arial" w:cs="Arial"/>
          <w:sz w:val="22"/>
          <w:szCs w:val="22"/>
        </w:rPr>
        <w:t xml:space="preserve"> completo de acessos e autenticações;</w:t>
      </w:r>
    </w:p>
    <w:p w14:paraId="5D0C3F31"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X – </w:t>
      </w:r>
      <w:proofErr w:type="gramStart"/>
      <w:r w:rsidRPr="008E73EA">
        <w:rPr>
          <w:rFonts w:ascii="Arial" w:hAnsi="Arial" w:cs="Arial"/>
          <w:sz w:val="22"/>
          <w:szCs w:val="22"/>
        </w:rPr>
        <w:t>mecanismos</w:t>
      </w:r>
      <w:proofErr w:type="gramEnd"/>
      <w:r w:rsidRPr="008E73EA">
        <w:rPr>
          <w:rFonts w:ascii="Arial" w:hAnsi="Arial" w:cs="Arial"/>
          <w:sz w:val="22"/>
          <w:szCs w:val="22"/>
        </w:rPr>
        <w:t xml:space="preserve"> destinados ao atendimento da Lei Geral de Proteção de Dados Pessoais – LGPD.</w:t>
      </w:r>
    </w:p>
    <w:p w14:paraId="39E130E3" w14:textId="77777777" w:rsidR="000C47B0" w:rsidRPr="008E73EA" w:rsidRDefault="000C47B0"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4.3 Disponibilidade da Plataforma</w:t>
      </w:r>
    </w:p>
    <w:p w14:paraId="0F1D587F"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contratada deverá garantir:</w:t>
      </w:r>
    </w:p>
    <w:p w14:paraId="73D8C66B" w14:textId="77777777" w:rsidR="000C47B0" w:rsidRPr="004B4CB6"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b/>
          <w:sz w:val="22"/>
          <w:szCs w:val="22"/>
        </w:rPr>
        <w:t xml:space="preserve">I – </w:t>
      </w:r>
      <w:proofErr w:type="gramStart"/>
      <w:r w:rsidRPr="004B4CB6">
        <w:rPr>
          <w:rFonts w:ascii="Arial" w:hAnsi="Arial" w:cs="Arial"/>
          <w:sz w:val="22"/>
          <w:szCs w:val="22"/>
        </w:rPr>
        <w:t>disponibilidade</w:t>
      </w:r>
      <w:proofErr w:type="gramEnd"/>
      <w:r w:rsidRPr="004B4CB6">
        <w:rPr>
          <w:rFonts w:ascii="Arial" w:hAnsi="Arial" w:cs="Arial"/>
          <w:sz w:val="22"/>
          <w:szCs w:val="22"/>
        </w:rPr>
        <w:t xml:space="preserve"> mínima mensal de </w:t>
      </w:r>
      <w:r w:rsidRPr="004B4CB6">
        <w:rPr>
          <w:rStyle w:val="Forte"/>
          <w:rFonts w:ascii="Arial" w:hAnsi="Arial" w:cs="Arial"/>
          <w:sz w:val="22"/>
          <w:szCs w:val="22"/>
        </w:rPr>
        <w:t>99,5%</w:t>
      </w:r>
      <w:r w:rsidRPr="004B4CB6">
        <w:rPr>
          <w:rFonts w:ascii="Arial" w:hAnsi="Arial" w:cs="Arial"/>
          <w:sz w:val="22"/>
          <w:szCs w:val="22"/>
        </w:rPr>
        <w:t xml:space="preserve"> para o ambiente de produção, excluídas as paradas programadas previamente comunicadas;</w:t>
      </w:r>
    </w:p>
    <w:p w14:paraId="5E40DF3F"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monitoramento</w:t>
      </w:r>
      <w:proofErr w:type="gramEnd"/>
      <w:r w:rsidRPr="008E73EA">
        <w:rPr>
          <w:rFonts w:ascii="Arial" w:hAnsi="Arial" w:cs="Arial"/>
          <w:sz w:val="22"/>
          <w:szCs w:val="22"/>
        </w:rPr>
        <w:t xml:space="preserve"> contínuo da infraestrutura tecnológica;</w:t>
      </w:r>
    </w:p>
    <w:p w14:paraId="79C14EC6"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III – redundância dos ambientes críticos;</w:t>
      </w:r>
    </w:p>
    <w:p w14:paraId="07F7E86F"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recuperação</w:t>
      </w:r>
      <w:proofErr w:type="gramEnd"/>
      <w:r w:rsidRPr="008E73EA">
        <w:rPr>
          <w:rFonts w:ascii="Arial" w:hAnsi="Arial" w:cs="Arial"/>
          <w:sz w:val="22"/>
          <w:szCs w:val="22"/>
        </w:rPr>
        <w:t xml:space="preserve"> dos serviços em caso de falhas;</w:t>
      </w:r>
    </w:p>
    <w:p w14:paraId="4C9CB062"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alta</w:t>
      </w:r>
      <w:proofErr w:type="gramEnd"/>
      <w:r w:rsidRPr="008E73EA">
        <w:rPr>
          <w:rFonts w:ascii="Arial" w:hAnsi="Arial" w:cs="Arial"/>
          <w:sz w:val="22"/>
          <w:szCs w:val="22"/>
        </w:rPr>
        <w:t xml:space="preserve"> disponibilidade da aplicação.</w:t>
      </w:r>
    </w:p>
    <w:p w14:paraId="32277313" w14:textId="77777777" w:rsidR="000C47B0" w:rsidRPr="008E73EA" w:rsidRDefault="000C47B0"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4.4 Backup e Recuperação de Dados</w:t>
      </w:r>
    </w:p>
    <w:p w14:paraId="2E7660B7"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solução deverá possuir:</w:t>
      </w:r>
    </w:p>
    <w:p w14:paraId="0E692AE5"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backups</w:t>
      </w:r>
      <w:proofErr w:type="gramEnd"/>
      <w:r w:rsidRPr="008E73EA">
        <w:rPr>
          <w:rFonts w:ascii="Arial" w:hAnsi="Arial" w:cs="Arial"/>
          <w:sz w:val="22"/>
          <w:szCs w:val="22"/>
        </w:rPr>
        <w:t xml:space="preserve"> automáticos diários;</w:t>
      </w:r>
    </w:p>
    <w:p w14:paraId="739F4192"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retenção</w:t>
      </w:r>
      <w:proofErr w:type="gramEnd"/>
      <w:r w:rsidRPr="008E73EA">
        <w:rPr>
          <w:rFonts w:ascii="Arial" w:hAnsi="Arial" w:cs="Arial"/>
          <w:sz w:val="22"/>
          <w:szCs w:val="22"/>
        </w:rPr>
        <w:t xml:space="preserve"> mínima de 45 (quarenta e cinco) dias;</w:t>
      </w:r>
    </w:p>
    <w:p w14:paraId="3FA36896"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III – armazenamento dos backups em ambiente distinto do ambiente principal;</w:t>
      </w:r>
    </w:p>
    <w:p w14:paraId="7AF027B8"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mecanismos</w:t>
      </w:r>
      <w:proofErr w:type="gramEnd"/>
      <w:r w:rsidRPr="008E73EA">
        <w:rPr>
          <w:rFonts w:ascii="Arial" w:hAnsi="Arial" w:cs="Arial"/>
          <w:sz w:val="22"/>
          <w:szCs w:val="22"/>
        </w:rPr>
        <w:t xml:space="preserve"> de recuperação de desastres (</w:t>
      </w:r>
      <w:proofErr w:type="spellStart"/>
      <w:r w:rsidRPr="008E73EA">
        <w:rPr>
          <w:rFonts w:ascii="Arial" w:hAnsi="Arial" w:cs="Arial"/>
          <w:sz w:val="22"/>
          <w:szCs w:val="22"/>
        </w:rPr>
        <w:t>Disaster</w:t>
      </w:r>
      <w:proofErr w:type="spellEnd"/>
      <w:r w:rsidRPr="008E73EA">
        <w:rPr>
          <w:rFonts w:ascii="Arial" w:hAnsi="Arial" w:cs="Arial"/>
          <w:sz w:val="22"/>
          <w:szCs w:val="22"/>
        </w:rPr>
        <w:t xml:space="preserve"> Recovery);</w:t>
      </w:r>
    </w:p>
    <w:p w14:paraId="6A30A6E4"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possibilidade</w:t>
      </w:r>
      <w:proofErr w:type="gramEnd"/>
      <w:r w:rsidRPr="008E73EA">
        <w:rPr>
          <w:rFonts w:ascii="Arial" w:hAnsi="Arial" w:cs="Arial"/>
          <w:sz w:val="22"/>
          <w:szCs w:val="22"/>
        </w:rPr>
        <w:t xml:space="preserve"> de restauração integral das bases de dados;</w:t>
      </w:r>
    </w:p>
    <w:p w14:paraId="677F6C24"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VI – </w:t>
      </w:r>
      <w:proofErr w:type="gramStart"/>
      <w:r w:rsidRPr="008E73EA">
        <w:rPr>
          <w:rFonts w:ascii="Arial" w:hAnsi="Arial" w:cs="Arial"/>
          <w:sz w:val="22"/>
          <w:szCs w:val="22"/>
        </w:rPr>
        <w:t>acesso</w:t>
      </w:r>
      <w:proofErr w:type="gramEnd"/>
      <w:r w:rsidRPr="008E73EA">
        <w:rPr>
          <w:rFonts w:ascii="Arial" w:hAnsi="Arial" w:cs="Arial"/>
          <w:sz w:val="22"/>
          <w:szCs w:val="22"/>
        </w:rPr>
        <w:t xml:space="preserve"> da Administração às informações necessárias para auditoria dos backups.</w:t>
      </w:r>
    </w:p>
    <w:p w14:paraId="1E648FD3" w14:textId="77777777" w:rsidR="000C47B0" w:rsidRPr="008E73EA" w:rsidRDefault="000C47B0"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4.5 Atualizações</w:t>
      </w:r>
    </w:p>
    <w:p w14:paraId="12EE56F7"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Durante toda a vigência contratual, a contratada deverá disponibilizar, sem custos adicionais:</w:t>
      </w:r>
    </w:p>
    <w:p w14:paraId="5C8AF5E1"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atualizações</w:t>
      </w:r>
      <w:proofErr w:type="gramEnd"/>
      <w:r w:rsidRPr="008E73EA">
        <w:rPr>
          <w:rFonts w:ascii="Arial" w:hAnsi="Arial" w:cs="Arial"/>
          <w:sz w:val="22"/>
          <w:szCs w:val="22"/>
        </w:rPr>
        <w:t xml:space="preserve"> legais;</w:t>
      </w:r>
    </w:p>
    <w:p w14:paraId="5A07A2C3"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atualizações</w:t>
      </w:r>
      <w:proofErr w:type="gramEnd"/>
      <w:r w:rsidRPr="008E73EA">
        <w:rPr>
          <w:rFonts w:ascii="Arial" w:hAnsi="Arial" w:cs="Arial"/>
          <w:sz w:val="22"/>
          <w:szCs w:val="22"/>
        </w:rPr>
        <w:t xml:space="preserve"> fiscais;</w:t>
      </w:r>
    </w:p>
    <w:p w14:paraId="71FBED80"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III – atualizações tributárias;</w:t>
      </w:r>
    </w:p>
    <w:p w14:paraId="68D33F75"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atualizações</w:t>
      </w:r>
      <w:proofErr w:type="gramEnd"/>
      <w:r w:rsidRPr="008E73EA">
        <w:rPr>
          <w:rFonts w:ascii="Arial" w:hAnsi="Arial" w:cs="Arial"/>
          <w:sz w:val="22"/>
          <w:szCs w:val="22"/>
        </w:rPr>
        <w:t xml:space="preserve"> previdenciárias;</w:t>
      </w:r>
    </w:p>
    <w:p w14:paraId="0B36645E"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atualizações</w:t>
      </w:r>
      <w:proofErr w:type="gramEnd"/>
      <w:r w:rsidRPr="008E73EA">
        <w:rPr>
          <w:rFonts w:ascii="Arial" w:hAnsi="Arial" w:cs="Arial"/>
          <w:sz w:val="22"/>
          <w:szCs w:val="22"/>
        </w:rPr>
        <w:t xml:space="preserve"> tecnológicas;</w:t>
      </w:r>
    </w:p>
    <w:p w14:paraId="40B51D1A"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VI – </w:t>
      </w:r>
      <w:proofErr w:type="gramStart"/>
      <w:r w:rsidRPr="008E73EA">
        <w:rPr>
          <w:rFonts w:ascii="Arial" w:hAnsi="Arial" w:cs="Arial"/>
          <w:sz w:val="22"/>
          <w:szCs w:val="22"/>
        </w:rPr>
        <w:t>correções</w:t>
      </w:r>
      <w:proofErr w:type="gramEnd"/>
      <w:r w:rsidRPr="008E73EA">
        <w:rPr>
          <w:rFonts w:ascii="Arial" w:hAnsi="Arial" w:cs="Arial"/>
          <w:sz w:val="22"/>
          <w:szCs w:val="22"/>
        </w:rPr>
        <w:t xml:space="preserve"> de erros identificados no sistema;</w:t>
      </w:r>
    </w:p>
    <w:p w14:paraId="7F2A35B3"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VII – melhorias evolutivas decorrentes de alterações legais que impactem diretamente os módulos contratados.</w:t>
      </w:r>
    </w:p>
    <w:p w14:paraId="115B0A44" w14:textId="77777777" w:rsidR="000C47B0" w:rsidRPr="008E73EA" w:rsidRDefault="000C47B0"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4.6 Integrações</w:t>
      </w:r>
    </w:p>
    <w:p w14:paraId="6CA59E74"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solução deverá possuir mecanismos de integração que permitam comunicação com:</w:t>
      </w:r>
    </w:p>
    <w:p w14:paraId="28BCBA7C" w14:textId="77777777" w:rsidR="000C47B0" w:rsidRPr="008E73EA" w:rsidRDefault="000C47B0" w:rsidP="006D0FE1">
      <w:pPr>
        <w:numPr>
          <w:ilvl w:val="0"/>
          <w:numId w:val="2"/>
        </w:numPr>
        <w:spacing w:after="0" w:line="240" w:lineRule="auto"/>
        <w:jc w:val="both"/>
        <w:rPr>
          <w:rFonts w:ascii="Arial" w:hAnsi="Arial" w:cs="Arial"/>
        </w:rPr>
      </w:pPr>
      <w:r w:rsidRPr="008E73EA">
        <w:rPr>
          <w:rFonts w:ascii="Arial" w:hAnsi="Arial" w:cs="Arial"/>
        </w:rPr>
        <w:t>Portal da Transparência;</w:t>
      </w:r>
    </w:p>
    <w:p w14:paraId="6B4AE1B7" w14:textId="77777777" w:rsidR="000C47B0" w:rsidRPr="008E73EA" w:rsidRDefault="000C47B0" w:rsidP="006D0FE1">
      <w:pPr>
        <w:numPr>
          <w:ilvl w:val="0"/>
          <w:numId w:val="2"/>
        </w:numPr>
        <w:spacing w:after="0" w:line="240" w:lineRule="auto"/>
        <w:jc w:val="both"/>
        <w:rPr>
          <w:rFonts w:ascii="Arial" w:hAnsi="Arial" w:cs="Arial"/>
        </w:rPr>
      </w:pPr>
      <w:proofErr w:type="spellStart"/>
      <w:r w:rsidRPr="008E73EA">
        <w:rPr>
          <w:rFonts w:ascii="Arial" w:hAnsi="Arial" w:cs="Arial"/>
        </w:rPr>
        <w:t>eSocial</w:t>
      </w:r>
      <w:proofErr w:type="spellEnd"/>
      <w:r w:rsidRPr="008E73EA">
        <w:rPr>
          <w:rFonts w:ascii="Arial" w:hAnsi="Arial" w:cs="Arial"/>
        </w:rPr>
        <w:t>;</w:t>
      </w:r>
    </w:p>
    <w:p w14:paraId="32C20BF0" w14:textId="77777777" w:rsidR="000C47B0" w:rsidRPr="008E73EA" w:rsidRDefault="000C47B0" w:rsidP="006D0FE1">
      <w:pPr>
        <w:numPr>
          <w:ilvl w:val="0"/>
          <w:numId w:val="2"/>
        </w:numPr>
        <w:spacing w:after="0" w:line="240" w:lineRule="auto"/>
        <w:jc w:val="both"/>
        <w:rPr>
          <w:rFonts w:ascii="Arial" w:hAnsi="Arial" w:cs="Arial"/>
        </w:rPr>
      </w:pPr>
      <w:r w:rsidRPr="008E73EA">
        <w:rPr>
          <w:rFonts w:ascii="Arial" w:hAnsi="Arial" w:cs="Arial"/>
        </w:rPr>
        <w:t>Receita Federal;</w:t>
      </w:r>
    </w:p>
    <w:p w14:paraId="5950C3BD" w14:textId="77777777" w:rsidR="000C47B0" w:rsidRPr="008E73EA" w:rsidRDefault="000C47B0" w:rsidP="006D0FE1">
      <w:pPr>
        <w:numPr>
          <w:ilvl w:val="0"/>
          <w:numId w:val="2"/>
        </w:numPr>
        <w:spacing w:after="0" w:line="240" w:lineRule="auto"/>
        <w:jc w:val="both"/>
        <w:rPr>
          <w:rFonts w:ascii="Arial" w:hAnsi="Arial" w:cs="Arial"/>
        </w:rPr>
      </w:pPr>
      <w:r w:rsidRPr="008E73EA">
        <w:rPr>
          <w:rFonts w:ascii="Arial" w:hAnsi="Arial" w:cs="Arial"/>
        </w:rPr>
        <w:t>STN;</w:t>
      </w:r>
    </w:p>
    <w:p w14:paraId="0A72036E" w14:textId="77777777" w:rsidR="000C47B0" w:rsidRPr="008E73EA" w:rsidRDefault="000C47B0" w:rsidP="006D0FE1">
      <w:pPr>
        <w:numPr>
          <w:ilvl w:val="0"/>
          <w:numId w:val="2"/>
        </w:numPr>
        <w:spacing w:after="0" w:line="240" w:lineRule="auto"/>
        <w:jc w:val="both"/>
        <w:rPr>
          <w:rFonts w:ascii="Arial" w:hAnsi="Arial" w:cs="Arial"/>
        </w:rPr>
      </w:pPr>
      <w:r w:rsidRPr="008E73EA">
        <w:rPr>
          <w:rFonts w:ascii="Arial" w:hAnsi="Arial" w:cs="Arial"/>
        </w:rPr>
        <w:t>SIM-AM/TCE-PR;</w:t>
      </w:r>
    </w:p>
    <w:p w14:paraId="52FA374D" w14:textId="77777777" w:rsidR="000C47B0" w:rsidRPr="008E73EA" w:rsidRDefault="000C47B0" w:rsidP="006D0FE1">
      <w:pPr>
        <w:numPr>
          <w:ilvl w:val="0"/>
          <w:numId w:val="2"/>
        </w:numPr>
        <w:spacing w:after="0" w:line="240" w:lineRule="auto"/>
        <w:jc w:val="both"/>
        <w:rPr>
          <w:rFonts w:ascii="Arial" w:hAnsi="Arial" w:cs="Arial"/>
        </w:rPr>
      </w:pPr>
      <w:r w:rsidRPr="008E73EA">
        <w:rPr>
          <w:rFonts w:ascii="Arial" w:hAnsi="Arial" w:cs="Arial"/>
        </w:rPr>
        <w:t>SIAFIC;</w:t>
      </w:r>
    </w:p>
    <w:p w14:paraId="6428627B" w14:textId="77777777" w:rsidR="000C47B0" w:rsidRPr="008E73EA" w:rsidRDefault="000C47B0" w:rsidP="006D0FE1">
      <w:pPr>
        <w:numPr>
          <w:ilvl w:val="0"/>
          <w:numId w:val="2"/>
        </w:numPr>
        <w:spacing w:after="0" w:line="240" w:lineRule="auto"/>
        <w:jc w:val="both"/>
        <w:rPr>
          <w:rFonts w:ascii="Arial" w:hAnsi="Arial" w:cs="Arial"/>
        </w:rPr>
      </w:pPr>
      <w:r w:rsidRPr="008E73EA">
        <w:rPr>
          <w:rFonts w:ascii="Arial" w:hAnsi="Arial" w:cs="Arial"/>
        </w:rPr>
        <w:t>sistemas bancários;</w:t>
      </w:r>
    </w:p>
    <w:p w14:paraId="7C56FCE5" w14:textId="77777777" w:rsidR="000C47B0" w:rsidRPr="008E73EA" w:rsidRDefault="000C47B0" w:rsidP="006D0FE1">
      <w:pPr>
        <w:numPr>
          <w:ilvl w:val="0"/>
          <w:numId w:val="2"/>
        </w:numPr>
        <w:spacing w:after="0" w:line="240" w:lineRule="auto"/>
        <w:jc w:val="both"/>
        <w:rPr>
          <w:rFonts w:ascii="Arial" w:hAnsi="Arial" w:cs="Arial"/>
        </w:rPr>
      </w:pPr>
      <w:r w:rsidRPr="008E73EA">
        <w:rPr>
          <w:rFonts w:ascii="Arial" w:hAnsi="Arial" w:cs="Arial"/>
        </w:rPr>
        <w:t>certificação digital ICP-Brasil;</w:t>
      </w:r>
    </w:p>
    <w:p w14:paraId="3030D2D5" w14:textId="77777777" w:rsidR="000C47B0" w:rsidRPr="008E73EA" w:rsidRDefault="000C47B0" w:rsidP="006D0FE1">
      <w:pPr>
        <w:numPr>
          <w:ilvl w:val="0"/>
          <w:numId w:val="2"/>
        </w:numPr>
        <w:spacing w:after="0" w:line="240" w:lineRule="auto"/>
        <w:jc w:val="both"/>
        <w:rPr>
          <w:rFonts w:ascii="Arial" w:hAnsi="Arial" w:cs="Arial"/>
        </w:rPr>
      </w:pPr>
      <w:r w:rsidRPr="008E73EA">
        <w:rPr>
          <w:rFonts w:ascii="Arial" w:hAnsi="Arial" w:cs="Arial"/>
        </w:rPr>
        <w:t>demais sistemas utilizados pela Administração Municipal.</w:t>
      </w:r>
    </w:p>
    <w:p w14:paraId="5C14EFBF"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Sempre que tecnicamente possível, as integrações deverão ocorrer mediante APIs documentadas, serviços web ou outras tecnologias amplamente utilizadas pelo mercado.</w:t>
      </w:r>
    </w:p>
    <w:p w14:paraId="2A3E5F56" w14:textId="77777777" w:rsidR="000C47B0" w:rsidRPr="008E73EA" w:rsidRDefault="000C47B0"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4.7 Hospedagem</w:t>
      </w:r>
    </w:p>
    <w:p w14:paraId="35DC1DC4"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infraestrutura disponibilizada pela contratada deverá:</w:t>
      </w:r>
    </w:p>
    <w:p w14:paraId="586EB288"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operar</w:t>
      </w:r>
      <w:proofErr w:type="gramEnd"/>
      <w:r w:rsidRPr="008E73EA">
        <w:rPr>
          <w:rFonts w:ascii="Arial" w:hAnsi="Arial" w:cs="Arial"/>
          <w:sz w:val="22"/>
          <w:szCs w:val="22"/>
        </w:rPr>
        <w:t xml:space="preserve"> em ambiente de datacenter profissional;</w:t>
      </w:r>
    </w:p>
    <w:p w14:paraId="29C3EC71"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possuir</w:t>
      </w:r>
      <w:proofErr w:type="gramEnd"/>
      <w:r w:rsidRPr="008E73EA">
        <w:rPr>
          <w:rFonts w:ascii="Arial" w:hAnsi="Arial" w:cs="Arial"/>
          <w:sz w:val="22"/>
          <w:szCs w:val="22"/>
        </w:rPr>
        <w:t xml:space="preserve"> controle de disponibilidade;</w:t>
      </w:r>
    </w:p>
    <w:p w14:paraId="5C526724"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III – contar com redundância de energia, armazenamento e comunicação;</w:t>
      </w:r>
    </w:p>
    <w:p w14:paraId="604BC3D7"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possuir</w:t>
      </w:r>
      <w:proofErr w:type="gramEnd"/>
      <w:r w:rsidRPr="008E73EA">
        <w:rPr>
          <w:rFonts w:ascii="Arial" w:hAnsi="Arial" w:cs="Arial"/>
          <w:sz w:val="22"/>
          <w:szCs w:val="22"/>
        </w:rPr>
        <w:t xml:space="preserve"> monitoramento permanente;</w:t>
      </w:r>
    </w:p>
    <w:p w14:paraId="55A5014C"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garantir</w:t>
      </w:r>
      <w:proofErr w:type="gramEnd"/>
      <w:r w:rsidRPr="008E73EA">
        <w:rPr>
          <w:rFonts w:ascii="Arial" w:hAnsi="Arial" w:cs="Arial"/>
          <w:sz w:val="22"/>
          <w:szCs w:val="22"/>
        </w:rPr>
        <w:t xml:space="preserve"> escalabilidade da solução.</w:t>
      </w:r>
    </w:p>
    <w:p w14:paraId="362F938E" w14:textId="77777777" w:rsidR="000C47B0" w:rsidRPr="008E73EA" w:rsidRDefault="000C47B0"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4.8 Migração dos Dados</w:t>
      </w:r>
    </w:p>
    <w:p w14:paraId="5A3C8B59"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contratada será integralmente responsável pela conversão, importação, migração, validação e consistência das bases de dados atualmente existentes no Município, assegurando que nenhuma informação seja perdida durante o processo de implantação.</w:t>
      </w:r>
    </w:p>
    <w:p w14:paraId="5FBAAA39"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migração deverá preservar históricos, cadastros, movimentações, documentos eletrônicos e demais informações necessárias à continuidade dos serviços públicos.</w:t>
      </w:r>
    </w:p>
    <w:p w14:paraId="17214532" w14:textId="77777777" w:rsidR="000C47B0" w:rsidRPr="008E73EA" w:rsidRDefault="000C47B0"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4.9 Treinamento</w:t>
      </w:r>
    </w:p>
    <w:p w14:paraId="726845A2" w14:textId="3DE8580B" w:rsidR="000C47B0"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A contratada deverá fornecer treinamento inicial </w:t>
      </w:r>
      <w:r w:rsidR="007F11CF">
        <w:rPr>
          <w:rFonts w:ascii="Arial" w:hAnsi="Arial" w:cs="Arial"/>
          <w:sz w:val="22"/>
          <w:szCs w:val="22"/>
        </w:rPr>
        <w:t xml:space="preserve">in loco </w:t>
      </w:r>
      <w:r w:rsidRPr="008E73EA">
        <w:rPr>
          <w:rFonts w:ascii="Arial" w:hAnsi="Arial" w:cs="Arial"/>
          <w:sz w:val="22"/>
          <w:szCs w:val="22"/>
        </w:rPr>
        <w:t>aos servidores indicados pela Administração, abrangendo todos os módulos contratados, bem como realizar treinamentos complementares sempre que houver atualização relevante da solução ou solicitação devidamente justificada da Administração.</w:t>
      </w:r>
    </w:p>
    <w:p w14:paraId="36FA1D5D" w14:textId="11783BA6" w:rsidR="008A5150" w:rsidRPr="008E73EA" w:rsidRDefault="008A5150" w:rsidP="006D0FE1">
      <w:pPr>
        <w:pStyle w:val="isselectedend"/>
        <w:spacing w:before="0" w:beforeAutospacing="0" w:after="0" w:afterAutospacing="0"/>
        <w:jc w:val="both"/>
        <w:rPr>
          <w:rFonts w:ascii="Arial" w:hAnsi="Arial" w:cs="Arial"/>
          <w:sz w:val="22"/>
          <w:szCs w:val="22"/>
        </w:rPr>
      </w:pPr>
      <w:r w:rsidRPr="008A5150">
        <w:rPr>
          <w:rFonts w:ascii="Arial" w:hAnsi="Arial" w:cs="Arial"/>
          <w:sz w:val="22"/>
          <w:szCs w:val="22"/>
        </w:rPr>
        <w:t xml:space="preserve">Os treinamentos </w:t>
      </w:r>
      <w:r w:rsidR="00CF246A">
        <w:rPr>
          <w:rFonts w:ascii="Arial" w:hAnsi="Arial" w:cs="Arial"/>
          <w:sz w:val="22"/>
          <w:szCs w:val="22"/>
        </w:rPr>
        <w:t xml:space="preserve">que se referem a etapa inicial, na implantação dos sistemas, deverão ser realizados </w:t>
      </w:r>
      <w:r w:rsidRPr="008A5150">
        <w:rPr>
          <w:rFonts w:ascii="Arial" w:hAnsi="Arial" w:cs="Arial"/>
          <w:sz w:val="22"/>
          <w:szCs w:val="22"/>
        </w:rPr>
        <w:t>presencialmente, não podendo ser substituídos por videoconferência ou outra modalidade remota. A modalidade remota poderá ser utilizada exclusivamente nos treinamentos, orientações, reciclagens ou atividades para as quais este Termo de Referência não estabeleça expressamente a obrigatoriedade de execução presencial.</w:t>
      </w:r>
    </w:p>
    <w:p w14:paraId="25445A14" w14:textId="77777777" w:rsidR="000C47B0" w:rsidRPr="008E73EA" w:rsidRDefault="000C47B0"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4.10 Suporte Técnico</w:t>
      </w:r>
    </w:p>
    <w:p w14:paraId="4A407F6A"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O suporte deverá ser prestado por equipe técnica especializada, mediante atendimento remoto e presencial quando necessário, observando os níveis mínimos de serviço (SLA) previstos neste Termo de Referência.</w:t>
      </w:r>
    </w:p>
    <w:p w14:paraId="2764F0A8"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Os chamados deverão possuir classificação por grau de criticidade, permitindo acompanhamento integral pela Administração até sua efetiva solução.</w:t>
      </w:r>
    </w:p>
    <w:p w14:paraId="66712D21" w14:textId="77777777" w:rsidR="000C47B0" w:rsidRPr="008E73EA" w:rsidRDefault="000C47B0"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4.11 Propriedade dos Dados</w:t>
      </w:r>
    </w:p>
    <w:p w14:paraId="1EDD2B80" w14:textId="77777777" w:rsidR="000C47B0" w:rsidRPr="008E73EA" w:rsidRDefault="000C47B0"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Todos os dados produzidos ou armazenados no sistema pertencem exclusivamente ao Município de Querência do Norte.</w:t>
      </w:r>
    </w:p>
    <w:p w14:paraId="25DA7F2E" w14:textId="77777777" w:rsidR="000C47B0" w:rsidRPr="008E73EA" w:rsidRDefault="000C47B0"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Ao término do contrato, independentemente do motivo, a contratada deverá disponibilizar, sem qualquer ônus adicional, cópia completa da base de dados, documentação técnica necessária para sua utilização e arquivos que possibilitem a migração para outra solução tecnológica, vedada qualquer retenção, bloqueio ou limitação de acesso às informações pertencentes à Administração Pública.</w:t>
      </w:r>
    </w:p>
    <w:p w14:paraId="4A4DCB98" w14:textId="77777777" w:rsidR="00C759AF" w:rsidRPr="008E73EA" w:rsidRDefault="00C759AF" w:rsidP="006D0FE1">
      <w:pPr>
        <w:pStyle w:val="NormalWeb"/>
        <w:spacing w:before="0" w:beforeAutospacing="0" w:after="0" w:afterAutospacing="0"/>
        <w:jc w:val="both"/>
        <w:rPr>
          <w:rFonts w:ascii="Arial" w:hAnsi="Arial" w:cs="Arial"/>
          <w:sz w:val="22"/>
          <w:szCs w:val="22"/>
        </w:rPr>
      </w:pPr>
    </w:p>
    <w:p w14:paraId="258875CA" w14:textId="77777777" w:rsidR="008F4484" w:rsidRPr="008E73EA" w:rsidRDefault="007D21E6" w:rsidP="006D0FE1">
      <w:pPr>
        <w:pStyle w:val="Ttulo2"/>
        <w:pBdr>
          <w:top w:val="single" w:sz="4" w:space="1" w:color="auto"/>
          <w:bottom w:val="single" w:sz="4" w:space="1" w:color="auto"/>
        </w:pBdr>
        <w:shd w:val="clear" w:color="auto" w:fill="FFE599" w:themeFill="accent4" w:themeFillTint="66"/>
        <w:spacing w:before="0" w:beforeAutospacing="0" w:after="0" w:afterAutospacing="0"/>
        <w:jc w:val="both"/>
        <w:rPr>
          <w:rFonts w:ascii="Arial" w:hAnsi="Arial" w:cs="Arial"/>
          <w:sz w:val="22"/>
          <w:szCs w:val="22"/>
        </w:rPr>
      </w:pPr>
      <w:r w:rsidRPr="008E73EA">
        <w:rPr>
          <w:rFonts w:ascii="Arial" w:hAnsi="Arial" w:cs="Arial"/>
          <w:sz w:val="22"/>
          <w:szCs w:val="22"/>
        </w:rPr>
        <w:t xml:space="preserve">5. </w:t>
      </w:r>
      <w:r w:rsidR="008F4484" w:rsidRPr="008E73EA">
        <w:rPr>
          <w:rFonts w:ascii="Arial" w:hAnsi="Arial" w:cs="Arial"/>
          <w:sz w:val="22"/>
          <w:szCs w:val="22"/>
        </w:rPr>
        <w:t>MODELO DE EXECUÇÃO DO OBJETO</w:t>
      </w:r>
    </w:p>
    <w:p w14:paraId="7F1B8B9D" w14:textId="77777777" w:rsidR="008F4484" w:rsidRPr="008E73EA" w:rsidRDefault="008F4484"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5.1 Condições Gerais</w:t>
      </w:r>
    </w:p>
    <w:p w14:paraId="5EC7FFF1"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execução do objeto deverá observar integralmente as disposições deste Termo de Referência, do contrato administrativo, da proposta apresentada pela contratada e da legislação aplicável, especialmente a Lei Federal nº 14.133/2021.</w:t>
      </w:r>
    </w:p>
    <w:p w14:paraId="39B2AEC5"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contratada será responsável pela execução integral dos serviços, compreendendo o fornecimento do licenciamento dos sistemas, implantação, parametrização, migração de dados, treinamento, suporte técnico, manutenção, atualização legal e tecnológica, hospedagem da solução e demais serviços necessários ao perfeito funcionamento da plataforma.</w:t>
      </w:r>
    </w:p>
    <w:p w14:paraId="16E79CD3" w14:textId="77777777" w:rsidR="008F4484"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Todos os serviços deverão ser executados por profissionais qualificados, utilizando metodologia compatível com as melhores práticas de governança em tecnologia da informação.</w:t>
      </w:r>
    </w:p>
    <w:p w14:paraId="7A90943E" w14:textId="77777777" w:rsidR="00BB4338" w:rsidRPr="008E73EA" w:rsidRDefault="00BB4338" w:rsidP="006D0FE1">
      <w:pPr>
        <w:pStyle w:val="isselectedend"/>
        <w:spacing w:before="0" w:beforeAutospacing="0" w:after="0" w:afterAutospacing="0"/>
        <w:jc w:val="both"/>
        <w:rPr>
          <w:rFonts w:ascii="Arial" w:hAnsi="Arial" w:cs="Arial"/>
          <w:sz w:val="22"/>
          <w:szCs w:val="22"/>
        </w:rPr>
      </w:pPr>
    </w:p>
    <w:p w14:paraId="4E781BA6" w14:textId="77777777" w:rsidR="008F4484" w:rsidRPr="008E73EA" w:rsidRDefault="008F4484"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5.2 Ordem de Início da Execução</w:t>
      </w:r>
    </w:p>
    <w:p w14:paraId="70C996B4"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execução dos serviços terá início após a emissão da Ordem de Serviço expedida pela Administração Municipal.</w:t>
      </w:r>
    </w:p>
    <w:p w14:paraId="1F06D33B" w14:textId="13A01715" w:rsidR="009661FE"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w:t>
      </w:r>
      <w:r w:rsidR="00BB4338">
        <w:rPr>
          <w:rFonts w:ascii="Arial" w:hAnsi="Arial" w:cs="Arial"/>
          <w:sz w:val="22"/>
          <w:szCs w:val="22"/>
        </w:rPr>
        <w:t>pós a emissão da</w:t>
      </w:r>
      <w:r w:rsidRPr="008E73EA">
        <w:rPr>
          <w:rFonts w:ascii="Arial" w:hAnsi="Arial" w:cs="Arial"/>
          <w:sz w:val="22"/>
          <w:szCs w:val="22"/>
        </w:rPr>
        <w:t xml:space="preserve"> Ordem de Serviço </w:t>
      </w:r>
      <w:r w:rsidR="00BB4338">
        <w:rPr>
          <w:rFonts w:ascii="Arial" w:hAnsi="Arial" w:cs="Arial"/>
          <w:sz w:val="22"/>
          <w:szCs w:val="22"/>
        </w:rPr>
        <w:t>e empresa terá 05 dias úteis</w:t>
      </w:r>
      <w:r w:rsidR="009661FE">
        <w:rPr>
          <w:rFonts w:ascii="Arial" w:hAnsi="Arial" w:cs="Arial"/>
          <w:sz w:val="22"/>
          <w:szCs w:val="22"/>
        </w:rPr>
        <w:t>, para apresentação do planejamento da implantação</w:t>
      </w:r>
      <w:r w:rsidR="005130A7">
        <w:rPr>
          <w:rFonts w:ascii="Arial" w:hAnsi="Arial" w:cs="Arial"/>
          <w:sz w:val="22"/>
          <w:szCs w:val="22"/>
        </w:rPr>
        <w:t>,</w:t>
      </w:r>
      <w:r w:rsidR="009661FE">
        <w:rPr>
          <w:rFonts w:ascii="Arial" w:hAnsi="Arial" w:cs="Arial"/>
          <w:sz w:val="22"/>
          <w:szCs w:val="22"/>
        </w:rPr>
        <w:t xml:space="preserve"> nos moldes do item 5.3</w:t>
      </w:r>
      <w:r w:rsidR="005130A7">
        <w:rPr>
          <w:rFonts w:ascii="Arial" w:hAnsi="Arial" w:cs="Arial"/>
          <w:sz w:val="22"/>
          <w:szCs w:val="22"/>
        </w:rPr>
        <w:t xml:space="preserve"> e dar </w:t>
      </w:r>
      <w:r w:rsidR="00BB4338">
        <w:rPr>
          <w:rFonts w:ascii="Arial" w:hAnsi="Arial" w:cs="Arial"/>
          <w:sz w:val="22"/>
          <w:szCs w:val="22"/>
        </w:rPr>
        <w:t xml:space="preserve"> </w:t>
      </w:r>
      <w:r w:rsidR="005130A7">
        <w:rPr>
          <w:rFonts w:ascii="Arial" w:hAnsi="Arial" w:cs="Arial"/>
          <w:sz w:val="22"/>
          <w:szCs w:val="22"/>
        </w:rPr>
        <w:t xml:space="preserve"> início </w:t>
      </w:r>
      <w:r w:rsidR="00E75081">
        <w:rPr>
          <w:rFonts w:ascii="Arial" w:hAnsi="Arial" w:cs="Arial"/>
          <w:sz w:val="22"/>
          <w:szCs w:val="22"/>
        </w:rPr>
        <w:t>a implantação</w:t>
      </w:r>
      <w:r w:rsidR="005130A7">
        <w:rPr>
          <w:rFonts w:ascii="Arial" w:hAnsi="Arial" w:cs="Arial"/>
          <w:sz w:val="22"/>
          <w:szCs w:val="22"/>
        </w:rPr>
        <w:t>/migração de dados</w:t>
      </w:r>
      <w:r w:rsidR="00E75081">
        <w:rPr>
          <w:rFonts w:ascii="Arial" w:hAnsi="Arial" w:cs="Arial"/>
          <w:sz w:val="22"/>
          <w:szCs w:val="22"/>
        </w:rPr>
        <w:t xml:space="preserve">, e </w:t>
      </w:r>
      <w:r w:rsidR="00220B23">
        <w:rPr>
          <w:rFonts w:ascii="Arial" w:hAnsi="Arial" w:cs="Arial"/>
          <w:sz w:val="22"/>
          <w:szCs w:val="22"/>
        </w:rPr>
        <w:t xml:space="preserve">prazo máximo de </w:t>
      </w:r>
      <w:r w:rsidR="00E75081">
        <w:rPr>
          <w:rFonts w:ascii="Arial" w:hAnsi="Arial" w:cs="Arial"/>
          <w:sz w:val="22"/>
          <w:szCs w:val="22"/>
        </w:rPr>
        <w:t xml:space="preserve">30 </w:t>
      </w:r>
      <w:proofErr w:type="gramStart"/>
      <w:r w:rsidR="00E75081">
        <w:rPr>
          <w:rFonts w:ascii="Arial" w:hAnsi="Arial" w:cs="Arial"/>
          <w:sz w:val="22"/>
          <w:szCs w:val="22"/>
        </w:rPr>
        <w:t xml:space="preserve">dias </w:t>
      </w:r>
      <w:r w:rsidR="005A2AF5">
        <w:rPr>
          <w:rFonts w:ascii="Arial" w:hAnsi="Arial" w:cs="Arial"/>
          <w:sz w:val="22"/>
          <w:szCs w:val="22"/>
        </w:rPr>
        <w:t xml:space="preserve"> corridos</w:t>
      </w:r>
      <w:proofErr w:type="gramEnd"/>
      <w:r w:rsidR="005A2AF5">
        <w:rPr>
          <w:rFonts w:ascii="Arial" w:hAnsi="Arial" w:cs="Arial"/>
          <w:sz w:val="22"/>
          <w:szCs w:val="22"/>
        </w:rPr>
        <w:t xml:space="preserve"> </w:t>
      </w:r>
      <w:r w:rsidR="00220B23">
        <w:rPr>
          <w:rFonts w:ascii="Arial" w:hAnsi="Arial" w:cs="Arial"/>
          <w:sz w:val="22"/>
          <w:szCs w:val="22"/>
        </w:rPr>
        <w:t xml:space="preserve">para </w:t>
      </w:r>
      <w:r w:rsidR="00E75081">
        <w:rPr>
          <w:rFonts w:ascii="Arial" w:hAnsi="Arial" w:cs="Arial"/>
          <w:sz w:val="22"/>
          <w:szCs w:val="22"/>
        </w:rPr>
        <w:t>finalização e  treinamento dos usuários</w:t>
      </w:r>
      <w:r w:rsidR="009661FE">
        <w:rPr>
          <w:rFonts w:ascii="Arial" w:hAnsi="Arial" w:cs="Arial"/>
          <w:sz w:val="22"/>
          <w:szCs w:val="22"/>
        </w:rPr>
        <w:t>.</w:t>
      </w:r>
    </w:p>
    <w:p w14:paraId="00A76AB6" w14:textId="63E2338E"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w:t>
      </w:r>
    </w:p>
    <w:p w14:paraId="31B56A36" w14:textId="77777777" w:rsidR="008F4484" w:rsidRPr="008E73EA" w:rsidRDefault="008F4484"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5.3 Planejamento da Implantação</w:t>
      </w:r>
    </w:p>
    <w:p w14:paraId="17B865E6"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No prazo máximo de </w:t>
      </w:r>
      <w:r w:rsidRPr="00186CC5">
        <w:rPr>
          <w:rStyle w:val="Forte"/>
          <w:rFonts w:ascii="Arial" w:hAnsi="Arial" w:cs="Arial"/>
          <w:b w:val="0"/>
          <w:sz w:val="22"/>
          <w:szCs w:val="22"/>
        </w:rPr>
        <w:t>05 (cinco) dias úteis</w:t>
      </w:r>
      <w:r w:rsidRPr="008E73EA">
        <w:rPr>
          <w:rFonts w:ascii="Arial" w:hAnsi="Arial" w:cs="Arial"/>
          <w:sz w:val="22"/>
          <w:szCs w:val="22"/>
        </w:rPr>
        <w:t xml:space="preserve"> após a emissão da Ordem de Serviço, a contratada deverá apresentar Plano de Implantação contendo, no mínimo:</w:t>
      </w:r>
    </w:p>
    <w:p w14:paraId="1829E417"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cronograma</w:t>
      </w:r>
      <w:proofErr w:type="gramEnd"/>
      <w:r w:rsidRPr="008E73EA">
        <w:rPr>
          <w:rFonts w:ascii="Arial" w:hAnsi="Arial" w:cs="Arial"/>
          <w:sz w:val="22"/>
          <w:szCs w:val="22"/>
        </w:rPr>
        <w:t xml:space="preserve"> físico de implantação;</w:t>
      </w:r>
    </w:p>
    <w:p w14:paraId="1A1FF2AE"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cronograma</w:t>
      </w:r>
      <w:proofErr w:type="gramEnd"/>
      <w:r w:rsidRPr="008E73EA">
        <w:rPr>
          <w:rFonts w:ascii="Arial" w:hAnsi="Arial" w:cs="Arial"/>
          <w:sz w:val="22"/>
          <w:szCs w:val="22"/>
        </w:rPr>
        <w:t xml:space="preserve"> de migração das bases de dados;</w:t>
      </w:r>
    </w:p>
    <w:p w14:paraId="56ADAE66"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III – cronograma de parametrização dos módulos;</w:t>
      </w:r>
    </w:p>
    <w:p w14:paraId="6008758D"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cronograma</w:t>
      </w:r>
      <w:proofErr w:type="gramEnd"/>
      <w:r w:rsidRPr="008E73EA">
        <w:rPr>
          <w:rFonts w:ascii="Arial" w:hAnsi="Arial" w:cs="Arial"/>
          <w:sz w:val="22"/>
          <w:szCs w:val="22"/>
        </w:rPr>
        <w:t xml:space="preserve"> de treinamento;</w:t>
      </w:r>
    </w:p>
    <w:p w14:paraId="3F92995C"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cronograma</w:t>
      </w:r>
      <w:proofErr w:type="gramEnd"/>
      <w:r w:rsidRPr="008E73EA">
        <w:rPr>
          <w:rFonts w:ascii="Arial" w:hAnsi="Arial" w:cs="Arial"/>
          <w:sz w:val="22"/>
          <w:szCs w:val="22"/>
        </w:rPr>
        <w:t xml:space="preserve"> de entrada em produção;</w:t>
      </w:r>
    </w:p>
    <w:p w14:paraId="761230EA"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VI – </w:t>
      </w:r>
      <w:proofErr w:type="gramStart"/>
      <w:r w:rsidRPr="008E73EA">
        <w:rPr>
          <w:rFonts w:ascii="Arial" w:hAnsi="Arial" w:cs="Arial"/>
          <w:sz w:val="22"/>
          <w:szCs w:val="22"/>
        </w:rPr>
        <w:t>responsáveis</w:t>
      </w:r>
      <w:proofErr w:type="gramEnd"/>
      <w:r w:rsidRPr="008E73EA">
        <w:rPr>
          <w:rFonts w:ascii="Arial" w:hAnsi="Arial" w:cs="Arial"/>
          <w:sz w:val="22"/>
          <w:szCs w:val="22"/>
        </w:rPr>
        <w:t xml:space="preserve"> técnicos da contratada;</w:t>
      </w:r>
    </w:p>
    <w:p w14:paraId="32EB80B0"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VII – canais oficiais de comunicação.</w:t>
      </w:r>
    </w:p>
    <w:p w14:paraId="0FB4A733"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O Plano de Implantação deverá ser previamente aprovado pelo Gestor do Contrato.</w:t>
      </w:r>
    </w:p>
    <w:p w14:paraId="207EF90A" w14:textId="77777777" w:rsidR="008F4484" w:rsidRPr="008E73EA" w:rsidRDefault="008F4484" w:rsidP="006D0FE1">
      <w:pPr>
        <w:spacing w:after="0" w:line="240" w:lineRule="auto"/>
        <w:jc w:val="both"/>
        <w:rPr>
          <w:rFonts w:ascii="Arial" w:hAnsi="Arial" w:cs="Arial"/>
        </w:rPr>
      </w:pPr>
    </w:p>
    <w:p w14:paraId="4224C03C" w14:textId="77777777" w:rsidR="008F4484" w:rsidRPr="008E73EA" w:rsidRDefault="008F4484"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5.4 Implantação da Solução</w:t>
      </w:r>
    </w:p>
    <w:p w14:paraId="16EFA234"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implantação compreenderá todas as atividades necessárias para disponibilizar a solução em pleno funcionamento, incluindo:</w:t>
      </w:r>
    </w:p>
    <w:p w14:paraId="022E67A8"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instalação</w:t>
      </w:r>
      <w:proofErr w:type="gramEnd"/>
      <w:r w:rsidRPr="008E73EA">
        <w:rPr>
          <w:rFonts w:ascii="Arial" w:hAnsi="Arial" w:cs="Arial"/>
          <w:sz w:val="22"/>
          <w:szCs w:val="22"/>
        </w:rPr>
        <w:t>;</w:t>
      </w:r>
    </w:p>
    <w:p w14:paraId="494B4570"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configuração</w:t>
      </w:r>
      <w:proofErr w:type="gramEnd"/>
      <w:r w:rsidRPr="008E73EA">
        <w:rPr>
          <w:rFonts w:ascii="Arial" w:hAnsi="Arial" w:cs="Arial"/>
          <w:sz w:val="22"/>
          <w:szCs w:val="22"/>
        </w:rPr>
        <w:t>;</w:t>
      </w:r>
    </w:p>
    <w:p w14:paraId="67B3B660"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III – parametrização;</w:t>
      </w:r>
    </w:p>
    <w:p w14:paraId="746865CD"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criação</w:t>
      </w:r>
      <w:proofErr w:type="gramEnd"/>
      <w:r w:rsidRPr="008E73EA">
        <w:rPr>
          <w:rFonts w:ascii="Arial" w:hAnsi="Arial" w:cs="Arial"/>
          <w:sz w:val="22"/>
          <w:szCs w:val="22"/>
        </w:rPr>
        <w:t xml:space="preserve"> dos usuários;</w:t>
      </w:r>
    </w:p>
    <w:p w14:paraId="64165D03"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definição</w:t>
      </w:r>
      <w:proofErr w:type="gramEnd"/>
      <w:r w:rsidRPr="008E73EA">
        <w:rPr>
          <w:rFonts w:ascii="Arial" w:hAnsi="Arial" w:cs="Arial"/>
          <w:sz w:val="22"/>
          <w:szCs w:val="22"/>
        </w:rPr>
        <w:t xml:space="preserve"> de perfis de acesso;</w:t>
      </w:r>
    </w:p>
    <w:p w14:paraId="48FB1986"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VI – </w:t>
      </w:r>
      <w:proofErr w:type="gramStart"/>
      <w:r w:rsidRPr="008E73EA">
        <w:rPr>
          <w:rFonts w:ascii="Arial" w:hAnsi="Arial" w:cs="Arial"/>
          <w:sz w:val="22"/>
          <w:szCs w:val="22"/>
        </w:rPr>
        <w:t>testes</w:t>
      </w:r>
      <w:proofErr w:type="gramEnd"/>
      <w:r w:rsidRPr="008E73EA">
        <w:rPr>
          <w:rFonts w:ascii="Arial" w:hAnsi="Arial" w:cs="Arial"/>
          <w:sz w:val="22"/>
          <w:szCs w:val="22"/>
        </w:rPr>
        <w:t xml:space="preserve"> de funcionamento;</w:t>
      </w:r>
    </w:p>
    <w:p w14:paraId="640F16EC"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VII – integração entre módulos;</w:t>
      </w:r>
    </w:p>
    <w:p w14:paraId="31EF557E"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VIII – validação da infraestrutura tecnológica.</w:t>
      </w:r>
    </w:p>
    <w:p w14:paraId="7E0C59B6" w14:textId="77777777" w:rsidR="008F4484" w:rsidRPr="008E73EA" w:rsidRDefault="008F4484"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5.5 Conversão e Migração de Dados</w:t>
      </w:r>
    </w:p>
    <w:p w14:paraId="3ADA95DA"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contratada será integralmente responsável pela conversão, importação, migração, saneamento, consistência e validação das bases de dados atualmente utilizadas pelo Município.</w:t>
      </w:r>
    </w:p>
    <w:p w14:paraId="6EB3940D"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migração deverá preservar integralmente:</w:t>
      </w:r>
    </w:p>
    <w:p w14:paraId="7A4397FA" w14:textId="77777777" w:rsidR="008F4484" w:rsidRPr="008E73EA" w:rsidRDefault="008F4484" w:rsidP="006D0FE1">
      <w:pPr>
        <w:numPr>
          <w:ilvl w:val="0"/>
          <w:numId w:val="3"/>
        </w:numPr>
        <w:spacing w:after="0" w:line="240" w:lineRule="auto"/>
        <w:jc w:val="both"/>
        <w:rPr>
          <w:rFonts w:ascii="Arial" w:hAnsi="Arial" w:cs="Arial"/>
        </w:rPr>
      </w:pPr>
      <w:r w:rsidRPr="008E73EA">
        <w:rPr>
          <w:rFonts w:ascii="Arial" w:hAnsi="Arial" w:cs="Arial"/>
        </w:rPr>
        <w:t>históricos contábeis;</w:t>
      </w:r>
    </w:p>
    <w:p w14:paraId="0E2A4956" w14:textId="77777777" w:rsidR="008F4484" w:rsidRPr="008E73EA" w:rsidRDefault="008F4484" w:rsidP="006D0FE1">
      <w:pPr>
        <w:numPr>
          <w:ilvl w:val="0"/>
          <w:numId w:val="3"/>
        </w:numPr>
        <w:spacing w:after="0" w:line="240" w:lineRule="auto"/>
        <w:jc w:val="both"/>
        <w:rPr>
          <w:rFonts w:ascii="Arial" w:hAnsi="Arial" w:cs="Arial"/>
        </w:rPr>
      </w:pPr>
      <w:r w:rsidRPr="008E73EA">
        <w:rPr>
          <w:rFonts w:ascii="Arial" w:hAnsi="Arial" w:cs="Arial"/>
        </w:rPr>
        <w:t>históricos financeiros;</w:t>
      </w:r>
    </w:p>
    <w:p w14:paraId="074C10EF" w14:textId="77777777" w:rsidR="008F4484" w:rsidRPr="008E73EA" w:rsidRDefault="008F4484" w:rsidP="006D0FE1">
      <w:pPr>
        <w:numPr>
          <w:ilvl w:val="0"/>
          <w:numId w:val="3"/>
        </w:numPr>
        <w:spacing w:after="0" w:line="240" w:lineRule="auto"/>
        <w:jc w:val="both"/>
        <w:rPr>
          <w:rFonts w:ascii="Arial" w:hAnsi="Arial" w:cs="Arial"/>
        </w:rPr>
      </w:pPr>
      <w:r w:rsidRPr="008E73EA">
        <w:rPr>
          <w:rFonts w:ascii="Arial" w:hAnsi="Arial" w:cs="Arial"/>
        </w:rPr>
        <w:t>históricos tributários;</w:t>
      </w:r>
    </w:p>
    <w:p w14:paraId="0C324624" w14:textId="77777777" w:rsidR="008F4484" w:rsidRPr="008E73EA" w:rsidRDefault="008F4484" w:rsidP="006D0FE1">
      <w:pPr>
        <w:numPr>
          <w:ilvl w:val="0"/>
          <w:numId w:val="3"/>
        </w:numPr>
        <w:spacing w:after="0" w:line="240" w:lineRule="auto"/>
        <w:jc w:val="both"/>
        <w:rPr>
          <w:rFonts w:ascii="Arial" w:hAnsi="Arial" w:cs="Arial"/>
        </w:rPr>
      </w:pPr>
      <w:r w:rsidRPr="008E73EA">
        <w:rPr>
          <w:rFonts w:ascii="Arial" w:hAnsi="Arial" w:cs="Arial"/>
        </w:rPr>
        <w:t>cadastros;</w:t>
      </w:r>
    </w:p>
    <w:p w14:paraId="7FB99815" w14:textId="77777777" w:rsidR="008F4484" w:rsidRPr="008E73EA" w:rsidRDefault="008F4484" w:rsidP="006D0FE1">
      <w:pPr>
        <w:numPr>
          <w:ilvl w:val="0"/>
          <w:numId w:val="3"/>
        </w:numPr>
        <w:spacing w:after="0" w:line="240" w:lineRule="auto"/>
        <w:jc w:val="both"/>
        <w:rPr>
          <w:rFonts w:ascii="Arial" w:hAnsi="Arial" w:cs="Arial"/>
        </w:rPr>
      </w:pPr>
      <w:r w:rsidRPr="008E73EA">
        <w:rPr>
          <w:rFonts w:ascii="Arial" w:hAnsi="Arial" w:cs="Arial"/>
        </w:rPr>
        <w:t>documentos digitais;</w:t>
      </w:r>
    </w:p>
    <w:p w14:paraId="0E0C6900" w14:textId="77777777" w:rsidR="008F4484" w:rsidRPr="008E73EA" w:rsidRDefault="008F4484" w:rsidP="006D0FE1">
      <w:pPr>
        <w:numPr>
          <w:ilvl w:val="0"/>
          <w:numId w:val="3"/>
        </w:numPr>
        <w:spacing w:after="0" w:line="240" w:lineRule="auto"/>
        <w:jc w:val="both"/>
        <w:rPr>
          <w:rFonts w:ascii="Arial" w:hAnsi="Arial" w:cs="Arial"/>
        </w:rPr>
      </w:pPr>
      <w:r w:rsidRPr="008E73EA">
        <w:rPr>
          <w:rFonts w:ascii="Arial" w:hAnsi="Arial" w:cs="Arial"/>
        </w:rPr>
        <w:t>processos administrativos;</w:t>
      </w:r>
    </w:p>
    <w:p w14:paraId="0D24D2C9" w14:textId="77777777" w:rsidR="008F4484" w:rsidRPr="008E73EA" w:rsidRDefault="008F4484" w:rsidP="006D0FE1">
      <w:pPr>
        <w:numPr>
          <w:ilvl w:val="0"/>
          <w:numId w:val="3"/>
        </w:numPr>
        <w:spacing w:after="0" w:line="240" w:lineRule="auto"/>
        <w:jc w:val="both"/>
        <w:rPr>
          <w:rFonts w:ascii="Arial" w:hAnsi="Arial" w:cs="Arial"/>
        </w:rPr>
      </w:pPr>
      <w:r w:rsidRPr="008E73EA">
        <w:rPr>
          <w:rFonts w:ascii="Arial" w:hAnsi="Arial" w:cs="Arial"/>
        </w:rPr>
        <w:t>informações patrimoniais;</w:t>
      </w:r>
    </w:p>
    <w:p w14:paraId="58B71BD2" w14:textId="77777777" w:rsidR="008F4484" w:rsidRPr="008E73EA" w:rsidRDefault="008F4484" w:rsidP="006D0FE1">
      <w:pPr>
        <w:numPr>
          <w:ilvl w:val="0"/>
          <w:numId w:val="3"/>
        </w:numPr>
        <w:spacing w:after="0" w:line="240" w:lineRule="auto"/>
        <w:jc w:val="both"/>
        <w:rPr>
          <w:rFonts w:ascii="Arial" w:hAnsi="Arial" w:cs="Arial"/>
        </w:rPr>
      </w:pPr>
      <w:r w:rsidRPr="008E73EA">
        <w:rPr>
          <w:rFonts w:ascii="Arial" w:hAnsi="Arial" w:cs="Arial"/>
        </w:rPr>
        <w:t>dados funcionais dos servidores;</w:t>
      </w:r>
    </w:p>
    <w:p w14:paraId="03B326FA" w14:textId="77777777" w:rsidR="008F4484" w:rsidRPr="008E73EA" w:rsidRDefault="008F4484" w:rsidP="006D0FE1">
      <w:pPr>
        <w:numPr>
          <w:ilvl w:val="0"/>
          <w:numId w:val="3"/>
        </w:numPr>
        <w:spacing w:after="0" w:line="240" w:lineRule="auto"/>
        <w:jc w:val="both"/>
        <w:rPr>
          <w:rFonts w:ascii="Arial" w:hAnsi="Arial" w:cs="Arial"/>
        </w:rPr>
      </w:pPr>
      <w:r w:rsidRPr="008E73EA">
        <w:rPr>
          <w:rFonts w:ascii="Arial" w:hAnsi="Arial" w:cs="Arial"/>
        </w:rPr>
        <w:t>demais registros existentes.</w:t>
      </w:r>
    </w:p>
    <w:p w14:paraId="0AEAF694"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Não será admitida perda de informações durante o processo de migração.</w:t>
      </w:r>
    </w:p>
    <w:p w14:paraId="73023041"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Caso sejam identificadas inconsistências decorrentes da migração, caberá exclusivamente à contratada proceder às correções necessárias, sem qualquer ônus para a Administração.</w:t>
      </w:r>
    </w:p>
    <w:p w14:paraId="36021910" w14:textId="77777777" w:rsidR="008F4484" w:rsidRPr="008E73EA" w:rsidRDefault="008F4484" w:rsidP="006D0FE1">
      <w:pPr>
        <w:spacing w:after="0" w:line="240" w:lineRule="auto"/>
        <w:jc w:val="both"/>
        <w:rPr>
          <w:rFonts w:ascii="Arial" w:hAnsi="Arial" w:cs="Arial"/>
        </w:rPr>
      </w:pPr>
    </w:p>
    <w:p w14:paraId="09884093" w14:textId="77777777" w:rsidR="008F4484" w:rsidRPr="008E73EA" w:rsidRDefault="008F4484"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5.6 Parametrização</w:t>
      </w:r>
    </w:p>
    <w:p w14:paraId="4B21FF00"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Todos os módulos deverão ser parametrizados conforme a legislação vigente e as necessidades operacionais do Município.</w:t>
      </w:r>
    </w:p>
    <w:p w14:paraId="7240744B"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As parametrizações deverão contemplar, entre outras:</w:t>
      </w:r>
    </w:p>
    <w:p w14:paraId="2DBA6486" w14:textId="77777777" w:rsidR="008F4484" w:rsidRPr="008E73EA" w:rsidRDefault="008F4484" w:rsidP="006D0FE1">
      <w:pPr>
        <w:numPr>
          <w:ilvl w:val="0"/>
          <w:numId w:val="4"/>
        </w:numPr>
        <w:spacing w:after="0" w:line="240" w:lineRule="auto"/>
        <w:jc w:val="both"/>
        <w:rPr>
          <w:rFonts w:ascii="Arial" w:hAnsi="Arial" w:cs="Arial"/>
        </w:rPr>
      </w:pPr>
      <w:r w:rsidRPr="008E73EA">
        <w:rPr>
          <w:rFonts w:ascii="Arial" w:hAnsi="Arial" w:cs="Arial"/>
        </w:rPr>
        <w:t>plano de contas;</w:t>
      </w:r>
    </w:p>
    <w:p w14:paraId="62AF2525" w14:textId="77777777" w:rsidR="008F4484" w:rsidRPr="008E73EA" w:rsidRDefault="008F4484" w:rsidP="006D0FE1">
      <w:pPr>
        <w:numPr>
          <w:ilvl w:val="0"/>
          <w:numId w:val="4"/>
        </w:numPr>
        <w:spacing w:after="0" w:line="240" w:lineRule="auto"/>
        <w:jc w:val="both"/>
        <w:rPr>
          <w:rFonts w:ascii="Arial" w:hAnsi="Arial" w:cs="Arial"/>
        </w:rPr>
      </w:pPr>
      <w:r w:rsidRPr="008E73EA">
        <w:rPr>
          <w:rFonts w:ascii="Arial" w:hAnsi="Arial" w:cs="Arial"/>
        </w:rPr>
        <w:t>organograma administrativo;</w:t>
      </w:r>
    </w:p>
    <w:p w14:paraId="7430ECAE" w14:textId="77777777" w:rsidR="008F4484" w:rsidRPr="008E73EA" w:rsidRDefault="008F4484" w:rsidP="006D0FE1">
      <w:pPr>
        <w:numPr>
          <w:ilvl w:val="0"/>
          <w:numId w:val="4"/>
        </w:numPr>
        <w:spacing w:after="0" w:line="240" w:lineRule="auto"/>
        <w:jc w:val="both"/>
        <w:rPr>
          <w:rFonts w:ascii="Arial" w:hAnsi="Arial" w:cs="Arial"/>
        </w:rPr>
      </w:pPr>
      <w:r w:rsidRPr="008E73EA">
        <w:rPr>
          <w:rFonts w:ascii="Arial" w:hAnsi="Arial" w:cs="Arial"/>
        </w:rPr>
        <w:t>estrutura orçamentária;</w:t>
      </w:r>
    </w:p>
    <w:p w14:paraId="13F4D32A" w14:textId="77777777" w:rsidR="008F4484" w:rsidRPr="008E73EA" w:rsidRDefault="008F4484" w:rsidP="006D0FE1">
      <w:pPr>
        <w:numPr>
          <w:ilvl w:val="0"/>
          <w:numId w:val="4"/>
        </w:numPr>
        <w:spacing w:after="0" w:line="240" w:lineRule="auto"/>
        <w:jc w:val="both"/>
        <w:rPr>
          <w:rFonts w:ascii="Arial" w:hAnsi="Arial" w:cs="Arial"/>
        </w:rPr>
      </w:pPr>
      <w:r w:rsidRPr="008E73EA">
        <w:rPr>
          <w:rFonts w:ascii="Arial" w:hAnsi="Arial" w:cs="Arial"/>
        </w:rPr>
        <w:t>regras tributárias;</w:t>
      </w:r>
    </w:p>
    <w:p w14:paraId="3255A0CA" w14:textId="77777777" w:rsidR="008F4484" w:rsidRPr="008E73EA" w:rsidRDefault="008F4484" w:rsidP="006D0FE1">
      <w:pPr>
        <w:numPr>
          <w:ilvl w:val="0"/>
          <w:numId w:val="4"/>
        </w:numPr>
        <w:spacing w:after="0" w:line="240" w:lineRule="auto"/>
        <w:jc w:val="both"/>
        <w:rPr>
          <w:rFonts w:ascii="Arial" w:hAnsi="Arial" w:cs="Arial"/>
        </w:rPr>
      </w:pPr>
      <w:r w:rsidRPr="008E73EA">
        <w:rPr>
          <w:rFonts w:ascii="Arial" w:hAnsi="Arial" w:cs="Arial"/>
        </w:rPr>
        <w:t>regras previdenciárias;</w:t>
      </w:r>
    </w:p>
    <w:p w14:paraId="1A063782" w14:textId="77777777" w:rsidR="008F4484" w:rsidRPr="008E73EA" w:rsidRDefault="008F4484" w:rsidP="006D0FE1">
      <w:pPr>
        <w:numPr>
          <w:ilvl w:val="0"/>
          <w:numId w:val="4"/>
        </w:numPr>
        <w:spacing w:after="0" w:line="240" w:lineRule="auto"/>
        <w:jc w:val="both"/>
        <w:rPr>
          <w:rFonts w:ascii="Arial" w:hAnsi="Arial" w:cs="Arial"/>
        </w:rPr>
      </w:pPr>
      <w:r w:rsidRPr="008E73EA">
        <w:rPr>
          <w:rFonts w:ascii="Arial" w:hAnsi="Arial" w:cs="Arial"/>
        </w:rPr>
        <w:t>regras de compras públicas;</w:t>
      </w:r>
    </w:p>
    <w:p w14:paraId="7B8C2CB2" w14:textId="77777777" w:rsidR="008F4484" w:rsidRPr="008E73EA" w:rsidRDefault="008F4484" w:rsidP="006D0FE1">
      <w:pPr>
        <w:numPr>
          <w:ilvl w:val="0"/>
          <w:numId w:val="4"/>
        </w:numPr>
        <w:spacing w:after="0" w:line="240" w:lineRule="auto"/>
        <w:jc w:val="both"/>
        <w:rPr>
          <w:rFonts w:ascii="Arial" w:hAnsi="Arial" w:cs="Arial"/>
        </w:rPr>
      </w:pPr>
      <w:r w:rsidRPr="008E73EA">
        <w:rPr>
          <w:rFonts w:ascii="Arial" w:hAnsi="Arial" w:cs="Arial"/>
        </w:rPr>
        <w:t>perfis de usuários;</w:t>
      </w:r>
    </w:p>
    <w:p w14:paraId="4B9BAAE4" w14:textId="77777777" w:rsidR="008F4484" w:rsidRPr="008E73EA" w:rsidRDefault="008F4484" w:rsidP="006D0FE1">
      <w:pPr>
        <w:numPr>
          <w:ilvl w:val="0"/>
          <w:numId w:val="4"/>
        </w:numPr>
        <w:spacing w:after="0" w:line="240" w:lineRule="auto"/>
        <w:jc w:val="both"/>
        <w:rPr>
          <w:rFonts w:ascii="Arial" w:hAnsi="Arial" w:cs="Arial"/>
        </w:rPr>
      </w:pPr>
      <w:r w:rsidRPr="008E73EA">
        <w:rPr>
          <w:rFonts w:ascii="Arial" w:hAnsi="Arial" w:cs="Arial"/>
        </w:rPr>
        <w:t>integrações obrigatórias.</w:t>
      </w:r>
    </w:p>
    <w:p w14:paraId="2DF7BAFB" w14:textId="38AA802D" w:rsidR="008F4484" w:rsidRPr="008E73EA" w:rsidRDefault="008F4484" w:rsidP="006D0FE1">
      <w:pPr>
        <w:spacing w:after="0" w:line="240" w:lineRule="auto"/>
        <w:jc w:val="both"/>
        <w:rPr>
          <w:rFonts w:ascii="Arial" w:hAnsi="Arial" w:cs="Arial"/>
        </w:rPr>
      </w:pPr>
    </w:p>
    <w:p w14:paraId="13CCF3F9" w14:textId="77777777" w:rsidR="008F4484" w:rsidRPr="008E73EA" w:rsidRDefault="008F4484"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5.7 Treinamento</w:t>
      </w:r>
    </w:p>
    <w:p w14:paraId="38B84131" w14:textId="1BEF7012"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contratada deverá realizar treinamento inicial para todos os servidores indicados pela Administração.</w:t>
      </w:r>
      <w:r w:rsidR="00DF2A3C">
        <w:rPr>
          <w:rFonts w:ascii="Arial" w:hAnsi="Arial" w:cs="Arial"/>
          <w:sz w:val="22"/>
          <w:szCs w:val="22"/>
        </w:rPr>
        <w:t xml:space="preserve"> Na fase inicial, de implantação dos sistemas, todos os treinamentos deverão ser realizados de maneira presencial.</w:t>
      </w:r>
    </w:p>
    <w:p w14:paraId="0FA9D550"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O treinamento deverá abranger:</w:t>
      </w:r>
    </w:p>
    <w:p w14:paraId="01690FBE"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utilização</w:t>
      </w:r>
      <w:proofErr w:type="gramEnd"/>
      <w:r w:rsidRPr="008E73EA">
        <w:rPr>
          <w:rFonts w:ascii="Arial" w:hAnsi="Arial" w:cs="Arial"/>
          <w:sz w:val="22"/>
          <w:szCs w:val="22"/>
        </w:rPr>
        <w:t xml:space="preserve"> dos módulos;</w:t>
      </w:r>
    </w:p>
    <w:p w14:paraId="368DAFE9"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rotinas</w:t>
      </w:r>
      <w:proofErr w:type="gramEnd"/>
      <w:r w:rsidRPr="008E73EA">
        <w:rPr>
          <w:rFonts w:ascii="Arial" w:hAnsi="Arial" w:cs="Arial"/>
          <w:sz w:val="22"/>
          <w:szCs w:val="22"/>
        </w:rPr>
        <w:t xml:space="preserve"> operacionais;</w:t>
      </w:r>
    </w:p>
    <w:p w14:paraId="74A246D9"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III – emissão de relatórios;</w:t>
      </w:r>
    </w:p>
    <w:p w14:paraId="1084E9E5"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consultas</w:t>
      </w:r>
      <w:proofErr w:type="gramEnd"/>
      <w:r w:rsidRPr="008E73EA">
        <w:rPr>
          <w:rFonts w:ascii="Arial" w:hAnsi="Arial" w:cs="Arial"/>
          <w:sz w:val="22"/>
          <w:szCs w:val="22"/>
        </w:rPr>
        <w:t>;</w:t>
      </w:r>
    </w:p>
    <w:p w14:paraId="560DC1CB"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parametrizações</w:t>
      </w:r>
      <w:proofErr w:type="gramEnd"/>
      <w:r w:rsidRPr="008E73EA">
        <w:rPr>
          <w:rFonts w:ascii="Arial" w:hAnsi="Arial" w:cs="Arial"/>
          <w:sz w:val="22"/>
          <w:szCs w:val="22"/>
        </w:rPr>
        <w:t xml:space="preserve"> básicas;</w:t>
      </w:r>
    </w:p>
    <w:p w14:paraId="68D06D26"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VI – </w:t>
      </w:r>
      <w:proofErr w:type="gramStart"/>
      <w:r w:rsidRPr="008E73EA">
        <w:rPr>
          <w:rFonts w:ascii="Arial" w:hAnsi="Arial" w:cs="Arial"/>
          <w:sz w:val="22"/>
          <w:szCs w:val="22"/>
        </w:rPr>
        <w:t>procedimentos</w:t>
      </w:r>
      <w:proofErr w:type="gramEnd"/>
      <w:r w:rsidRPr="008E73EA">
        <w:rPr>
          <w:rFonts w:ascii="Arial" w:hAnsi="Arial" w:cs="Arial"/>
          <w:sz w:val="22"/>
          <w:szCs w:val="22"/>
        </w:rPr>
        <w:t xml:space="preserve"> de segurança.</w:t>
      </w:r>
    </w:p>
    <w:p w14:paraId="1EF833EE" w14:textId="77777777" w:rsidR="008F4484"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Sempre que houver atualização significativa do sistema ou solicitação justificada da Administração, deverão ser realizados treinamentos complementares sem custo adicional.</w:t>
      </w:r>
    </w:p>
    <w:p w14:paraId="735E0FC9" w14:textId="77777777" w:rsidR="00BB4338" w:rsidRPr="008E73EA" w:rsidRDefault="00BB4338" w:rsidP="006D0FE1">
      <w:pPr>
        <w:pStyle w:val="isselectedend"/>
        <w:spacing w:before="0" w:beforeAutospacing="0" w:after="0" w:afterAutospacing="0"/>
        <w:jc w:val="both"/>
        <w:rPr>
          <w:rFonts w:ascii="Arial" w:hAnsi="Arial" w:cs="Arial"/>
          <w:sz w:val="22"/>
          <w:szCs w:val="22"/>
        </w:rPr>
      </w:pPr>
    </w:p>
    <w:p w14:paraId="32ED053B" w14:textId="77777777" w:rsidR="008F4484" w:rsidRPr="008E73EA" w:rsidRDefault="008F4484"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5.8 Entrada em Produção</w:t>
      </w:r>
    </w:p>
    <w:p w14:paraId="49EE851F"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Concluídas as etapas de implantação, migração, parametrização e treinamento, será iniciada a operação em ambiente de produção.</w:t>
      </w:r>
    </w:p>
    <w:p w14:paraId="5E75C430"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entrada definitiva ocorrerá somente após manifestação favorável da fiscalização contratual, confirmando que o sistema atende às exigências estabelecidas neste Termo de Referência.</w:t>
      </w:r>
    </w:p>
    <w:p w14:paraId="03266785" w14:textId="77777777" w:rsidR="00BB4338" w:rsidRDefault="00BB4338" w:rsidP="006D0FE1">
      <w:pPr>
        <w:pStyle w:val="Ttulo3"/>
        <w:pBdr>
          <w:bottom w:val="single" w:sz="4" w:space="1" w:color="auto"/>
        </w:pBdr>
        <w:spacing w:before="0" w:line="240" w:lineRule="auto"/>
        <w:jc w:val="both"/>
        <w:rPr>
          <w:rFonts w:ascii="Arial" w:hAnsi="Arial" w:cs="Arial"/>
          <w:b/>
          <w:color w:val="auto"/>
          <w:sz w:val="22"/>
          <w:szCs w:val="22"/>
        </w:rPr>
      </w:pPr>
    </w:p>
    <w:p w14:paraId="66F43BAE" w14:textId="77777777" w:rsidR="008F4484" w:rsidRPr="008E73EA" w:rsidRDefault="008F4484"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5.9 Suporte Técnico</w:t>
      </w:r>
    </w:p>
    <w:p w14:paraId="42A25EAC"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Durante toda a vigência contratual, a contratada deverá disponibilizar suporte técnico por meio de:</w:t>
      </w:r>
    </w:p>
    <w:p w14:paraId="6A16CBDE" w14:textId="77777777" w:rsidR="008F4484" w:rsidRPr="008E73EA" w:rsidRDefault="008F4484" w:rsidP="006D0FE1">
      <w:pPr>
        <w:numPr>
          <w:ilvl w:val="0"/>
          <w:numId w:val="5"/>
        </w:numPr>
        <w:spacing w:after="0" w:line="240" w:lineRule="auto"/>
        <w:jc w:val="both"/>
        <w:rPr>
          <w:rFonts w:ascii="Arial" w:hAnsi="Arial" w:cs="Arial"/>
        </w:rPr>
      </w:pPr>
      <w:r w:rsidRPr="008E73EA">
        <w:rPr>
          <w:rFonts w:ascii="Arial" w:hAnsi="Arial" w:cs="Arial"/>
        </w:rPr>
        <w:t>plataforma eletrônica de chamados;</w:t>
      </w:r>
    </w:p>
    <w:p w14:paraId="0797E642" w14:textId="77777777" w:rsidR="008F4484" w:rsidRPr="008E73EA" w:rsidRDefault="008F4484" w:rsidP="006D0FE1">
      <w:pPr>
        <w:numPr>
          <w:ilvl w:val="0"/>
          <w:numId w:val="5"/>
        </w:numPr>
        <w:spacing w:after="0" w:line="240" w:lineRule="auto"/>
        <w:jc w:val="both"/>
        <w:rPr>
          <w:rFonts w:ascii="Arial" w:hAnsi="Arial" w:cs="Arial"/>
        </w:rPr>
      </w:pPr>
      <w:r w:rsidRPr="008E73EA">
        <w:rPr>
          <w:rFonts w:ascii="Arial" w:hAnsi="Arial" w:cs="Arial"/>
        </w:rPr>
        <w:t>telefone;</w:t>
      </w:r>
    </w:p>
    <w:p w14:paraId="696926F3" w14:textId="77777777" w:rsidR="008F4484" w:rsidRPr="008E73EA" w:rsidRDefault="008F4484" w:rsidP="006D0FE1">
      <w:pPr>
        <w:numPr>
          <w:ilvl w:val="0"/>
          <w:numId w:val="5"/>
        </w:numPr>
        <w:spacing w:after="0" w:line="240" w:lineRule="auto"/>
        <w:jc w:val="both"/>
        <w:rPr>
          <w:rFonts w:ascii="Arial" w:hAnsi="Arial" w:cs="Arial"/>
        </w:rPr>
      </w:pPr>
      <w:r w:rsidRPr="008E73EA">
        <w:rPr>
          <w:rFonts w:ascii="Arial" w:hAnsi="Arial" w:cs="Arial"/>
        </w:rPr>
        <w:t>correio eletrônico;</w:t>
      </w:r>
    </w:p>
    <w:p w14:paraId="0208223B" w14:textId="77777777" w:rsidR="008F4484" w:rsidRPr="008E73EA" w:rsidRDefault="008F4484" w:rsidP="006D0FE1">
      <w:pPr>
        <w:numPr>
          <w:ilvl w:val="0"/>
          <w:numId w:val="5"/>
        </w:numPr>
        <w:spacing w:after="0" w:line="240" w:lineRule="auto"/>
        <w:jc w:val="both"/>
        <w:rPr>
          <w:rFonts w:ascii="Arial" w:hAnsi="Arial" w:cs="Arial"/>
        </w:rPr>
      </w:pPr>
      <w:r w:rsidRPr="008E73EA">
        <w:rPr>
          <w:rFonts w:ascii="Arial" w:hAnsi="Arial" w:cs="Arial"/>
        </w:rPr>
        <w:t>acesso remoto;</w:t>
      </w:r>
    </w:p>
    <w:p w14:paraId="0D15DEC5" w14:textId="77777777" w:rsidR="008F4484" w:rsidRPr="008E73EA" w:rsidRDefault="008F4484" w:rsidP="006D0FE1">
      <w:pPr>
        <w:numPr>
          <w:ilvl w:val="0"/>
          <w:numId w:val="5"/>
        </w:numPr>
        <w:spacing w:after="0" w:line="240" w:lineRule="auto"/>
        <w:jc w:val="both"/>
        <w:rPr>
          <w:rFonts w:ascii="Arial" w:hAnsi="Arial" w:cs="Arial"/>
        </w:rPr>
      </w:pPr>
      <w:r w:rsidRPr="008E73EA">
        <w:rPr>
          <w:rFonts w:ascii="Arial" w:hAnsi="Arial" w:cs="Arial"/>
        </w:rPr>
        <w:t>atendimento presencial, quando necessário.</w:t>
      </w:r>
    </w:p>
    <w:p w14:paraId="1B0FDAED"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Todos os chamados deverão receber número de protocolo para acompanhamento pela Administração.</w:t>
      </w:r>
    </w:p>
    <w:p w14:paraId="4A4E78C6" w14:textId="77777777" w:rsidR="008F4484" w:rsidRPr="008E73EA" w:rsidRDefault="008F4484" w:rsidP="006D0FE1">
      <w:pPr>
        <w:spacing w:after="0" w:line="240" w:lineRule="auto"/>
        <w:jc w:val="both"/>
        <w:rPr>
          <w:rFonts w:ascii="Arial" w:hAnsi="Arial" w:cs="Arial"/>
        </w:rPr>
      </w:pPr>
    </w:p>
    <w:p w14:paraId="3F7C27D9" w14:textId="77777777" w:rsidR="008F4484" w:rsidRPr="008E73EA" w:rsidRDefault="008F4484"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5.10 Manutenção</w:t>
      </w:r>
    </w:p>
    <w:p w14:paraId="19117ECF"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contratada deverá executar:</w:t>
      </w:r>
    </w:p>
    <w:p w14:paraId="4F3A8FE8"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manutenção</w:t>
      </w:r>
      <w:proofErr w:type="gramEnd"/>
      <w:r w:rsidRPr="008E73EA">
        <w:rPr>
          <w:rFonts w:ascii="Arial" w:hAnsi="Arial" w:cs="Arial"/>
          <w:sz w:val="22"/>
          <w:szCs w:val="22"/>
        </w:rPr>
        <w:t xml:space="preserve"> corretiva;</w:t>
      </w:r>
    </w:p>
    <w:p w14:paraId="14AFA6C7"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manutenção</w:t>
      </w:r>
      <w:proofErr w:type="gramEnd"/>
      <w:r w:rsidRPr="008E73EA">
        <w:rPr>
          <w:rFonts w:ascii="Arial" w:hAnsi="Arial" w:cs="Arial"/>
          <w:sz w:val="22"/>
          <w:szCs w:val="22"/>
        </w:rPr>
        <w:t xml:space="preserve"> preventiva;</w:t>
      </w:r>
    </w:p>
    <w:p w14:paraId="319DDE8F"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III – manutenção adaptativa;</w:t>
      </w:r>
    </w:p>
    <w:p w14:paraId="106FEB9E"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manutenção</w:t>
      </w:r>
      <w:proofErr w:type="gramEnd"/>
      <w:r w:rsidRPr="008E73EA">
        <w:rPr>
          <w:rFonts w:ascii="Arial" w:hAnsi="Arial" w:cs="Arial"/>
          <w:sz w:val="22"/>
          <w:szCs w:val="22"/>
        </w:rPr>
        <w:t xml:space="preserve"> evolutiva.</w:t>
      </w:r>
    </w:p>
    <w:p w14:paraId="30AED3CE"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Todas as atualizações legais necessárias ao atendimento da legislação vigente deverão ser disponibilizadas sem custos adicionais.</w:t>
      </w:r>
    </w:p>
    <w:p w14:paraId="3E0063A6" w14:textId="77777777" w:rsidR="008F4484" w:rsidRPr="008E73EA" w:rsidRDefault="008F4484" w:rsidP="006D0FE1">
      <w:pPr>
        <w:pBdr>
          <w:bottom w:val="single" w:sz="4" w:space="1" w:color="auto"/>
        </w:pBdr>
        <w:spacing w:after="0" w:line="240" w:lineRule="auto"/>
        <w:jc w:val="both"/>
        <w:rPr>
          <w:rFonts w:ascii="Arial" w:hAnsi="Arial" w:cs="Arial"/>
          <w:b/>
        </w:rPr>
      </w:pPr>
    </w:p>
    <w:p w14:paraId="2FFB9AAB" w14:textId="77777777" w:rsidR="008F4484" w:rsidRPr="008E73EA" w:rsidRDefault="008F4484"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5.11 Recebimento dos Serviços</w:t>
      </w:r>
    </w:p>
    <w:p w14:paraId="626950E9"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Os serviços serão recebidos em duas etapas:</w:t>
      </w:r>
    </w:p>
    <w:p w14:paraId="7D51DCB9"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Style w:val="Forte"/>
          <w:rFonts w:ascii="Arial" w:hAnsi="Arial" w:cs="Arial"/>
          <w:sz w:val="22"/>
          <w:szCs w:val="22"/>
        </w:rPr>
        <w:t>Recebimento Provisório</w:t>
      </w:r>
    </w:p>
    <w:p w14:paraId="488D9C7E"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Após a conclusão da implantação, será realizada conferência pela equipe técnica designada, visando verificar o cumprimento das condições estabelecidas neste Termo de Referência.</w:t>
      </w:r>
    </w:p>
    <w:p w14:paraId="7BB96E34"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Style w:val="Forte"/>
          <w:rFonts w:ascii="Arial" w:hAnsi="Arial" w:cs="Arial"/>
          <w:sz w:val="22"/>
          <w:szCs w:val="22"/>
        </w:rPr>
        <w:t>Recebimento Definitivo</w:t>
      </w:r>
    </w:p>
    <w:p w14:paraId="13C5B854"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O recebimento definitivo ocorrerá após a comprovação do perfeito funcionamento da solução, da conclusão da migração de dados, da realização dos treinamentos, da aprovação da Prova de Conceito e da inexistência de pendências técnicas relevantes.</w:t>
      </w:r>
    </w:p>
    <w:p w14:paraId="233D36AC" w14:textId="77777777" w:rsidR="008F4484" w:rsidRPr="008E73EA" w:rsidRDefault="008F4484" w:rsidP="006D0FE1">
      <w:pPr>
        <w:spacing w:after="0" w:line="240" w:lineRule="auto"/>
        <w:jc w:val="both"/>
        <w:rPr>
          <w:rFonts w:ascii="Arial" w:hAnsi="Arial" w:cs="Arial"/>
        </w:rPr>
      </w:pPr>
    </w:p>
    <w:p w14:paraId="7E673B3F" w14:textId="77777777" w:rsidR="008F4484" w:rsidRPr="008E73EA" w:rsidRDefault="008F4484"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5.12 Garantia da Continuidade</w:t>
      </w:r>
    </w:p>
    <w:p w14:paraId="5958ED20"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Durante toda a execução contratual, a contratada deverá garantir a continuidade da prestação dos serviços, adotando todas as medidas necessárias para evitar interrupções, indisponibilidades ou perda de informações.</w:t>
      </w:r>
    </w:p>
    <w:p w14:paraId="438DCD9A"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Na ocorrência de falhas críticas, deverão ser adotadas imediatamente medidas de contingência para restabelecimento da operação.</w:t>
      </w:r>
    </w:p>
    <w:p w14:paraId="321552C8" w14:textId="77777777" w:rsidR="008F4484" w:rsidRPr="008E73EA" w:rsidRDefault="008F4484" w:rsidP="006D0FE1">
      <w:pPr>
        <w:spacing w:after="0" w:line="240" w:lineRule="auto"/>
        <w:jc w:val="both"/>
        <w:rPr>
          <w:rFonts w:ascii="Arial" w:hAnsi="Arial" w:cs="Arial"/>
        </w:rPr>
      </w:pPr>
    </w:p>
    <w:p w14:paraId="77158138" w14:textId="77777777" w:rsidR="008F4484" w:rsidRPr="008E73EA" w:rsidRDefault="008F4484"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5.13 Encerramento da Contratação</w:t>
      </w:r>
    </w:p>
    <w:p w14:paraId="0F0B34E3"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Ao término do contrato, independentemente do motivo, a contratada deverá:</w:t>
      </w:r>
    </w:p>
    <w:p w14:paraId="3BF89F8A"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disponibilizar</w:t>
      </w:r>
      <w:proofErr w:type="gramEnd"/>
      <w:r w:rsidRPr="008E73EA">
        <w:rPr>
          <w:rFonts w:ascii="Arial" w:hAnsi="Arial" w:cs="Arial"/>
          <w:sz w:val="22"/>
          <w:szCs w:val="22"/>
        </w:rPr>
        <w:t xml:space="preserve"> cópia integral da base de dados;</w:t>
      </w:r>
    </w:p>
    <w:p w14:paraId="4C0D3804"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spellStart"/>
      <w:proofErr w:type="gramStart"/>
      <w:r w:rsidRPr="008E73EA">
        <w:rPr>
          <w:rFonts w:ascii="Arial" w:hAnsi="Arial" w:cs="Arial"/>
          <w:sz w:val="22"/>
          <w:szCs w:val="22"/>
        </w:rPr>
        <w:t>fornecer</w:t>
      </w:r>
      <w:proofErr w:type="spellEnd"/>
      <w:proofErr w:type="gramEnd"/>
      <w:r w:rsidRPr="008E73EA">
        <w:rPr>
          <w:rFonts w:ascii="Arial" w:hAnsi="Arial" w:cs="Arial"/>
          <w:sz w:val="22"/>
          <w:szCs w:val="22"/>
        </w:rPr>
        <w:t xml:space="preserve"> documentação técnica necessária para migração;</w:t>
      </w:r>
    </w:p>
    <w:p w14:paraId="322AC4D9"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III – prestar apoio técnico durante a transição para eventual novo sistema;</w:t>
      </w:r>
    </w:p>
    <w:p w14:paraId="2DCE990B"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garantir</w:t>
      </w:r>
      <w:proofErr w:type="gramEnd"/>
      <w:r w:rsidRPr="008E73EA">
        <w:rPr>
          <w:rFonts w:ascii="Arial" w:hAnsi="Arial" w:cs="Arial"/>
          <w:sz w:val="22"/>
          <w:szCs w:val="22"/>
        </w:rPr>
        <w:t xml:space="preserve"> que nenhuma informação pertencente ao Município permaneça inacessível;</w:t>
      </w:r>
    </w:p>
    <w:p w14:paraId="69D1F729" w14:textId="77777777" w:rsidR="008F4484" w:rsidRPr="008E73EA" w:rsidRDefault="008F4484"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excluir</w:t>
      </w:r>
      <w:proofErr w:type="gramEnd"/>
      <w:r w:rsidRPr="008E73EA">
        <w:rPr>
          <w:rFonts w:ascii="Arial" w:hAnsi="Arial" w:cs="Arial"/>
          <w:sz w:val="22"/>
          <w:szCs w:val="22"/>
        </w:rPr>
        <w:t>, após autorização da Administração, os dados armazenados em seus ambientes, observadas as exigências legais de guarda e proteção de dados.</w:t>
      </w:r>
    </w:p>
    <w:p w14:paraId="3703DAA1" w14:textId="77777777" w:rsidR="008F4484" w:rsidRPr="008E73EA" w:rsidRDefault="008F4484"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A transição deverá ocorrer de forma planejada, garantindo a continuidade dos serviços públicos e preservando a integridade das informações institucionais.</w:t>
      </w:r>
    </w:p>
    <w:p w14:paraId="29E71A32" w14:textId="77777777" w:rsidR="002E6A4F" w:rsidRPr="008E73EA" w:rsidRDefault="002E6A4F" w:rsidP="006D0FE1">
      <w:pPr>
        <w:pStyle w:val="NormalWeb"/>
        <w:spacing w:before="0" w:beforeAutospacing="0" w:after="0" w:afterAutospacing="0"/>
        <w:jc w:val="both"/>
        <w:rPr>
          <w:rFonts w:ascii="Arial" w:hAnsi="Arial" w:cs="Arial"/>
          <w:sz w:val="22"/>
          <w:szCs w:val="22"/>
        </w:rPr>
      </w:pPr>
    </w:p>
    <w:p w14:paraId="21E4C37D" w14:textId="77777777" w:rsidR="00820DAA" w:rsidRPr="008E73EA" w:rsidRDefault="00D94B25" w:rsidP="006D0FE1">
      <w:pPr>
        <w:pStyle w:val="Ttulo2"/>
        <w:pBdr>
          <w:top w:val="single" w:sz="4" w:space="1" w:color="auto"/>
          <w:bottom w:val="single" w:sz="4" w:space="1" w:color="auto"/>
        </w:pBdr>
        <w:shd w:val="clear" w:color="auto" w:fill="FFE599" w:themeFill="accent4" w:themeFillTint="66"/>
        <w:spacing w:before="0" w:beforeAutospacing="0" w:after="0" w:afterAutospacing="0"/>
        <w:jc w:val="both"/>
        <w:rPr>
          <w:rFonts w:ascii="Arial" w:hAnsi="Arial" w:cs="Arial"/>
          <w:sz w:val="22"/>
          <w:szCs w:val="22"/>
        </w:rPr>
      </w:pPr>
      <w:r w:rsidRPr="008E73EA">
        <w:rPr>
          <w:rFonts w:ascii="Arial" w:hAnsi="Arial" w:cs="Arial"/>
          <w:sz w:val="22"/>
          <w:szCs w:val="22"/>
        </w:rPr>
        <w:t xml:space="preserve">6. </w:t>
      </w:r>
      <w:r w:rsidR="00820DAA" w:rsidRPr="008E73EA">
        <w:rPr>
          <w:rFonts w:ascii="Arial" w:hAnsi="Arial" w:cs="Arial"/>
          <w:sz w:val="22"/>
          <w:szCs w:val="22"/>
        </w:rPr>
        <w:t>PROVA DE CONCEITO (</w:t>
      </w:r>
      <w:proofErr w:type="spellStart"/>
      <w:r w:rsidR="00820DAA" w:rsidRPr="008E73EA">
        <w:rPr>
          <w:rFonts w:ascii="Arial" w:hAnsi="Arial" w:cs="Arial"/>
          <w:sz w:val="22"/>
          <w:szCs w:val="22"/>
        </w:rPr>
        <w:t>PoC</w:t>
      </w:r>
      <w:proofErr w:type="spellEnd"/>
      <w:r w:rsidR="00820DAA" w:rsidRPr="008E73EA">
        <w:rPr>
          <w:rFonts w:ascii="Arial" w:hAnsi="Arial" w:cs="Arial"/>
          <w:sz w:val="22"/>
          <w:szCs w:val="22"/>
        </w:rPr>
        <w:t>)</w:t>
      </w:r>
    </w:p>
    <w:p w14:paraId="602C4549" w14:textId="77777777" w:rsidR="00820DAA" w:rsidRPr="008E73EA" w:rsidRDefault="00820DAA"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6.1 Finalidade</w:t>
      </w:r>
    </w:p>
    <w:p w14:paraId="1D6AE82C" w14:textId="77777777" w:rsidR="00820DAA" w:rsidRPr="008E73E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Prova de Conceito (</w:t>
      </w:r>
      <w:proofErr w:type="spellStart"/>
      <w:r w:rsidRPr="008E73EA">
        <w:rPr>
          <w:rFonts w:ascii="Arial" w:hAnsi="Arial" w:cs="Arial"/>
          <w:sz w:val="22"/>
          <w:szCs w:val="22"/>
        </w:rPr>
        <w:t>PoC</w:t>
      </w:r>
      <w:proofErr w:type="spellEnd"/>
      <w:r w:rsidRPr="008E73EA">
        <w:rPr>
          <w:rFonts w:ascii="Arial" w:hAnsi="Arial" w:cs="Arial"/>
          <w:sz w:val="22"/>
          <w:szCs w:val="22"/>
        </w:rPr>
        <w:t>) tem por finalidade comprovar que a solução ofertada pela licitante provisoriamente classificada em primeiro lugar atende aos requisitos técnicos, funcionais e operacionais estabelecidos neste Termo de Referência, possibilitando à Administração verificar, de forma prática, a compatibilidade do sistema com as necessidades do Município.</w:t>
      </w:r>
    </w:p>
    <w:p w14:paraId="2959B3FB" w14:textId="77777777" w:rsidR="00820DA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A realização da </w:t>
      </w:r>
      <w:proofErr w:type="spellStart"/>
      <w:r w:rsidRPr="008E73EA">
        <w:rPr>
          <w:rFonts w:ascii="Arial" w:hAnsi="Arial" w:cs="Arial"/>
          <w:sz w:val="22"/>
          <w:szCs w:val="22"/>
        </w:rPr>
        <w:t>PoC</w:t>
      </w:r>
      <w:proofErr w:type="spellEnd"/>
      <w:r w:rsidRPr="008E73EA">
        <w:rPr>
          <w:rFonts w:ascii="Arial" w:hAnsi="Arial" w:cs="Arial"/>
          <w:sz w:val="22"/>
          <w:szCs w:val="22"/>
        </w:rPr>
        <w:t xml:space="preserve"> não se destina à atribuição de pontuação ou classificação das propostas, constituindo procedimento de verificação do atendimento às especificações mínimas exigidas para a contratação.</w:t>
      </w:r>
    </w:p>
    <w:p w14:paraId="68C0F145" w14:textId="77777777" w:rsidR="00B461A6" w:rsidRPr="008E73EA" w:rsidRDefault="00B461A6" w:rsidP="006D0FE1">
      <w:pPr>
        <w:pStyle w:val="isselectedend"/>
        <w:spacing w:before="0" w:beforeAutospacing="0" w:after="0" w:afterAutospacing="0"/>
        <w:jc w:val="both"/>
        <w:rPr>
          <w:rFonts w:ascii="Arial" w:hAnsi="Arial" w:cs="Arial"/>
          <w:sz w:val="22"/>
          <w:szCs w:val="22"/>
        </w:rPr>
      </w:pPr>
    </w:p>
    <w:p w14:paraId="715A6F69" w14:textId="77777777" w:rsidR="00820DAA" w:rsidRPr="00776F98" w:rsidRDefault="00820DAA" w:rsidP="006D0FE1">
      <w:pPr>
        <w:pStyle w:val="Ttulo3"/>
        <w:pBdr>
          <w:bottom w:val="single" w:sz="4" w:space="1" w:color="auto"/>
        </w:pBdr>
        <w:spacing w:before="0" w:line="240" w:lineRule="auto"/>
        <w:jc w:val="both"/>
        <w:rPr>
          <w:rFonts w:ascii="Arial" w:hAnsi="Arial" w:cs="Arial"/>
          <w:b/>
          <w:color w:val="auto"/>
          <w:sz w:val="22"/>
          <w:szCs w:val="22"/>
        </w:rPr>
      </w:pPr>
      <w:r w:rsidRPr="00776F98">
        <w:rPr>
          <w:rFonts w:ascii="Arial" w:hAnsi="Arial" w:cs="Arial"/>
          <w:b/>
          <w:color w:val="auto"/>
          <w:sz w:val="22"/>
          <w:szCs w:val="22"/>
        </w:rPr>
        <w:t>6.2 Convocação</w:t>
      </w:r>
    </w:p>
    <w:p w14:paraId="74E16208" w14:textId="18620B89" w:rsidR="00916804" w:rsidRPr="00776F98" w:rsidRDefault="00916804" w:rsidP="00DD5EC0">
      <w:pPr>
        <w:pStyle w:val="isselectedend"/>
        <w:jc w:val="both"/>
        <w:rPr>
          <w:rFonts w:ascii="Arial" w:hAnsi="Arial" w:cs="Arial"/>
          <w:sz w:val="22"/>
          <w:szCs w:val="22"/>
        </w:rPr>
      </w:pPr>
      <w:r w:rsidRPr="00776F98">
        <w:rPr>
          <w:rFonts w:ascii="Arial" w:hAnsi="Arial" w:cs="Arial"/>
          <w:sz w:val="22"/>
          <w:szCs w:val="22"/>
        </w:rPr>
        <w:t>6.2.1</w:t>
      </w:r>
      <w:r w:rsidR="00A8299F" w:rsidRPr="00776F98">
        <w:rPr>
          <w:rFonts w:ascii="Arial" w:hAnsi="Arial" w:cs="Arial"/>
          <w:sz w:val="22"/>
          <w:szCs w:val="22"/>
        </w:rPr>
        <w:t>. Encerrada a fase de julgamento das propostas e habilitada a licitante provisoriamente classificada em primeiro lugar, esta será convocada para realizar a Prova de Conceito, nos termos do art. 17, § 3º, da Lei Federal nº 14.133/2021.</w:t>
      </w:r>
    </w:p>
    <w:p w14:paraId="4BB9A53E" w14:textId="58C11196" w:rsidR="00917923" w:rsidRPr="00776F98" w:rsidRDefault="00917923" w:rsidP="00DD5EC0">
      <w:pPr>
        <w:pStyle w:val="isselectedend"/>
        <w:jc w:val="both"/>
        <w:rPr>
          <w:rFonts w:ascii="Arial" w:hAnsi="Arial" w:cs="Arial"/>
          <w:sz w:val="22"/>
          <w:szCs w:val="22"/>
        </w:rPr>
      </w:pPr>
      <w:r w:rsidRPr="00776F98">
        <w:rPr>
          <w:rFonts w:ascii="Arial" w:hAnsi="Arial" w:cs="Arial"/>
          <w:sz w:val="22"/>
          <w:szCs w:val="22"/>
        </w:rPr>
        <w:t>6.2.2. A empresa convocada terá o prazo máximo de 5 (cinco) dias úteis, contado da convocação, para solicitar o agendamento e realizar a apresentação da Prova de Conceito, devendo, dentro desse mesmo prazo, efetuar o agendamento e comparecer presencialmente à sede da Prefeitura Municipal de Querência do Norte, situada na Rua Waldemar dos Santos, nº 1.197, para a apresentação do sistema.</w:t>
      </w:r>
    </w:p>
    <w:p w14:paraId="20E692BC" w14:textId="77777777" w:rsidR="00DD5EC0" w:rsidRPr="00776F98" w:rsidRDefault="00DD5EC0" w:rsidP="00DD5EC0">
      <w:pPr>
        <w:pStyle w:val="isselectedend"/>
        <w:ind w:left="567"/>
        <w:jc w:val="both"/>
        <w:rPr>
          <w:rFonts w:ascii="Arial" w:hAnsi="Arial" w:cs="Arial"/>
          <w:sz w:val="22"/>
          <w:szCs w:val="22"/>
        </w:rPr>
      </w:pPr>
      <w:r w:rsidRPr="00776F98">
        <w:rPr>
          <w:rFonts w:ascii="Arial" w:hAnsi="Arial" w:cs="Arial"/>
          <w:sz w:val="22"/>
          <w:szCs w:val="22"/>
        </w:rPr>
        <w:t xml:space="preserve">a) A empresa deverá solicitar o AGENDAMENTO da apresentação dentro do prazo estabelecido no subitem 6.2.2, mediante envio de e-mail para </w:t>
      </w:r>
      <w:hyperlink r:id="rId8" w:history="1">
        <w:r w:rsidRPr="00776F98">
          <w:rPr>
            <w:rStyle w:val="Hyperlink"/>
            <w:rFonts w:ascii="Arial" w:hAnsi="Arial" w:cs="Arial"/>
            <w:sz w:val="22"/>
            <w:szCs w:val="22"/>
          </w:rPr>
          <w:t>licitacao@querenciadonorte.pr.gov.br</w:t>
        </w:r>
      </w:hyperlink>
      <w:r w:rsidRPr="00776F98">
        <w:rPr>
          <w:rFonts w:ascii="Arial" w:hAnsi="Arial" w:cs="Arial"/>
          <w:sz w:val="22"/>
          <w:szCs w:val="22"/>
        </w:rPr>
        <w:t>, devendo confirmar o recebimento da solicitação.</w:t>
      </w:r>
    </w:p>
    <w:p w14:paraId="489805B8" w14:textId="77777777" w:rsidR="00DD5EC0" w:rsidRPr="00776F98" w:rsidRDefault="00DD5EC0" w:rsidP="00DD5EC0">
      <w:pPr>
        <w:pStyle w:val="isselectedend"/>
        <w:ind w:left="567"/>
        <w:jc w:val="both"/>
        <w:rPr>
          <w:rFonts w:ascii="Arial" w:hAnsi="Arial" w:cs="Arial"/>
          <w:sz w:val="22"/>
          <w:szCs w:val="22"/>
        </w:rPr>
      </w:pPr>
      <w:r w:rsidRPr="00776F98">
        <w:rPr>
          <w:rFonts w:ascii="Arial" w:hAnsi="Arial" w:cs="Arial"/>
          <w:sz w:val="22"/>
          <w:szCs w:val="22"/>
        </w:rPr>
        <w:t>b) O agendamento deverá ser realizado de forma que a Prova de Conceito seja efetivamente iniciada e realizada dentro do prazo máximo de 5 (cinco) dias úteis estabelecido no subitem 6.2.2, não sendo admitida a solicitação de agendamento dentro do prazo com a realização da apresentação em data posterior.</w:t>
      </w:r>
    </w:p>
    <w:p w14:paraId="0B20525E" w14:textId="77777777" w:rsidR="00DD5EC0" w:rsidRPr="00776F98" w:rsidRDefault="00DD5EC0" w:rsidP="00DD5EC0">
      <w:pPr>
        <w:pStyle w:val="isselectedend"/>
        <w:jc w:val="both"/>
        <w:rPr>
          <w:rFonts w:ascii="Arial" w:hAnsi="Arial" w:cs="Arial"/>
          <w:sz w:val="22"/>
          <w:szCs w:val="22"/>
        </w:rPr>
      </w:pPr>
      <w:r w:rsidRPr="00776F98">
        <w:rPr>
          <w:rFonts w:ascii="Arial" w:hAnsi="Arial" w:cs="Arial"/>
          <w:sz w:val="22"/>
          <w:szCs w:val="22"/>
        </w:rPr>
        <w:t>6.2.3. A Prova de Conceito será realizada de forma presencial, nas dependências da Prefeitura Municipal de Querência do Norte, perante a Comissão de Avaliação, contando com a participação dos usuários do sistema, conforme Anexos I.A, I.B e I.C deste Termo de Referência, podendo as demais participantes do certame também estar presentes.</w:t>
      </w:r>
    </w:p>
    <w:p w14:paraId="7204908D" w14:textId="77777777" w:rsidR="00DD5EC0" w:rsidRPr="00776F98" w:rsidRDefault="00DD5EC0" w:rsidP="00DD5EC0">
      <w:pPr>
        <w:pStyle w:val="isselectedend"/>
        <w:jc w:val="both"/>
        <w:rPr>
          <w:rFonts w:ascii="Arial" w:hAnsi="Arial" w:cs="Arial"/>
          <w:sz w:val="22"/>
          <w:szCs w:val="22"/>
        </w:rPr>
      </w:pPr>
      <w:r w:rsidRPr="00776F98">
        <w:rPr>
          <w:rFonts w:ascii="Arial" w:hAnsi="Arial" w:cs="Arial"/>
          <w:sz w:val="22"/>
          <w:szCs w:val="22"/>
        </w:rPr>
        <w:t>6.2.4. A apresentação da Prova de Conceito será registrada em Ata circunstanciada, na qual serão consignados os fatos ocorridos, os itens avaliados, as demonstrações realizadas, as eventuais ocorrências e o resultado da avaliação.</w:t>
      </w:r>
    </w:p>
    <w:p w14:paraId="342A581A" w14:textId="77777777" w:rsidR="00DD5EC0" w:rsidRPr="00776F98" w:rsidRDefault="00DD5EC0" w:rsidP="00DD5EC0">
      <w:pPr>
        <w:pStyle w:val="isselectedend"/>
        <w:jc w:val="both"/>
        <w:rPr>
          <w:rFonts w:ascii="Arial" w:hAnsi="Arial" w:cs="Arial"/>
          <w:sz w:val="22"/>
          <w:szCs w:val="22"/>
        </w:rPr>
      </w:pPr>
      <w:r w:rsidRPr="00776F98">
        <w:rPr>
          <w:rFonts w:ascii="Arial" w:hAnsi="Arial" w:cs="Arial"/>
          <w:sz w:val="22"/>
          <w:szCs w:val="22"/>
        </w:rPr>
        <w:t>6.2.5. Para fins de transparência, publicidade, segurança dos registros e adequada formalização dos atos praticados, a realização da Prova de Conceito será integralmente gravada em áudio e vídeo pela Administração, sendo a respectiva gravação juntada aos autos do processo licitatório, juntamente com a Ata circunstanciada.</w:t>
      </w:r>
    </w:p>
    <w:p w14:paraId="5782A00E" w14:textId="0166BBB3" w:rsidR="00DD5EC0" w:rsidRPr="00776F98" w:rsidRDefault="00DD5EC0" w:rsidP="00DD5EC0">
      <w:pPr>
        <w:pStyle w:val="isselectedend"/>
        <w:jc w:val="both"/>
        <w:rPr>
          <w:rFonts w:ascii="Arial" w:hAnsi="Arial" w:cs="Arial"/>
          <w:sz w:val="22"/>
          <w:szCs w:val="22"/>
        </w:rPr>
      </w:pPr>
      <w:r w:rsidRPr="00776F98">
        <w:rPr>
          <w:rFonts w:ascii="Arial" w:hAnsi="Arial" w:cs="Arial"/>
          <w:sz w:val="22"/>
          <w:szCs w:val="22"/>
        </w:rPr>
        <w:t>6.2.6. A gravação em áudio e vídeo prevista no subitem anterior observará, por analogia quanto à formalização e publicidade dos atos presenciais, o disposto no art. 17, §§ 2º e 5º, da Lei Federal nº 14.133/2021, sem p</w:t>
      </w:r>
      <w:r w:rsidR="00776F98" w:rsidRPr="00776F98">
        <w:rPr>
          <w:rFonts w:ascii="Arial" w:hAnsi="Arial" w:cs="Arial"/>
          <w:sz w:val="22"/>
          <w:szCs w:val="22"/>
        </w:rPr>
        <w:t>7</w:t>
      </w:r>
      <w:r w:rsidRPr="00776F98">
        <w:rPr>
          <w:rFonts w:ascii="Arial" w:hAnsi="Arial" w:cs="Arial"/>
          <w:sz w:val="22"/>
          <w:szCs w:val="22"/>
        </w:rPr>
        <w:t>rejuízo da regra específica estabelecida neste Termo de Referência para a Prova de Conceito.</w:t>
      </w:r>
    </w:p>
    <w:p w14:paraId="49432548" w14:textId="77777777" w:rsidR="00DD5EC0" w:rsidRPr="00776F98" w:rsidRDefault="00DD5EC0" w:rsidP="00DD5EC0">
      <w:pPr>
        <w:pStyle w:val="isselectedend"/>
        <w:jc w:val="both"/>
        <w:rPr>
          <w:rFonts w:ascii="Arial" w:hAnsi="Arial" w:cs="Arial"/>
          <w:sz w:val="22"/>
          <w:szCs w:val="22"/>
        </w:rPr>
      </w:pPr>
      <w:r w:rsidRPr="00776F98">
        <w:rPr>
          <w:rFonts w:ascii="Arial" w:hAnsi="Arial" w:cs="Arial"/>
          <w:sz w:val="22"/>
          <w:szCs w:val="22"/>
        </w:rPr>
        <w:t>6.2.7. O prazo para apresentação será de 16 (dezesseis) horas úteis, dividido em 2 (dois) dias úteis, de 08 (oito) horas cada.</w:t>
      </w:r>
    </w:p>
    <w:p w14:paraId="2FFA2016" w14:textId="77777777" w:rsidR="00DD5EC0" w:rsidRPr="00776F98" w:rsidRDefault="00DD5EC0" w:rsidP="00DD5EC0">
      <w:pPr>
        <w:pStyle w:val="NormalWeb"/>
        <w:jc w:val="both"/>
        <w:rPr>
          <w:rFonts w:ascii="Arial" w:hAnsi="Arial" w:cs="Arial"/>
          <w:sz w:val="22"/>
          <w:szCs w:val="22"/>
        </w:rPr>
      </w:pPr>
      <w:r w:rsidRPr="00776F98">
        <w:rPr>
          <w:rFonts w:ascii="Arial" w:hAnsi="Arial" w:cs="Arial"/>
          <w:sz w:val="22"/>
          <w:szCs w:val="22"/>
        </w:rPr>
        <w:t>6.2.8. Na hipótese de existência de recursos ao final da sessão pública, devidamente lavrada em Ata circunstanciada, que registrará os fatos ocorridos durante a sessão, serão concedidos todos os prazos previstos em lei para manifestação.</w:t>
      </w:r>
    </w:p>
    <w:p w14:paraId="31A5FAC6" w14:textId="77777777" w:rsidR="003B72C6" w:rsidRPr="00776F98" w:rsidRDefault="003B72C6" w:rsidP="003B72C6">
      <w:pPr>
        <w:pStyle w:val="Ttulo3"/>
        <w:jc w:val="both"/>
        <w:rPr>
          <w:rFonts w:ascii="Arial" w:hAnsi="Arial" w:cs="Arial"/>
          <w:b/>
          <w:color w:val="auto"/>
          <w:sz w:val="22"/>
          <w:szCs w:val="22"/>
        </w:rPr>
      </w:pPr>
      <w:r w:rsidRPr="00776F98">
        <w:rPr>
          <w:rFonts w:ascii="Arial" w:hAnsi="Arial" w:cs="Arial"/>
          <w:b/>
          <w:color w:val="auto"/>
          <w:sz w:val="22"/>
          <w:szCs w:val="22"/>
        </w:rPr>
        <w:t>JUSTIFICATIVA PARA A REALIZAÇÃO PRESENCIAL DA PROVA DE CONCEITO</w:t>
      </w:r>
    </w:p>
    <w:p w14:paraId="52132B33" w14:textId="6EFC6E92" w:rsidR="003B72C6" w:rsidRPr="00776F98" w:rsidRDefault="003B72C6" w:rsidP="003B72C6">
      <w:pPr>
        <w:pStyle w:val="NormalWeb"/>
        <w:jc w:val="both"/>
        <w:rPr>
          <w:rFonts w:ascii="Arial" w:hAnsi="Arial" w:cs="Arial"/>
          <w:sz w:val="22"/>
          <w:szCs w:val="22"/>
        </w:rPr>
      </w:pPr>
      <w:r w:rsidRPr="00776F98">
        <w:rPr>
          <w:rFonts w:ascii="Arial" w:hAnsi="Arial" w:cs="Arial"/>
          <w:sz w:val="22"/>
          <w:szCs w:val="22"/>
        </w:rPr>
        <w:t xml:space="preserve">A exigência de realização presencial da Prova de Conceito justifica-se pela natureza, abrangência e complexidade do objeto, </w:t>
      </w:r>
      <w:r w:rsidR="00082E02" w:rsidRPr="00776F98">
        <w:rPr>
          <w:rFonts w:ascii="Arial" w:hAnsi="Arial" w:cs="Arial"/>
          <w:sz w:val="22"/>
          <w:szCs w:val="22"/>
        </w:rPr>
        <w:t>c</w:t>
      </w:r>
      <w:r w:rsidRPr="00776F98">
        <w:rPr>
          <w:rFonts w:ascii="Arial" w:hAnsi="Arial" w:cs="Arial"/>
          <w:sz w:val="22"/>
          <w:szCs w:val="22"/>
        </w:rPr>
        <w:t>onsiderando que a solução deverá operar de forma integrada e atender a diferentes unidades da Administração Pública</w:t>
      </w:r>
      <w:r w:rsidR="00082E02" w:rsidRPr="00776F98">
        <w:rPr>
          <w:rFonts w:ascii="Arial" w:hAnsi="Arial" w:cs="Arial"/>
          <w:sz w:val="22"/>
          <w:szCs w:val="22"/>
        </w:rPr>
        <w:t xml:space="preserve"> (Executivo, Legislativo, e Fundo de Previdência)</w:t>
      </w:r>
      <w:r w:rsidRPr="00776F98">
        <w:rPr>
          <w:rFonts w:ascii="Arial" w:hAnsi="Arial" w:cs="Arial"/>
          <w:sz w:val="22"/>
          <w:szCs w:val="22"/>
        </w:rPr>
        <w:t>, mostra-se necessária a verificação prática de seu efetivo funcionamento, mediante a execução, em ambiente do próprio sistema, de operações, consultas, cadastros, lançamentos, processamentos, emissões de relatórios, integrações, rotinas de comunicação entre módulos e demais funcionalidades previstas no Termo de Referência e nos requisitos da contratação.</w:t>
      </w:r>
    </w:p>
    <w:p w14:paraId="446D12A7" w14:textId="77777777" w:rsidR="003B72C6" w:rsidRPr="00776F98" w:rsidRDefault="003B72C6" w:rsidP="003B72C6">
      <w:pPr>
        <w:pStyle w:val="NormalWeb"/>
        <w:jc w:val="both"/>
        <w:rPr>
          <w:rFonts w:ascii="Arial" w:hAnsi="Arial" w:cs="Arial"/>
          <w:sz w:val="22"/>
          <w:szCs w:val="22"/>
        </w:rPr>
      </w:pPr>
      <w:r w:rsidRPr="00776F98">
        <w:rPr>
          <w:rFonts w:ascii="Arial" w:hAnsi="Arial" w:cs="Arial"/>
          <w:sz w:val="22"/>
          <w:szCs w:val="22"/>
        </w:rPr>
        <w:t>A realização presencial permite que a Administração acompanhe diretamente a execução dos procedimentos, formule questionamentos, solicite a realização de operações específicas, altere parâmetros ou dados de teste e verifique, de forma imediata, os resultados produzidos pelo sistema, possibilitando uma avaliação mais efetiva da aderência da solução às necessidades concretas do Município.</w:t>
      </w:r>
    </w:p>
    <w:p w14:paraId="27716351" w14:textId="77777777" w:rsidR="003B72C6" w:rsidRPr="00776F98" w:rsidRDefault="003B72C6" w:rsidP="003B72C6">
      <w:pPr>
        <w:pStyle w:val="NormalWeb"/>
        <w:jc w:val="both"/>
        <w:rPr>
          <w:rFonts w:ascii="Arial" w:hAnsi="Arial" w:cs="Arial"/>
          <w:sz w:val="22"/>
          <w:szCs w:val="22"/>
        </w:rPr>
      </w:pPr>
      <w:r w:rsidRPr="00776F98">
        <w:rPr>
          <w:rFonts w:ascii="Arial" w:hAnsi="Arial" w:cs="Arial"/>
          <w:sz w:val="22"/>
          <w:szCs w:val="22"/>
        </w:rPr>
        <w:t>Ressalta-se que a Prova de Conceito não se destina à simples apresentação comercial da solução, razão pela qual não serão suficientes, para fins de comprovação do atendimento aos requisitos, apresentações estáticas ou genéricas, vídeos previamente gravados, imagens, telas meramente ilustrativas, protótipos ou quaisquer outros recursos que não permitam demonstrar o efetivo funcionamento da solução e a execução das funcionalidades exigidas.</w:t>
      </w:r>
    </w:p>
    <w:p w14:paraId="43FBDB50" w14:textId="77777777" w:rsidR="003B72C6" w:rsidRPr="003B72C6" w:rsidRDefault="003B72C6" w:rsidP="003B72C6">
      <w:pPr>
        <w:pStyle w:val="NormalWeb"/>
        <w:jc w:val="both"/>
        <w:rPr>
          <w:rFonts w:ascii="Arial" w:hAnsi="Arial" w:cs="Arial"/>
          <w:sz w:val="22"/>
          <w:szCs w:val="22"/>
        </w:rPr>
      </w:pPr>
      <w:r w:rsidRPr="00776F98">
        <w:rPr>
          <w:rFonts w:ascii="Arial" w:hAnsi="Arial" w:cs="Arial"/>
          <w:sz w:val="22"/>
          <w:szCs w:val="22"/>
        </w:rPr>
        <w:t>A presencialidade, portanto, constitui medida destinada a assegurar maior segurança e objetividade na avaliação técnica, permitindo que a Administração Pública constate, de maneira direta e verificável, a capacidade operacional da solução ofertada, especialmente quanto à integração entre módulos, execução de rotinas, consistência dos resultados e atendimento aos requisitos estabelecidos para a contratação.</w:t>
      </w:r>
    </w:p>
    <w:p w14:paraId="633A2A0C" w14:textId="77777777" w:rsidR="00820DAA" w:rsidRPr="008E73EA" w:rsidRDefault="00820DAA"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6.3 Comissão de Avaliação</w:t>
      </w:r>
    </w:p>
    <w:p w14:paraId="496BF888" w14:textId="77777777" w:rsidR="00820DAA" w:rsidRPr="008E73E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Prova de Conceito será conduzida por Comissão especialmente designada pela autoridade competente, composta, preferencialmente, por servidores das áreas de Tecnologia da Informação, Contabilidade, Recursos Humanos, Tributação, Licitações, Controle Interno e demais setores usuários da solução.</w:t>
      </w:r>
    </w:p>
    <w:p w14:paraId="4E2A6201" w14:textId="77777777" w:rsidR="00820DAA" w:rsidRPr="008E73E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Compete à Comissão:</w:t>
      </w:r>
    </w:p>
    <w:p w14:paraId="4AFEB015" w14:textId="77777777" w:rsidR="00820DAA" w:rsidRPr="008E73E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acompanhar</w:t>
      </w:r>
      <w:proofErr w:type="gramEnd"/>
      <w:r w:rsidRPr="008E73EA">
        <w:rPr>
          <w:rFonts w:ascii="Arial" w:hAnsi="Arial" w:cs="Arial"/>
          <w:sz w:val="22"/>
          <w:szCs w:val="22"/>
        </w:rPr>
        <w:t xml:space="preserve"> toda a apresentação da solução;</w:t>
      </w:r>
    </w:p>
    <w:p w14:paraId="27B5E8CD" w14:textId="77777777" w:rsidR="00820DAA" w:rsidRPr="008E73E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verificar</w:t>
      </w:r>
      <w:proofErr w:type="gramEnd"/>
      <w:r w:rsidRPr="008E73EA">
        <w:rPr>
          <w:rFonts w:ascii="Arial" w:hAnsi="Arial" w:cs="Arial"/>
          <w:sz w:val="22"/>
          <w:szCs w:val="22"/>
        </w:rPr>
        <w:t xml:space="preserve"> o atendimento das funcionalidades exigidas;</w:t>
      </w:r>
    </w:p>
    <w:p w14:paraId="08B0CBC7" w14:textId="77777777" w:rsidR="00820DAA" w:rsidRPr="008E73E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III – registrar as ocorrências verificadas;</w:t>
      </w:r>
    </w:p>
    <w:p w14:paraId="018659D4" w14:textId="77777777" w:rsidR="00820DAA" w:rsidRPr="008E73E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elaborar</w:t>
      </w:r>
      <w:proofErr w:type="gramEnd"/>
      <w:r w:rsidRPr="008E73EA">
        <w:rPr>
          <w:rFonts w:ascii="Arial" w:hAnsi="Arial" w:cs="Arial"/>
          <w:sz w:val="22"/>
          <w:szCs w:val="22"/>
        </w:rPr>
        <w:t xml:space="preserve"> relatório circunstanciado da avaliação;</w:t>
      </w:r>
    </w:p>
    <w:p w14:paraId="1A30C6E6" w14:textId="77777777" w:rsidR="00820DA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recomendar</w:t>
      </w:r>
      <w:proofErr w:type="gramEnd"/>
      <w:r w:rsidRPr="008E73EA">
        <w:rPr>
          <w:rFonts w:ascii="Arial" w:hAnsi="Arial" w:cs="Arial"/>
          <w:sz w:val="22"/>
          <w:szCs w:val="22"/>
        </w:rPr>
        <w:t xml:space="preserve"> a aprovação ou reprovação da solução apresentada.</w:t>
      </w:r>
    </w:p>
    <w:p w14:paraId="5E8BD46F" w14:textId="77777777" w:rsidR="00633156" w:rsidRPr="008E73EA" w:rsidRDefault="00633156" w:rsidP="006D0FE1">
      <w:pPr>
        <w:pStyle w:val="isselectedend"/>
        <w:spacing w:before="0" w:beforeAutospacing="0" w:after="0" w:afterAutospacing="0"/>
        <w:jc w:val="both"/>
        <w:rPr>
          <w:rFonts w:ascii="Arial" w:hAnsi="Arial" w:cs="Arial"/>
          <w:sz w:val="22"/>
          <w:szCs w:val="22"/>
        </w:rPr>
      </w:pPr>
    </w:p>
    <w:p w14:paraId="5C4B37D3" w14:textId="77777777" w:rsidR="00820DAA" w:rsidRPr="00776F98" w:rsidRDefault="00820DAA" w:rsidP="006D0FE1">
      <w:pPr>
        <w:pStyle w:val="Ttulo3"/>
        <w:pBdr>
          <w:bottom w:val="single" w:sz="4" w:space="1" w:color="auto"/>
        </w:pBdr>
        <w:spacing w:before="0" w:line="240" w:lineRule="auto"/>
        <w:jc w:val="both"/>
        <w:rPr>
          <w:rFonts w:ascii="Arial" w:hAnsi="Arial" w:cs="Arial"/>
          <w:b/>
          <w:color w:val="auto"/>
          <w:sz w:val="22"/>
          <w:szCs w:val="22"/>
        </w:rPr>
      </w:pPr>
      <w:r w:rsidRPr="00776F98">
        <w:rPr>
          <w:rFonts w:ascii="Arial" w:hAnsi="Arial" w:cs="Arial"/>
          <w:b/>
          <w:color w:val="auto"/>
          <w:sz w:val="22"/>
          <w:szCs w:val="22"/>
        </w:rPr>
        <w:t>6.4 Forma de Realização</w:t>
      </w:r>
    </w:p>
    <w:p w14:paraId="42700FBE" w14:textId="63EA065A" w:rsidR="002151B6" w:rsidRPr="00776F98" w:rsidRDefault="00820DAA" w:rsidP="003142B2">
      <w:pPr>
        <w:pStyle w:val="isselectedend"/>
        <w:numPr>
          <w:ilvl w:val="0"/>
          <w:numId w:val="60"/>
        </w:numPr>
        <w:spacing w:before="0" w:beforeAutospacing="0" w:after="0" w:afterAutospacing="0"/>
        <w:jc w:val="both"/>
        <w:rPr>
          <w:rFonts w:ascii="Arial" w:hAnsi="Arial" w:cs="Arial"/>
          <w:sz w:val="22"/>
          <w:szCs w:val="22"/>
        </w:rPr>
      </w:pPr>
      <w:r w:rsidRPr="00776F98">
        <w:rPr>
          <w:rFonts w:ascii="Arial" w:hAnsi="Arial" w:cs="Arial"/>
          <w:sz w:val="22"/>
          <w:szCs w:val="22"/>
        </w:rPr>
        <w:t xml:space="preserve">A demonstração será realizada em </w:t>
      </w:r>
      <w:r w:rsidR="002151B6" w:rsidRPr="00776F98">
        <w:rPr>
          <w:rFonts w:ascii="Arial" w:hAnsi="Arial" w:cs="Arial"/>
          <w:sz w:val="22"/>
          <w:szCs w:val="22"/>
        </w:rPr>
        <w:t>local</w:t>
      </w:r>
      <w:r w:rsidRPr="00776F98">
        <w:rPr>
          <w:rFonts w:ascii="Arial" w:hAnsi="Arial" w:cs="Arial"/>
          <w:sz w:val="22"/>
          <w:szCs w:val="22"/>
        </w:rPr>
        <w:t xml:space="preserve"> disponibilizado pela </w:t>
      </w:r>
      <w:r w:rsidR="008D5F04" w:rsidRPr="00776F98">
        <w:rPr>
          <w:rFonts w:ascii="Arial" w:hAnsi="Arial" w:cs="Arial"/>
          <w:sz w:val="22"/>
          <w:szCs w:val="22"/>
        </w:rPr>
        <w:t>administração</w:t>
      </w:r>
      <w:r w:rsidR="002151B6" w:rsidRPr="00776F98">
        <w:rPr>
          <w:rFonts w:ascii="Arial" w:hAnsi="Arial" w:cs="Arial"/>
          <w:sz w:val="22"/>
          <w:szCs w:val="22"/>
        </w:rPr>
        <w:t>;</w:t>
      </w:r>
    </w:p>
    <w:p w14:paraId="0097B008" w14:textId="6BCE40A7" w:rsidR="003142B2" w:rsidRPr="00776F98" w:rsidRDefault="003142B2" w:rsidP="003142B2">
      <w:pPr>
        <w:pStyle w:val="isselectedend"/>
        <w:numPr>
          <w:ilvl w:val="0"/>
          <w:numId w:val="60"/>
        </w:numPr>
        <w:spacing w:before="0" w:beforeAutospacing="0" w:after="0" w:afterAutospacing="0"/>
        <w:jc w:val="both"/>
        <w:rPr>
          <w:rFonts w:ascii="Arial" w:hAnsi="Arial" w:cs="Arial"/>
          <w:sz w:val="22"/>
          <w:szCs w:val="22"/>
        </w:rPr>
      </w:pPr>
      <w:proofErr w:type="gramStart"/>
      <w:r w:rsidRPr="00776F98">
        <w:rPr>
          <w:rFonts w:ascii="Arial" w:hAnsi="Arial" w:cs="Arial"/>
          <w:sz w:val="22"/>
          <w:szCs w:val="22"/>
        </w:rPr>
        <w:t>A  conexão</w:t>
      </w:r>
      <w:proofErr w:type="gramEnd"/>
      <w:r w:rsidRPr="00776F98">
        <w:rPr>
          <w:rFonts w:ascii="Arial" w:hAnsi="Arial" w:cs="Arial"/>
          <w:sz w:val="22"/>
          <w:szCs w:val="22"/>
        </w:rPr>
        <w:t xml:space="preserve"> com a internet será de responsabilidade da administração.</w:t>
      </w:r>
    </w:p>
    <w:p w14:paraId="627F74DE" w14:textId="459AA7B1" w:rsidR="003142B2" w:rsidRPr="00776F98" w:rsidRDefault="003142B2" w:rsidP="003142B2">
      <w:pPr>
        <w:pStyle w:val="isselectedend"/>
        <w:numPr>
          <w:ilvl w:val="0"/>
          <w:numId w:val="60"/>
        </w:numPr>
        <w:spacing w:before="0" w:beforeAutospacing="0" w:after="0" w:afterAutospacing="0"/>
        <w:jc w:val="both"/>
        <w:rPr>
          <w:rFonts w:ascii="Arial" w:hAnsi="Arial" w:cs="Arial"/>
          <w:sz w:val="22"/>
          <w:szCs w:val="22"/>
        </w:rPr>
      </w:pPr>
      <w:r w:rsidRPr="00776F98">
        <w:rPr>
          <w:rFonts w:ascii="Arial" w:hAnsi="Arial" w:cs="Arial"/>
          <w:sz w:val="22"/>
          <w:szCs w:val="22"/>
        </w:rPr>
        <w:t>A</w:t>
      </w:r>
      <w:r w:rsidR="00F51CC5" w:rsidRPr="00776F98">
        <w:rPr>
          <w:rFonts w:ascii="Arial" w:hAnsi="Arial" w:cs="Arial"/>
          <w:sz w:val="22"/>
          <w:szCs w:val="22"/>
        </w:rPr>
        <w:t xml:space="preserve"> licitante </w:t>
      </w:r>
      <w:r w:rsidRPr="00776F98">
        <w:rPr>
          <w:rFonts w:ascii="Arial" w:hAnsi="Arial" w:cs="Arial"/>
          <w:sz w:val="22"/>
          <w:szCs w:val="22"/>
        </w:rPr>
        <w:t xml:space="preserve">deverá </w:t>
      </w:r>
      <w:r w:rsidR="00E95947" w:rsidRPr="00776F98">
        <w:rPr>
          <w:rFonts w:ascii="Arial" w:hAnsi="Arial" w:cs="Arial"/>
          <w:sz w:val="22"/>
          <w:szCs w:val="22"/>
        </w:rPr>
        <w:t xml:space="preserve">disponibilizar </w:t>
      </w:r>
      <w:r w:rsidR="00F51CC5" w:rsidRPr="00776F98">
        <w:rPr>
          <w:rFonts w:ascii="Arial" w:hAnsi="Arial" w:cs="Arial"/>
          <w:sz w:val="22"/>
          <w:szCs w:val="22"/>
        </w:rPr>
        <w:t>os seus próprios equipamentos,</w:t>
      </w:r>
      <w:r w:rsidR="00960D4C" w:rsidRPr="00776F98">
        <w:rPr>
          <w:rFonts w:ascii="Arial" w:hAnsi="Arial" w:cs="Arial"/>
          <w:sz w:val="22"/>
          <w:szCs w:val="22"/>
        </w:rPr>
        <w:t xml:space="preserve"> em quantidade suficiente para apresentação, com instalação de responsabilidade do licitante</w:t>
      </w:r>
      <w:r w:rsidRPr="00776F98">
        <w:rPr>
          <w:rFonts w:ascii="Arial" w:hAnsi="Arial" w:cs="Arial"/>
          <w:sz w:val="22"/>
          <w:szCs w:val="22"/>
        </w:rPr>
        <w:t>.</w:t>
      </w:r>
    </w:p>
    <w:p w14:paraId="798C3B46" w14:textId="28DBCA9E" w:rsidR="003142B2" w:rsidRPr="00776F98" w:rsidRDefault="008C7EE1" w:rsidP="00A73F6A">
      <w:pPr>
        <w:pStyle w:val="PargrafodaLista"/>
        <w:spacing w:after="0" w:line="240" w:lineRule="auto"/>
        <w:jc w:val="both"/>
        <w:rPr>
          <w:rFonts w:ascii="Arial" w:eastAsia="Times New Roman" w:hAnsi="Arial" w:cs="Arial"/>
          <w:sz w:val="20"/>
          <w:szCs w:val="20"/>
          <w:lang w:eastAsia="pt-BR"/>
        </w:rPr>
      </w:pPr>
      <w:r w:rsidRPr="00776F98">
        <w:rPr>
          <w:rFonts w:ascii="Arial" w:eastAsia="Times New Roman" w:hAnsi="Arial" w:cs="Arial"/>
          <w:sz w:val="20"/>
          <w:szCs w:val="20"/>
          <w:lang w:eastAsia="pt-BR"/>
        </w:rPr>
        <w:t xml:space="preserve">c.1 </w:t>
      </w:r>
      <w:r w:rsidR="003142B2" w:rsidRPr="00776F98">
        <w:rPr>
          <w:rFonts w:ascii="Arial" w:eastAsia="Times New Roman" w:hAnsi="Arial" w:cs="Arial"/>
          <w:sz w:val="20"/>
          <w:szCs w:val="20"/>
          <w:lang w:eastAsia="pt-BR"/>
        </w:rPr>
        <w:t xml:space="preserve">A exigência de que a licitante disponibilize seus próprios equipamentos, em quantidade suficiente para a </w:t>
      </w:r>
      <w:proofErr w:type="gramStart"/>
      <w:r w:rsidR="003142B2" w:rsidRPr="00776F98">
        <w:rPr>
          <w:rFonts w:ascii="Arial" w:eastAsia="Times New Roman" w:hAnsi="Arial" w:cs="Arial"/>
          <w:sz w:val="20"/>
          <w:szCs w:val="20"/>
          <w:lang w:eastAsia="pt-BR"/>
        </w:rPr>
        <w:t>apresentação,  justifica</w:t>
      </w:r>
      <w:proofErr w:type="gramEnd"/>
      <w:r w:rsidR="003142B2" w:rsidRPr="00776F98">
        <w:rPr>
          <w:rFonts w:ascii="Arial" w:eastAsia="Times New Roman" w:hAnsi="Arial" w:cs="Arial"/>
          <w:sz w:val="20"/>
          <w:szCs w:val="20"/>
          <w:lang w:eastAsia="pt-BR"/>
        </w:rPr>
        <w:t>-se pelo fato de que os equipamentos atualmente utilizados pelo Município possuem sistema instalado e configurado. A utilização desses equipamentos durante a apresentação poderia ocasionar conflitos de compatibilidade, interferências ou alterações indevidas na configuração dos sistemas já existentes. Dessa forma, a utilização de equipamentos próprios pela licitante assegura que a demonstração seja realizada em ambiente adequado, sem interferir na infraestrutura tecnológica atualmente utilizada pelo Município</w:t>
      </w:r>
      <w:r w:rsidR="00942712" w:rsidRPr="00776F98">
        <w:rPr>
          <w:rFonts w:ascii="Arial" w:eastAsia="Times New Roman" w:hAnsi="Arial" w:cs="Arial"/>
          <w:sz w:val="20"/>
          <w:szCs w:val="20"/>
          <w:lang w:eastAsia="pt-BR"/>
        </w:rPr>
        <w:t>.</w:t>
      </w:r>
    </w:p>
    <w:p w14:paraId="4CA98FED" w14:textId="19D8D6B9" w:rsidR="00820DAA" w:rsidRPr="00776F98" w:rsidRDefault="003142B2" w:rsidP="00A73F6A">
      <w:pPr>
        <w:pStyle w:val="isselectedend"/>
        <w:numPr>
          <w:ilvl w:val="0"/>
          <w:numId w:val="60"/>
        </w:numPr>
        <w:spacing w:before="0" w:beforeAutospacing="0" w:after="0" w:afterAutospacing="0"/>
        <w:jc w:val="both"/>
        <w:rPr>
          <w:rFonts w:ascii="Arial" w:hAnsi="Arial" w:cs="Arial"/>
          <w:sz w:val="22"/>
          <w:szCs w:val="22"/>
        </w:rPr>
      </w:pPr>
      <w:r w:rsidRPr="00776F98">
        <w:rPr>
          <w:rFonts w:ascii="Arial" w:hAnsi="Arial" w:cs="Arial"/>
          <w:sz w:val="22"/>
          <w:szCs w:val="22"/>
        </w:rPr>
        <w:t>A</w:t>
      </w:r>
      <w:r w:rsidR="002151B6" w:rsidRPr="00776F98">
        <w:rPr>
          <w:rFonts w:ascii="Arial" w:hAnsi="Arial" w:cs="Arial"/>
          <w:sz w:val="22"/>
          <w:szCs w:val="22"/>
        </w:rPr>
        <w:t xml:space="preserve"> licitante </w:t>
      </w:r>
      <w:r w:rsidRPr="00776F98">
        <w:rPr>
          <w:rFonts w:ascii="Arial" w:hAnsi="Arial" w:cs="Arial"/>
          <w:sz w:val="22"/>
          <w:szCs w:val="22"/>
        </w:rPr>
        <w:t xml:space="preserve">deverá disponibilizar </w:t>
      </w:r>
      <w:r w:rsidR="00820DAA" w:rsidRPr="00776F98">
        <w:rPr>
          <w:rFonts w:ascii="Arial" w:hAnsi="Arial" w:cs="Arial"/>
          <w:sz w:val="22"/>
          <w:szCs w:val="22"/>
        </w:rPr>
        <w:t xml:space="preserve">versão idêntica àquela que será </w:t>
      </w:r>
      <w:r w:rsidRPr="00776F98">
        <w:rPr>
          <w:rFonts w:ascii="Arial" w:hAnsi="Arial" w:cs="Arial"/>
          <w:sz w:val="22"/>
          <w:szCs w:val="22"/>
        </w:rPr>
        <w:t>fornecida</w:t>
      </w:r>
      <w:r w:rsidR="00820DAA" w:rsidRPr="00776F98">
        <w:rPr>
          <w:rFonts w:ascii="Arial" w:hAnsi="Arial" w:cs="Arial"/>
          <w:sz w:val="22"/>
          <w:szCs w:val="22"/>
        </w:rPr>
        <w:t xml:space="preserve"> ao M</w:t>
      </w:r>
      <w:r w:rsidR="00574304" w:rsidRPr="00776F98">
        <w:rPr>
          <w:rFonts w:ascii="Arial" w:hAnsi="Arial" w:cs="Arial"/>
          <w:sz w:val="22"/>
          <w:szCs w:val="22"/>
        </w:rPr>
        <w:t>unicípio em caso de contratação;</w:t>
      </w:r>
    </w:p>
    <w:p w14:paraId="1E46EDC1" w14:textId="4A49CDAD" w:rsidR="00A46C1B" w:rsidRPr="00776F98" w:rsidRDefault="00820DAA" w:rsidP="00A73F6A">
      <w:pPr>
        <w:pStyle w:val="isselectedend"/>
        <w:numPr>
          <w:ilvl w:val="0"/>
          <w:numId w:val="60"/>
        </w:numPr>
        <w:spacing w:before="0" w:beforeAutospacing="0" w:after="0" w:afterAutospacing="0"/>
        <w:jc w:val="both"/>
        <w:rPr>
          <w:rFonts w:ascii="Arial" w:hAnsi="Arial" w:cs="Arial"/>
          <w:sz w:val="22"/>
          <w:szCs w:val="22"/>
        </w:rPr>
      </w:pPr>
      <w:r w:rsidRPr="00776F98">
        <w:rPr>
          <w:rFonts w:ascii="Arial" w:hAnsi="Arial" w:cs="Arial"/>
          <w:sz w:val="22"/>
          <w:szCs w:val="22"/>
        </w:rPr>
        <w:t>A licitante deverá fornecer todos os softwares, acessos, licenças</w:t>
      </w:r>
      <w:r w:rsidR="00A46C1B" w:rsidRPr="00776F98">
        <w:rPr>
          <w:rFonts w:ascii="Arial" w:hAnsi="Arial" w:cs="Arial"/>
          <w:sz w:val="22"/>
          <w:szCs w:val="22"/>
        </w:rPr>
        <w:t>, para a demonstração do sistema.</w:t>
      </w:r>
    </w:p>
    <w:p w14:paraId="3B89AA3F" w14:textId="1D0984FB" w:rsidR="00820DAA" w:rsidRPr="00776F98" w:rsidRDefault="00820DAA" w:rsidP="003142B2">
      <w:pPr>
        <w:pStyle w:val="isselectedend"/>
        <w:numPr>
          <w:ilvl w:val="0"/>
          <w:numId w:val="60"/>
        </w:numPr>
        <w:spacing w:before="0" w:beforeAutospacing="0" w:after="0" w:afterAutospacing="0"/>
        <w:jc w:val="both"/>
        <w:rPr>
          <w:rFonts w:ascii="Arial" w:hAnsi="Arial" w:cs="Arial"/>
          <w:sz w:val="22"/>
          <w:szCs w:val="22"/>
        </w:rPr>
      </w:pPr>
      <w:r w:rsidRPr="00776F98">
        <w:rPr>
          <w:rFonts w:ascii="Arial" w:hAnsi="Arial" w:cs="Arial"/>
          <w:sz w:val="22"/>
          <w:szCs w:val="22"/>
        </w:rPr>
        <w:t>A Comissão poderá solicitar a execução de operações, consultas, cadastros, emissões de relatórios, integrações, rotinas de processamento e demais funcionalidades previstas neste Termo de Referência.</w:t>
      </w:r>
    </w:p>
    <w:p w14:paraId="2B5506F5" w14:textId="171819F3" w:rsidR="00820DAA" w:rsidRPr="00776F98" w:rsidRDefault="00820DAA" w:rsidP="003142B2">
      <w:pPr>
        <w:pStyle w:val="isselectedend"/>
        <w:numPr>
          <w:ilvl w:val="0"/>
          <w:numId w:val="60"/>
        </w:numPr>
        <w:spacing w:before="0" w:beforeAutospacing="0" w:after="0" w:afterAutospacing="0"/>
        <w:jc w:val="both"/>
        <w:rPr>
          <w:rFonts w:ascii="Arial" w:hAnsi="Arial" w:cs="Arial"/>
          <w:sz w:val="22"/>
          <w:szCs w:val="22"/>
        </w:rPr>
      </w:pPr>
      <w:r w:rsidRPr="00776F98">
        <w:rPr>
          <w:rFonts w:ascii="Arial" w:hAnsi="Arial" w:cs="Arial"/>
          <w:sz w:val="22"/>
          <w:szCs w:val="22"/>
        </w:rPr>
        <w:t>Não será admitida demonstração por meio de apresentações estáticas,</w:t>
      </w:r>
      <w:r w:rsidR="00897E1E" w:rsidRPr="00776F98">
        <w:rPr>
          <w:rFonts w:ascii="Arial" w:hAnsi="Arial" w:cs="Arial"/>
          <w:sz w:val="22"/>
          <w:szCs w:val="22"/>
        </w:rPr>
        <w:t xml:space="preserve"> ou genéricas,</w:t>
      </w:r>
      <w:r w:rsidRPr="00776F98">
        <w:rPr>
          <w:rFonts w:ascii="Arial" w:hAnsi="Arial" w:cs="Arial"/>
          <w:sz w:val="22"/>
          <w:szCs w:val="22"/>
        </w:rPr>
        <w:t xml:space="preserve"> vídeos previamente gravados, imagens ou protótipos que não representem o efetivo funcionamento da solução.</w:t>
      </w:r>
    </w:p>
    <w:p w14:paraId="5E53864B" w14:textId="77777777" w:rsidR="00897E1E" w:rsidRPr="008E73EA" w:rsidRDefault="00897E1E" w:rsidP="00F51CC5">
      <w:pPr>
        <w:pStyle w:val="isselectedend"/>
        <w:spacing w:before="0" w:beforeAutospacing="0" w:after="0" w:afterAutospacing="0"/>
        <w:jc w:val="both"/>
        <w:rPr>
          <w:rFonts w:ascii="Arial" w:hAnsi="Arial" w:cs="Arial"/>
          <w:sz w:val="22"/>
          <w:szCs w:val="22"/>
        </w:rPr>
      </w:pPr>
    </w:p>
    <w:p w14:paraId="77F8B732" w14:textId="77777777" w:rsidR="00820DAA" w:rsidRPr="008E73EA" w:rsidRDefault="00820DAA"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6.5 Critérios de Avaliação</w:t>
      </w:r>
    </w:p>
    <w:p w14:paraId="1B990356" w14:textId="77777777" w:rsidR="00820DAA" w:rsidRPr="008E73E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avaliação observará, entre outros, os seguintes aspectos:</w:t>
      </w:r>
    </w:p>
    <w:p w14:paraId="5821AB9E" w14:textId="77777777" w:rsidR="00820DAA" w:rsidRPr="008E73E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atendimento</w:t>
      </w:r>
      <w:proofErr w:type="gramEnd"/>
      <w:r w:rsidRPr="008E73EA">
        <w:rPr>
          <w:rFonts w:ascii="Arial" w:hAnsi="Arial" w:cs="Arial"/>
          <w:sz w:val="22"/>
          <w:szCs w:val="22"/>
        </w:rPr>
        <w:t xml:space="preserve"> das funcionalidades obrigatórias previstas neste Termo de Referência;</w:t>
      </w:r>
    </w:p>
    <w:p w14:paraId="1EC1C124" w14:textId="77777777" w:rsidR="00820DAA" w:rsidRPr="008E73E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integração</w:t>
      </w:r>
      <w:proofErr w:type="gramEnd"/>
      <w:r w:rsidRPr="008E73EA">
        <w:rPr>
          <w:rFonts w:ascii="Arial" w:hAnsi="Arial" w:cs="Arial"/>
          <w:sz w:val="22"/>
          <w:szCs w:val="22"/>
        </w:rPr>
        <w:t xml:space="preserve"> entre os módulos;</w:t>
      </w:r>
    </w:p>
    <w:p w14:paraId="0A1B3568" w14:textId="77777777" w:rsidR="00820DAA" w:rsidRPr="008E73E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III – funcionamento das rotinas apresentadas;</w:t>
      </w:r>
    </w:p>
    <w:p w14:paraId="50DC9A84" w14:textId="77777777" w:rsidR="00820DAA" w:rsidRPr="008E73E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desempenho</w:t>
      </w:r>
      <w:proofErr w:type="gramEnd"/>
      <w:r w:rsidRPr="008E73EA">
        <w:rPr>
          <w:rFonts w:ascii="Arial" w:hAnsi="Arial" w:cs="Arial"/>
          <w:sz w:val="22"/>
          <w:szCs w:val="22"/>
        </w:rPr>
        <w:t xml:space="preserve"> da solução;</w:t>
      </w:r>
    </w:p>
    <w:p w14:paraId="3A209B96" w14:textId="77777777" w:rsidR="00820DAA" w:rsidRPr="008E73E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facilidade</w:t>
      </w:r>
      <w:proofErr w:type="gramEnd"/>
      <w:r w:rsidRPr="008E73EA">
        <w:rPr>
          <w:rFonts w:ascii="Arial" w:hAnsi="Arial" w:cs="Arial"/>
          <w:sz w:val="22"/>
          <w:szCs w:val="22"/>
        </w:rPr>
        <w:t xml:space="preserve"> de utilização;</w:t>
      </w:r>
    </w:p>
    <w:p w14:paraId="0FFD96F9" w14:textId="77777777" w:rsidR="00820DAA" w:rsidRPr="008E73E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VI – </w:t>
      </w:r>
      <w:proofErr w:type="gramStart"/>
      <w:r w:rsidRPr="008E73EA">
        <w:rPr>
          <w:rFonts w:ascii="Arial" w:hAnsi="Arial" w:cs="Arial"/>
          <w:sz w:val="22"/>
          <w:szCs w:val="22"/>
        </w:rPr>
        <w:t>segurança</w:t>
      </w:r>
      <w:proofErr w:type="gramEnd"/>
      <w:r w:rsidRPr="008E73EA">
        <w:rPr>
          <w:rFonts w:ascii="Arial" w:hAnsi="Arial" w:cs="Arial"/>
          <w:sz w:val="22"/>
          <w:szCs w:val="22"/>
        </w:rPr>
        <w:t xml:space="preserve"> dos acessos;</w:t>
      </w:r>
    </w:p>
    <w:p w14:paraId="0E957AE5" w14:textId="77777777" w:rsidR="00820DAA" w:rsidRPr="008E73E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VII – emissão de relatórios;</w:t>
      </w:r>
    </w:p>
    <w:p w14:paraId="17984BA8" w14:textId="77777777" w:rsidR="00820DAA" w:rsidRPr="008E73E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VIII – consistência das informações;</w:t>
      </w:r>
    </w:p>
    <w:p w14:paraId="489B22CE" w14:textId="77777777" w:rsidR="00820DAA" w:rsidRPr="008E73E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IX – </w:t>
      </w:r>
      <w:proofErr w:type="gramStart"/>
      <w:r w:rsidRPr="008E73EA">
        <w:rPr>
          <w:rFonts w:ascii="Arial" w:hAnsi="Arial" w:cs="Arial"/>
          <w:sz w:val="22"/>
          <w:szCs w:val="22"/>
        </w:rPr>
        <w:t>navegação</w:t>
      </w:r>
      <w:proofErr w:type="gramEnd"/>
      <w:r w:rsidRPr="008E73EA">
        <w:rPr>
          <w:rFonts w:ascii="Arial" w:hAnsi="Arial" w:cs="Arial"/>
          <w:sz w:val="22"/>
          <w:szCs w:val="22"/>
        </w:rPr>
        <w:t xml:space="preserve"> entre os módulos;</w:t>
      </w:r>
    </w:p>
    <w:p w14:paraId="02930A36" w14:textId="77777777" w:rsidR="00820DA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X – </w:t>
      </w:r>
      <w:proofErr w:type="gramStart"/>
      <w:r w:rsidRPr="008E73EA">
        <w:rPr>
          <w:rFonts w:ascii="Arial" w:hAnsi="Arial" w:cs="Arial"/>
          <w:sz w:val="22"/>
          <w:szCs w:val="22"/>
        </w:rPr>
        <w:t>aderência</w:t>
      </w:r>
      <w:proofErr w:type="gramEnd"/>
      <w:r w:rsidRPr="008E73EA">
        <w:rPr>
          <w:rFonts w:ascii="Arial" w:hAnsi="Arial" w:cs="Arial"/>
          <w:sz w:val="22"/>
          <w:szCs w:val="22"/>
        </w:rPr>
        <w:t xml:space="preserve"> aos requisitos legais.</w:t>
      </w:r>
    </w:p>
    <w:p w14:paraId="73752A4B" w14:textId="77777777" w:rsidR="00D670D5" w:rsidRPr="008E73EA" w:rsidRDefault="00D670D5" w:rsidP="006D0FE1">
      <w:pPr>
        <w:pStyle w:val="isselectedend"/>
        <w:spacing w:before="0" w:beforeAutospacing="0" w:after="0" w:afterAutospacing="0"/>
        <w:jc w:val="both"/>
        <w:rPr>
          <w:rFonts w:ascii="Arial" w:hAnsi="Arial" w:cs="Arial"/>
          <w:sz w:val="22"/>
          <w:szCs w:val="22"/>
        </w:rPr>
      </w:pPr>
    </w:p>
    <w:p w14:paraId="5DFB7722" w14:textId="77777777" w:rsidR="00820DAA" w:rsidRPr="008E73EA" w:rsidRDefault="00820DAA"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6.6 Percentual Mínimo de Atendimento</w:t>
      </w:r>
    </w:p>
    <w:p w14:paraId="5490C58B" w14:textId="77777777" w:rsidR="00CD25FF" w:rsidRPr="008E73EA" w:rsidRDefault="00CD25FF"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solução será considerada aprovada quando atender, cumulativamente, aos seguintes requisitos:</w:t>
      </w:r>
    </w:p>
    <w:p w14:paraId="50F74255" w14:textId="2590A2CC" w:rsidR="00CD25FF" w:rsidRPr="008E73EA" w:rsidRDefault="00CD25FF"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r w:rsidRPr="008E73EA">
        <w:rPr>
          <w:rFonts w:ascii="Arial" w:eastAsia="Arial" w:hAnsi="Arial" w:cs="Arial"/>
          <w:color w:val="000000"/>
          <w:sz w:val="22"/>
          <w:szCs w:val="22"/>
        </w:rPr>
        <w:t>A licitante vencedora que demonstrar que a solução atende integralmente (100%) aos requisitos tecnológicos do software, bem como, no mínimo, 8</w:t>
      </w:r>
      <w:r w:rsidR="00633156">
        <w:rPr>
          <w:rFonts w:ascii="Arial" w:eastAsia="Arial" w:hAnsi="Arial" w:cs="Arial"/>
          <w:color w:val="000000"/>
          <w:sz w:val="22"/>
          <w:szCs w:val="22"/>
        </w:rPr>
        <w:t>0</w:t>
      </w:r>
      <w:r w:rsidRPr="008E73EA">
        <w:rPr>
          <w:rFonts w:ascii="Arial" w:eastAsia="Arial" w:hAnsi="Arial" w:cs="Arial"/>
          <w:color w:val="000000"/>
          <w:sz w:val="22"/>
          <w:szCs w:val="22"/>
        </w:rPr>
        <w:t>% das funcionalidades específicas de cada módulo descritas neste Termo de Referência. As funcionalidades remanescentes deverão ser plenamente entregues durante o período de implantação</w:t>
      </w:r>
      <w:r w:rsidR="00430F2C">
        <w:rPr>
          <w:rFonts w:ascii="Arial" w:eastAsia="Arial" w:hAnsi="Arial" w:cs="Arial"/>
          <w:color w:val="000000"/>
          <w:sz w:val="22"/>
          <w:szCs w:val="22"/>
        </w:rPr>
        <w:t>.</w:t>
      </w:r>
    </w:p>
    <w:p w14:paraId="6A58325B" w14:textId="77777777" w:rsidR="00CD25FF" w:rsidRPr="008E73EA" w:rsidRDefault="00CD25FF" w:rsidP="006D0FE1">
      <w:pPr>
        <w:pStyle w:val="isselectedend"/>
        <w:spacing w:before="0" w:beforeAutospacing="0" w:after="0" w:afterAutospacing="0"/>
        <w:jc w:val="both"/>
        <w:rPr>
          <w:rFonts w:ascii="Arial" w:hAnsi="Arial" w:cs="Arial"/>
          <w:sz w:val="22"/>
          <w:szCs w:val="22"/>
        </w:rPr>
      </w:pPr>
    </w:p>
    <w:p w14:paraId="291EBF2C" w14:textId="77777777" w:rsidR="00820DAA" w:rsidRPr="008E73EA" w:rsidRDefault="00820DAA"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6.7 Registro da Avaliação</w:t>
      </w:r>
    </w:p>
    <w:p w14:paraId="1B98C7F0" w14:textId="77777777" w:rsidR="00820DAA" w:rsidRPr="008E73E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Durante a demonstração, será utilizada planilha de verificação contendo todas as funcionalidades previstas neste Termo de Referência.</w:t>
      </w:r>
    </w:p>
    <w:p w14:paraId="4F3B0A91" w14:textId="77777777" w:rsidR="00820DAA" w:rsidRPr="008E73E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Cada requisito será classificado como:</w:t>
      </w:r>
    </w:p>
    <w:p w14:paraId="27114859" w14:textId="77777777" w:rsidR="00820DAA" w:rsidRPr="008E73EA" w:rsidRDefault="00820DAA" w:rsidP="006D0FE1">
      <w:pPr>
        <w:numPr>
          <w:ilvl w:val="0"/>
          <w:numId w:val="6"/>
        </w:numPr>
        <w:spacing w:after="0" w:line="240" w:lineRule="auto"/>
        <w:jc w:val="both"/>
        <w:rPr>
          <w:rFonts w:ascii="Arial" w:hAnsi="Arial" w:cs="Arial"/>
        </w:rPr>
      </w:pPr>
      <w:r w:rsidRPr="008E73EA">
        <w:rPr>
          <w:rFonts w:ascii="Arial" w:hAnsi="Arial" w:cs="Arial"/>
        </w:rPr>
        <w:t>Atendido;</w:t>
      </w:r>
    </w:p>
    <w:p w14:paraId="5D1158D8" w14:textId="77777777" w:rsidR="00820DAA" w:rsidRPr="008E73EA" w:rsidRDefault="00820DAA" w:rsidP="006D0FE1">
      <w:pPr>
        <w:numPr>
          <w:ilvl w:val="0"/>
          <w:numId w:val="6"/>
        </w:numPr>
        <w:spacing w:after="0" w:line="240" w:lineRule="auto"/>
        <w:jc w:val="both"/>
        <w:rPr>
          <w:rFonts w:ascii="Arial" w:hAnsi="Arial" w:cs="Arial"/>
        </w:rPr>
      </w:pPr>
      <w:r w:rsidRPr="008E73EA">
        <w:rPr>
          <w:rFonts w:ascii="Arial" w:hAnsi="Arial" w:cs="Arial"/>
        </w:rPr>
        <w:t>Atendido Parcialmente;</w:t>
      </w:r>
    </w:p>
    <w:p w14:paraId="7D8A407D" w14:textId="77777777" w:rsidR="00820DAA" w:rsidRPr="008E73EA" w:rsidRDefault="00820DAA" w:rsidP="006D0FE1">
      <w:pPr>
        <w:numPr>
          <w:ilvl w:val="0"/>
          <w:numId w:val="6"/>
        </w:numPr>
        <w:spacing w:after="0" w:line="240" w:lineRule="auto"/>
        <w:jc w:val="both"/>
        <w:rPr>
          <w:rFonts w:ascii="Arial" w:hAnsi="Arial" w:cs="Arial"/>
        </w:rPr>
      </w:pPr>
      <w:r w:rsidRPr="008E73EA">
        <w:rPr>
          <w:rFonts w:ascii="Arial" w:hAnsi="Arial" w:cs="Arial"/>
        </w:rPr>
        <w:t>Não Atendido;</w:t>
      </w:r>
    </w:p>
    <w:p w14:paraId="3BD8FC70" w14:textId="77777777" w:rsidR="00820DAA" w:rsidRDefault="00820DAA" w:rsidP="006D0FE1">
      <w:pPr>
        <w:numPr>
          <w:ilvl w:val="0"/>
          <w:numId w:val="6"/>
        </w:numPr>
        <w:spacing w:after="0" w:line="240" w:lineRule="auto"/>
        <w:jc w:val="both"/>
        <w:rPr>
          <w:rFonts w:ascii="Arial" w:hAnsi="Arial" w:cs="Arial"/>
        </w:rPr>
      </w:pPr>
      <w:r w:rsidRPr="008E73EA">
        <w:rPr>
          <w:rFonts w:ascii="Arial" w:hAnsi="Arial" w:cs="Arial"/>
        </w:rPr>
        <w:t>Não Aplicável.</w:t>
      </w:r>
    </w:p>
    <w:p w14:paraId="5D283F71" w14:textId="28E1EBF5" w:rsidR="00436815" w:rsidRPr="00436815" w:rsidRDefault="00436815" w:rsidP="00436815">
      <w:pPr>
        <w:spacing w:after="0" w:line="240" w:lineRule="auto"/>
        <w:jc w:val="both"/>
        <w:rPr>
          <w:rFonts w:ascii="Arial" w:hAnsi="Arial" w:cs="Arial"/>
        </w:rPr>
      </w:pPr>
      <w:r w:rsidRPr="00436815">
        <w:rPr>
          <w:rFonts w:ascii="Arial" w:hAnsi="Arial" w:cs="Arial"/>
        </w:rPr>
        <w:t>A classificação “Atendido Parcialmente” terá finalidade exclusivamente descritiva e documental, permitindo o registro preciso do resultado da demonstração. Para fins de cálculo do percentual mínimo de atendimento previsto no item 6.6, os requisitos classificados como “Atendido Parcialmente” serão considerados como “Não Atendidos”, não sendo computados no percentual de aprovação.</w:t>
      </w:r>
    </w:p>
    <w:p w14:paraId="0E592670" w14:textId="77777777" w:rsidR="00820DA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Todas as ocorrências serão registradas em ata, assinada pelos membros da Comissão de Avaliação.</w:t>
      </w:r>
    </w:p>
    <w:p w14:paraId="04D2550B" w14:textId="77777777" w:rsidR="00391274" w:rsidRPr="008E73EA" w:rsidRDefault="00391274" w:rsidP="006D0FE1">
      <w:pPr>
        <w:pStyle w:val="isselectedend"/>
        <w:spacing w:before="0" w:beforeAutospacing="0" w:after="0" w:afterAutospacing="0"/>
        <w:jc w:val="both"/>
        <w:rPr>
          <w:rFonts w:ascii="Arial" w:hAnsi="Arial" w:cs="Arial"/>
          <w:sz w:val="22"/>
          <w:szCs w:val="22"/>
        </w:rPr>
      </w:pPr>
    </w:p>
    <w:p w14:paraId="0D2450AF" w14:textId="77777777" w:rsidR="00820DAA" w:rsidRPr="008E73EA" w:rsidRDefault="00820DAA"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6.8 Reprovação</w:t>
      </w:r>
    </w:p>
    <w:p w14:paraId="453813AE" w14:textId="77777777" w:rsidR="00820DAA" w:rsidRPr="008E73E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Será considerada reprovada a licitante que:</w:t>
      </w:r>
    </w:p>
    <w:p w14:paraId="1357C657" w14:textId="77777777" w:rsidR="00820DAA" w:rsidRPr="008E73E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não</w:t>
      </w:r>
      <w:proofErr w:type="gramEnd"/>
      <w:r w:rsidRPr="008E73EA">
        <w:rPr>
          <w:rFonts w:ascii="Arial" w:hAnsi="Arial" w:cs="Arial"/>
          <w:sz w:val="22"/>
          <w:szCs w:val="22"/>
        </w:rPr>
        <w:t xml:space="preserve"> comparecer para realização da Prova de Conceito na data designada;</w:t>
      </w:r>
    </w:p>
    <w:p w14:paraId="2960C010" w14:textId="77777777" w:rsidR="00820DAA" w:rsidRPr="008E73E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interromper</w:t>
      </w:r>
      <w:proofErr w:type="gramEnd"/>
      <w:r w:rsidRPr="008E73EA">
        <w:rPr>
          <w:rFonts w:ascii="Arial" w:hAnsi="Arial" w:cs="Arial"/>
          <w:sz w:val="22"/>
          <w:szCs w:val="22"/>
        </w:rPr>
        <w:t xml:space="preserve"> injustificadamente a demonstração;</w:t>
      </w:r>
    </w:p>
    <w:p w14:paraId="7FB4F216" w14:textId="77777777" w:rsidR="00820DAA" w:rsidRPr="008E73E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III – deixar de comprovar o atendimento do percentual mínimo exigido;</w:t>
      </w:r>
    </w:p>
    <w:p w14:paraId="5BB832BF" w14:textId="77777777" w:rsidR="00820DAA" w:rsidRPr="008E73E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deixar</w:t>
      </w:r>
      <w:proofErr w:type="gramEnd"/>
      <w:r w:rsidRPr="008E73EA">
        <w:rPr>
          <w:rFonts w:ascii="Arial" w:hAnsi="Arial" w:cs="Arial"/>
          <w:sz w:val="22"/>
          <w:szCs w:val="22"/>
        </w:rPr>
        <w:t xml:space="preserve"> de demonstrar funcionalidades essenciais;</w:t>
      </w:r>
    </w:p>
    <w:p w14:paraId="447FB3DC" w14:textId="77777777" w:rsidR="00820DAA" w:rsidRPr="008E73E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apresentar</w:t>
      </w:r>
      <w:proofErr w:type="gramEnd"/>
      <w:r w:rsidRPr="008E73EA">
        <w:rPr>
          <w:rFonts w:ascii="Arial" w:hAnsi="Arial" w:cs="Arial"/>
          <w:sz w:val="22"/>
          <w:szCs w:val="22"/>
        </w:rPr>
        <w:t xml:space="preserve"> solução incompatível com as especificações deste Termo de Referência;</w:t>
      </w:r>
    </w:p>
    <w:p w14:paraId="7223DD07" w14:textId="77777777" w:rsidR="00820DA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VI – </w:t>
      </w:r>
      <w:proofErr w:type="gramStart"/>
      <w:r w:rsidRPr="008E73EA">
        <w:rPr>
          <w:rFonts w:ascii="Arial" w:hAnsi="Arial" w:cs="Arial"/>
          <w:sz w:val="22"/>
          <w:szCs w:val="22"/>
        </w:rPr>
        <w:t>utilizar</w:t>
      </w:r>
      <w:proofErr w:type="gramEnd"/>
      <w:r w:rsidRPr="008E73EA">
        <w:rPr>
          <w:rFonts w:ascii="Arial" w:hAnsi="Arial" w:cs="Arial"/>
          <w:sz w:val="22"/>
          <w:szCs w:val="22"/>
        </w:rPr>
        <w:t xml:space="preserve"> recursos artificiais destinados a mascarar o funcionamento da solução.</w:t>
      </w:r>
    </w:p>
    <w:p w14:paraId="70E47A5A" w14:textId="77777777" w:rsidR="00D670D5" w:rsidRPr="008E73EA" w:rsidRDefault="00D670D5" w:rsidP="006D0FE1">
      <w:pPr>
        <w:pStyle w:val="isselectedend"/>
        <w:spacing w:before="0" w:beforeAutospacing="0" w:after="0" w:afterAutospacing="0"/>
        <w:jc w:val="both"/>
        <w:rPr>
          <w:rFonts w:ascii="Arial" w:hAnsi="Arial" w:cs="Arial"/>
          <w:sz w:val="22"/>
          <w:szCs w:val="22"/>
        </w:rPr>
      </w:pPr>
    </w:p>
    <w:p w14:paraId="64E35B23" w14:textId="77777777" w:rsidR="00820DAA" w:rsidRPr="008E73EA" w:rsidRDefault="00820DAA"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6.9 Convocação da Licitante Subsequente</w:t>
      </w:r>
    </w:p>
    <w:p w14:paraId="012C48D4" w14:textId="77777777" w:rsidR="00820DA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Em caso de reprovação da licitante provisoriamente classificada em primeiro lugar, a Administração convocará a licitante subsequente, observada a ordem de classificação, para realização de nova Prova de Conceito, repetindo-se o procedimento até que seja encontrada solução plenamente compatível com as exigências deste Termo de Referência.</w:t>
      </w:r>
    </w:p>
    <w:p w14:paraId="3D0547B1" w14:textId="77777777" w:rsidR="00885E37" w:rsidRPr="008E73EA" w:rsidRDefault="00885E37" w:rsidP="006D0FE1">
      <w:pPr>
        <w:pStyle w:val="isselectedend"/>
        <w:spacing w:before="0" w:beforeAutospacing="0" w:after="0" w:afterAutospacing="0"/>
        <w:jc w:val="both"/>
        <w:rPr>
          <w:rFonts w:ascii="Arial" w:hAnsi="Arial" w:cs="Arial"/>
          <w:sz w:val="22"/>
          <w:szCs w:val="22"/>
        </w:rPr>
      </w:pPr>
    </w:p>
    <w:p w14:paraId="1AF28AD7" w14:textId="77777777" w:rsidR="00820DAA" w:rsidRPr="00776F98" w:rsidRDefault="00820DAA" w:rsidP="006D0FE1">
      <w:pPr>
        <w:pStyle w:val="Ttulo3"/>
        <w:pBdr>
          <w:bottom w:val="single" w:sz="4" w:space="1" w:color="auto"/>
        </w:pBdr>
        <w:spacing w:before="0" w:line="240" w:lineRule="auto"/>
        <w:jc w:val="both"/>
        <w:rPr>
          <w:rFonts w:ascii="Arial" w:hAnsi="Arial" w:cs="Arial"/>
          <w:b/>
          <w:color w:val="auto"/>
          <w:sz w:val="22"/>
          <w:szCs w:val="22"/>
        </w:rPr>
      </w:pPr>
      <w:r w:rsidRPr="00776F98">
        <w:rPr>
          <w:rFonts w:ascii="Arial" w:hAnsi="Arial" w:cs="Arial"/>
          <w:b/>
          <w:color w:val="auto"/>
          <w:sz w:val="22"/>
          <w:szCs w:val="22"/>
        </w:rPr>
        <w:t>6.10 Custos</w:t>
      </w:r>
    </w:p>
    <w:p w14:paraId="65C518D2" w14:textId="3094F64D" w:rsidR="00820DAA" w:rsidRDefault="00664F7B" w:rsidP="006D0FE1">
      <w:pPr>
        <w:pStyle w:val="isselectedend"/>
        <w:spacing w:before="0" w:beforeAutospacing="0" w:after="0" w:afterAutospacing="0"/>
        <w:jc w:val="both"/>
        <w:rPr>
          <w:rFonts w:ascii="Arial" w:hAnsi="Arial" w:cs="Arial"/>
          <w:sz w:val="22"/>
          <w:szCs w:val="22"/>
        </w:rPr>
      </w:pPr>
      <w:r w:rsidRPr="00776F98">
        <w:rPr>
          <w:rFonts w:ascii="Arial" w:hAnsi="Arial" w:cs="Arial"/>
          <w:sz w:val="22"/>
          <w:szCs w:val="22"/>
        </w:rPr>
        <w:t>As</w:t>
      </w:r>
      <w:r w:rsidR="00820DAA" w:rsidRPr="00776F98">
        <w:rPr>
          <w:rFonts w:ascii="Arial" w:hAnsi="Arial" w:cs="Arial"/>
          <w:sz w:val="22"/>
          <w:szCs w:val="22"/>
        </w:rPr>
        <w:t xml:space="preserve"> despesas decorrentes da realização da Prova de Conceito</w:t>
      </w:r>
      <w:r w:rsidRPr="00776F98">
        <w:rPr>
          <w:rFonts w:ascii="Arial" w:hAnsi="Arial" w:cs="Arial"/>
          <w:sz w:val="22"/>
          <w:szCs w:val="22"/>
        </w:rPr>
        <w:t xml:space="preserve">, estão </w:t>
      </w:r>
      <w:r w:rsidR="00A90665" w:rsidRPr="00776F98">
        <w:rPr>
          <w:rFonts w:ascii="Arial" w:hAnsi="Arial" w:cs="Arial"/>
          <w:sz w:val="22"/>
          <w:szCs w:val="22"/>
        </w:rPr>
        <w:t>detalhadas no item 6.4 –forma de realização.</w:t>
      </w:r>
    </w:p>
    <w:p w14:paraId="0836B952" w14:textId="77777777" w:rsidR="00D670D5" w:rsidRPr="008E73EA" w:rsidRDefault="00D670D5" w:rsidP="006D0FE1">
      <w:pPr>
        <w:pStyle w:val="isselectedend"/>
        <w:spacing w:before="0" w:beforeAutospacing="0" w:after="0" w:afterAutospacing="0"/>
        <w:jc w:val="both"/>
        <w:rPr>
          <w:rFonts w:ascii="Arial" w:hAnsi="Arial" w:cs="Arial"/>
          <w:sz w:val="22"/>
          <w:szCs w:val="22"/>
        </w:rPr>
      </w:pPr>
    </w:p>
    <w:p w14:paraId="555616E7" w14:textId="77777777" w:rsidR="00820DAA" w:rsidRPr="008E73EA" w:rsidRDefault="00820DAA"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6.11 Resultado</w:t>
      </w:r>
    </w:p>
    <w:p w14:paraId="62B97F92" w14:textId="77777777" w:rsidR="00820DAA" w:rsidRPr="008E73EA" w:rsidRDefault="00820DAA"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Concluída a avaliação, a Comissão elaborará Relatório Circunstanciado contendo a descrição dos testes realizados, as funcionalidades avaliadas, as ocorrências verificadas e a conclusão quanto à aprovação ou reprovação da solução apresentada.</w:t>
      </w:r>
    </w:p>
    <w:p w14:paraId="015FF436" w14:textId="77777777" w:rsidR="00820DAA" w:rsidRPr="008E73EA" w:rsidRDefault="00820DAA"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O relatório integrará os autos do processo licitatório e subsidiará a decisão da autoridade competente quanto ao prosseguimento do certame.</w:t>
      </w:r>
    </w:p>
    <w:p w14:paraId="59286BDF" w14:textId="77777777" w:rsidR="00C759AF" w:rsidRPr="008E73EA" w:rsidRDefault="00C759AF" w:rsidP="006D0FE1">
      <w:pPr>
        <w:pStyle w:val="NormalWeb"/>
        <w:spacing w:before="0" w:beforeAutospacing="0" w:after="0" w:afterAutospacing="0"/>
        <w:jc w:val="both"/>
        <w:rPr>
          <w:rFonts w:ascii="Arial" w:hAnsi="Arial" w:cs="Arial"/>
          <w:sz w:val="22"/>
          <w:szCs w:val="22"/>
        </w:rPr>
      </w:pPr>
    </w:p>
    <w:p w14:paraId="7EBF22F3" w14:textId="77777777" w:rsidR="00E90FE3" w:rsidRPr="008E73EA" w:rsidRDefault="002E6A4F" w:rsidP="006D0FE1">
      <w:pPr>
        <w:pStyle w:val="Ttulo3"/>
        <w:pBdr>
          <w:top w:val="single" w:sz="4" w:space="1" w:color="auto"/>
          <w:bottom w:val="single" w:sz="4" w:space="1" w:color="auto"/>
        </w:pBdr>
        <w:shd w:val="clear" w:color="auto" w:fill="FFE599" w:themeFill="accent4" w:themeFillTint="66"/>
        <w:spacing w:before="0" w:line="240" w:lineRule="auto"/>
        <w:jc w:val="both"/>
        <w:rPr>
          <w:rFonts w:ascii="Arial" w:hAnsi="Arial" w:cs="Arial"/>
          <w:b/>
          <w:color w:val="auto"/>
          <w:sz w:val="22"/>
          <w:szCs w:val="22"/>
        </w:rPr>
      </w:pPr>
      <w:r w:rsidRPr="008E73EA">
        <w:rPr>
          <w:rFonts w:ascii="Arial" w:hAnsi="Arial" w:cs="Arial"/>
          <w:b/>
          <w:color w:val="auto"/>
          <w:sz w:val="22"/>
          <w:szCs w:val="22"/>
        </w:rPr>
        <w:t>7</w:t>
      </w:r>
      <w:r w:rsidR="00E90FE3" w:rsidRPr="008E73EA">
        <w:rPr>
          <w:rFonts w:ascii="Arial" w:hAnsi="Arial" w:cs="Arial"/>
          <w:b/>
          <w:color w:val="auto"/>
          <w:sz w:val="22"/>
          <w:szCs w:val="22"/>
        </w:rPr>
        <w:t xml:space="preserve">.  </w:t>
      </w:r>
      <w:r w:rsidR="00C24CF0" w:rsidRPr="008E73EA">
        <w:rPr>
          <w:rFonts w:ascii="Arial" w:hAnsi="Arial" w:cs="Arial"/>
          <w:b/>
          <w:color w:val="auto"/>
          <w:sz w:val="22"/>
          <w:szCs w:val="22"/>
        </w:rPr>
        <w:t xml:space="preserve">EXECUÇÃO CONTRATUAL </w:t>
      </w:r>
    </w:p>
    <w:p w14:paraId="05ACC0E3" w14:textId="77777777" w:rsidR="00C24CF0" w:rsidRPr="008E73EA" w:rsidRDefault="00C24CF0" w:rsidP="006D0FE1">
      <w:pPr>
        <w:pStyle w:val="isselectedend"/>
        <w:pBdr>
          <w:bottom w:val="single" w:sz="4" w:space="1" w:color="auto"/>
        </w:pBdr>
        <w:spacing w:before="0" w:beforeAutospacing="0" w:after="0" w:afterAutospacing="0"/>
        <w:jc w:val="both"/>
        <w:rPr>
          <w:rFonts w:ascii="Arial" w:hAnsi="Arial" w:cs="Arial"/>
          <w:b/>
          <w:sz w:val="22"/>
          <w:szCs w:val="22"/>
        </w:rPr>
      </w:pPr>
      <w:r w:rsidRPr="008E73EA">
        <w:rPr>
          <w:rFonts w:ascii="Arial" w:hAnsi="Arial" w:cs="Arial"/>
          <w:b/>
          <w:sz w:val="22"/>
          <w:szCs w:val="22"/>
        </w:rPr>
        <w:t>7.1 Disposições Gerais</w:t>
      </w:r>
    </w:p>
    <w:p w14:paraId="4F707AA3"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execução contratual será acompanhada e fiscalizada pela Administração Municipal, na forma dos artigos 117 e seguintes da Lei Federal nº 14.133/2021, visando assegurar o cumprimento integral das obrigações assumidas pela contratada, a qualidade dos serviços prestados, a observância dos níveis mínimos de serviço estabelecidos neste Termo de Referência e a obtenção dos resultados esperados pela Administração.</w:t>
      </w:r>
    </w:p>
    <w:p w14:paraId="291DA592" w14:textId="77777777" w:rsidR="00E90FE3"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gestão e a fiscalização do contrato observarão os princípios da legalidade, eficiência, transparência, planejamento, segregação de funções, governança e controle, objetivando garantir a adequada execução da contratação durante toda a sua vigência.</w:t>
      </w:r>
    </w:p>
    <w:p w14:paraId="3670448C" w14:textId="77777777" w:rsidR="00D670D5" w:rsidRPr="008E73EA" w:rsidRDefault="00D670D5" w:rsidP="006D0FE1">
      <w:pPr>
        <w:pStyle w:val="isselectedend"/>
        <w:spacing w:before="0" w:beforeAutospacing="0" w:after="0" w:afterAutospacing="0"/>
        <w:jc w:val="both"/>
        <w:rPr>
          <w:rFonts w:ascii="Arial" w:hAnsi="Arial" w:cs="Arial"/>
          <w:sz w:val="22"/>
          <w:szCs w:val="22"/>
        </w:rPr>
      </w:pPr>
    </w:p>
    <w:p w14:paraId="71658A28" w14:textId="77777777" w:rsidR="00E90FE3" w:rsidRPr="008E73EA" w:rsidRDefault="002E6A4F"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7</w:t>
      </w:r>
      <w:r w:rsidR="00E90FE3" w:rsidRPr="008E73EA">
        <w:rPr>
          <w:rFonts w:ascii="Arial" w:hAnsi="Arial" w:cs="Arial"/>
          <w:b/>
          <w:color w:val="auto"/>
          <w:sz w:val="22"/>
          <w:szCs w:val="22"/>
        </w:rPr>
        <w:t>.</w:t>
      </w:r>
      <w:r w:rsidR="00C24CF0" w:rsidRPr="008E73EA">
        <w:rPr>
          <w:rFonts w:ascii="Arial" w:hAnsi="Arial" w:cs="Arial"/>
          <w:b/>
          <w:color w:val="auto"/>
          <w:sz w:val="22"/>
          <w:szCs w:val="22"/>
        </w:rPr>
        <w:t>2</w:t>
      </w:r>
      <w:r w:rsidR="00E90FE3" w:rsidRPr="008E73EA">
        <w:rPr>
          <w:rFonts w:ascii="Arial" w:hAnsi="Arial" w:cs="Arial"/>
          <w:b/>
          <w:color w:val="auto"/>
          <w:sz w:val="22"/>
          <w:szCs w:val="22"/>
        </w:rPr>
        <w:t>. Gestor do Contrato</w:t>
      </w:r>
    </w:p>
    <w:p w14:paraId="5F72229B" w14:textId="37464B7A"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Será designado servidor para exercer a função de Gestor do Contrato, </w:t>
      </w:r>
      <w:r w:rsidR="00AD2A27">
        <w:rPr>
          <w:rFonts w:ascii="Arial" w:hAnsi="Arial" w:cs="Arial"/>
          <w:sz w:val="22"/>
          <w:szCs w:val="22"/>
        </w:rPr>
        <w:t xml:space="preserve">de cada unidade administrativa interessada, conforme descrito no preambulo do edital, </w:t>
      </w:r>
      <w:r w:rsidRPr="008E73EA">
        <w:rPr>
          <w:rFonts w:ascii="Arial" w:hAnsi="Arial" w:cs="Arial"/>
          <w:sz w:val="22"/>
          <w:szCs w:val="22"/>
        </w:rPr>
        <w:t>competindo-lhe, dentre outras atribuições:</w:t>
      </w:r>
    </w:p>
    <w:p w14:paraId="38A67ABD"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acompanhar</w:t>
      </w:r>
      <w:proofErr w:type="gramEnd"/>
      <w:r w:rsidRPr="008E73EA">
        <w:rPr>
          <w:rFonts w:ascii="Arial" w:hAnsi="Arial" w:cs="Arial"/>
          <w:sz w:val="22"/>
          <w:szCs w:val="22"/>
        </w:rPr>
        <w:t xml:space="preserve"> a execução global do contrato;</w:t>
      </w:r>
    </w:p>
    <w:p w14:paraId="65BF63BF"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coordenar</w:t>
      </w:r>
      <w:proofErr w:type="gramEnd"/>
      <w:r w:rsidRPr="008E73EA">
        <w:rPr>
          <w:rFonts w:ascii="Arial" w:hAnsi="Arial" w:cs="Arial"/>
          <w:sz w:val="22"/>
          <w:szCs w:val="22"/>
        </w:rPr>
        <w:t xml:space="preserve"> a atuação dos fiscais do contrato;</w:t>
      </w:r>
    </w:p>
    <w:p w14:paraId="7A629457"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III – promover reuniões periódicas de acompanhamento;</w:t>
      </w:r>
    </w:p>
    <w:p w14:paraId="32E1B469"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autorizar</w:t>
      </w:r>
      <w:proofErr w:type="gramEnd"/>
      <w:r w:rsidRPr="008E73EA">
        <w:rPr>
          <w:rFonts w:ascii="Arial" w:hAnsi="Arial" w:cs="Arial"/>
          <w:sz w:val="22"/>
          <w:szCs w:val="22"/>
        </w:rPr>
        <w:t>, quando cabível, alterações de cronograma previamente justificadas;</w:t>
      </w:r>
    </w:p>
    <w:p w14:paraId="17D2DBB7"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acompanhar</w:t>
      </w:r>
      <w:proofErr w:type="gramEnd"/>
      <w:r w:rsidRPr="008E73EA">
        <w:rPr>
          <w:rFonts w:ascii="Arial" w:hAnsi="Arial" w:cs="Arial"/>
          <w:sz w:val="22"/>
          <w:szCs w:val="22"/>
        </w:rPr>
        <w:t xml:space="preserve"> os indicadores de desempenho estabelecidos neste Termo de Referência;</w:t>
      </w:r>
    </w:p>
    <w:p w14:paraId="0F43BE78"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VI – </w:t>
      </w:r>
      <w:proofErr w:type="gramStart"/>
      <w:r w:rsidRPr="008E73EA">
        <w:rPr>
          <w:rFonts w:ascii="Arial" w:hAnsi="Arial" w:cs="Arial"/>
          <w:sz w:val="22"/>
          <w:szCs w:val="22"/>
        </w:rPr>
        <w:t>encaminhar</w:t>
      </w:r>
      <w:proofErr w:type="gramEnd"/>
      <w:r w:rsidRPr="008E73EA">
        <w:rPr>
          <w:rFonts w:ascii="Arial" w:hAnsi="Arial" w:cs="Arial"/>
          <w:sz w:val="22"/>
          <w:szCs w:val="22"/>
        </w:rPr>
        <w:t xml:space="preserve"> à autoridade competente eventuais ocorrências que possam ensejar aplicação de penalidades;</w:t>
      </w:r>
    </w:p>
    <w:p w14:paraId="34EEC3E8" w14:textId="77777777" w:rsidR="00E90FE3"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VII – solicitar providências corretivas à contratada sempre que constatadas não conformidades.</w:t>
      </w:r>
    </w:p>
    <w:p w14:paraId="0C028CD3" w14:textId="77777777" w:rsidR="00D670D5" w:rsidRPr="008E73EA" w:rsidRDefault="00D670D5" w:rsidP="006D0FE1">
      <w:pPr>
        <w:pStyle w:val="isselectedend"/>
        <w:spacing w:before="0" w:beforeAutospacing="0" w:after="0" w:afterAutospacing="0"/>
        <w:jc w:val="both"/>
        <w:rPr>
          <w:rFonts w:ascii="Arial" w:hAnsi="Arial" w:cs="Arial"/>
          <w:sz w:val="22"/>
          <w:szCs w:val="22"/>
        </w:rPr>
      </w:pPr>
    </w:p>
    <w:p w14:paraId="46DE6B9B" w14:textId="77777777" w:rsidR="00E90FE3" w:rsidRPr="008E73EA" w:rsidRDefault="002E6A4F"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7</w:t>
      </w:r>
      <w:r w:rsidR="00C24CF0" w:rsidRPr="008E73EA">
        <w:rPr>
          <w:rFonts w:ascii="Arial" w:hAnsi="Arial" w:cs="Arial"/>
          <w:b/>
          <w:color w:val="auto"/>
          <w:sz w:val="22"/>
          <w:szCs w:val="22"/>
        </w:rPr>
        <w:t>.3</w:t>
      </w:r>
      <w:r w:rsidR="00E90FE3" w:rsidRPr="008E73EA">
        <w:rPr>
          <w:rFonts w:ascii="Arial" w:hAnsi="Arial" w:cs="Arial"/>
          <w:b/>
          <w:color w:val="auto"/>
          <w:sz w:val="22"/>
          <w:szCs w:val="22"/>
        </w:rPr>
        <w:t>. Fiscal Técnico</w:t>
      </w:r>
    </w:p>
    <w:p w14:paraId="5DD2E85B"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Compete ao Fiscal Técnico:</w:t>
      </w:r>
    </w:p>
    <w:p w14:paraId="7F28DD19"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acompanhar</w:t>
      </w:r>
      <w:proofErr w:type="gramEnd"/>
      <w:r w:rsidRPr="008E73EA">
        <w:rPr>
          <w:rFonts w:ascii="Arial" w:hAnsi="Arial" w:cs="Arial"/>
          <w:sz w:val="22"/>
          <w:szCs w:val="22"/>
        </w:rPr>
        <w:t xml:space="preserve"> a implantação da solução;</w:t>
      </w:r>
    </w:p>
    <w:p w14:paraId="5DB6F374"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verificar</w:t>
      </w:r>
      <w:proofErr w:type="gramEnd"/>
      <w:r w:rsidRPr="008E73EA">
        <w:rPr>
          <w:rFonts w:ascii="Arial" w:hAnsi="Arial" w:cs="Arial"/>
          <w:sz w:val="22"/>
          <w:szCs w:val="22"/>
        </w:rPr>
        <w:t xml:space="preserve"> o funcionamento dos módulos;</w:t>
      </w:r>
    </w:p>
    <w:p w14:paraId="4EA68E38"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III – validar atualizações disponibilizadas pela contratada;</w:t>
      </w:r>
    </w:p>
    <w:p w14:paraId="66AAD574"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acompanhar</w:t>
      </w:r>
      <w:proofErr w:type="gramEnd"/>
      <w:r w:rsidRPr="008E73EA">
        <w:rPr>
          <w:rFonts w:ascii="Arial" w:hAnsi="Arial" w:cs="Arial"/>
          <w:sz w:val="22"/>
          <w:szCs w:val="22"/>
        </w:rPr>
        <w:t xml:space="preserve"> os testes realizados em ambiente de homologação;</w:t>
      </w:r>
    </w:p>
    <w:p w14:paraId="42CBBE8C"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verificar</w:t>
      </w:r>
      <w:proofErr w:type="gramEnd"/>
      <w:r w:rsidRPr="008E73EA">
        <w:rPr>
          <w:rFonts w:ascii="Arial" w:hAnsi="Arial" w:cs="Arial"/>
          <w:sz w:val="22"/>
          <w:szCs w:val="22"/>
        </w:rPr>
        <w:t xml:space="preserve"> o cumprimento dos níveis de serviço (SLA);</w:t>
      </w:r>
    </w:p>
    <w:p w14:paraId="1D59E0EB"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VI – </w:t>
      </w:r>
      <w:proofErr w:type="gramStart"/>
      <w:r w:rsidRPr="008E73EA">
        <w:rPr>
          <w:rFonts w:ascii="Arial" w:hAnsi="Arial" w:cs="Arial"/>
          <w:sz w:val="22"/>
          <w:szCs w:val="22"/>
        </w:rPr>
        <w:t>registrar</w:t>
      </w:r>
      <w:proofErr w:type="gramEnd"/>
      <w:r w:rsidRPr="008E73EA">
        <w:rPr>
          <w:rFonts w:ascii="Arial" w:hAnsi="Arial" w:cs="Arial"/>
          <w:sz w:val="22"/>
          <w:szCs w:val="22"/>
        </w:rPr>
        <w:t xml:space="preserve"> ocorrências técnicas durante toda a execução contratual;</w:t>
      </w:r>
    </w:p>
    <w:p w14:paraId="1C166BF8" w14:textId="77777777" w:rsidR="00E90FE3"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VII – emitir parecer quanto ao recebimento técnico dos serviços.</w:t>
      </w:r>
    </w:p>
    <w:p w14:paraId="58E12596" w14:textId="77777777" w:rsidR="00D670D5" w:rsidRPr="008E73EA" w:rsidRDefault="00D670D5" w:rsidP="006D0FE1">
      <w:pPr>
        <w:pStyle w:val="isselectedend"/>
        <w:spacing w:before="0" w:beforeAutospacing="0" w:after="0" w:afterAutospacing="0"/>
        <w:jc w:val="both"/>
        <w:rPr>
          <w:rFonts w:ascii="Arial" w:hAnsi="Arial" w:cs="Arial"/>
          <w:sz w:val="22"/>
          <w:szCs w:val="22"/>
        </w:rPr>
      </w:pPr>
    </w:p>
    <w:p w14:paraId="2338BF58" w14:textId="77777777" w:rsidR="00E90FE3" w:rsidRPr="008E73EA" w:rsidRDefault="002E6A4F"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7</w:t>
      </w:r>
      <w:r w:rsidR="00E90FE3" w:rsidRPr="008E73EA">
        <w:rPr>
          <w:rFonts w:ascii="Arial" w:hAnsi="Arial" w:cs="Arial"/>
          <w:b/>
          <w:color w:val="auto"/>
          <w:sz w:val="22"/>
          <w:szCs w:val="22"/>
        </w:rPr>
        <w:t>.</w:t>
      </w:r>
      <w:r w:rsidR="00C24CF0" w:rsidRPr="008E73EA">
        <w:rPr>
          <w:rFonts w:ascii="Arial" w:hAnsi="Arial" w:cs="Arial"/>
          <w:b/>
          <w:color w:val="auto"/>
          <w:sz w:val="22"/>
          <w:szCs w:val="22"/>
        </w:rPr>
        <w:t>4</w:t>
      </w:r>
      <w:r w:rsidR="00E90FE3" w:rsidRPr="008E73EA">
        <w:rPr>
          <w:rFonts w:ascii="Arial" w:hAnsi="Arial" w:cs="Arial"/>
          <w:b/>
          <w:color w:val="auto"/>
          <w:sz w:val="22"/>
          <w:szCs w:val="22"/>
        </w:rPr>
        <w:t>. Fiscal Administrativo</w:t>
      </w:r>
    </w:p>
    <w:p w14:paraId="531159ED"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Compete ao Fiscal Administrativo:</w:t>
      </w:r>
    </w:p>
    <w:p w14:paraId="5BB3B376"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acompanhar</w:t>
      </w:r>
      <w:proofErr w:type="gramEnd"/>
      <w:r w:rsidRPr="008E73EA">
        <w:rPr>
          <w:rFonts w:ascii="Arial" w:hAnsi="Arial" w:cs="Arial"/>
          <w:sz w:val="22"/>
          <w:szCs w:val="22"/>
        </w:rPr>
        <w:t xml:space="preserve"> a execução administrativa do contrato;</w:t>
      </w:r>
    </w:p>
    <w:p w14:paraId="17F891F5"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controlar</w:t>
      </w:r>
      <w:proofErr w:type="gramEnd"/>
      <w:r w:rsidRPr="008E73EA">
        <w:rPr>
          <w:rFonts w:ascii="Arial" w:hAnsi="Arial" w:cs="Arial"/>
          <w:sz w:val="22"/>
          <w:szCs w:val="22"/>
        </w:rPr>
        <w:t xml:space="preserve"> prazos contratuais;</w:t>
      </w:r>
    </w:p>
    <w:p w14:paraId="3604208C"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III – verificar documentação exigida durante a execução;</w:t>
      </w:r>
    </w:p>
    <w:p w14:paraId="57616BB5"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acompanhar</w:t>
      </w:r>
      <w:proofErr w:type="gramEnd"/>
      <w:r w:rsidRPr="008E73EA">
        <w:rPr>
          <w:rFonts w:ascii="Arial" w:hAnsi="Arial" w:cs="Arial"/>
          <w:sz w:val="22"/>
          <w:szCs w:val="22"/>
        </w:rPr>
        <w:t xml:space="preserve"> faturamentos e pagamentos;</w:t>
      </w:r>
    </w:p>
    <w:p w14:paraId="4F6DD838"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registrar</w:t>
      </w:r>
      <w:proofErr w:type="gramEnd"/>
      <w:r w:rsidRPr="008E73EA">
        <w:rPr>
          <w:rFonts w:ascii="Arial" w:hAnsi="Arial" w:cs="Arial"/>
          <w:sz w:val="22"/>
          <w:szCs w:val="22"/>
        </w:rPr>
        <w:t xml:space="preserve"> ocorrências administrativas;</w:t>
      </w:r>
    </w:p>
    <w:p w14:paraId="440CB18A" w14:textId="77777777" w:rsidR="00E90FE3"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VI – </w:t>
      </w:r>
      <w:proofErr w:type="gramStart"/>
      <w:r w:rsidRPr="008E73EA">
        <w:rPr>
          <w:rFonts w:ascii="Arial" w:hAnsi="Arial" w:cs="Arial"/>
          <w:sz w:val="22"/>
          <w:szCs w:val="22"/>
        </w:rPr>
        <w:t>auxiliar</w:t>
      </w:r>
      <w:proofErr w:type="gramEnd"/>
      <w:r w:rsidRPr="008E73EA">
        <w:rPr>
          <w:rFonts w:ascii="Arial" w:hAnsi="Arial" w:cs="Arial"/>
          <w:sz w:val="22"/>
          <w:szCs w:val="22"/>
        </w:rPr>
        <w:t xml:space="preserve"> o Gestor do Contrato na instrução de processos relativos à aplicação de sanções, alterações contratuais, prorrogações e demais atos administrativos.</w:t>
      </w:r>
    </w:p>
    <w:p w14:paraId="506BC867" w14:textId="77777777" w:rsidR="00D670D5" w:rsidRPr="008E73EA" w:rsidRDefault="00D670D5" w:rsidP="006D0FE1">
      <w:pPr>
        <w:pStyle w:val="isselectedend"/>
        <w:spacing w:before="0" w:beforeAutospacing="0" w:after="0" w:afterAutospacing="0"/>
        <w:jc w:val="both"/>
        <w:rPr>
          <w:rFonts w:ascii="Arial" w:hAnsi="Arial" w:cs="Arial"/>
          <w:sz w:val="22"/>
          <w:szCs w:val="22"/>
        </w:rPr>
      </w:pPr>
    </w:p>
    <w:p w14:paraId="3603C2C4" w14:textId="77777777" w:rsidR="00E90FE3" w:rsidRPr="008E73EA" w:rsidRDefault="002E6A4F"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7</w:t>
      </w:r>
      <w:r w:rsidR="00E90FE3" w:rsidRPr="008E73EA">
        <w:rPr>
          <w:rFonts w:ascii="Arial" w:hAnsi="Arial" w:cs="Arial"/>
          <w:b/>
          <w:color w:val="auto"/>
          <w:sz w:val="22"/>
          <w:szCs w:val="22"/>
        </w:rPr>
        <w:t>.</w:t>
      </w:r>
      <w:r w:rsidR="00C24CF0" w:rsidRPr="008E73EA">
        <w:rPr>
          <w:rFonts w:ascii="Arial" w:hAnsi="Arial" w:cs="Arial"/>
          <w:b/>
          <w:color w:val="auto"/>
          <w:sz w:val="22"/>
          <w:szCs w:val="22"/>
        </w:rPr>
        <w:t>5</w:t>
      </w:r>
      <w:r w:rsidR="00E90FE3" w:rsidRPr="008E73EA">
        <w:rPr>
          <w:rFonts w:ascii="Arial" w:hAnsi="Arial" w:cs="Arial"/>
          <w:b/>
          <w:color w:val="auto"/>
          <w:sz w:val="22"/>
          <w:szCs w:val="22"/>
        </w:rPr>
        <w:t>. Reuniões de Acompanhamento</w:t>
      </w:r>
    </w:p>
    <w:p w14:paraId="4953A58E"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Durante a vigência contratual poderão ser realizadas reuniões periódicas entre representantes da Administração e da contratada, com o objetivo de:</w:t>
      </w:r>
    </w:p>
    <w:p w14:paraId="290315F3"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avaliar</w:t>
      </w:r>
      <w:proofErr w:type="gramEnd"/>
      <w:r w:rsidRPr="008E73EA">
        <w:rPr>
          <w:rFonts w:ascii="Arial" w:hAnsi="Arial" w:cs="Arial"/>
          <w:sz w:val="22"/>
          <w:szCs w:val="22"/>
        </w:rPr>
        <w:t xml:space="preserve"> o desempenho da solução;</w:t>
      </w:r>
    </w:p>
    <w:p w14:paraId="766DCB30"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acompanhar</w:t>
      </w:r>
      <w:proofErr w:type="gramEnd"/>
      <w:r w:rsidRPr="008E73EA">
        <w:rPr>
          <w:rFonts w:ascii="Arial" w:hAnsi="Arial" w:cs="Arial"/>
          <w:sz w:val="22"/>
          <w:szCs w:val="22"/>
        </w:rPr>
        <w:t xml:space="preserve"> a execução do cronograma;</w:t>
      </w:r>
    </w:p>
    <w:p w14:paraId="6D18EE51"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III – analisar ocorrências registradas;</w:t>
      </w:r>
    </w:p>
    <w:p w14:paraId="707B7942"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definir</w:t>
      </w:r>
      <w:proofErr w:type="gramEnd"/>
      <w:r w:rsidRPr="008E73EA">
        <w:rPr>
          <w:rFonts w:ascii="Arial" w:hAnsi="Arial" w:cs="Arial"/>
          <w:sz w:val="22"/>
          <w:szCs w:val="22"/>
        </w:rPr>
        <w:t xml:space="preserve"> planos de ação para correção de eventuais não conformidades;</w:t>
      </w:r>
    </w:p>
    <w:p w14:paraId="4BE7BF1A"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acompanhar</w:t>
      </w:r>
      <w:proofErr w:type="gramEnd"/>
      <w:r w:rsidRPr="008E73EA">
        <w:rPr>
          <w:rFonts w:ascii="Arial" w:hAnsi="Arial" w:cs="Arial"/>
          <w:sz w:val="22"/>
          <w:szCs w:val="22"/>
        </w:rPr>
        <w:t xml:space="preserve"> indicadores de desempenho.</w:t>
      </w:r>
    </w:p>
    <w:p w14:paraId="149B3877" w14:textId="77777777" w:rsidR="00E90FE3"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As reuniões poderão ocorrer presencialmente ou por videoconferência, sendo obrigatória a lavratura de ata contendo as deliberações adotadas.</w:t>
      </w:r>
    </w:p>
    <w:p w14:paraId="51F3FA3F" w14:textId="77777777" w:rsidR="00D670D5" w:rsidRPr="008E73EA" w:rsidRDefault="00D670D5" w:rsidP="006D0FE1">
      <w:pPr>
        <w:pStyle w:val="isselectedend"/>
        <w:spacing w:before="0" w:beforeAutospacing="0" w:after="0" w:afterAutospacing="0"/>
        <w:jc w:val="both"/>
        <w:rPr>
          <w:rFonts w:ascii="Arial" w:hAnsi="Arial" w:cs="Arial"/>
          <w:sz w:val="22"/>
          <w:szCs w:val="22"/>
        </w:rPr>
      </w:pPr>
    </w:p>
    <w:p w14:paraId="21D1F5EA" w14:textId="77777777" w:rsidR="00E90FE3" w:rsidRPr="008E73EA" w:rsidRDefault="002E6A4F"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7</w:t>
      </w:r>
      <w:r w:rsidR="00E90FE3" w:rsidRPr="008E73EA">
        <w:rPr>
          <w:rFonts w:ascii="Arial" w:hAnsi="Arial" w:cs="Arial"/>
          <w:b/>
          <w:color w:val="auto"/>
          <w:sz w:val="22"/>
          <w:szCs w:val="22"/>
        </w:rPr>
        <w:t>.</w:t>
      </w:r>
      <w:r w:rsidR="00C24CF0" w:rsidRPr="008E73EA">
        <w:rPr>
          <w:rFonts w:ascii="Arial" w:hAnsi="Arial" w:cs="Arial"/>
          <w:b/>
          <w:color w:val="auto"/>
          <w:sz w:val="22"/>
          <w:szCs w:val="22"/>
        </w:rPr>
        <w:t>6</w:t>
      </w:r>
      <w:r w:rsidR="00E90FE3" w:rsidRPr="008E73EA">
        <w:rPr>
          <w:rFonts w:ascii="Arial" w:hAnsi="Arial" w:cs="Arial"/>
          <w:b/>
          <w:color w:val="auto"/>
          <w:sz w:val="22"/>
          <w:szCs w:val="22"/>
        </w:rPr>
        <w:t>.  Registro das Ocorrências</w:t>
      </w:r>
    </w:p>
    <w:p w14:paraId="0ED3CCD4"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Todas as ocorrências verificadas durante a execução contratual deverão ser registradas em sistema eletrônico de chamados, livro próprio ou outro instrumento definido pela Administração.</w:t>
      </w:r>
    </w:p>
    <w:p w14:paraId="6E65AB0B"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Os registros deverão conter, no mínimo:</w:t>
      </w:r>
    </w:p>
    <w:p w14:paraId="4D5FB085" w14:textId="77777777" w:rsidR="00E90FE3" w:rsidRPr="008E73EA" w:rsidRDefault="00E90FE3" w:rsidP="006D0FE1">
      <w:pPr>
        <w:numPr>
          <w:ilvl w:val="0"/>
          <w:numId w:val="7"/>
        </w:numPr>
        <w:spacing w:after="0" w:line="240" w:lineRule="auto"/>
        <w:jc w:val="both"/>
        <w:rPr>
          <w:rFonts w:ascii="Arial" w:hAnsi="Arial" w:cs="Arial"/>
        </w:rPr>
      </w:pPr>
      <w:r w:rsidRPr="008E73EA">
        <w:rPr>
          <w:rFonts w:ascii="Arial" w:hAnsi="Arial" w:cs="Arial"/>
        </w:rPr>
        <w:t>data e horário da ocorrência;</w:t>
      </w:r>
    </w:p>
    <w:p w14:paraId="6B03AAF7" w14:textId="77777777" w:rsidR="00E90FE3" w:rsidRPr="008E73EA" w:rsidRDefault="00E90FE3" w:rsidP="006D0FE1">
      <w:pPr>
        <w:numPr>
          <w:ilvl w:val="0"/>
          <w:numId w:val="7"/>
        </w:numPr>
        <w:spacing w:after="0" w:line="240" w:lineRule="auto"/>
        <w:jc w:val="both"/>
        <w:rPr>
          <w:rFonts w:ascii="Arial" w:hAnsi="Arial" w:cs="Arial"/>
        </w:rPr>
      </w:pPr>
      <w:r w:rsidRPr="008E73EA">
        <w:rPr>
          <w:rFonts w:ascii="Arial" w:hAnsi="Arial" w:cs="Arial"/>
        </w:rPr>
        <w:t>descrição detalhada;</w:t>
      </w:r>
    </w:p>
    <w:p w14:paraId="06C2BEF8" w14:textId="77777777" w:rsidR="00E90FE3" w:rsidRPr="008E73EA" w:rsidRDefault="00E90FE3" w:rsidP="006D0FE1">
      <w:pPr>
        <w:numPr>
          <w:ilvl w:val="0"/>
          <w:numId w:val="7"/>
        </w:numPr>
        <w:spacing w:after="0" w:line="240" w:lineRule="auto"/>
        <w:jc w:val="both"/>
        <w:rPr>
          <w:rFonts w:ascii="Arial" w:hAnsi="Arial" w:cs="Arial"/>
        </w:rPr>
      </w:pPr>
      <w:r w:rsidRPr="008E73EA">
        <w:rPr>
          <w:rFonts w:ascii="Arial" w:hAnsi="Arial" w:cs="Arial"/>
        </w:rPr>
        <w:t>módulo afetado;</w:t>
      </w:r>
    </w:p>
    <w:p w14:paraId="7824DFAC" w14:textId="77777777" w:rsidR="00E90FE3" w:rsidRPr="008E73EA" w:rsidRDefault="00E90FE3" w:rsidP="006D0FE1">
      <w:pPr>
        <w:numPr>
          <w:ilvl w:val="0"/>
          <w:numId w:val="7"/>
        </w:numPr>
        <w:spacing w:after="0" w:line="240" w:lineRule="auto"/>
        <w:jc w:val="both"/>
        <w:rPr>
          <w:rFonts w:ascii="Arial" w:hAnsi="Arial" w:cs="Arial"/>
        </w:rPr>
      </w:pPr>
      <w:r w:rsidRPr="008E73EA">
        <w:rPr>
          <w:rFonts w:ascii="Arial" w:hAnsi="Arial" w:cs="Arial"/>
        </w:rPr>
        <w:t>classificação da criticidade;</w:t>
      </w:r>
    </w:p>
    <w:p w14:paraId="39A5B070" w14:textId="77777777" w:rsidR="00E90FE3" w:rsidRPr="008E73EA" w:rsidRDefault="00E90FE3" w:rsidP="006D0FE1">
      <w:pPr>
        <w:numPr>
          <w:ilvl w:val="0"/>
          <w:numId w:val="7"/>
        </w:numPr>
        <w:spacing w:after="0" w:line="240" w:lineRule="auto"/>
        <w:jc w:val="both"/>
        <w:rPr>
          <w:rFonts w:ascii="Arial" w:hAnsi="Arial" w:cs="Arial"/>
        </w:rPr>
      </w:pPr>
      <w:r w:rsidRPr="008E73EA">
        <w:rPr>
          <w:rFonts w:ascii="Arial" w:hAnsi="Arial" w:cs="Arial"/>
        </w:rPr>
        <w:t>providências adotadas;</w:t>
      </w:r>
    </w:p>
    <w:p w14:paraId="246E8258" w14:textId="77777777" w:rsidR="00E90FE3" w:rsidRPr="008E73EA" w:rsidRDefault="00E90FE3" w:rsidP="006D0FE1">
      <w:pPr>
        <w:numPr>
          <w:ilvl w:val="0"/>
          <w:numId w:val="7"/>
        </w:numPr>
        <w:spacing w:after="0" w:line="240" w:lineRule="auto"/>
        <w:jc w:val="both"/>
        <w:rPr>
          <w:rFonts w:ascii="Arial" w:hAnsi="Arial" w:cs="Arial"/>
        </w:rPr>
      </w:pPr>
      <w:r w:rsidRPr="008E73EA">
        <w:rPr>
          <w:rFonts w:ascii="Arial" w:hAnsi="Arial" w:cs="Arial"/>
        </w:rPr>
        <w:t>prazo para solução;</w:t>
      </w:r>
    </w:p>
    <w:p w14:paraId="3E8B32A6" w14:textId="77777777" w:rsidR="00E90FE3" w:rsidRPr="008E73EA" w:rsidRDefault="00E90FE3" w:rsidP="006D0FE1">
      <w:pPr>
        <w:numPr>
          <w:ilvl w:val="0"/>
          <w:numId w:val="7"/>
        </w:numPr>
        <w:spacing w:after="0" w:line="240" w:lineRule="auto"/>
        <w:jc w:val="both"/>
        <w:rPr>
          <w:rFonts w:ascii="Arial" w:hAnsi="Arial" w:cs="Arial"/>
        </w:rPr>
      </w:pPr>
      <w:r w:rsidRPr="008E73EA">
        <w:rPr>
          <w:rFonts w:ascii="Arial" w:hAnsi="Arial" w:cs="Arial"/>
        </w:rPr>
        <w:t>data de encerramento.</w:t>
      </w:r>
    </w:p>
    <w:p w14:paraId="7D22EB7C" w14:textId="77777777" w:rsidR="00E90FE3" w:rsidRPr="008E73EA" w:rsidRDefault="00E90FE3" w:rsidP="006D0FE1">
      <w:pPr>
        <w:spacing w:after="0" w:line="240" w:lineRule="auto"/>
        <w:jc w:val="both"/>
        <w:rPr>
          <w:rFonts w:ascii="Arial" w:hAnsi="Arial" w:cs="Arial"/>
        </w:rPr>
      </w:pPr>
    </w:p>
    <w:p w14:paraId="3FB0E471" w14:textId="77777777" w:rsidR="00E90FE3" w:rsidRPr="008E73EA" w:rsidRDefault="002E6A4F"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7</w:t>
      </w:r>
      <w:r w:rsidR="00E90FE3" w:rsidRPr="008E73EA">
        <w:rPr>
          <w:rFonts w:ascii="Arial" w:hAnsi="Arial" w:cs="Arial"/>
          <w:b/>
          <w:color w:val="auto"/>
          <w:sz w:val="22"/>
          <w:szCs w:val="22"/>
        </w:rPr>
        <w:t>.</w:t>
      </w:r>
      <w:r w:rsidR="00C24CF0" w:rsidRPr="008E73EA">
        <w:rPr>
          <w:rFonts w:ascii="Arial" w:hAnsi="Arial" w:cs="Arial"/>
          <w:b/>
          <w:color w:val="auto"/>
          <w:sz w:val="22"/>
          <w:szCs w:val="22"/>
        </w:rPr>
        <w:t>7</w:t>
      </w:r>
      <w:r w:rsidR="00E90FE3" w:rsidRPr="008E73EA">
        <w:rPr>
          <w:rFonts w:ascii="Arial" w:hAnsi="Arial" w:cs="Arial"/>
          <w:b/>
          <w:color w:val="auto"/>
          <w:sz w:val="22"/>
          <w:szCs w:val="22"/>
        </w:rPr>
        <w:t>. Indicadores de Desempenho (KPIs)</w:t>
      </w:r>
    </w:p>
    <w:p w14:paraId="00388837"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Administração acompanhará, dentre outros, os seguintes indicadores:</w:t>
      </w:r>
    </w:p>
    <w:tbl>
      <w:tblPr>
        <w:tblStyle w:val="Tabelacomgrade"/>
        <w:tblW w:w="0" w:type="auto"/>
        <w:tblLook w:val="04A0" w:firstRow="1" w:lastRow="0" w:firstColumn="1" w:lastColumn="0" w:noHBand="0" w:noVBand="1"/>
      </w:tblPr>
      <w:tblGrid>
        <w:gridCol w:w="5949"/>
        <w:gridCol w:w="2545"/>
      </w:tblGrid>
      <w:tr w:rsidR="00E90FE3" w:rsidRPr="008E73EA" w14:paraId="03800276" w14:textId="77777777" w:rsidTr="00DF1107">
        <w:tc>
          <w:tcPr>
            <w:tcW w:w="5949" w:type="dxa"/>
            <w:vAlign w:val="center"/>
          </w:tcPr>
          <w:p w14:paraId="13CE4C32" w14:textId="77777777" w:rsidR="00E90FE3" w:rsidRPr="008E73EA" w:rsidRDefault="00E90FE3" w:rsidP="006D0FE1">
            <w:pPr>
              <w:jc w:val="both"/>
              <w:rPr>
                <w:rFonts w:ascii="Arial" w:hAnsi="Arial" w:cs="Arial"/>
                <w:b/>
                <w:bCs/>
              </w:rPr>
            </w:pPr>
            <w:r w:rsidRPr="008E73EA">
              <w:rPr>
                <w:rFonts w:ascii="Arial" w:hAnsi="Arial" w:cs="Arial"/>
                <w:b/>
                <w:bCs/>
              </w:rPr>
              <w:t>Indicador</w:t>
            </w:r>
          </w:p>
        </w:tc>
        <w:tc>
          <w:tcPr>
            <w:tcW w:w="2545" w:type="dxa"/>
            <w:vAlign w:val="center"/>
          </w:tcPr>
          <w:p w14:paraId="6C4DE611" w14:textId="77777777" w:rsidR="00E90FE3" w:rsidRPr="008E73EA" w:rsidRDefault="00E90FE3" w:rsidP="006D0FE1">
            <w:pPr>
              <w:jc w:val="both"/>
              <w:rPr>
                <w:rFonts w:ascii="Arial" w:hAnsi="Arial" w:cs="Arial"/>
                <w:b/>
                <w:bCs/>
              </w:rPr>
            </w:pPr>
            <w:r w:rsidRPr="008E73EA">
              <w:rPr>
                <w:rFonts w:ascii="Arial" w:hAnsi="Arial" w:cs="Arial"/>
                <w:b/>
                <w:bCs/>
              </w:rPr>
              <w:t>Meta</w:t>
            </w:r>
          </w:p>
        </w:tc>
      </w:tr>
      <w:tr w:rsidR="00E90FE3" w:rsidRPr="008E73EA" w14:paraId="13298721" w14:textId="77777777" w:rsidTr="00DF1107">
        <w:tc>
          <w:tcPr>
            <w:tcW w:w="5949" w:type="dxa"/>
            <w:vAlign w:val="center"/>
          </w:tcPr>
          <w:p w14:paraId="60EB1E4A" w14:textId="77777777" w:rsidR="00E90FE3" w:rsidRPr="008E73EA" w:rsidRDefault="00E90FE3" w:rsidP="006D0FE1">
            <w:pPr>
              <w:jc w:val="both"/>
              <w:rPr>
                <w:rFonts w:ascii="Arial" w:hAnsi="Arial" w:cs="Arial"/>
              </w:rPr>
            </w:pPr>
            <w:r w:rsidRPr="008E73EA">
              <w:rPr>
                <w:rFonts w:ascii="Arial" w:hAnsi="Arial" w:cs="Arial"/>
              </w:rPr>
              <w:t>Disponibilidade mensal do sistema</w:t>
            </w:r>
          </w:p>
        </w:tc>
        <w:tc>
          <w:tcPr>
            <w:tcW w:w="2545" w:type="dxa"/>
            <w:vAlign w:val="center"/>
          </w:tcPr>
          <w:p w14:paraId="36F5EA47" w14:textId="77777777" w:rsidR="00E90FE3" w:rsidRPr="008E73EA" w:rsidRDefault="00E90FE3" w:rsidP="006D0FE1">
            <w:pPr>
              <w:jc w:val="both"/>
              <w:rPr>
                <w:rFonts w:ascii="Arial" w:hAnsi="Arial" w:cs="Arial"/>
              </w:rPr>
            </w:pPr>
            <w:r w:rsidRPr="008E73EA">
              <w:rPr>
                <w:rFonts w:ascii="Arial" w:hAnsi="Arial" w:cs="Arial"/>
              </w:rPr>
              <w:t>≥ 99,5%</w:t>
            </w:r>
          </w:p>
        </w:tc>
      </w:tr>
      <w:tr w:rsidR="00E90FE3" w:rsidRPr="008E73EA" w14:paraId="36089E0B" w14:textId="77777777" w:rsidTr="00DF1107">
        <w:tc>
          <w:tcPr>
            <w:tcW w:w="5949" w:type="dxa"/>
            <w:vAlign w:val="center"/>
          </w:tcPr>
          <w:p w14:paraId="3B31AE97" w14:textId="77777777" w:rsidR="00E90FE3" w:rsidRPr="008E73EA" w:rsidRDefault="00E90FE3" w:rsidP="006D0FE1">
            <w:pPr>
              <w:jc w:val="both"/>
              <w:rPr>
                <w:rFonts w:ascii="Arial" w:hAnsi="Arial" w:cs="Arial"/>
              </w:rPr>
            </w:pPr>
            <w:r w:rsidRPr="008E73EA">
              <w:rPr>
                <w:rFonts w:ascii="Arial" w:hAnsi="Arial" w:cs="Arial"/>
              </w:rPr>
              <w:t>Atendimento de chamados críticos</w:t>
            </w:r>
          </w:p>
        </w:tc>
        <w:tc>
          <w:tcPr>
            <w:tcW w:w="2545" w:type="dxa"/>
            <w:vAlign w:val="center"/>
          </w:tcPr>
          <w:p w14:paraId="7C03BA22" w14:textId="77777777" w:rsidR="00E90FE3" w:rsidRPr="008E73EA" w:rsidRDefault="00E90FE3" w:rsidP="006D0FE1">
            <w:pPr>
              <w:jc w:val="both"/>
              <w:rPr>
                <w:rFonts w:ascii="Arial" w:hAnsi="Arial" w:cs="Arial"/>
              </w:rPr>
            </w:pPr>
            <w:r w:rsidRPr="008E73EA">
              <w:rPr>
                <w:rFonts w:ascii="Arial" w:hAnsi="Arial" w:cs="Arial"/>
              </w:rPr>
              <w:t>até 1 hora</w:t>
            </w:r>
          </w:p>
        </w:tc>
      </w:tr>
      <w:tr w:rsidR="00E90FE3" w:rsidRPr="008E73EA" w14:paraId="3DD92E83" w14:textId="77777777" w:rsidTr="00DF1107">
        <w:tc>
          <w:tcPr>
            <w:tcW w:w="5949" w:type="dxa"/>
            <w:vAlign w:val="center"/>
          </w:tcPr>
          <w:p w14:paraId="03A3D0DC" w14:textId="77777777" w:rsidR="00E90FE3" w:rsidRPr="008E73EA" w:rsidRDefault="00E90FE3" w:rsidP="006D0FE1">
            <w:pPr>
              <w:jc w:val="both"/>
              <w:rPr>
                <w:rFonts w:ascii="Arial" w:hAnsi="Arial" w:cs="Arial"/>
              </w:rPr>
            </w:pPr>
            <w:r w:rsidRPr="008E73EA">
              <w:rPr>
                <w:rFonts w:ascii="Arial" w:hAnsi="Arial" w:cs="Arial"/>
              </w:rPr>
              <w:t>Solução de chamados críticos</w:t>
            </w:r>
          </w:p>
        </w:tc>
        <w:tc>
          <w:tcPr>
            <w:tcW w:w="2545" w:type="dxa"/>
            <w:vAlign w:val="center"/>
          </w:tcPr>
          <w:p w14:paraId="3E9038A0" w14:textId="77777777" w:rsidR="00E90FE3" w:rsidRPr="008E73EA" w:rsidRDefault="00E90FE3" w:rsidP="006D0FE1">
            <w:pPr>
              <w:jc w:val="both"/>
              <w:rPr>
                <w:rFonts w:ascii="Arial" w:hAnsi="Arial" w:cs="Arial"/>
              </w:rPr>
            </w:pPr>
            <w:r w:rsidRPr="008E73EA">
              <w:rPr>
                <w:rFonts w:ascii="Arial" w:hAnsi="Arial" w:cs="Arial"/>
              </w:rPr>
              <w:t>até 4 horas</w:t>
            </w:r>
          </w:p>
        </w:tc>
      </w:tr>
      <w:tr w:rsidR="00E90FE3" w:rsidRPr="008E73EA" w14:paraId="767BB651" w14:textId="77777777" w:rsidTr="00DF1107">
        <w:tc>
          <w:tcPr>
            <w:tcW w:w="5949" w:type="dxa"/>
            <w:vAlign w:val="center"/>
          </w:tcPr>
          <w:p w14:paraId="4FDA3001" w14:textId="77777777" w:rsidR="00E90FE3" w:rsidRPr="008E73EA" w:rsidRDefault="00E90FE3" w:rsidP="006D0FE1">
            <w:pPr>
              <w:jc w:val="both"/>
              <w:rPr>
                <w:rFonts w:ascii="Arial" w:hAnsi="Arial" w:cs="Arial"/>
              </w:rPr>
            </w:pPr>
            <w:r w:rsidRPr="008E73EA">
              <w:rPr>
                <w:rFonts w:ascii="Arial" w:hAnsi="Arial" w:cs="Arial"/>
              </w:rPr>
              <w:t>Atendimento de chamados de alta prioridade</w:t>
            </w:r>
          </w:p>
        </w:tc>
        <w:tc>
          <w:tcPr>
            <w:tcW w:w="2545" w:type="dxa"/>
            <w:vAlign w:val="center"/>
          </w:tcPr>
          <w:p w14:paraId="00707D18" w14:textId="77777777" w:rsidR="00E90FE3" w:rsidRPr="008E73EA" w:rsidRDefault="00E90FE3" w:rsidP="006D0FE1">
            <w:pPr>
              <w:jc w:val="both"/>
              <w:rPr>
                <w:rFonts w:ascii="Arial" w:hAnsi="Arial" w:cs="Arial"/>
              </w:rPr>
            </w:pPr>
            <w:r w:rsidRPr="008E73EA">
              <w:rPr>
                <w:rFonts w:ascii="Arial" w:hAnsi="Arial" w:cs="Arial"/>
              </w:rPr>
              <w:t>até 2 horas</w:t>
            </w:r>
          </w:p>
        </w:tc>
      </w:tr>
      <w:tr w:rsidR="00E90FE3" w:rsidRPr="008E73EA" w14:paraId="2F931494" w14:textId="77777777" w:rsidTr="00DF1107">
        <w:tc>
          <w:tcPr>
            <w:tcW w:w="5949" w:type="dxa"/>
            <w:vAlign w:val="center"/>
          </w:tcPr>
          <w:p w14:paraId="030E2EE7" w14:textId="77777777" w:rsidR="00E90FE3" w:rsidRPr="008E73EA" w:rsidRDefault="00E90FE3" w:rsidP="006D0FE1">
            <w:pPr>
              <w:jc w:val="both"/>
              <w:rPr>
                <w:rFonts w:ascii="Arial" w:hAnsi="Arial" w:cs="Arial"/>
              </w:rPr>
            </w:pPr>
            <w:r w:rsidRPr="008E73EA">
              <w:rPr>
                <w:rFonts w:ascii="Arial" w:hAnsi="Arial" w:cs="Arial"/>
              </w:rPr>
              <w:t>Solução de chamados de alta prioridade</w:t>
            </w:r>
          </w:p>
        </w:tc>
        <w:tc>
          <w:tcPr>
            <w:tcW w:w="2545" w:type="dxa"/>
            <w:vAlign w:val="center"/>
          </w:tcPr>
          <w:p w14:paraId="5229FB1B" w14:textId="77777777" w:rsidR="00E90FE3" w:rsidRPr="008E73EA" w:rsidRDefault="00E90FE3" w:rsidP="006D0FE1">
            <w:pPr>
              <w:jc w:val="both"/>
              <w:rPr>
                <w:rFonts w:ascii="Arial" w:hAnsi="Arial" w:cs="Arial"/>
              </w:rPr>
            </w:pPr>
            <w:r w:rsidRPr="008E73EA">
              <w:rPr>
                <w:rFonts w:ascii="Arial" w:hAnsi="Arial" w:cs="Arial"/>
              </w:rPr>
              <w:t>até 8 horas</w:t>
            </w:r>
          </w:p>
        </w:tc>
      </w:tr>
      <w:tr w:rsidR="00E90FE3" w:rsidRPr="008E73EA" w14:paraId="3424FF13" w14:textId="77777777" w:rsidTr="00DF1107">
        <w:tc>
          <w:tcPr>
            <w:tcW w:w="5949" w:type="dxa"/>
            <w:vAlign w:val="center"/>
          </w:tcPr>
          <w:p w14:paraId="38892D1C" w14:textId="77777777" w:rsidR="00E90FE3" w:rsidRPr="008E73EA" w:rsidRDefault="00E90FE3" w:rsidP="006D0FE1">
            <w:pPr>
              <w:jc w:val="both"/>
              <w:rPr>
                <w:rFonts w:ascii="Arial" w:hAnsi="Arial" w:cs="Arial"/>
              </w:rPr>
            </w:pPr>
            <w:r w:rsidRPr="008E73EA">
              <w:rPr>
                <w:rFonts w:ascii="Arial" w:hAnsi="Arial" w:cs="Arial"/>
              </w:rPr>
              <w:t>Atendimento de chamados de média prioridade</w:t>
            </w:r>
          </w:p>
        </w:tc>
        <w:tc>
          <w:tcPr>
            <w:tcW w:w="2545" w:type="dxa"/>
            <w:vAlign w:val="center"/>
          </w:tcPr>
          <w:p w14:paraId="01945F9F" w14:textId="77777777" w:rsidR="00E90FE3" w:rsidRPr="008E73EA" w:rsidRDefault="00E90FE3" w:rsidP="006D0FE1">
            <w:pPr>
              <w:jc w:val="both"/>
              <w:rPr>
                <w:rFonts w:ascii="Arial" w:hAnsi="Arial" w:cs="Arial"/>
              </w:rPr>
            </w:pPr>
            <w:r w:rsidRPr="008E73EA">
              <w:rPr>
                <w:rFonts w:ascii="Arial" w:hAnsi="Arial" w:cs="Arial"/>
              </w:rPr>
              <w:t>até 8 horas</w:t>
            </w:r>
          </w:p>
        </w:tc>
      </w:tr>
      <w:tr w:rsidR="00E90FE3" w:rsidRPr="008E73EA" w14:paraId="2D7BA4BB" w14:textId="77777777" w:rsidTr="00DF1107">
        <w:tc>
          <w:tcPr>
            <w:tcW w:w="5949" w:type="dxa"/>
            <w:vAlign w:val="center"/>
          </w:tcPr>
          <w:p w14:paraId="0A5A4B1B" w14:textId="77777777" w:rsidR="00E90FE3" w:rsidRPr="008E73EA" w:rsidRDefault="00E90FE3" w:rsidP="006D0FE1">
            <w:pPr>
              <w:jc w:val="both"/>
              <w:rPr>
                <w:rFonts w:ascii="Arial" w:hAnsi="Arial" w:cs="Arial"/>
              </w:rPr>
            </w:pPr>
            <w:r w:rsidRPr="008E73EA">
              <w:rPr>
                <w:rFonts w:ascii="Arial" w:hAnsi="Arial" w:cs="Arial"/>
              </w:rPr>
              <w:t>Solução de chamados de média prioridade</w:t>
            </w:r>
          </w:p>
        </w:tc>
        <w:tc>
          <w:tcPr>
            <w:tcW w:w="2545" w:type="dxa"/>
            <w:vAlign w:val="center"/>
          </w:tcPr>
          <w:p w14:paraId="45000990" w14:textId="77777777" w:rsidR="00E90FE3" w:rsidRPr="008E73EA" w:rsidRDefault="00E90FE3" w:rsidP="006D0FE1">
            <w:pPr>
              <w:jc w:val="both"/>
              <w:rPr>
                <w:rFonts w:ascii="Arial" w:hAnsi="Arial" w:cs="Arial"/>
              </w:rPr>
            </w:pPr>
            <w:r w:rsidRPr="008E73EA">
              <w:rPr>
                <w:rFonts w:ascii="Arial" w:hAnsi="Arial" w:cs="Arial"/>
              </w:rPr>
              <w:t>até 2 dias úteis</w:t>
            </w:r>
          </w:p>
        </w:tc>
      </w:tr>
      <w:tr w:rsidR="00E90FE3" w:rsidRPr="008E73EA" w14:paraId="56F41959" w14:textId="77777777" w:rsidTr="00DF1107">
        <w:tc>
          <w:tcPr>
            <w:tcW w:w="5949" w:type="dxa"/>
            <w:vAlign w:val="center"/>
          </w:tcPr>
          <w:p w14:paraId="7B6B59C5" w14:textId="77777777" w:rsidR="00E90FE3" w:rsidRPr="008E73EA" w:rsidRDefault="00E90FE3" w:rsidP="006D0FE1">
            <w:pPr>
              <w:jc w:val="both"/>
              <w:rPr>
                <w:rFonts w:ascii="Arial" w:hAnsi="Arial" w:cs="Arial"/>
              </w:rPr>
            </w:pPr>
            <w:r w:rsidRPr="008E73EA">
              <w:rPr>
                <w:rFonts w:ascii="Arial" w:hAnsi="Arial" w:cs="Arial"/>
              </w:rPr>
              <w:t>Atendimento de chamados de baixa prioridade</w:t>
            </w:r>
          </w:p>
        </w:tc>
        <w:tc>
          <w:tcPr>
            <w:tcW w:w="2545" w:type="dxa"/>
            <w:vAlign w:val="center"/>
          </w:tcPr>
          <w:p w14:paraId="605FD17A" w14:textId="77777777" w:rsidR="00E90FE3" w:rsidRPr="008E73EA" w:rsidRDefault="00E90FE3" w:rsidP="006D0FE1">
            <w:pPr>
              <w:jc w:val="both"/>
              <w:rPr>
                <w:rFonts w:ascii="Arial" w:hAnsi="Arial" w:cs="Arial"/>
              </w:rPr>
            </w:pPr>
            <w:r w:rsidRPr="008E73EA">
              <w:rPr>
                <w:rFonts w:ascii="Arial" w:hAnsi="Arial" w:cs="Arial"/>
              </w:rPr>
              <w:t>até 1 dia útil</w:t>
            </w:r>
          </w:p>
        </w:tc>
      </w:tr>
      <w:tr w:rsidR="00E90FE3" w:rsidRPr="008E73EA" w14:paraId="601F2B0D" w14:textId="77777777" w:rsidTr="00DF1107">
        <w:tc>
          <w:tcPr>
            <w:tcW w:w="5949" w:type="dxa"/>
            <w:vAlign w:val="center"/>
          </w:tcPr>
          <w:p w14:paraId="6D7D57FA" w14:textId="77777777" w:rsidR="00E90FE3" w:rsidRPr="008E73EA" w:rsidRDefault="00E90FE3" w:rsidP="006D0FE1">
            <w:pPr>
              <w:jc w:val="both"/>
              <w:rPr>
                <w:rFonts w:ascii="Arial" w:hAnsi="Arial" w:cs="Arial"/>
              </w:rPr>
            </w:pPr>
            <w:r w:rsidRPr="008E73EA">
              <w:rPr>
                <w:rFonts w:ascii="Arial" w:hAnsi="Arial" w:cs="Arial"/>
              </w:rPr>
              <w:t>Solução de chamados de baixa prioridade</w:t>
            </w:r>
          </w:p>
        </w:tc>
        <w:tc>
          <w:tcPr>
            <w:tcW w:w="2545" w:type="dxa"/>
            <w:vAlign w:val="center"/>
          </w:tcPr>
          <w:p w14:paraId="7CA4FA31" w14:textId="77777777" w:rsidR="00E90FE3" w:rsidRPr="008E73EA" w:rsidRDefault="00E90FE3" w:rsidP="006D0FE1">
            <w:pPr>
              <w:jc w:val="both"/>
              <w:rPr>
                <w:rFonts w:ascii="Arial" w:hAnsi="Arial" w:cs="Arial"/>
              </w:rPr>
            </w:pPr>
            <w:r w:rsidRPr="008E73EA">
              <w:rPr>
                <w:rFonts w:ascii="Arial" w:hAnsi="Arial" w:cs="Arial"/>
              </w:rPr>
              <w:t>até 5 dias úteis</w:t>
            </w:r>
          </w:p>
        </w:tc>
      </w:tr>
      <w:tr w:rsidR="00E90FE3" w:rsidRPr="008E73EA" w14:paraId="56DFA259" w14:textId="77777777" w:rsidTr="00DF1107">
        <w:tc>
          <w:tcPr>
            <w:tcW w:w="5949" w:type="dxa"/>
            <w:vAlign w:val="center"/>
          </w:tcPr>
          <w:p w14:paraId="26C3784D" w14:textId="77777777" w:rsidR="00E90FE3" w:rsidRPr="008E73EA" w:rsidRDefault="00E90FE3" w:rsidP="006D0FE1">
            <w:pPr>
              <w:jc w:val="both"/>
              <w:rPr>
                <w:rFonts w:ascii="Arial" w:hAnsi="Arial" w:cs="Arial"/>
              </w:rPr>
            </w:pPr>
            <w:r w:rsidRPr="008E73EA">
              <w:rPr>
                <w:rFonts w:ascii="Arial" w:hAnsi="Arial" w:cs="Arial"/>
              </w:rPr>
              <w:t>Atualizações legais</w:t>
            </w:r>
          </w:p>
        </w:tc>
        <w:tc>
          <w:tcPr>
            <w:tcW w:w="2545" w:type="dxa"/>
            <w:vAlign w:val="center"/>
          </w:tcPr>
          <w:p w14:paraId="33EAEF00" w14:textId="77777777" w:rsidR="00E90FE3" w:rsidRPr="008E73EA" w:rsidRDefault="00E90FE3" w:rsidP="006D0FE1">
            <w:pPr>
              <w:jc w:val="both"/>
              <w:rPr>
                <w:rFonts w:ascii="Arial" w:hAnsi="Arial" w:cs="Arial"/>
              </w:rPr>
            </w:pPr>
            <w:r w:rsidRPr="008E73EA">
              <w:rPr>
                <w:rFonts w:ascii="Arial" w:hAnsi="Arial" w:cs="Arial"/>
              </w:rPr>
              <w:t>Conforme prazo legal</w:t>
            </w:r>
          </w:p>
        </w:tc>
      </w:tr>
      <w:tr w:rsidR="00E90FE3" w:rsidRPr="008E73EA" w14:paraId="030CB76B" w14:textId="77777777" w:rsidTr="00DF1107">
        <w:tc>
          <w:tcPr>
            <w:tcW w:w="5949" w:type="dxa"/>
            <w:vAlign w:val="center"/>
          </w:tcPr>
          <w:p w14:paraId="5C6417E2" w14:textId="77777777" w:rsidR="00E90FE3" w:rsidRPr="008E73EA" w:rsidRDefault="00E90FE3" w:rsidP="006D0FE1">
            <w:pPr>
              <w:jc w:val="both"/>
              <w:rPr>
                <w:rFonts w:ascii="Arial" w:hAnsi="Arial" w:cs="Arial"/>
              </w:rPr>
            </w:pPr>
            <w:r w:rsidRPr="008E73EA">
              <w:rPr>
                <w:rFonts w:ascii="Arial" w:hAnsi="Arial" w:cs="Arial"/>
              </w:rPr>
              <w:t>Disponibilidade do ambiente de homologação</w:t>
            </w:r>
          </w:p>
        </w:tc>
        <w:tc>
          <w:tcPr>
            <w:tcW w:w="2545" w:type="dxa"/>
            <w:vAlign w:val="center"/>
          </w:tcPr>
          <w:p w14:paraId="06F513FE" w14:textId="77777777" w:rsidR="00E90FE3" w:rsidRPr="008E73EA" w:rsidRDefault="00E90FE3" w:rsidP="006D0FE1">
            <w:pPr>
              <w:jc w:val="both"/>
              <w:rPr>
                <w:rFonts w:ascii="Arial" w:hAnsi="Arial" w:cs="Arial"/>
              </w:rPr>
            </w:pPr>
            <w:r w:rsidRPr="008E73EA">
              <w:rPr>
                <w:rFonts w:ascii="Arial" w:hAnsi="Arial" w:cs="Arial"/>
              </w:rPr>
              <w:t>≥ 99%</w:t>
            </w:r>
          </w:p>
        </w:tc>
      </w:tr>
    </w:tbl>
    <w:p w14:paraId="19E52392" w14:textId="77777777" w:rsidR="00E90FE3"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O descumprimento reiterado dos indicadores poderá ensejar aplicação das sanções previstas neste Termo de Referência e no contrato.</w:t>
      </w:r>
    </w:p>
    <w:p w14:paraId="66C7A7D2" w14:textId="77777777" w:rsidR="00430084" w:rsidRPr="008E73EA" w:rsidRDefault="00430084" w:rsidP="006D0FE1">
      <w:pPr>
        <w:pStyle w:val="isselectedend"/>
        <w:spacing w:before="0" w:beforeAutospacing="0" w:after="0" w:afterAutospacing="0"/>
        <w:jc w:val="both"/>
        <w:rPr>
          <w:rFonts w:ascii="Arial" w:hAnsi="Arial" w:cs="Arial"/>
          <w:sz w:val="22"/>
          <w:szCs w:val="22"/>
        </w:rPr>
      </w:pPr>
    </w:p>
    <w:p w14:paraId="06924527" w14:textId="77777777" w:rsidR="00E90FE3" w:rsidRPr="008E73EA" w:rsidRDefault="00E90FE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7.</w:t>
      </w:r>
      <w:r w:rsidR="00C24CF0" w:rsidRPr="008E73EA">
        <w:rPr>
          <w:rFonts w:ascii="Arial" w:hAnsi="Arial" w:cs="Arial"/>
          <w:b/>
          <w:color w:val="auto"/>
          <w:sz w:val="22"/>
          <w:szCs w:val="22"/>
        </w:rPr>
        <w:t>8</w:t>
      </w:r>
      <w:r w:rsidRPr="008E73EA">
        <w:rPr>
          <w:rFonts w:ascii="Arial" w:hAnsi="Arial" w:cs="Arial"/>
          <w:b/>
          <w:color w:val="auto"/>
          <w:sz w:val="22"/>
          <w:szCs w:val="22"/>
        </w:rPr>
        <w:t xml:space="preserve"> Comunicação entre as Partes</w:t>
      </w:r>
    </w:p>
    <w:p w14:paraId="34739A9F"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Toda comunicação oficial entre a Administração e a contratada deverá ocorrer por meio de canais formais previamente definidos, tais como:</w:t>
      </w:r>
    </w:p>
    <w:p w14:paraId="51FF9B1B" w14:textId="77777777" w:rsidR="00E90FE3" w:rsidRPr="008E73EA" w:rsidRDefault="00E90FE3" w:rsidP="006D0FE1">
      <w:pPr>
        <w:numPr>
          <w:ilvl w:val="0"/>
          <w:numId w:val="8"/>
        </w:numPr>
        <w:spacing w:after="0" w:line="240" w:lineRule="auto"/>
        <w:jc w:val="both"/>
        <w:rPr>
          <w:rFonts w:ascii="Arial" w:hAnsi="Arial" w:cs="Arial"/>
        </w:rPr>
      </w:pPr>
      <w:r w:rsidRPr="008E73EA">
        <w:rPr>
          <w:rFonts w:ascii="Arial" w:hAnsi="Arial" w:cs="Arial"/>
        </w:rPr>
        <w:t>sistema eletrônico de chamados;</w:t>
      </w:r>
    </w:p>
    <w:p w14:paraId="55EE3060" w14:textId="77777777" w:rsidR="00E90FE3" w:rsidRPr="008E73EA" w:rsidRDefault="00E90FE3" w:rsidP="006D0FE1">
      <w:pPr>
        <w:numPr>
          <w:ilvl w:val="0"/>
          <w:numId w:val="8"/>
        </w:numPr>
        <w:spacing w:after="0" w:line="240" w:lineRule="auto"/>
        <w:jc w:val="both"/>
        <w:rPr>
          <w:rFonts w:ascii="Arial" w:hAnsi="Arial" w:cs="Arial"/>
        </w:rPr>
      </w:pPr>
      <w:r w:rsidRPr="008E73EA">
        <w:rPr>
          <w:rFonts w:ascii="Arial" w:hAnsi="Arial" w:cs="Arial"/>
        </w:rPr>
        <w:t>correio eletrônico institucional;</w:t>
      </w:r>
    </w:p>
    <w:p w14:paraId="2DC2BD59" w14:textId="77777777" w:rsidR="00E90FE3" w:rsidRPr="008E73EA" w:rsidRDefault="00E90FE3" w:rsidP="006D0FE1">
      <w:pPr>
        <w:numPr>
          <w:ilvl w:val="0"/>
          <w:numId w:val="8"/>
        </w:numPr>
        <w:spacing w:after="0" w:line="240" w:lineRule="auto"/>
        <w:jc w:val="both"/>
        <w:rPr>
          <w:rFonts w:ascii="Arial" w:hAnsi="Arial" w:cs="Arial"/>
        </w:rPr>
      </w:pPr>
      <w:r w:rsidRPr="008E73EA">
        <w:rPr>
          <w:rFonts w:ascii="Arial" w:hAnsi="Arial" w:cs="Arial"/>
        </w:rPr>
        <w:t>ofícios;</w:t>
      </w:r>
    </w:p>
    <w:p w14:paraId="22E6DD72" w14:textId="77777777" w:rsidR="00E90FE3" w:rsidRPr="008E73EA" w:rsidRDefault="00E90FE3" w:rsidP="006D0FE1">
      <w:pPr>
        <w:numPr>
          <w:ilvl w:val="0"/>
          <w:numId w:val="8"/>
        </w:numPr>
        <w:spacing w:after="0" w:line="240" w:lineRule="auto"/>
        <w:jc w:val="both"/>
        <w:rPr>
          <w:rFonts w:ascii="Arial" w:hAnsi="Arial" w:cs="Arial"/>
        </w:rPr>
      </w:pPr>
      <w:r w:rsidRPr="008E73EA">
        <w:rPr>
          <w:rFonts w:ascii="Arial" w:hAnsi="Arial" w:cs="Arial"/>
        </w:rPr>
        <w:t>plataforma eletrônica disponibilizada pela contratada.</w:t>
      </w:r>
    </w:p>
    <w:p w14:paraId="0DCA174A" w14:textId="77777777" w:rsidR="00E90FE3"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As solicitações deverão ser registradas mediante protocolo, possibilitando rastreabilidade e acompanhamento de todas as demandas.</w:t>
      </w:r>
    </w:p>
    <w:p w14:paraId="17D43322" w14:textId="77777777" w:rsidR="00D670D5" w:rsidRPr="008E73EA" w:rsidRDefault="00D670D5" w:rsidP="006D0FE1">
      <w:pPr>
        <w:pStyle w:val="isselectedend"/>
        <w:spacing w:before="0" w:beforeAutospacing="0" w:after="0" w:afterAutospacing="0"/>
        <w:jc w:val="both"/>
        <w:rPr>
          <w:rFonts w:ascii="Arial" w:hAnsi="Arial" w:cs="Arial"/>
          <w:sz w:val="22"/>
          <w:szCs w:val="22"/>
        </w:rPr>
      </w:pPr>
    </w:p>
    <w:p w14:paraId="1CEC2031" w14:textId="77777777" w:rsidR="00E90FE3" w:rsidRPr="008E73EA" w:rsidRDefault="00E90FE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7.</w:t>
      </w:r>
      <w:r w:rsidR="00C24CF0" w:rsidRPr="008E73EA">
        <w:rPr>
          <w:rFonts w:ascii="Arial" w:hAnsi="Arial" w:cs="Arial"/>
          <w:b/>
          <w:color w:val="auto"/>
          <w:sz w:val="22"/>
          <w:szCs w:val="22"/>
        </w:rPr>
        <w:t>9</w:t>
      </w:r>
      <w:r w:rsidRPr="008E73EA">
        <w:rPr>
          <w:rFonts w:ascii="Arial" w:hAnsi="Arial" w:cs="Arial"/>
          <w:b/>
          <w:color w:val="auto"/>
          <w:sz w:val="22"/>
          <w:szCs w:val="22"/>
        </w:rPr>
        <w:t xml:space="preserve"> Gestão de Mudanças</w:t>
      </w:r>
    </w:p>
    <w:p w14:paraId="299BB505"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Alterações relevantes na parametrização, estrutura dos módulos, integrações ou infraestrutura tecnológica deverão ser previamente comunicadas à Administração, acompanhadas da justificativa técnica, análise de impacto e cronograma de implementação.</w:t>
      </w:r>
    </w:p>
    <w:p w14:paraId="557C43A7" w14:textId="77777777" w:rsidR="00E90FE3"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Nenhuma alteração que possa comprometer a continuidade dos serviços poderá ser realizada sem anuência prévia da Administração.</w:t>
      </w:r>
    </w:p>
    <w:p w14:paraId="42BA5693" w14:textId="77777777" w:rsidR="00D670D5" w:rsidRPr="008E73EA" w:rsidRDefault="00D670D5" w:rsidP="006D0FE1">
      <w:pPr>
        <w:pStyle w:val="isselectedend"/>
        <w:spacing w:before="0" w:beforeAutospacing="0" w:after="0" w:afterAutospacing="0"/>
        <w:jc w:val="both"/>
        <w:rPr>
          <w:rFonts w:ascii="Arial" w:hAnsi="Arial" w:cs="Arial"/>
          <w:sz w:val="22"/>
          <w:szCs w:val="22"/>
        </w:rPr>
      </w:pPr>
    </w:p>
    <w:p w14:paraId="1B3C3869" w14:textId="77777777" w:rsidR="00E90FE3" w:rsidRPr="008E73EA" w:rsidRDefault="00E90FE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7.</w:t>
      </w:r>
      <w:r w:rsidR="00C24CF0" w:rsidRPr="008E73EA">
        <w:rPr>
          <w:rFonts w:ascii="Arial" w:hAnsi="Arial" w:cs="Arial"/>
          <w:b/>
          <w:color w:val="auto"/>
          <w:sz w:val="22"/>
          <w:szCs w:val="22"/>
        </w:rPr>
        <w:t>10</w:t>
      </w:r>
      <w:r w:rsidRPr="008E73EA">
        <w:rPr>
          <w:rFonts w:ascii="Arial" w:hAnsi="Arial" w:cs="Arial"/>
          <w:b/>
          <w:color w:val="auto"/>
          <w:sz w:val="22"/>
          <w:szCs w:val="22"/>
        </w:rPr>
        <w:t xml:space="preserve"> Gestão de Riscos</w:t>
      </w:r>
    </w:p>
    <w:p w14:paraId="704CC658"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Durante toda a vigência contratual serão monitorados os riscos relacionados à disponibilidade da solução, segurança da informação, integridade dos dados, cumprimento dos prazos, suporte técnico e continuidade dos serviços.</w:t>
      </w:r>
    </w:p>
    <w:p w14:paraId="4C6212A2" w14:textId="77777777" w:rsidR="00E90FE3"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Sempre que identificado risco relevante, a contratada deverá apresentar plano de ação contendo medidas preventivas, corretivas e prazo para regularização.</w:t>
      </w:r>
    </w:p>
    <w:p w14:paraId="01981A3A" w14:textId="77777777" w:rsidR="00D670D5" w:rsidRPr="008E73EA" w:rsidRDefault="00D670D5" w:rsidP="006D0FE1">
      <w:pPr>
        <w:pStyle w:val="isselectedend"/>
        <w:spacing w:before="0" w:beforeAutospacing="0" w:after="0" w:afterAutospacing="0"/>
        <w:jc w:val="both"/>
        <w:rPr>
          <w:rFonts w:ascii="Arial" w:hAnsi="Arial" w:cs="Arial"/>
          <w:sz w:val="22"/>
          <w:szCs w:val="22"/>
        </w:rPr>
      </w:pPr>
    </w:p>
    <w:p w14:paraId="6971A3A5" w14:textId="77777777" w:rsidR="00E90FE3" w:rsidRPr="008E73EA" w:rsidRDefault="00E90FE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7.1</w:t>
      </w:r>
      <w:r w:rsidR="00B51E46" w:rsidRPr="008E73EA">
        <w:rPr>
          <w:rFonts w:ascii="Arial" w:hAnsi="Arial" w:cs="Arial"/>
          <w:b/>
          <w:color w:val="auto"/>
          <w:sz w:val="22"/>
          <w:szCs w:val="22"/>
        </w:rPr>
        <w:t>1</w:t>
      </w:r>
      <w:r w:rsidRPr="008E73EA">
        <w:rPr>
          <w:rFonts w:ascii="Arial" w:hAnsi="Arial" w:cs="Arial"/>
          <w:b/>
          <w:color w:val="auto"/>
          <w:sz w:val="22"/>
          <w:szCs w:val="22"/>
        </w:rPr>
        <w:t xml:space="preserve"> Avaliação da Execução Contratual</w:t>
      </w:r>
    </w:p>
    <w:p w14:paraId="479FE621"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Administração poderá realizar avaliações periódicas da execução contratual, considerando:</w:t>
      </w:r>
    </w:p>
    <w:p w14:paraId="5C4C5D1F" w14:textId="77777777" w:rsidR="00E90FE3" w:rsidRPr="008E73EA" w:rsidRDefault="00E90FE3" w:rsidP="006D0FE1">
      <w:pPr>
        <w:numPr>
          <w:ilvl w:val="0"/>
          <w:numId w:val="9"/>
        </w:numPr>
        <w:spacing w:after="0" w:line="240" w:lineRule="auto"/>
        <w:jc w:val="both"/>
        <w:rPr>
          <w:rFonts w:ascii="Arial" w:hAnsi="Arial" w:cs="Arial"/>
        </w:rPr>
      </w:pPr>
      <w:r w:rsidRPr="008E73EA">
        <w:rPr>
          <w:rFonts w:ascii="Arial" w:hAnsi="Arial" w:cs="Arial"/>
        </w:rPr>
        <w:t>qualidade dos serviços prestados;</w:t>
      </w:r>
    </w:p>
    <w:p w14:paraId="789D65FE" w14:textId="77777777" w:rsidR="00E90FE3" w:rsidRPr="008E73EA" w:rsidRDefault="00E90FE3" w:rsidP="006D0FE1">
      <w:pPr>
        <w:numPr>
          <w:ilvl w:val="0"/>
          <w:numId w:val="9"/>
        </w:numPr>
        <w:spacing w:after="0" w:line="240" w:lineRule="auto"/>
        <w:jc w:val="both"/>
        <w:rPr>
          <w:rFonts w:ascii="Arial" w:hAnsi="Arial" w:cs="Arial"/>
        </w:rPr>
      </w:pPr>
      <w:r w:rsidRPr="008E73EA">
        <w:rPr>
          <w:rFonts w:ascii="Arial" w:hAnsi="Arial" w:cs="Arial"/>
        </w:rPr>
        <w:t>cumprimento do SLA;</w:t>
      </w:r>
    </w:p>
    <w:p w14:paraId="495ECB84" w14:textId="77777777" w:rsidR="00E90FE3" w:rsidRPr="008E73EA" w:rsidRDefault="00E90FE3" w:rsidP="006D0FE1">
      <w:pPr>
        <w:numPr>
          <w:ilvl w:val="0"/>
          <w:numId w:val="9"/>
        </w:numPr>
        <w:spacing w:after="0" w:line="240" w:lineRule="auto"/>
        <w:jc w:val="both"/>
        <w:rPr>
          <w:rFonts w:ascii="Arial" w:hAnsi="Arial" w:cs="Arial"/>
        </w:rPr>
      </w:pPr>
      <w:r w:rsidRPr="008E73EA">
        <w:rPr>
          <w:rFonts w:ascii="Arial" w:hAnsi="Arial" w:cs="Arial"/>
        </w:rPr>
        <w:t>desempenho da solução;</w:t>
      </w:r>
    </w:p>
    <w:p w14:paraId="54B265BD" w14:textId="77777777" w:rsidR="00E90FE3" w:rsidRPr="008E73EA" w:rsidRDefault="00E90FE3" w:rsidP="006D0FE1">
      <w:pPr>
        <w:numPr>
          <w:ilvl w:val="0"/>
          <w:numId w:val="9"/>
        </w:numPr>
        <w:spacing w:after="0" w:line="240" w:lineRule="auto"/>
        <w:jc w:val="both"/>
        <w:rPr>
          <w:rFonts w:ascii="Arial" w:hAnsi="Arial" w:cs="Arial"/>
        </w:rPr>
      </w:pPr>
      <w:r w:rsidRPr="008E73EA">
        <w:rPr>
          <w:rFonts w:ascii="Arial" w:hAnsi="Arial" w:cs="Arial"/>
        </w:rPr>
        <w:t>atendimento aos usuários;</w:t>
      </w:r>
    </w:p>
    <w:p w14:paraId="5AF5D4E2" w14:textId="77777777" w:rsidR="00E90FE3" w:rsidRPr="008E73EA" w:rsidRDefault="00E90FE3" w:rsidP="006D0FE1">
      <w:pPr>
        <w:numPr>
          <w:ilvl w:val="0"/>
          <w:numId w:val="9"/>
        </w:numPr>
        <w:spacing w:after="0" w:line="240" w:lineRule="auto"/>
        <w:jc w:val="both"/>
        <w:rPr>
          <w:rFonts w:ascii="Arial" w:hAnsi="Arial" w:cs="Arial"/>
        </w:rPr>
      </w:pPr>
      <w:r w:rsidRPr="008E73EA">
        <w:rPr>
          <w:rFonts w:ascii="Arial" w:hAnsi="Arial" w:cs="Arial"/>
        </w:rPr>
        <w:t>estabilidade da plataforma;</w:t>
      </w:r>
    </w:p>
    <w:p w14:paraId="23F4B80C" w14:textId="77777777" w:rsidR="00E90FE3" w:rsidRPr="008E73EA" w:rsidRDefault="00E90FE3" w:rsidP="006D0FE1">
      <w:pPr>
        <w:numPr>
          <w:ilvl w:val="0"/>
          <w:numId w:val="9"/>
        </w:numPr>
        <w:spacing w:after="0" w:line="240" w:lineRule="auto"/>
        <w:jc w:val="both"/>
        <w:rPr>
          <w:rFonts w:ascii="Arial" w:hAnsi="Arial" w:cs="Arial"/>
        </w:rPr>
      </w:pPr>
      <w:r w:rsidRPr="008E73EA">
        <w:rPr>
          <w:rFonts w:ascii="Arial" w:hAnsi="Arial" w:cs="Arial"/>
        </w:rPr>
        <w:t>conformidade com as atualizações legais;</w:t>
      </w:r>
    </w:p>
    <w:p w14:paraId="7E4564F2" w14:textId="77777777" w:rsidR="00E90FE3" w:rsidRPr="008E73EA" w:rsidRDefault="00E90FE3" w:rsidP="006D0FE1">
      <w:pPr>
        <w:numPr>
          <w:ilvl w:val="0"/>
          <w:numId w:val="9"/>
        </w:numPr>
        <w:spacing w:after="0" w:line="240" w:lineRule="auto"/>
        <w:jc w:val="both"/>
        <w:rPr>
          <w:rFonts w:ascii="Arial" w:hAnsi="Arial" w:cs="Arial"/>
        </w:rPr>
      </w:pPr>
      <w:r w:rsidRPr="008E73EA">
        <w:rPr>
          <w:rFonts w:ascii="Arial" w:hAnsi="Arial" w:cs="Arial"/>
        </w:rPr>
        <w:t>desempenho da equipe técnica da contratada.</w:t>
      </w:r>
    </w:p>
    <w:p w14:paraId="473E87C8" w14:textId="77777777" w:rsidR="00E90FE3" w:rsidRPr="00084634" w:rsidRDefault="00E90FE3" w:rsidP="006D0FE1">
      <w:pPr>
        <w:pStyle w:val="NormalWeb"/>
        <w:spacing w:before="0" w:beforeAutospacing="0" w:after="0" w:afterAutospacing="0"/>
        <w:jc w:val="both"/>
        <w:rPr>
          <w:rFonts w:ascii="Arial" w:hAnsi="Arial" w:cs="Arial"/>
          <w:sz w:val="22"/>
          <w:szCs w:val="22"/>
        </w:rPr>
      </w:pPr>
      <w:r w:rsidRPr="00084634">
        <w:rPr>
          <w:rFonts w:ascii="Arial" w:hAnsi="Arial" w:cs="Arial"/>
          <w:sz w:val="22"/>
          <w:szCs w:val="22"/>
        </w:rPr>
        <w:t>Os resultados dessas avaliações poderão subsidiar decisões relativas à aplicação de penalidades, prorrogação contratual e recebimento definitivo dos serviços.</w:t>
      </w:r>
    </w:p>
    <w:p w14:paraId="12DD2A73" w14:textId="5A13CAD4" w:rsidR="00CA5628" w:rsidRPr="00084634" w:rsidRDefault="00CA5628" w:rsidP="008C73E0">
      <w:pPr>
        <w:pStyle w:val="LO-normal1"/>
        <w:widowControl w:val="0"/>
        <w:numPr>
          <w:ilvl w:val="1"/>
          <w:numId w:val="55"/>
        </w:numPr>
        <w:tabs>
          <w:tab w:val="left" w:pos="426"/>
        </w:tabs>
        <w:suppressAutoHyphens w:val="0"/>
        <w:spacing w:line="240" w:lineRule="auto"/>
        <w:jc w:val="both"/>
      </w:pPr>
      <w:r w:rsidRPr="00084634">
        <w:t>As comunicações entre o Município e a CONTRATADA serão realizadas através do PREPOSTO INDICADO PELA EMPRESA, que deverá disponibilizar e-mail e telefone de contato para os avisos, requisições/ordens de serviços e demais comunicações.</w:t>
      </w:r>
    </w:p>
    <w:p w14:paraId="49B242B6" w14:textId="4F01796B" w:rsidR="00CA5628" w:rsidRPr="00084634" w:rsidRDefault="00CA5628" w:rsidP="008C73E0">
      <w:pPr>
        <w:pStyle w:val="LO-normal1"/>
        <w:widowControl w:val="0"/>
        <w:numPr>
          <w:ilvl w:val="1"/>
          <w:numId w:val="56"/>
        </w:numPr>
        <w:tabs>
          <w:tab w:val="left" w:pos="426"/>
        </w:tabs>
        <w:suppressAutoHyphens w:val="0"/>
        <w:spacing w:line="240" w:lineRule="auto"/>
        <w:jc w:val="both"/>
        <w:rPr>
          <w:i/>
        </w:rPr>
      </w:pPr>
      <w:r w:rsidRPr="00084634">
        <w:rPr>
          <w:i/>
        </w:rPr>
        <w:t>Será responsabilidade do PREPOSTO fazer a verificação periódica da caixa de mensagens do endereço de correspondência eletrônica indicado.</w:t>
      </w:r>
    </w:p>
    <w:p w14:paraId="56B61E27" w14:textId="72F5DF16" w:rsidR="00CA5628" w:rsidRPr="00084634" w:rsidRDefault="00CA5628" w:rsidP="008C73E0">
      <w:pPr>
        <w:pStyle w:val="LO-normal1"/>
        <w:widowControl w:val="0"/>
        <w:numPr>
          <w:ilvl w:val="1"/>
          <w:numId w:val="56"/>
        </w:numPr>
        <w:tabs>
          <w:tab w:val="left" w:pos="426"/>
        </w:tabs>
        <w:suppressAutoHyphens w:val="0"/>
        <w:spacing w:line="240" w:lineRule="auto"/>
        <w:jc w:val="both"/>
        <w:rPr>
          <w:i/>
        </w:rPr>
      </w:pPr>
      <w:r w:rsidRPr="00084634">
        <w:rPr>
          <w:i/>
        </w:rPr>
        <w:t>O telefone de contato indicado deverá estar disponível durante todo o horário comercial e um número de celular que esteja disponível dentro e fora de horário comercial, ou em finais de semana ou feriado, durante a execução do projeto, a fim de que as requisições de serviços sejam atendidas dentro do prazo indicado neste Termo de Referência.</w:t>
      </w:r>
    </w:p>
    <w:p w14:paraId="23AF9670" w14:textId="77777777" w:rsidR="00CA5628" w:rsidRPr="00084634" w:rsidRDefault="00CA5628" w:rsidP="008C73E0">
      <w:pPr>
        <w:pStyle w:val="LO-normal1"/>
        <w:widowControl w:val="0"/>
        <w:numPr>
          <w:ilvl w:val="2"/>
          <w:numId w:val="56"/>
        </w:numPr>
        <w:tabs>
          <w:tab w:val="left" w:pos="426"/>
        </w:tabs>
        <w:suppressAutoHyphens w:val="0"/>
        <w:spacing w:line="240" w:lineRule="auto"/>
        <w:ind w:left="284" w:firstLine="0"/>
        <w:jc w:val="both"/>
        <w:rPr>
          <w:i/>
        </w:rPr>
      </w:pPr>
      <w:r w:rsidRPr="00084634">
        <w:rPr>
          <w:i/>
        </w:rPr>
        <w:t>Todas as comunicações do PREPOSTO ao Município devem ser dirigidas ao GESTOR DO CONTRATO.</w:t>
      </w:r>
    </w:p>
    <w:p w14:paraId="222AF91E" w14:textId="77777777" w:rsidR="00CA5628" w:rsidRPr="00084634" w:rsidRDefault="00CA5628" w:rsidP="008C73E0">
      <w:pPr>
        <w:pStyle w:val="LO-normal1"/>
        <w:widowControl w:val="0"/>
        <w:numPr>
          <w:ilvl w:val="1"/>
          <w:numId w:val="56"/>
        </w:numPr>
        <w:tabs>
          <w:tab w:val="left" w:pos="426"/>
        </w:tabs>
        <w:suppressAutoHyphens w:val="0"/>
        <w:spacing w:line="240" w:lineRule="auto"/>
        <w:ind w:left="0" w:firstLine="0"/>
        <w:jc w:val="both"/>
      </w:pPr>
      <w:r w:rsidRPr="00084634">
        <w:t xml:space="preserve"> A avaliação dos serviços executados será realizada com base nos parâmetros mínimos a seguir estabelecidos:</w:t>
      </w:r>
    </w:p>
    <w:p w14:paraId="65A3B0BD" w14:textId="77777777" w:rsidR="00CA5628" w:rsidRPr="00084634" w:rsidRDefault="00CA5628" w:rsidP="008C73E0">
      <w:pPr>
        <w:pStyle w:val="LO-normal1"/>
        <w:widowControl w:val="0"/>
        <w:numPr>
          <w:ilvl w:val="2"/>
          <w:numId w:val="56"/>
        </w:numPr>
        <w:tabs>
          <w:tab w:val="left" w:pos="426"/>
        </w:tabs>
        <w:suppressAutoHyphens w:val="0"/>
        <w:spacing w:line="240" w:lineRule="auto"/>
        <w:ind w:left="284" w:firstLine="0"/>
        <w:jc w:val="both"/>
        <w:rPr>
          <w:i/>
        </w:rPr>
      </w:pPr>
      <w:r w:rsidRPr="00084634">
        <w:rPr>
          <w:i/>
        </w:rPr>
        <w:t>Os resultados alcançados em relação ao contratado, com a verificação dos prazos de execução e da qualidade demandada, sendo obrigação da CONTRATADA apresentar relatório detalhado dos serviços prestados, junto à relação dos materiais empregados, conforme item abaixo;</w:t>
      </w:r>
    </w:p>
    <w:p w14:paraId="53C02F61" w14:textId="77777777" w:rsidR="00CA5628" w:rsidRPr="00084634" w:rsidRDefault="00CA5628" w:rsidP="008C73E0">
      <w:pPr>
        <w:pStyle w:val="LO-normal1"/>
        <w:widowControl w:val="0"/>
        <w:numPr>
          <w:ilvl w:val="2"/>
          <w:numId w:val="56"/>
        </w:numPr>
        <w:tabs>
          <w:tab w:val="left" w:pos="426"/>
        </w:tabs>
        <w:suppressAutoHyphens w:val="0"/>
        <w:spacing w:line="240" w:lineRule="auto"/>
        <w:ind w:left="284" w:firstLine="0"/>
        <w:jc w:val="both"/>
        <w:rPr>
          <w:i/>
        </w:rPr>
      </w:pPr>
      <w:r w:rsidRPr="00084634">
        <w:rPr>
          <w:i/>
        </w:rPr>
        <w:t>Os recursos humanos empregados em função da quantidade do serviço e da formação profissional exigidas;</w:t>
      </w:r>
    </w:p>
    <w:p w14:paraId="0EE68B96" w14:textId="77777777" w:rsidR="00CA5628" w:rsidRPr="00084634" w:rsidRDefault="00CA5628" w:rsidP="008C73E0">
      <w:pPr>
        <w:pStyle w:val="LO-normal1"/>
        <w:widowControl w:val="0"/>
        <w:numPr>
          <w:ilvl w:val="2"/>
          <w:numId w:val="56"/>
        </w:numPr>
        <w:tabs>
          <w:tab w:val="left" w:pos="426"/>
        </w:tabs>
        <w:suppressAutoHyphens w:val="0"/>
        <w:spacing w:line="240" w:lineRule="auto"/>
        <w:ind w:left="284" w:firstLine="0"/>
        <w:jc w:val="both"/>
        <w:rPr>
          <w:i/>
        </w:rPr>
      </w:pPr>
      <w:r w:rsidRPr="00084634">
        <w:rPr>
          <w:i/>
        </w:rPr>
        <w:t>A qualidade e quantidade dos recursos materiais utilizados;</w:t>
      </w:r>
    </w:p>
    <w:p w14:paraId="3D85A9D2" w14:textId="77777777" w:rsidR="00CA5628" w:rsidRPr="00084634" w:rsidRDefault="00CA5628" w:rsidP="008C73E0">
      <w:pPr>
        <w:pStyle w:val="LO-normal1"/>
        <w:widowControl w:val="0"/>
        <w:numPr>
          <w:ilvl w:val="2"/>
          <w:numId w:val="56"/>
        </w:numPr>
        <w:tabs>
          <w:tab w:val="left" w:pos="426"/>
        </w:tabs>
        <w:suppressAutoHyphens w:val="0"/>
        <w:spacing w:line="240" w:lineRule="auto"/>
        <w:ind w:left="284" w:firstLine="0"/>
        <w:jc w:val="both"/>
        <w:rPr>
          <w:i/>
        </w:rPr>
      </w:pPr>
      <w:r w:rsidRPr="00084634">
        <w:rPr>
          <w:i/>
        </w:rPr>
        <w:t>Durante a prestação dos serviços, serão utilizados mecanismos de controle da utilização dos materiais empregados no contrato, para efeito de acompanhamento da execução do objeto.</w:t>
      </w:r>
    </w:p>
    <w:p w14:paraId="4BD0BD32" w14:textId="77777777" w:rsidR="00CA5628" w:rsidRPr="00084634" w:rsidRDefault="00CA5628" w:rsidP="008C73E0">
      <w:pPr>
        <w:pStyle w:val="LO-normal1"/>
        <w:widowControl w:val="0"/>
        <w:numPr>
          <w:ilvl w:val="2"/>
          <w:numId w:val="56"/>
        </w:numPr>
        <w:tabs>
          <w:tab w:val="left" w:pos="426"/>
        </w:tabs>
        <w:suppressAutoHyphens w:val="0"/>
        <w:spacing w:line="240" w:lineRule="auto"/>
        <w:ind w:left="284" w:firstLine="0"/>
        <w:jc w:val="both"/>
        <w:rPr>
          <w:i/>
        </w:rPr>
      </w:pPr>
      <w:r w:rsidRPr="00084634">
        <w:rPr>
          <w:i/>
        </w:rPr>
        <w:t>A conformidade do material utilizado na execução do serviço será verificada, sendo obrigatória a apresentação de documento da CONTRATADA que contenha a relação detalhada dos materiais empregados, de acordo com o estabelecido no contrato, informando quantidades e especificações técnicas, tais como: marca, modelo, forma de uso, data de fabricação, número de identificação, etc.</w:t>
      </w:r>
    </w:p>
    <w:p w14:paraId="1ECE33EE" w14:textId="77777777" w:rsidR="00CA5628" w:rsidRPr="00084634" w:rsidRDefault="00CA5628" w:rsidP="008C73E0">
      <w:pPr>
        <w:pStyle w:val="LO-normal1"/>
        <w:widowControl w:val="0"/>
        <w:numPr>
          <w:ilvl w:val="2"/>
          <w:numId w:val="56"/>
        </w:numPr>
        <w:tabs>
          <w:tab w:val="left" w:pos="426"/>
        </w:tabs>
        <w:suppressAutoHyphens w:val="0"/>
        <w:spacing w:line="240" w:lineRule="auto"/>
        <w:ind w:left="284" w:firstLine="0"/>
        <w:jc w:val="both"/>
      </w:pPr>
      <w:r w:rsidRPr="00084634">
        <w:t>O cumprimento das demais obrigações decorrentes do contrato.</w:t>
      </w:r>
    </w:p>
    <w:p w14:paraId="67AAF7AB" w14:textId="77777777" w:rsidR="00CA5628" w:rsidRPr="00084634" w:rsidRDefault="00CA5628" w:rsidP="008C73E0">
      <w:pPr>
        <w:pStyle w:val="LO-normal1"/>
        <w:widowControl w:val="0"/>
        <w:numPr>
          <w:ilvl w:val="1"/>
          <w:numId w:val="56"/>
        </w:numPr>
        <w:tabs>
          <w:tab w:val="left" w:pos="426"/>
        </w:tabs>
        <w:suppressAutoHyphens w:val="0"/>
        <w:spacing w:line="240" w:lineRule="auto"/>
        <w:ind w:left="0" w:firstLine="0"/>
        <w:jc w:val="both"/>
      </w:pPr>
      <w:r w:rsidRPr="00084634">
        <w:t xml:space="preserve"> Todas as ocorrências serão registradas pelo GESTOR/FISCAL DO CONTRATO, e notificadas à CONTRATADA, de acordo com o seguinte:</w:t>
      </w:r>
    </w:p>
    <w:tbl>
      <w:tblPr>
        <w:tblStyle w:val="TableNormal0"/>
        <w:tblW w:w="9348" w:type="dxa"/>
        <w:tblInd w:w="0" w:type="dxa"/>
        <w:tblLayout w:type="fixed"/>
        <w:tblCellMar>
          <w:left w:w="108" w:type="dxa"/>
          <w:right w:w="108" w:type="dxa"/>
        </w:tblCellMar>
        <w:tblLook w:val="0600" w:firstRow="0" w:lastRow="0" w:firstColumn="0" w:lastColumn="0" w:noHBand="1" w:noVBand="1"/>
      </w:tblPr>
      <w:tblGrid>
        <w:gridCol w:w="4786"/>
        <w:gridCol w:w="3447"/>
        <w:gridCol w:w="1115"/>
      </w:tblGrid>
      <w:tr w:rsidR="00CA5628" w:rsidRPr="00084634" w14:paraId="15AF7DCE" w14:textId="77777777" w:rsidTr="00A7760C">
        <w:tc>
          <w:tcPr>
            <w:tcW w:w="4786"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4EC3C88" w14:textId="77777777" w:rsidR="00CA5628" w:rsidRPr="00084634" w:rsidRDefault="00CA5628" w:rsidP="006D0FE1">
            <w:pPr>
              <w:pStyle w:val="LO-normal1"/>
              <w:widowControl w:val="0"/>
              <w:suppressAutoHyphens w:val="0"/>
              <w:spacing w:line="240" w:lineRule="auto"/>
              <w:ind w:left="360"/>
              <w:jc w:val="both"/>
              <w:rPr>
                <w:sz w:val="22"/>
                <w:szCs w:val="22"/>
              </w:rPr>
            </w:pPr>
            <w:r w:rsidRPr="00084634">
              <w:rPr>
                <w:sz w:val="22"/>
                <w:szCs w:val="22"/>
              </w:rPr>
              <w:t>OCORRÊNCIAS</w:t>
            </w:r>
          </w:p>
        </w:tc>
        <w:tc>
          <w:tcPr>
            <w:tcW w:w="344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5DAE5FB" w14:textId="77777777" w:rsidR="00CA5628" w:rsidRPr="00084634" w:rsidRDefault="00CA5628" w:rsidP="006D0FE1">
            <w:pPr>
              <w:pStyle w:val="LO-normal1"/>
              <w:widowControl w:val="0"/>
              <w:suppressAutoHyphens w:val="0"/>
              <w:spacing w:line="240" w:lineRule="auto"/>
              <w:ind w:left="360"/>
              <w:jc w:val="both"/>
              <w:rPr>
                <w:sz w:val="22"/>
                <w:szCs w:val="22"/>
              </w:rPr>
            </w:pPr>
            <w:r w:rsidRPr="00084634">
              <w:rPr>
                <w:sz w:val="22"/>
                <w:szCs w:val="22"/>
              </w:rPr>
              <w:t>AFERIÇÃO (descrever o ocorrido)</w:t>
            </w:r>
          </w:p>
          <w:p w14:paraId="09B586FC" w14:textId="77777777" w:rsidR="00CA5628" w:rsidRPr="00084634" w:rsidRDefault="00CA5628" w:rsidP="006D0FE1">
            <w:pPr>
              <w:pStyle w:val="LO-normal1"/>
              <w:widowControl w:val="0"/>
              <w:suppressAutoHyphens w:val="0"/>
              <w:spacing w:line="240" w:lineRule="auto"/>
              <w:ind w:left="360"/>
              <w:jc w:val="both"/>
              <w:rPr>
                <w:sz w:val="22"/>
                <w:szCs w:val="22"/>
              </w:rPr>
            </w:pPr>
            <w:r w:rsidRPr="00084634">
              <w:rPr>
                <w:sz w:val="22"/>
                <w:szCs w:val="22"/>
              </w:rPr>
              <w:t>Condicionada à verificação pelo fiscal de contrato ou à comunicação formalizada a este, o que pode ser feito por correspondência eletrônica.</w:t>
            </w:r>
          </w:p>
        </w:tc>
        <w:tc>
          <w:tcPr>
            <w:tcW w:w="1115"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40818E3" w14:textId="77777777" w:rsidR="00CA5628" w:rsidRPr="00084634" w:rsidRDefault="00CA5628" w:rsidP="006D0FE1">
            <w:pPr>
              <w:pStyle w:val="LO-normal1"/>
              <w:widowControl w:val="0"/>
              <w:suppressAutoHyphens w:val="0"/>
              <w:spacing w:line="240" w:lineRule="auto"/>
              <w:ind w:left="360"/>
              <w:jc w:val="both"/>
              <w:rPr>
                <w:sz w:val="22"/>
                <w:szCs w:val="22"/>
              </w:rPr>
            </w:pPr>
            <w:r w:rsidRPr="00084634">
              <w:rPr>
                <w:sz w:val="22"/>
                <w:szCs w:val="22"/>
              </w:rPr>
              <w:t xml:space="preserve">Data </w:t>
            </w:r>
          </w:p>
        </w:tc>
      </w:tr>
      <w:tr w:rsidR="00CA5628" w:rsidRPr="00084634" w14:paraId="43744CB7" w14:textId="77777777" w:rsidTr="00A7760C">
        <w:trPr>
          <w:trHeight w:val="604"/>
        </w:trPr>
        <w:tc>
          <w:tcPr>
            <w:tcW w:w="4786" w:type="dxa"/>
            <w:tcBorders>
              <w:top w:val="single" w:sz="6" w:space="0" w:color="000000"/>
              <w:left w:val="single" w:sz="6" w:space="0" w:color="000000"/>
              <w:bottom w:val="single" w:sz="6" w:space="0" w:color="000000"/>
              <w:right w:val="single" w:sz="6" w:space="0" w:color="000000"/>
            </w:tcBorders>
            <w:vAlign w:val="center"/>
          </w:tcPr>
          <w:p w14:paraId="087A0A4D" w14:textId="77777777" w:rsidR="00CA5628" w:rsidRPr="00084634" w:rsidRDefault="00CA5628" w:rsidP="006D0FE1">
            <w:pPr>
              <w:pStyle w:val="LO-normal1"/>
              <w:widowControl w:val="0"/>
              <w:suppressAutoHyphens w:val="0"/>
              <w:spacing w:line="240" w:lineRule="auto"/>
              <w:ind w:left="168"/>
              <w:jc w:val="both"/>
              <w:rPr>
                <w:sz w:val="22"/>
                <w:szCs w:val="22"/>
              </w:rPr>
            </w:pPr>
            <w:r w:rsidRPr="00084634">
              <w:rPr>
                <w:sz w:val="22"/>
                <w:szCs w:val="22"/>
              </w:rPr>
              <w:t>Atraso na finalização dos serviços ou entrega dos itens licitados.</w:t>
            </w:r>
          </w:p>
        </w:tc>
        <w:tc>
          <w:tcPr>
            <w:tcW w:w="3447" w:type="dxa"/>
            <w:tcBorders>
              <w:top w:val="single" w:sz="6" w:space="0" w:color="000000"/>
              <w:left w:val="single" w:sz="6" w:space="0" w:color="000000"/>
              <w:bottom w:val="single" w:sz="6" w:space="0" w:color="000000"/>
              <w:right w:val="single" w:sz="6" w:space="0" w:color="000000"/>
            </w:tcBorders>
            <w:vAlign w:val="center"/>
          </w:tcPr>
          <w:p w14:paraId="4CE9E3DE" w14:textId="77777777" w:rsidR="00CA5628" w:rsidRPr="00084634" w:rsidRDefault="00CA5628" w:rsidP="006D0FE1">
            <w:pPr>
              <w:pStyle w:val="LO-normal1"/>
              <w:widowControl w:val="0"/>
              <w:suppressAutoHyphens w:val="0"/>
              <w:spacing w:line="240" w:lineRule="auto"/>
              <w:ind w:left="360"/>
              <w:jc w:val="both"/>
              <w:rPr>
                <w:sz w:val="22"/>
                <w:szCs w:val="22"/>
              </w:rPr>
            </w:pPr>
          </w:p>
        </w:tc>
        <w:tc>
          <w:tcPr>
            <w:tcW w:w="1115" w:type="dxa"/>
            <w:tcBorders>
              <w:top w:val="single" w:sz="6" w:space="0" w:color="000000"/>
              <w:left w:val="single" w:sz="6" w:space="0" w:color="000000"/>
              <w:bottom w:val="single" w:sz="6" w:space="0" w:color="000000"/>
              <w:right w:val="single" w:sz="6" w:space="0" w:color="000000"/>
            </w:tcBorders>
            <w:vAlign w:val="center"/>
          </w:tcPr>
          <w:p w14:paraId="43D7A8D2" w14:textId="77777777" w:rsidR="00CA5628" w:rsidRPr="00084634" w:rsidRDefault="00CA5628" w:rsidP="006D0FE1">
            <w:pPr>
              <w:pStyle w:val="LO-normal1"/>
              <w:widowControl w:val="0"/>
              <w:suppressAutoHyphens w:val="0"/>
              <w:spacing w:line="240" w:lineRule="auto"/>
              <w:ind w:left="360"/>
              <w:jc w:val="both"/>
              <w:rPr>
                <w:sz w:val="22"/>
                <w:szCs w:val="22"/>
              </w:rPr>
            </w:pPr>
          </w:p>
        </w:tc>
      </w:tr>
      <w:tr w:rsidR="00CA5628" w:rsidRPr="00084634" w14:paraId="4CBE93AA" w14:textId="77777777" w:rsidTr="00A7760C">
        <w:trPr>
          <w:trHeight w:val="623"/>
        </w:trPr>
        <w:tc>
          <w:tcPr>
            <w:tcW w:w="4786" w:type="dxa"/>
            <w:tcBorders>
              <w:top w:val="single" w:sz="6" w:space="0" w:color="000000"/>
              <w:left w:val="single" w:sz="6" w:space="0" w:color="000000"/>
              <w:bottom w:val="single" w:sz="6" w:space="0" w:color="000000"/>
              <w:right w:val="single" w:sz="6" w:space="0" w:color="000000"/>
            </w:tcBorders>
            <w:vAlign w:val="center"/>
          </w:tcPr>
          <w:p w14:paraId="5FAFECCF" w14:textId="77777777" w:rsidR="00CA5628" w:rsidRPr="00084634" w:rsidRDefault="00CA5628" w:rsidP="006D0FE1">
            <w:pPr>
              <w:pStyle w:val="LO-normal1"/>
              <w:widowControl w:val="0"/>
              <w:suppressAutoHyphens w:val="0"/>
              <w:spacing w:line="240" w:lineRule="auto"/>
              <w:ind w:left="168"/>
              <w:jc w:val="both"/>
              <w:rPr>
                <w:sz w:val="22"/>
                <w:szCs w:val="22"/>
              </w:rPr>
            </w:pPr>
            <w:r w:rsidRPr="00084634">
              <w:rPr>
                <w:sz w:val="22"/>
                <w:szCs w:val="22"/>
              </w:rPr>
              <w:t>Constatação de falhas durante o período de prestação dos serviços ou entrega, sem correção no prazo de até, _____dia(s), contados da notificação feita pela fiscalização.</w:t>
            </w:r>
          </w:p>
        </w:tc>
        <w:tc>
          <w:tcPr>
            <w:tcW w:w="3447" w:type="dxa"/>
            <w:tcBorders>
              <w:top w:val="single" w:sz="6" w:space="0" w:color="000000"/>
              <w:left w:val="single" w:sz="6" w:space="0" w:color="000000"/>
              <w:bottom w:val="single" w:sz="6" w:space="0" w:color="000000"/>
              <w:right w:val="single" w:sz="6" w:space="0" w:color="000000"/>
            </w:tcBorders>
            <w:vAlign w:val="center"/>
          </w:tcPr>
          <w:p w14:paraId="7B1CA35A" w14:textId="77777777" w:rsidR="00CA5628" w:rsidRPr="00084634" w:rsidRDefault="00CA5628" w:rsidP="006D0FE1">
            <w:pPr>
              <w:pStyle w:val="LO-normal1"/>
              <w:widowControl w:val="0"/>
              <w:suppressAutoHyphens w:val="0"/>
              <w:spacing w:line="240" w:lineRule="auto"/>
              <w:ind w:left="360"/>
              <w:jc w:val="both"/>
              <w:rPr>
                <w:sz w:val="22"/>
                <w:szCs w:val="22"/>
              </w:rPr>
            </w:pPr>
          </w:p>
        </w:tc>
        <w:tc>
          <w:tcPr>
            <w:tcW w:w="1115" w:type="dxa"/>
            <w:tcBorders>
              <w:top w:val="single" w:sz="6" w:space="0" w:color="000000"/>
              <w:left w:val="single" w:sz="6" w:space="0" w:color="000000"/>
              <w:bottom w:val="single" w:sz="6" w:space="0" w:color="000000"/>
              <w:right w:val="single" w:sz="6" w:space="0" w:color="000000"/>
            </w:tcBorders>
            <w:vAlign w:val="center"/>
          </w:tcPr>
          <w:p w14:paraId="14B3B1F4" w14:textId="77777777" w:rsidR="00CA5628" w:rsidRPr="00084634" w:rsidRDefault="00CA5628" w:rsidP="006D0FE1">
            <w:pPr>
              <w:pStyle w:val="LO-normal1"/>
              <w:widowControl w:val="0"/>
              <w:suppressAutoHyphens w:val="0"/>
              <w:spacing w:line="240" w:lineRule="auto"/>
              <w:ind w:left="360"/>
              <w:jc w:val="both"/>
              <w:rPr>
                <w:sz w:val="22"/>
                <w:szCs w:val="22"/>
              </w:rPr>
            </w:pPr>
          </w:p>
        </w:tc>
      </w:tr>
      <w:tr w:rsidR="00CA5628" w:rsidRPr="00084634" w14:paraId="586874BC" w14:textId="77777777" w:rsidTr="00A7760C">
        <w:trPr>
          <w:trHeight w:val="724"/>
        </w:trPr>
        <w:tc>
          <w:tcPr>
            <w:tcW w:w="4786" w:type="dxa"/>
            <w:tcBorders>
              <w:top w:val="single" w:sz="6" w:space="0" w:color="000000"/>
              <w:left w:val="single" w:sz="6" w:space="0" w:color="000000"/>
              <w:bottom w:val="single" w:sz="6" w:space="0" w:color="000000"/>
              <w:right w:val="single" w:sz="6" w:space="0" w:color="000000"/>
            </w:tcBorders>
            <w:vAlign w:val="center"/>
          </w:tcPr>
          <w:p w14:paraId="4633B92C" w14:textId="77777777" w:rsidR="00CA5628" w:rsidRPr="00084634" w:rsidRDefault="00CA5628" w:rsidP="006D0FE1">
            <w:pPr>
              <w:pStyle w:val="LO-normal1"/>
              <w:widowControl w:val="0"/>
              <w:suppressAutoHyphens w:val="0"/>
              <w:spacing w:line="240" w:lineRule="auto"/>
              <w:ind w:left="168"/>
              <w:jc w:val="both"/>
              <w:rPr>
                <w:sz w:val="22"/>
                <w:szCs w:val="22"/>
              </w:rPr>
            </w:pPr>
            <w:r w:rsidRPr="00084634">
              <w:rPr>
                <w:sz w:val="22"/>
                <w:szCs w:val="22"/>
              </w:rPr>
              <w:t>Atraso na realização de manutenções conforme indicado pela fiscalização.</w:t>
            </w:r>
          </w:p>
        </w:tc>
        <w:tc>
          <w:tcPr>
            <w:tcW w:w="3447" w:type="dxa"/>
            <w:tcBorders>
              <w:top w:val="single" w:sz="6" w:space="0" w:color="000000"/>
              <w:left w:val="single" w:sz="6" w:space="0" w:color="000000"/>
              <w:bottom w:val="single" w:sz="6" w:space="0" w:color="000000"/>
              <w:right w:val="single" w:sz="6" w:space="0" w:color="000000"/>
            </w:tcBorders>
            <w:vAlign w:val="center"/>
          </w:tcPr>
          <w:p w14:paraId="4953B3B6" w14:textId="77777777" w:rsidR="00CA5628" w:rsidRPr="00084634" w:rsidRDefault="00CA5628" w:rsidP="006D0FE1">
            <w:pPr>
              <w:pStyle w:val="LO-normal1"/>
              <w:widowControl w:val="0"/>
              <w:suppressAutoHyphens w:val="0"/>
              <w:spacing w:line="240" w:lineRule="auto"/>
              <w:ind w:left="360"/>
              <w:jc w:val="both"/>
              <w:rPr>
                <w:sz w:val="22"/>
                <w:szCs w:val="22"/>
              </w:rPr>
            </w:pPr>
          </w:p>
        </w:tc>
        <w:tc>
          <w:tcPr>
            <w:tcW w:w="1115" w:type="dxa"/>
            <w:tcBorders>
              <w:top w:val="single" w:sz="6" w:space="0" w:color="000000"/>
              <w:left w:val="single" w:sz="6" w:space="0" w:color="000000"/>
              <w:bottom w:val="single" w:sz="6" w:space="0" w:color="000000"/>
              <w:right w:val="single" w:sz="6" w:space="0" w:color="000000"/>
            </w:tcBorders>
            <w:vAlign w:val="center"/>
          </w:tcPr>
          <w:p w14:paraId="2B222815" w14:textId="77777777" w:rsidR="00CA5628" w:rsidRPr="00084634" w:rsidRDefault="00CA5628" w:rsidP="006D0FE1">
            <w:pPr>
              <w:pStyle w:val="LO-normal1"/>
              <w:widowControl w:val="0"/>
              <w:suppressAutoHyphens w:val="0"/>
              <w:spacing w:line="240" w:lineRule="auto"/>
              <w:ind w:left="360"/>
              <w:jc w:val="both"/>
              <w:rPr>
                <w:sz w:val="22"/>
                <w:szCs w:val="22"/>
              </w:rPr>
            </w:pPr>
          </w:p>
        </w:tc>
      </w:tr>
      <w:tr w:rsidR="00CA5628" w:rsidRPr="00084634" w14:paraId="4E19DD6B" w14:textId="77777777" w:rsidTr="00A7760C">
        <w:trPr>
          <w:trHeight w:val="784"/>
        </w:trPr>
        <w:tc>
          <w:tcPr>
            <w:tcW w:w="4786" w:type="dxa"/>
            <w:tcBorders>
              <w:top w:val="single" w:sz="6" w:space="0" w:color="000000"/>
              <w:left w:val="single" w:sz="6" w:space="0" w:color="000000"/>
              <w:bottom w:val="single" w:sz="6" w:space="0" w:color="000000"/>
              <w:right w:val="single" w:sz="6" w:space="0" w:color="000000"/>
            </w:tcBorders>
            <w:vAlign w:val="center"/>
          </w:tcPr>
          <w:p w14:paraId="3A533899" w14:textId="77777777" w:rsidR="00CA5628" w:rsidRPr="00084634" w:rsidRDefault="00CA5628" w:rsidP="006D0FE1">
            <w:pPr>
              <w:pStyle w:val="LO-normal1"/>
              <w:widowControl w:val="0"/>
              <w:suppressAutoHyphens w:val="0"/>
              <w:spacing w:line="240" w:lineRule="auto"/>
              <w:ind w:left="26"/>
              <w:jc w:val="both"/>
              <w:rPr>
                <w:sz w:val="22"/>
                <w:szCs w:val="22"/>
              </w:rPr>
            </w:pPr>
            <w:r w:rsidRPr="00084634">
              <w:rPr>
                <w:sz w:val="22"/>
                <w:szCs w:val="22"/>
              </w:rPr>
              <w:t>Reincidência de falhas ou panes após a realização de serviços de manutenção para correção da mesma.</w:t>
            </w:r>
          </w:p>
        </w:tc>
        <w:tc>
          <w:tcPr>
            <w:tcW w:w="3447" w:type="dxa"/>
            <w:tcBorders>
              <w:top w:val="single" w:sz="6" w:space="0" w:color="000000"/>
              <w:left w:val="single" w:sz="6" w:space="0" w:color="000000"/>
              <w:bottom w:val="single" w:sz="6" w:space="0" w:color="000000"/>
              <w:right w:val="single" w:sz="6" w:space="0" w:color="000000"/>
            </w:tcBorders>
            <w:vAlign w:val="center"/>
          </w:tcPr>
          <w:p w14:paraId="25AF196E" w14:textId="77777777" w:rsidR="00CA5628" w:rsidRPr="00084634" w:rsidRDefault="00CA5628" w:rsidP="006D0FE1">
            <w:pPr>
              <w:pStyle w:val="LO-normal1"/>
              <w:widowControl w:val="0"/>
              <w:suppressAutoHyphens w:val="0"/>
              <w:spacing w:line="240" w:lineRule="auto"/>
              <w:ind w:left="360"/>
              <w:jc w:val="both"/>
              <w:rPr>
                <w:sz w:val="22"/>
                <w:szCs w:val="22"/>
              </w:rPr>
            </w:pPr>
          </w:p>
        </w:tc>
        <w:tc>
          <w:tcPr>
            <w:tcW w:w="1115" w:type="dxa"/>
            <w:tcBorders>
              <w:top w:val="single" w:sz="6" w:space="0" w:color="000000"/>
              <w:left w:val="single" w:sz="6" w:space="0" w:color="000000"/>
              <w:bottom w:val="single" w:sz="6" w:space="0" w:color="000000"/>
              <w:right w:val="single" w:sz="6" w:space="0" w:color="000000"/>
            </w:tcBorders>
            <w:vAlign w:val="center"/>
          </w:tcPr>
          <w:p w14:paraId="496F4E41" w14:textId="77777777" w:rsidR="00CA5628" w:rsidRPr="00084634" w:rsidRDefault="00CA5628" w:rsidP="006D0FE1">
            <w:pPr>
              <w:pStyle w:val="LO-normal1"/>
              <w:widowControl w:val="0"/>
              <w:suppressAutoHyphens w:val="0"/>
              <w:spacing w:line="240" w:lineRule="auto"/>
              <w:ind w:left="360"/>
              <w:jc w:val="both"/>
              <w:rPr>
                <w:sz w:val="22"/>
                <w:szCs w:val="22"/>
              </w:rPr>
            </w:pPr>
          </w:p>
        </w:tc>
      </w:tr>
      <w:tr w:rsidR="00CA5628" w:rsidRPr="00084634" w14:paraId="1014CD70" w14:textId="77777777" w:rsidTr="00A7760C">
        <w:trPr>
          <w:trHeight w:val="754"/>
        </w:trPr>
        <w:tc>
          <w:tcPr>
            <w:tcW w:w="4786" w:type="dxa"/>
            <w:tcBorders>
              <w:top w:val="single" w:sz="6" w:space="0" w:color="000000"/>
              <w:left w:val="single" w:sz="6" w:space="0" w:color="000000"/>
              <w:bottom w:val="single" w:sz="6" w:space="0" w:color="000000"/>
              <w:right w:val="single" w:sz="6" w:space="0" w:color="000000"/>
            </w:tcBorders>
            <w:vAlign w:val="center"/>
          </w:tcPr>
          <w:p w14:paraId="5150287D" w14:textId="77777777" w:rsidR="00CA5628" w:rsidRPr="00084634" w:rsidRDefault="00CA5628" w:rsidP="006D0FE1">
            <w:pPr>
              <w:pStyle w:val="LO-normal1"/>
              <w:widowControl w:val="0"/>
              <w:suppressAutoHyphens w:val="0"/>
              <w:spacing w:line="240" w:lineRule="auto"/>
              <w:ind w:left="26"/>
              <w:jc w:val="both"/>
              <w:rPr>
                <w:sz w:val="22"/>
                <w:szCs w:val="22"/>
              </w:rPr>
            </w:pPr>
            <w:r w:rsidRPr="00084634">
              <w:rPr>
                <w:sz w:val="22"/>
                <w:szCs w:val="22"/>
              </w:rPr>
              <w:t>Ausência de material ou elementos componentes dos itens, conforme descrição contida no item ___ deste TR</w:t>
            </w:r>
          </w:p>
        </w:tc>
        <w:tc>
          <w:tcPr>
            <w:tcW w:w="3447" w:type="dxa"/>
            <w:tcBorders>
              <w:top w:val="single" w:sz="6" w:space="0" w:color="000000"/>
              <w:left w:val="single" w:sz="6" w:space="0" w:color="000000"/>
              <w:bottom w:val="single" w:sz="6" w:space="0" w:color="000000"/>
              <w:right w:val="single" w:sz="6" w:space="0" w:color="000000"/>
            </w:tcBorders>
            <w:vAlign w:val="center"/>
          </w:tcPr>
          <w:p w14:paraId="0B2E1C5B" w14:textId="77777777" w:rsidR="00CA5628" w:rsidRPr="00084634" w:rsidRDefault="00CA5628" w:rsidP="006D0FE1">
            <w:pPr>
              <w:pStyle w:val="LO-normal1"/>
              <w:widowControl w:val="0"/>
              <w:suppressAutoHyphens w:val="0"/>
              <w:spacing w:line="240" w:lineRule="auto"/>
              <w:ind w:left="360"/>
              <w:jc w:val="both"/>
              <w:rPr>
                <w:sz w:val="22"/>
                <w:szCs w:val="22"/>
              </w:rPr>
            </w:pPr>
          </w:p>
        </w:tc>
        <w:tc>
          <w:tcPr>
            <w:tcW w:w="1115" w:type="dxa"/>
            <w:tcBorders>
              <w:top w:val="single" w:sz="6" w:space="0" w:color="000000"/>
              <w:left w:val="single" w:sz="6" w:space="0" w:color="000000"/>
              <w:bottom w:val="single" w:sz="6" w:space="0" w:color="000000"/>
              <w:right w:val="single" w:sz="6" w:space="0" w:color="000000"/>
            </w:tcBorders>
            <w:vAlign w:val="center"/>
          </w:tcPr>
          <w:p w14:paraId="0302737A" w14:textId="77777777" w:rsidR="00CA5628" w:rsidRPr="00084634" w:rsidRDefault="00CA5628" w:rsidP="006D0FE1">
            <w:pPr>
              <w:pStyle w:val="LO-normal1"/>
              <w:widowControl w:val="0"/>
              <w:suppressAutoHyphens w:val="0"/>
              <w:spacing w:line="240" w:lineRule="auto"/>
              <w:ind w:left="360"/>
              <w:jc w:val="both"/>
              <w:rPr>
                <w:sz w:val="22"/>
                <w:szCs w:val="22"/>
              </w:rPr>
            </w:pPr>
          </w:p>
        </w:tc>
      </w:tr>
      <w:tr w:rsidR="00CA5628" w:rsidRPr="00084634" w14:paraId="66CFDE13" w14:textId="77777777" w:rsidTr="00A7760C">
        <w:trPr>
          <w:trHeight w:val="396"/>
        </w:trPr>
        <w:tc>
          <w:tcPr>
            <w:tcW w:w="4786" w:type="dxa"/>
            <w:tcBorders>
              <w:top w:val="single" w:sz="6" w:space="0" w:color="000000"/>
              <w:left w:val="single" w:sz="6" w:space="0" w:color="000000"/>
              <w:bottom w:val="single" w:sz="6" w:space="0" w:color="000000"/>
              <w:right w:val="single" w:sz="6" w:space="0" w:color="000000"/>
            </w:tcBorders>
            <w:vAlign w:val="center"/>
          </w:tcPr>
          <w:p w14:paraId="091A0B6C" w14:textId="77777777" w:rsidR="00CA5628" w:rsidRPr="00084634" w:rsidRDefault="00CA5628" w:rsidP="006D0FE1">
            <w:pPr>
              <w:pStyle w:val="LO-normal1"/>
              <w:widowControl w:val="0"/>
              <w:suppressAutoHyphens w:val="0"/>
              <w:spacing w:line="240" w:lineRule="auto"/>
              <w:ind w:left="26"/>
              <w:jc w:val="both"/>
              <w:rPr>
                <w:sz w:val="22"/>
                <w:szCs w:val="22"/>
              </w:rPr>
            </w:pPr>
            <w:r w:rsidRPr="00084634">
              <w:rPr>
                <w:sz w:val="22"/>
                <w:szCs w:val="22"/>
              </w:rPr>
              <w:t>Entrega de serviços diferente do descrito no termo de referência</w:t>
            </w:r>
          </w:p>
        </w:tc>
        <w:tc>
          <w:tcPr>
            <w:tcW w:w="3447" w:type="dxa"/>
            <w:tcBorders>
              <w:top w:val="single" w:sz="6" w:space="0" w:color="000000"/>
              <w:left w:val="single" w:sz="6" w:space="0" w:color="000000"/>
              <w:bottom w:val="single" w:sz="6" w:space="0" w:color="000000"/>
              <w:right w:val="single" w:sz="6" w:space="0" w:color="000000"/>
            </w:tcBorders>
            <w:vAlign w:val="center"/>
          </w:tcPr>
          <w:p w14:paraId="4734EE86" w14:textId="77777777" w:rsidR="00CA5628" w:rsidRPr="00084634" w:rsidRDefault="00CA5628" w:rsidP="006D0FE1">
            <w:pPr>
              <w:pStyle w:val="LO-normal1"/>
              <w:widowControl w:val="0"/>
              <w:suppressAutoHyphens w:val="0"/>
              <w:spacing w:line="240" w:lineRule="auto"/>
              <w:ind w:left="360"/>
              <w:jc w:val="both"/>
              <w:rPr>
                <w:sz w:val="22"/>
                <w:szCs w:val="22"/>
              </w:rPr>
            </w:pPr>
          </w:p>
        </w:tc>
        <w:tc>
          <w:tcPr>
            <w:tcW w:w="1115" w:type="dxa"/>
            <w:tcBorders>
              <w:top w:val="single" w:sz="6" w:space="0" w:color="000000"/>
              <w:left w:val="single" w:sz="6" w:space="0" w:color="000000"/>
              <w:bottom w:val="single" w:sz="6" w:space="0" w:color="000000"/>
              <w:right w:val="single" w:sz="6" w:space="0" w:color="000000"/>
            </w:tcBorders>
            <w:vAlign w:val="center"/>
          </w:tcPr>
          <w:p w14:paraId="54AF5EAC" w14:textId="77777777" w:rsidR="00CA5628" w:rsidRPr="00084634" w:rsidRDefault="00CA5628" w:rsidP="006D0FE1">
            <w:pPr>
              <w:pStyle w:val="LO-normal1"/>
              <w:widowControl w:val="0"/>
              <w:suppressAutoHyphens w:val="0"/>
              <w:spacing w:line="240" w:lineRule="auto"/>
              <w:ind w:left="360"/>
              <w:jc w:val="both"/>
              <w:rPr>
                <w:sz w:val="22"/>
                <w:szCs w:val="22"/>
              </w:rPr>
            </w:pPr>
          </w:p>
        </w:tc>
      </w:tr>
      <w:tr w:rsidR="00CA5628" w:rsidRPr="00084634" w14:paraId="19CB4D6F" w14:textId="77777777" w:rsidTr="00A7760C">
        <w:trPr>
          <w:trHeight w:val="634"/>
        </w:trPr>
        <w:tc>
          <w:tcPr>
            <w:tcW w:w="4786" w:type="dxa"/>
            <w:tcBorders>
              <w:top w:val="single" w:sz="6" w:space="0" w:color="000000"/>
              <w:left w:val="single" w:sz="6" w:space="0" w:color="000000"/>
              <w:bottom w:val="single" w:sz="6" w:space="0" w:color="000000"/>
              <w:right w:val="single" w:sz="6" w:space="0" w:color="000000"/>
            </w:tcBorders>
            <w:vAlign w:val="center"/>
          </w:tcPr>
          <w:p w14:paraId="4F8766D4" w14:textId="77777777" w:rsidR="00CA5628" w:rsidRPr="00084634" w:rsidRDefault="00CA5628" w:rsidP="006D0FE1">
            <w:pPr>
              <w:pStyle w:val="LO-normal1"/>
              <w:widowControl w:val="0"/>
              <w:suppressAutoHyphens w:val="0"/>
              <w:spacing w:line="240" w:lineRule="auto"/>
              <w:ind w:left="26"/>
              <w:jc w:val="both"/>
              <w:rPr>
                <w:sz w:val="22"/>
                <w:szCs w:val="22"/>
              </w:rPr>
            </w:pPr>
            <w:r w:rsidRPr="00084634">
              <w:rPr>
                <w:sz w:val="22"/>
                <w:szCs w:val="22"/>
              </w:rPr>
              <w:t>Entrega do objeto   diferente, (marca, modelo, tamanho) do descrito no termo de referência, e sem conhecimento e autorização da administração municipal</w:t>
            </w:r>
          </w:p>
        </w:tc>
        <w:tc>
          <w:tcPr>
            <w:tcW w:w="3447" w:type="dxa"/>
            <w:tcBorders>
              <w:top w:val="single" w:sz="6" w:space="0" w:color="000000"/>
              <w:left w:val="single" w:sz="6" w:space="0" w:color="000000"/>
              <w:bottom w:val="single" w:sz="6" w:space="0" w:color="000000"/>
              <w:right w:val="single" w:sz="6" w:space="0" w:color="000000"/>
            </w:tcBorders>
            <w:vAlign w:val="center"/>
          </w:tcPr>
          <w:p w14:paraId="1880AA62" w14:textId="77777777" w:rsidR="00CA5628" w:rsidRPr="00084634" w:rsidRDefault="00CA5628" w:rsidP="006D0FE1">
            <w:pPr>
              <w:pStyle w:val="LO-normal1"/>
              <w:widowControl w:val="0"/>
              <w:suppressAutoHyphens w:val="0"/>
              <w:spacing w:line="240" w:lineRule="auto"/>
              <w:ind w:left="360"/>
              <w:jc w:val="both"/>
              <w:rPr>
                <w:sz w:val="22"/>
                <w:szCs w:val="22"/>
              </w:rPr>
            </w:pPr>
          </w:p>
        </w:tc>
        <w:tc>
          <w:tcPr>
            <w:tcW w:w="1115" w:type="dxa"/>
            <w:tcBorders>
              <w:top w:val="single" w:sz="6" w:space="0" w:color="000000"/>
              <w:left w:val="single" w:sz="6" w:space="0" w:color="000000"/>
              <w:bottom w:val="single" w:sz="6" w:space="0" w:color="000000"/>
              <w:right w:val="single" w:sz="6" w:space="0" w:color="000000"/>
            </w:tcBorders>
            <w:vAlign w:val="center"/>
          </w:tcPr>
          <w:p w14:paraId="1B154380" w14:textId="77777777" w:rsidR="00CA5628" w:rsidRPr="00084634" w:rsidRDefault="00CA5628" w:rsidP="006D0FE1">
            <w:pPr>
              <w:pStyle w:val="LO-normal1"/>
              <w:widowControl w:val="0"/>
              <w:suppressAutoHyphens w:val="0"/>
              <w:spacing w:line="240" w:lineRule="auto"/>
              <w:ind w:left="360"/>
              <w:jc w:val="both"/>
              <w:rPr>
                <w:sz w:val="22"/>
                <w:szCs w:val="22"/>
              </w:rPr>
            </w:pPr>
          </w:p>
        </w:tc>
      </w:tr>
      <w:tr w:rsidR="00CA5628" w:rsidRPr="00084634" w14:paraId="1D11C751" w14:textId="77777777" w:rsidTr="00A7760C">
        <w:trPr>
          <w:trHeight w:val="585"/>
        </w:trPr>
        <w:tc>
          <w:tcPr>
            <w:tcW w:w="9348" w:type="dxa"/>
            <w:gridSpan w:val="3"/>
            <w:tcBorders>
              <w:top w:val="single" w:sz="6" w:space="0" w:color="000000"/>
              <w:left w:val="single" w:sz="6" w:space="0" w:color="000000"/>
              <w:bottom w:val="single" w:sz="6" w:space="0" w:color="000000"/>
              <w:right w:val="single" w:sz="6" w:space="0" w:color="000000"/>
            </w:tcBorders>
            <w:vAlign w:val="center"/>
          </w:tcPr>
          <w:p w14:paraId="27665D30" w14:textId="77777777" w:rsidR="00CA5628" w:rsidRPr="00084634" w:rsidRDefault="00CA5628" w:rsidP="006D0FE1">
            <w:pPr>
              <w:pStyle w:val="LO-normal1"/>
              <w:widowControl w:val="0"/>
              <w:suppressAutoHyphens w:val="0"/>
              <w:spacing w:line="240" w:lineRule="auto"/>
              <w:ind w:left="720"/>
              <w:jc w:val="both"/>
              <w:rPr>
                <w:sz w:val="22"/>
                <w:szCs w:val="22"/>
              </w:rPr>
            </w:pPr>
          </w:p>
        </w:tc>
      </w:tr>
    </w:tbl>
    <w:p w14:paraId="4E182FD6" w14:textId="77777777" w:rsidR="00CA5628" w:rsidRPr="00084634" w:rsidRDefault="00CA5628" w:rsidP="006D0FE1">
      <w:pPr>
        <w:pStyle w:val="LO-normal1"/>
        <w:widowControl w:val="0"/>
        <w:suppressAutoHyphens w:val="0"/>
        <w:spacing w:line="240" w:lineRule="auto"/>
        <w:ind w:left="3240"/>
        <w:jc w:val="both"/>
      </w:pPr>
    </w:p>
    <w:p w14:paraId="10F0148A" w14:textId="77777777" w:rsidR="00CA5628" w:rsidRPr="00084634" w:rsidRDefault="00CA5628" w:rsidP="008C73E0">
      <w:pPr>
        <w:pStyle w:val="LO-normal1"/>
        <w:widowControl w:val="0"/>
        <w:numPr>
          <w:ilvl w:val="1"/>
          <w:numId w:val="56"/>
        </w:numPr>
        <w:tabs>
          <w:tab w:val="left" w:pos="284"/>
        </w:tabs>
        <w:suppressAutoHyphens w:val="0"/>
        <w:spacing w:line="240" w:lineRule="auto"/>
        <w:ind w:left="0" w:firstLine="0"/>
        <w:jc w:val="both"/>
      </w:pPr>
      <w:r w:rsidRPr="00084634">
        <w:t xml:space="preserve">O representante da Contratante (fiscal/fiscal de contrato) </w:t>
      </w:r>
      <w:r w:rsidRPr="00084634">
        <w:rPr>
          <w:b/>
        </w:rPr>
        <w:t>deverá</w:t>
      </w:r>
      <w:r w:rsidRPr="00084634">
        <w:t xml:space="preserve"> promover o registro das ocorrências verificadas, adotando as providências necessárias ao fiel cumprimento das cláusulas contratuais, conforme o disposto nos § 1º do art. 117 da Lei nº 14.133, de 2021.</w:t>
      </w:r>
    </w:p>
    <w:p w14:paraId="6550A5E8" w14:textId="77777777" w:rsidR="00CA5628" w:rsidRPr="00084634" w:rsidRDefault="00CA5628" w:rsidP="008C73E0">
      <w:pPr>
        <w:pStyle w:val="LO-normal1"/>
        <w:widowControl w:val="0"/>
        <w:numPr>
          <w:ilvl w:val="1"/>
          <w:numId w:val="56"/>
        </w:numPr>
        <w:suppressAutoHyphens w:val="0"/>
        <w:spacing w:line="240" w:lineRule="auto"/>
        <w:ind w:left="0" w:firstLine="0"/>
        <w:jc w:val="both"/>
      </w:pPr>
      <w:r w:rsidRPr="00084634">
        <w:t>Os descumprimentos contratuais ensejarão a aplicação das penalidades previstas neste TR/edital e/ou rescisão unilateral do contrato.</w:t>
      </w:r>
    </w:p>
    <w:p w14:paraId="61F9A2D3" w14:textId="77777777" w:rsidR="00CA5628" w:rsidRPr="00084634" w:rsidRDefault="00CA5628" w:rsidP="008C73E0">
      <w:pPr>
        <w:pStyle w:val="LO-normal1"/>
        <w:widowControl w:val="0"/>
        <w:numPr>
          <w:ilvl w:val="1"/>
          <w:numId w:val="56"/>
        </w:numPr>
        <w:tabs>
          <w:tab w:val="left" w:pos="284"/>
        </w:tabs>
        <w:suppressAutoHyphens w:val="0"/>
        <w:spacing w:line="240" w:lineRule="auto"/>
        <w:ind w:left="0" w:firstLine="0"/>
        <w:jc w:val="both"/>
      </w:pPr>
      <w:r w:rsidRPr="00084634">
        <w:rPr>
          <w:rFonts w:eastAsia="Times New Roman"/>
        </w:rPr>
        <w:t>A fiscalização de que trata este capítulo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120 da Lei nº 14.133, de 2021.</w:t>
      </w:r>
    </w:p>
    <w:p w14:paraId="40E867EC" w14:textId="77777777" w:rsidR="00CA5628" w:rsidRPr="00084634" w:rsidRDefault="00CA5628" w:rsidP="006D0FE1">
      <w:pPr>
        <w:pStyle w:val="LO-normal"/>
        <w:widowControl w:val="0"/>
        <w:tabs>
          <w:tab w:val="left" w:pos="284"/>
        </w:tabs>
        <w:suppressAutoHyphens w:val="0"/>
        <w:spacing w:line="240" w:lineRule="auto"/>
        <w:jc w:val="both"/>
        <w:rPr>
          <w:rFonts w:eastAsia="Times New Roman"/>
          <w:b/>
          <w:u w:val="single"/>
        </w:rPr>
      </w:pPr>
    </w:p>
    <w:p w14:paraId="2EE79876" w14:textId="77777777" w:rsidR="00CA5628" w:rsidRPr="00084634" w:rsidRDefault="00CA5628" w:rsidP="006D0FE1">
      <w:pPr>
        <w:pStyle w:val="LO-normal"/>
        <w:widowControl w:val="0"/>
        <w:tabs>
          <w:tab w:val="left" w:pos="284"/>
        </w:tabs>
        <w:suppressAutoHyphens w:val="0"/>
        <w:spacing w:line="240" w:lineRule="auto"/>
        <w:jc w:val="both"/>
        <w:rPr>
          <w:rFonts w:eastAsia="Times New Roman"/>
          <w:b/>
          <w:u w:val="single"/>
        </w:rPr>
      </w:pPr>
      <w:r w:rsidRPr="00084634">
        <w:rPr>
          <w:rFonts w:eastAsia="Times New Roman"/>
          <w:b/>
          <w:u w:val="single"/>
        </w:rPr>
        <w:t>Recebimento e aceitação do objeto</w:t>
      </w:r>
    </w:p>
    <w:p w14:paraId="05D0A489" w14:textId="77777777" w:rsidR="00CA5628" w:rsidRPr="00084634" w:rsidRDefault="00CA5628" w:rsidP="008C73E0">
      <w:pPr>
        <w:pStyle w:val="LO-normal"/>
        <w:widowControl w:val="0"/>
        <w:numPr>
          <w:ilvl w:val="1"/>
          <w:numId w:val="56"/>
        </w:numPr>
        <w:tabs>
          <w:tab w:val="left" w:pos="284"/>
        </w:tabs>
        <w:suppressAutoHyphens w:val="0"/>
        <w:spacing w:line="240" w:lineRule="auto"/>
        <w:ind w:left="0" w:firstLine="0"/>
        <w:jc w:val="both"/>
        <w:rPr>
          <w:rFonts w:eastAsia="Times New Roman"/>
        </w:rPr>
      </w:pPr>
      <w:r w:rsidRPr="00084634">
        <w:rPr>
          <w:rFonts w:eastAsia="Times New Roman"/>
        </w:rPr>
        <w:t xml:space="preserve">Os serviços e/ou objetos serão </w:t>
      </w:r>
      <w:r w:rsidRPr="00084634">
        <w:rPr>
          <w:rFonts w:eastAsia="Times New Roman"/>
          <w:b/>
          <w:u w:val="single"/>
        </w:rPr>
        <w:t>recebidos provisoriamente</w:t>
      </w:r>
      <w:r w:rsidRPr="00084634">
        <w:rPr>
          <w:rFonts w:eastAsia="Times New Roman"/>
        </w:rPr>
        <w:t>, no prazo de 01 dias, pelos fiscais técnico e administrativo, mediante termos detalhados, quando verificado o cumprimento das exigências de caráter técnico e administrativo. (</w:t>
      </w:r>
      <w:hyperlink r:id="rId9" w:anchor="art140" w:history="1">
        <w:r w:rsidRPr="00084634">
          <w:rPr>
            <w:rFonts w:eastAsia="Times New Roman"/>
          </w:rPr>
          <w:t xml:space="preserve">Art. 140, I, </w:t>
        </w:r>
        <w:proofErr w:type="gramStart"/>
        <w:r w:rsidRPr="00084634">
          <w:rPr>
            <w:rFonts w:eastAsia="Times New Roman"/>
          </w:rPr>
          <w:t>a ,</w:t>
        </w:r>
        <w:proofErr w:type="gramEnd"/>
        <w:r w:rsidRPr="00084634">
          <w:rPr>
            <w:rFonts w:eastAsia="Times New Roman"/>
          </w:rPr>
          <w:t xml:space="preserve"> da Lei nº 14.133</w:t>
        </w:r>
      </w:hyperlink>
      <w:r w:rsidRPr="00084634">
        <w:rPr>
          <w:rFonts w:eastAsia="Times New Roman"/>
        </w:rPr>
        <w:t>/2021 ).</w:t>
      </w:r>
    </w:p>
    <w:p w14:paraId="3044E20E" w14:textId="77777777" w:rsidR="00CA5628" w:rsidRPr="00084634" w:rsidRDefault="00CA5628" w:rsidP="008C73E0">
      <w:pPr>
        <w:pStyle w:val="LO-normal"/>
        <w:widowControl w:val="0"/>
        <w:numPr>
          <w:ilvl w:val="1"/>
          <w:numId w:val="56"/>
        </w:numPr>
        <w:tabs>
          <w:tab w:val="left" w:pos="284"/>
        </w:tabs>
        <w:suppressAutoHyphens w:val="0"/>
        <w:spacing w:line="240" w:lineRule="auto"/>
        <w:ind w:left="0" w:firstLine="0"/>
        <w:jc w:val="both"/>
        <w:rPr>
          <w:rFonts w:eastAsia="Times New Roman"/>
        </w:rPr>
      </w:pPr>
      <w:bookmarkStart w:id="0" w:name="_heading=h.3j2qqm3"/>
      <w:bookmarkEnd w:id="0"/>
      <w:r w:rsidRPr="00084634">
        <w:rPr>
          <w:rFonts w:eastAsia="Times New Roman"/>
        </w:rPr>
        <w:t>O fiscal técnico, e/ou setorial/administrativo do contrato realizará o recebimento provisório do objeto do contrato mediante termo detalhado que comprove o cumprimento das exigências de caráter técnico e administrativo.</w:t>
      </w:r>
    </w:p>
    <w:p w14:paraId="5DA0F519" w14:textId="77777777" w:rsidR="00CA5628" w:rsidRPr="00084634" w:rsidRDefault="00CA5628" w:rsidP="008C73E0">
      <w:pPr>
        <w:pStyle w:val="LO-normal"/>
        <w:widowControl w:val="0"/>
        <w:numPr>
          <w:ilvl w:val="2"/>
          <w:numId w:val="56"/>
        </w:numPr>
        <w:tabs>
          <w:tab w:val="left" w:pos="284"/>
        </w:tabs>
        <w:suppressAutoHyphens w:val="0"/>
        <w:spacing w:line="240" w:lineRule="auto"/>
        <w:ind w:left="284" w:firstLine="0"/>
        <w:jc w:val="both"/>
        <w:rPr>
          <w:rFonts w:eastAsia="Times New Roman"/>
          <w:i/>
        </w:rPr>
      </w:pPr>
      <w:bookmarkStart w:id="1" w:name="_heading=h.1y810tw"/>
      <w:bookmarkEnd w:id="1"/>
      <w:r w:rsidRPr="00084634">
        <w:rPr>
          <w:rFonts w:eastAsia="Times New Roman"/>
          <w:i/>
        </w:rPr>
        <w:t>Será considerado como ocorrido o recebimento provisório com a entrega do termo detalhado ou, em havendo mais de um a ser feito, com a entrega do último.</w:t>
      </w:r>
    </w:p>
    <w:p w14:paraId="02E79AE6" w14:textId="77777777" w:rsidR="00CA5628" w:rsidRPr="00084634" w:rsidRDefault="00CA5628" w:rsidP="008C73E0">
      <w:pPr>
        <w:pStyle w:val="LO-normal"/>
        <w:widowControl w:val="0"/>
        <w:numPr>
          <w:ilvl w:val="2"/>
          <w:numId w:val="56"/>
        </w:numPr>
        <w:tabs>
          <w:tab w:val="left" w:pos="284"/>
        </w:tabs>
        <w:suppressAutoHyphens w:val="0"/>
        <w:spacing w:line="240" w:lineRule="auto"/>
        <w:ind w:left="284" w:firstLine="0"/>
        <w:jc w:val="both"/>
        <w:rPr>
          <w:rFonts w:eastAsia="Times New Roman"/>
          <w:i/>
        </w:rPr>
      </w:pPr>
      <w:r w:rsidRPr="00084634">
        <w:rPr>
          <w:rFonts w:eastAsia="Times New Roman"/>
          <w:i/>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e/ou objeto até que sejam sanadas todas as eventuais pendências que possam vir a ser apontadas no Recebimento Provisório.</w:t>
      </w:r>
    </w:p>
    <w:p w14:paraId="0A2E22BB" w14:textId="77777777" w:rsidR="00CA5628" w:rsidRPr="00084634" w:rsidRDefault="00CA5628" w:rsidP="008C73E0">
      <w:pPr>
        <w:pStyle w:val="LO-normal"/>
        <w:widowControl w:val="0"/>
        <w:numPr>
          <w:ilvl w:val="2"/>
          <w:numId w:val="56"/>
        </w:numPr>
        <w:tabs>
          <w:tab w:val="left" w:pos="284"/>
        </w:tabs>
        <w:suppressAutoHyphens w:val="0"/>
        <w:spacing w:line="240" w:lineRule="auto"/>
        <w:ind w:left="284" w:firstLine="0"/>
        <w:jc w:val="both"/>
        <w:rPr>
          <w:rFonts w:eastAsia="Times New Roman"/>
          <w:i/>
        </w:rPr>
      </w:pPr>
      <w:r w:rsidRPr="00084634">
        <w:rPr>
          <w:rFonts w:eastAsia="Times New Roman"/>
          <w:i/>
        </w:rPr>
        <w:t xml:space="preserve">A fiscalização não efetuará o ateste da última e/ou única medição de </w:t>
      </w:r>
      <w:proofErr w:type="gramStart"/>
      <w:r w:rsidRPr="00084634">
        <w:rPr>
          <w:rFonts w:eastAsia="Times New Roman"/>
          <w:i/>
        </w:rPr>
        <w:t>serviços  e</w:t>
      </w:r>
      <w:proofErr w:type="gramEnd"/>
      <w:r w:rsidRPr="00084634">
        <w:rPr>
          <w:rFonts w:eastAsia="Times New Roman"/>
          <w:i/>
        </w:rPr>
        <w:t>/ou objeto até que sejam sanadas todas as eventuais pendências que possam vir a ser apontadas no Recebimento Provisório. (</w:t>
      </w:r>
      <w:hyperlink r:id="rId10" w:anchor="art119" w:history="1">
        <w:r w:rsidRPr="00084634">
          <w:rPr>
            <w:rFonts w:eastAsia="Times New Roman"/>
            <w:i/>
          </w:rPr>
          <w:t>Art. 119 c/c art. 140 da Lei nº 14133/2021</w:t>
        </w:r>
      </w:hyperlink>
      <w:r w:rsidRPr="00084634">
        <w:rPr>
          <w:rFonts w:eastAsia="Times New Roman"/>
          <w:i/>
        </w:rPr>
        <w:t>)</w:t>
      </w:r>
    </w:p>
    <w:p w14:paraId="26F703C1" w14:textId="77777777" w:rsidR="00CA5628" w:rsidRPr="00084634" w:rsidRDefault="00CA5628" w:rsidP="008C73E0">
      <w:pPr>
        <w:pStyle w:val="LO-normal"/>
        <w:widowControl w:val="0"/>
        <w:numPr>
          <w:ilvl w:val="2"/>
          <w:numId w:val="56"/>
        </w:numPr>
        <w:tabs>
          <w:tab w:val="left" w:pos="284"/>
        </w:tabs>
        <w:suppressAutoHyphens w:val="0"/>
        <w:spacing w:line="240" w:lineRule="auto"/>
        <w:ind w:left="284" w:firstLine="0"/>
        <w:jc w:val="both"/>
        <w:rPr>
          <w:rFonts w:eastAsia="Times New Roman"/>
          <w:i/>
        </w:rPr>
      </w:pPr>
      <w:r w:rsidRPr="00084634">
        <w:rPr>
          <w:rFonts w:eastAsia="Times New Roman"/>
          <w:i/>
        </w:rPr>
        <w:t>Os serviços e/ou objetos poderão ser rejeitados, no todo ou em parte, quando em desacordo com as especificações constantes neste Termo de Referência e na proposta, sem prejuízo da aplicação das penalidades.</w:t>
      </w:r>
    </w:p>
    <w:p w14:paraId="6D57C6D6" w14:textId="77777777" w:rsidR="00CA5628" w:rsidRPr="00084634" w:rsidRDefault="00CA5628" w:rsidP="008C73E0">
      <w:pPr>
        <w:pStyle w:val="LO-normal"/>
        <w:widowControl w:val="0"/>
        <w:numPr>
          <w:ilvl w:val="1"/>
          <w:numId w:val="56"/>
        </w:numPr>
        <w:tabs>
          <w:tab w:val="left" w:pos="284"/>
        </w:tabs>
        <w:suppressAutoHyphens w:val="0"/>
        <w:spacing w:line="240" w:lineRule="auto"/>
        <w:ind w:left="0" w:firstLine="0"/>
        <w:jc w:val="both"/>
        <w:rPr>
          <w:rFonts w:eastAsia="Times New Roman"/>
        </w:rPr>
      </w:pPr>
      <w:r w:rsidRPr="00084634">
        <w:rPr>
          <w:rFonts w:eastAsia="Times New Roman"/>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5B73F87D" w14:textId="77777777" w:rsidR="00CA5628" w:rsidRPr="00084634" w:rsidRDefault="00CA5628" w:rsidP="008C73E0">
      <w:pPr>
        <w:pStyle w:val="LO-normal"/>
        <w:widowControl w:val="0"/>
        <w:numPr>
          <w:ilvl w:val="1"/>
          <w:numId w:val="56"/>
        </w:numPr>
        <w:tabs>
          <w:tab w:val="left" w:pos="284"/>
        </w:tabs>
        <w:suppressAutoHyphens w:val="0"/>
        <w:spacing w:line="240" w:lineRule="auto"/>
        <w:ind w:left="0" w:firstLine="0"/>
        <w:jc w:val="both"/>
        <w:rPr>
          <w:rFonts w:eastAsia="Times New Roman"/>
        </w:rPr>
      </w:pPr>
      <w:r w:rsidRPr="00084634">
        <w:rPr>
          <w:rFonts w:eastAsia="Times New Roman"/>
        </w:rPr>
        <w:t xml:space="preserve">Os serviços e/ou objeto serão </w:t>
      </w:r>
      <w:r w:rsidRPr="00084634">
        <w:rPr>
          <w:rFonts w:eastAsia="Times New Roman"/>
          <w:b/>
          <w:u w:val="single"/>
        </w:rPr>
        <w:t>recebidos definitivamente</w:t>
      </w:r>
      <w:r w:rsidRPr="00084634">
        <w:rPr>
          <w:rFonts w:eastAsia="Times New Roman"/>
        </w:rPr>
        <w:t xml:space="preserve"> no prazo de 01 dias, contados do recebimento provisório, por servidor ou comissão designada pela autoridade competente, após a verificação da qualidade e quantidade do serviço e/ou objeto e consequente aceitação mediante termo detalhado, obedecendo os seguintes procedimentos:</w:t>
      </w:r>
    </w:p>
    <w:p w14:paraId="0B10B57F" w14:textId="77777777" w:rsidR="00CA5628" w:rsidRPr="00084634" w:rsidRDefault="00CA5628" w:rsidP="008C73E0">
      <w:pPr>
        <w:pStyle w:val="LO-normal"/>
        <w:widowControl w:val="0"/>
        <w:numPr>
          <w:ilvl w:val="2"/>
          <w:numId w:val="56"/>
        </w:numPr>
        <w:tabs>
          <w:tab w:val="left" w:pos="284"/>
        </w:tabs>
        <w:suppressAutoHyphens w:val="0"/>
        <w:spacing w:line="240" w:lineRule="auto"/>
        <w:ind w:left="284" w:firstLine="0"/>
        <w:jc w:val="both"/>
        <w:rPr>
          <w:rFonts w:eastAsia="Times New Roman"/>
          <w:i/>
        </w:rPr>
      </w:pPr>
      <w:bookmarkStart w:id="2" w:name="_heading=h.4i7ojhp"/>
      <w:bookmarkEnd w:id="2"/>
      <w:r w:rsidRPr="00084634">
        <w:rPr>
          <w:rFonts w:eastAsia="Times New Roman"/>
          <w:i/>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w:t>
      </w:r>
      <w:proofErr w:type="gramStart"/>
      <w:r w:rsidRPr="00084634">
        <w:rPr>
          <w:rFonts w:eastAsia="Times New Roman"/>
          <w:i/>
        </w:rPr>
        <w:t>aplicadas.(</w:t>
      </w:r>
      <w:proofErr w:type="gramEnd"/>
      <w:r w:rsidRPr="00084634">
        <w:rPr>
          <w:rFonts w:eastAsia="Times New Roman"/>
          <w:i/>
        </w:rPr>
        <w:t xml:space="preserve"> </w:t>
      </w:r>
      <w:r w:rsidRPr="00084634">
        <w:rPr>
          <w:i/>
        </w:rPr>
        <w:fldChar w:fldCharType="begin"/>
      </w:r>
      <w:r w:rsidRPr="00084634">
        <w:rPr>
          <w:i/>
        </w:rPr>
        <w:instrText xml:space="preserve"> FILLIN ""</w:instrText>
      </w:r>
      <w:r w:rsidRPr="00084634">
        <w:rPr>
          <w:i/>
        </w:rPr>
        <w:fldChar w:fldCharType="end"/>
      </w:r>
      <w:r w:rsidRPr="00084634">
        <w:rPr>
          <w:rFonts w:eastAsia="Times New Roman"/>
          <w:i/>
        </w:rPr>
        <w:t>art. 174, § 3.º inciso III da Lei 14.133/2021).</w:t>
      </w:r>
    </w:p>
    <w:p w14:paraId="1B0F73B3" w14:textId="77777777" w:rsidR="00CA5628" w:rsidRPr="00084634" w:rsidRDefault="00CA5628" w:rsidP="008C73E0">
      <w:pPr>
        <w:pStyle w:val="LO-normal"/>
        <w:widowControl w:val="0"/>
        <w:numPr>
          <w:ilvl w:val="2"/>
          <w:numId w:val="56"/>
        </w:numPr>
        <w:tabs>
          <w:tab w:val="left" w:pos="284"/>
        </w:tabs>
        <w:suppressAutoHyphens w:val="0"/>
        <w:spacing w:line="240" w:lineRule="auto"/>
        <w:ind w:left="284" w:firstLine="0"/>
        <w:jc w:val="both"/>
        <w:rPr>
          <w:rFonts w:eastAsia="Times New Roman"/>
          <w:i/>
        </w:rPr>
      </w:pPr>
      <w:r w:rsidRPr="00084634">
        <w:rPr>
          <w:rFonts w:eastAsia="Times New Roman"/>
          <w:i/>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AD65419" w14:textId="77777777" w:rsidR="00CA5628" w:rsidRPr="00084634" w:rsidRDefault="00CA5628" w:rsidP="008C73E0">
      <w:pPr>
        <w:pStyle w:val="LO-normal"/>
        <w:widowControl w:val="0"/>
        <w:numPr>
          <w:ilvl w:val="2"/>
          <w:numId w:val="56"/>
        </w:numPr>
        <w:tabs>
          <w:tab w:val="left" w:pos="284"/>
        </w:tabs>
        <w:suppressAutoHyphens w:val="0"/>
        <w:spacing w:line="240" w:lineRule="auto"/>
        <w:ind w:left="284" w:firstLine="0"/>
        <w:jc w:val="both"/>
        <w:rPr>
          <w:rFonts w:eastAsia="Times New Roman"/>
          <w:i/>
        </w:rPr>
      </w:pPr>
      <w:r w:rsidRPr="00084634">
        <w:rPr>
          <w:rFonts w:eastAsia="Times New Roman"/>
          <w:i/>
        </w:rPr>
        <w:t>Emitir Termo Detalhado para efeito de recebimento definitivo dos serviços prestados e/ou objeto entregue, com base nos relatórios e documentações apresentadas; e</w:t>
      </w:r>
    </w:p>
    <w:p w14:paraId="4B651427" w14:textId="77777777" w:rsidR="00CA5628" w:rsidRPr="00084634" w:rsidRDefault="00CA5628" w:rsidP="008C73E0">
      <w:pPr>
        <w:pStyle w:val="LO-normal"/>
        <w:widowControl w:val="0"/>
        <w:numPr>
          <w:ilvl w:val="2"/>
          <w:numId w:val="56"/>
        </w:numPr>
        <w:tabs>
          <w:tab w:val="left" w:pos="284"/>
        </w:tabs>
        <w:suppressAutoHyphens w:val="0"/>
        <w:spacing w:line="240" w:lineRule="auto"/>
        <w:ind w:left="284" w:firstLine="0"/>
        <w:jc w:val="both"/>
        <w:rPr>
          <w:rFonts w:eastAsia="Times New Roman"/>
          <w:i/>
        </w:rPr>
      </w:pPr>
      <w:r w:rsidRPr="00084634">
        <w:rPr>
          <w:rFonts w:eastAsia="Times New Roman"/>
          <w:i/>
        </w:rPr>
        <w:t>Comunicar a empresa para que emita a Nota Fiscal ou Fatura, com o valor exato dimensionado pela fiscalização.</w:t>
      </w:r>
    </w:p>
    <w:p w14:paraId="7FC30A89" w14:textId="77777777" w:rsidR="00CA5628" w:rsidRPr="00084634" w:rsidRDefault="00CA5628" w:rsidP="008C73E0">
      <w:pPr>
        <w:pStyle w:val="LO-normal"/>
        <w:widowControl w:val="0"/>
        <w:numPr>
          <w:ilvl w:val="2"/>
          <w:numId w:val="56"/>
        </w:numPr>
        <w:tabs>
          <w:tab w:val="left" w:pos="284"/>
        </w:tabs>
        <w:suppressAutoHyphens w:val="0"/>
        <w:spacing w:line="240" w:lineRule="auto"/>
        <w:ind w:left="284" w:firstLine="0"/>
        <w:jc w:val="both"/>
        <w:rPr>
          <w:rFonts w:eastAsia="Times New Roman"/>
          <w:i/>
        </w:rPr>
      </w:pPr>
      <w:r w:rsidRPr="00084634">
        <w:rPr>
          <w:rFonts w:eastAsia="Times New Roman"/>
          <w:i/>
        </w:rPr>
        <w:t>Enviar a documentação pertinente ao setor de contratos para a formalização dos procedimentos de liquidação e pagamento, no valor dimensionado pela fiscalização e gestão.</w:t>
      </w:r>
    </w:p>
    <w:p w14:paraId="787818F6" w14:textId="77777777" w:rsidR="00CA5628" w:rsidRPr="00084634" w:rsidRDefault="00CA5628" w:rsidP="008C73E0">
      <w:pPr>
        <w:pStyle w:val="LO-normal"/>
        <w:widowControl w:val="0"/>
        <w:numPr>
          <w:ilvl w:val="1"/>
          <w:numId w:val="56"/>
        </w:numPr>
        <w:tabs>
          <w:tab w:val="left" w:pos="284"/>
        </w:tabs>
        <w:suppressAutoHyphens w:val="0"/>
        <w:spacing w:line="240" w:lineRule="auto"/>
        <w:ind w:left="0" w:firstLine="0"/>
        <w:jc w:val="both"/>
        <w:rPr>
          <w:rFonts w:eastAsia="Times New Roman"/>
        </w:rPr>
      </w:pPr>
      <w:r w:rsidRPr="00084634">
        <w:rPr>
          <w:rFonts w:eastAsia="Times New Roman"/>
        </w:rPr>
        <w:t xml:space="preserve">No caso de controvérsia sobre a execução do objeto, quanto à dimensão, qualidade e quantidade, deverá ser observado o teor do </w:t>
      </w:r>
      <w:hyperlink r:id="rId11" w:anchor="art143" w:history="1">
        <w:r w:rsidRPr="00084634">
          <w:rPr>
            <w:rFonts w:eastAsia="Times New Roman"/>
          </w:rPr>
          <w:t>art. 143 da Lei nº 14.133, de 2021</w:t>
        </w:r>
      </w:hyperlink>
      <w:r w:rsidRPr="00084634">
        <w:rPr>
          <w:rFonts w:eastAsia="Times New Roman"/>
        </w:rPr>
        <w:t>, comunicando-se à empresa para emissão de Nota Fiscal referente à parcela incontroversa da execução do objeto, para efeito de liquidação e pagamento.</w:t>
      </w:r>
    </w:p>
    <w:p w14:paraId="3262847D" w14:textId="77777777" w:rsidR="00CA5628" w:rsidRPr="00084634" w:rsidRDefault="00CA5628" w:rsidP="008C73E0">
      <w:pPr>
        <w:pStyle w:val="LO-normal"/>
        <w:widowControl w:val="0"/>
        <w:numPr>
          <w:ilvl w:val="1"/>
          <w:numId w:val="56"/>
        </w:numPr>
        <w:tabs>
          <w:tab w:val="left" w:pos="284"/>
        </w:tabs>
        <w:suppressAutoHyphens w:val="0"/>
        <w:spacing w:line="240" w:lineRule="auto"/>
        <w:ind w:left="0" w:firstLine="0"/>
        <w:jc w:val="both"/>
        <w:rPr>
          <w:rFonts w:eastAsia="Times New Roman"/>
        </w:rPr>
      </w:pPr>
      <w:r w:rsidRPr="00084634">
        <w:rPr>
          <w:rFonts w:eastAsia="Times New Roman"/>
        </w:rPr>
        <w:t>Nenhum prazo de recebimento correrá enquanto pendente a solução, pelo contratado, de inconsistências verificadas na execução do objeto ou no instrumento de cobrança.</w:t>
      </w:r>
    </w:p>
    <w:p w14:paraId="08817147" w14:textId="77777777" w:rsidR="00CA5628" w:rsidRPr="00084634" w:rsidRDefault="00CA5628" w:rsidP="008C73E0">
      <w:pPr>
        <w:pStyle w:val="LO-normal"/>
        <w:widowControl w:val="0"/>
        <w:numPr>
          <w:ilvl w:val="1"/>
          <w:numId w:val="56"/>
        </w:numPr>
        <w:tabs>
          <w:tab w:val="left" w:pos="284"/>
        </w:tabs>
        <w:suppressAutoHyphens w:val="0"/>
        <w:spacing w:line="240" w:lineRule="auto"/>
        <w:ind w:left="0" w:firstLine="0"/>
        <w:jc w:val="both"/>
        <w:rPr>
          <w:rFonts w:eastAsia="Times New Roman"/>
        </w:rPr>
      </w:pPr>
      <w:r w:rsidRPr="00084634">
        <w:rPr>
          <w:rFonts w:eastAsia="Times New Roman"/>
        </w:rPr>
        <w:t>O recebimento provisório ou definitivo não excluirá a responsabilidade civil pela solidez e pela segurança do serviço nem a responsabilidade ético-profissional pela perfeita execução do contrato.</w:t>
      </w:r>
    </w:p>
    <w:p w14:paraId="44EBE4D7" w14:textId="77777777" w:rsidR="004877CF" w:rsidRPr="00084634" w:rsidRDefault="004877CF" w:rsidP="006D0FE1">
      <w:pPr>
        <w:pStyle w:val="NormalWeb"/>
        <w:spacing w:before="0" w:beforeAutospacing="0" w:after="0" w:afterAutospacing="0"/>
        <w:jc w:val="both"/>
        <w:rPr>
          <w:rFonts w:ascii="Arial" w:hAnsi="Arial" w:cs="Arial"/>
          <w:sz w:val="22"/>
          <w:szCs w:val="22"/>
        </w:rPr>
      </w:pPr>
    </w:p>
    <w:p w14:paraId="28B6D623" w14:textId="77777777" w:rsidR="00E90FE3" w:rsidRPr="008E73EA" w:rsidRDefault="00E90FE3" w:rsidP="006D0FE1">
      <w:pPr>
        <w:pStyle w:val="Ttulo2"/>
        <w:pBdr>
          <w:top w:val="single" w:sz="4" w:space="1" w:color="auto"/>
          <w:bottom w:val="single" w:sz="4" w:space="1" w:color="auto"/>
        </w:pBdr>
        <w:shd w:val="clear" w:color="auto" w:fill="FFE599" w:themeFill="accent4" w:themeFillTint="66"/>
        <w:spacing w:before="0" w:beforeAutospacing="0" w:after="0" w:afterAutospacing="0"/>
        <w:jc w:val="both"/>
        <w:rPr>
          <w:rFonts w:ascii="Arial" w:hAnsi="Arial" w:cs="Arial"/>
          <w:sz w:val="22"/>
          <w:szCs w:val="22"/>
        </w:rPr>
      </w:pPr>
      <w:r w:rsidRPr="008E73EA">
        <w:rPr>
          <w:rFonts w:ascii="Arial" w:hAnsi="Arial" w:cs="Arial"/>
          <w:sz w:val="22"/>
          <w:szCs w:val="22"/>
        </w:rPr>
        <w:t>8. CRITÉRIOS DE MEDIÇÃO DOS SERVIÇOS</w:t>
      </w:r>
    </w:p>
    <w:p w14:paraId="0941C1E1" w14:textId="77777777" w:rsidR="00E90FE3" w:rsidRPr="008E73EA" w:rsidRDefault="00E90FE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8.1 Disposições Gerais</w:t>
      </w:r>
    </w:p>
    <w:p w14:paraId="3AB77AF4"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medição dos serviços será realizada mensalmente pelo Gestor do Contrato, com o apoio dos Fiscais Técnico e Administrativo, mediante verificação do efetivo cumprimento das obrigações contratuais, dos níveis mínimos de serviço (SLA), da disponibilidade da solução e da adequada prestação dos serviços contratados.</w:t>
      </w:r>
    </w:p>
    <w:p w14:paraId="2BF4AE8B" w14:textId="77777777" w:rsidR="00E90FE3"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medição terá por finalidade verificar a conformidade da execução contratual, servindo como requisito para o recebimento dos serviços e para autorização do pagamento das parcelas mensais.</w:t>
      </w:r>
    </w:p>
    <w:p w14:paraId="6891F2EF" w14:textId="77777777" w:rsidR="0010293E" w:rsidRPr="008E73EA" w:rsidRDefault="0010293E" w:rsidP="006D0FE1">
      <w:pPr>
        <w:pStyle w:val="isselectedend"/>
        <w:spacing w:before="0" w:beforeAutospacing="0" w:after="0" w:afterAutospacing="0"/>
        <w:jc w:val="both"/>
        <w:rPr>
          <w:rFonts w:ascii="Arial" w:hAnsi="Arial" w:cs="Arial"/>
          <w:sz w:val="22"/>
          <w:szCs w:val="22"/>
        </w:rPr>
      </w:pPr>
    </w:p>
    <w:p w14:paraId="64D8E468" w14:textId="77777777" w:rsidR="00E90FE3" w:rsidRPr="008E73EA" w:rsidRDefault="00E90FE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8.2 Critérios de Avaliação</w:t>
      </w:r>
    </w:p>
    <w:p w14:paraId="6FBF68C8"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avaliação dos serviços observará, no mínimo, os seguintes critérios:</w:t>
      </w:r>
    </w:p>
    <w:p w14:paraId="1D23BC4A"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disponibilidade</w:t>
      </w:r>
      <w:proofErr w:type="gramEnd"/>
      <w:r w:rsidRPr="008E73EA">
        <w:rPr>
          <w:rFonts w:ascii="Arial" w:hAnsi="Arial" w:cs="Arial"/>
          <w:sz w:val="22"/>
          <w:szCs w:val="22"/>
        </w:rPr>
        <w:t xml:space="preserve"> da solução durante o período de medição;</w:t>
      </w:r>
    </w:p>
    <w:p w14:paraId="7EFB31A1"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funcionamento</w:t>
      </w:r>
      <w:proofErr w:type="gramEnd"/>
      <w:r w:rsidRPr="008E73EA">
        <w:rPr>
          <w:rFonts w:ascii="Arial" w:hAnsi="Arial" w:cs="Arial"/>
          <w:sz w:val="22"/>
          <w:szCs w:val="22"/>
        </w:rPr>
        <w:t xml:space="preserve"> regular dos módulos contratados;</w:t>
      </w:r>
    </w:p>
    <w:p w14:paraId="05ABEA06"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III – cumprimento dos prazos estabelecidos para atendimento e solução dos chamados técnicos;</w:t>
      </w:r>
    </w:p>
    <w:p w14:paraId="2F3D9776"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disponibilização</w:t>
      </w:r>
      <w:proofErr w:type="gramEnd"/>
      <w:r w:rsidRPr="008E73EA">
        <w:rPr>
          <w:rFonts w:ascii="Arial" w:hAnsi="Arial" w:cs="Arial"/>
          <w:sz w:val="22"/>
          <w:szCs w:val="22"/>
        </w:rPr>
        <w:t xml:space="preserve"> das atualizações legais, fiscais, tributárias, previdenciárias e tecnológicas necessárias ao adequado funcionamento da solução;</w:t>
      </w:r>
    </w:p>
    <w:p w14:paraId="68E854F1"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qualidade</w:t>
      </w:r>
      <w:proofErr w:type="gramEnd"/>
      <w:r w:rsidRPr="008E73EA">
        <w:rPr>
          <w:rFonts w:ascii="Arial" w:hAnsi="Arial" w:cs="Arial"/>
          <w:sz w:val="22"/>
          <w:szCs w:val="22"/>
        </w:rPr>
        <w:t xml:space="preserve"> do suporte técnico prestado;</w:t>
      </w:r>
    </w:p>
    <w:p w14:paraId="340FA1E7"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VI – </w:t>
      </w:r>
      <w:proofErr w:type="gramStart"/>
      <w:r w:rsidRPr="008E73EA">
        <w:rPr>
          <w:rFonts w:ascii="Arial" w:hAnsi="Arial" w:cs="Arial"/>
          <w:sz w:val="22"/>
          <w:szCs w:val="22"/>
        </w:rPr>
        <w:t>estabilidade</w:t>
      </w:r>
      <w:proofErr w:type="gramEnd"/>
      <w:r w:rsidRPr="008E73EA">
        <w:rPr>
          <w:rFonts w:ascii="Arial" w:hAnsi="Arial" w:cs="Arial"/>
          <w:sz w:val="22"/>
          <w:szCs w:val="22"/>
        </w:rPr>
        <w:t xml:space="preserve"> da plataforma;</w:t>
      </w:r>
    </w:p>
    <w:p w14:paraId="56C2FA87"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VII – funcionamento das integrações previstas neste Termo de Referência;</w:t>
      </w:r>
    </w:p>
    <w:p w14:paraId="1111DE32"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VIII – manutenção da integridade e segurança das bases de dados;</w:t>
      </w:r>
    </w:p>
    <w:p w14:paraId="7585CCC6"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IX – </w:t>
      </w:r>
      <w:proofErr w:type="gramStart"/>
      <w:r w:rsidRPr="008E73EA">
        <w:rPr>
          <w:rFonts w:ascii="Arial" w:hAnsi="Arial" w:cs="Arial"/>
          <w:sz w:val="22"/>
          <w:szCs w:val="22"/>
        </w:rPr>
        <w:t>cumprimento</w:t>
      </w:r>
      <w:proofErr w:type="gramEnd"/>
      <w:r w:rsidRPr="008E73EA">
        <w:rPr>
          <w:rFonts w:ascii="Arial" w:hAnsi="Arial" w:cs="Arial"/>
          <w:sz w:val="22"/>
          <w:szCs w:val="22"/>
        </w:rPr>
        <w:t xml:space="preserve"> das obrigações previstas no contrato.</w:t>
      </w:r>
    </w:p>
    <w:p w14:paraId="290DB301" w14:textId="77777777" w:rsidR="00E90FE3" w:rsidRPr="008E73EA" w:rsidRDefault="00E90FE3" w:rsidP="006D0FE1">
      <w:pPr>
        <w:spacing w:after="0" w:line="240" w:lineRule="auto"/>
        <w:jc w:val="both"/>
        <w:rPr>
          <w:rFonts w:ascii="Arial" w:hAnsi="Arial" w:cs="Arial"/>
        </w:rPr>
      </w:pPr>
    </w:p>
    <w:p w14:paraId="0D98F692" w14:textId="77777777" w:rsidR="00E90FE3" w:rsidRPr="008E73EA" w:rsidRDefault="00E90FE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8.3 Período de Medição</w:t>
      </w:r>
    </w:p>
    <w:p w14:paraId="40380446"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medição será realizada mensalmente, compreendendo os serviços executados entre o primeiro e o último dia de cada mês de competência.</w:t>
      </w:r>
    </w:p>
    <w:p w14:paraId="4008C4FA"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Ao final de cada período, a fiscalização emitirá Relatório de Medição contendo a avaliação da execução contratual.</w:t>
      </w:r>
    </w:p>
    <w:p w14:paraId="2B79729A" w14:textId="77777777" w:rsidR="00E90FE3" w:rsidRPr="008E73EA" w:rsidRDefault="00E90FE3" w:rsidP="006D0FE1">
      <w:pPr>
        <w:spacing w:after="0" w:line="240" w:lineRule="auto"/>
        <w:jc w:val="both"/>
        <w:rPr>
          <w:rFonts w:ascii="Arial" w:hAnsi="Arial" w:cs="Arial"/>
        </w:rPr>
      </w:pPr>
    </w:p>
    <w:p w14:paraId="6D2E583B" w14:textId="77777777" w:rsidR="00E90FE3" w:rsidRPr="008E73EA" w:rsidRDefault="00E90FE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8.4 Instrumentos de Medição</w:t>
      </w:r>
    </w:p>
    <w:p w14:paraId="25FBCAEB"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Administração poderá utilizar, isolada ou conjuntamente, os seguintes instrumentos:</w:t>
      </w:r>
    </w:p>
    <w:p w14:paraId="47A45A09"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relatórios</w:t>
      </w:r>
      <w:proofErr w:type="gramEnd"/>
      <w:r w:rsidRPr="008E73EA">
        <w:rPr>
          <w:rFonts w:ascii="Arial" w:hAnsi="Arial" w:cs="Arial"/>
          <w:sz w:val="22"/>
          <w:szCs w:val="22"/>
        </w:rPr>
        <w:t xml:space="preserve"> emitidos pelo sistema;</w:t>
      </w:r>
    </w:p>
    <w:p w14:paraId="071EDBBF"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relatórios</w:t>
      </w:r>
      <w:proofErr w:type="gramEnd"/>
      <w:r w:rsidRPr="008E73EA">
        <w:rPr>
          <w:rFonts w:ascii="Arial" w:hAnsi="Arial" w:cs="Arial"/>
          <w:sz w:val="22"/>
          <w:szCs w:val="22"/>
        </w:rPr>
        <w:t xml:space="preserve"> de disponibilidade da plataforma;</w:t>
      </w:r>
    </w:p>
    <w:p w14:paraId="45E0E502"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III – registros do sistema de chamados;</w:t>
      </w:r>
    </w:p>
    <w:p w14:paraId="5FBE6786"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relatórios</w:t>
      </w:r>
      <w:proofErr w:type="gramEnd"/>
      <w:r w:rsidRPr="008E73EA">
        <w:rPr>
          <w:rFonts w:ascii="Arial" w:hAnsi="Arial" w:cs="Arial"/>
          <w:sz w:val="22"/>
          <w:szCs w:val="22"/>
        </w:rPr>
        <w:t xml:space="preserve"> de atendimento técnico;</w:t>
      </w:r>
    </w:p>
    <w:p w14:paraId="26966BCE"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registros</w:t>
      </w:r>
      <w:proofErr w:type="gramEnd"/>
      <w:r w:rsidRPr="008E73EA">
        <w:rPr>
          <w:rFonts w:ascii="Arial" w:hAnsi="Arial" w:cs="Arial"/>
          <w:sz w:val="22"/>
          <w:szCs w:val="22"/>
        </w:rPr>
        <w:t xml:space="preserve"> de atualização dos módulos;</w:t>
      </w:r>
    </w:p>
    <w:p w14:paraId="73B2756E"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VI – </w:t>
      </w:r>
      <w:proofErr w:type="gramStart"/>
      <w:r w:rsidRPr="008E73EA">
        <w:rPr>
          <w:rFonts w:ascii="Arial" w:hAnsi="Arial" w:cs="Arial"/>
          <w:sz w:val="22"/>
          <w:szCs w:val="22"/>
        </w:rPr>
        <w:t>relatórios</w:t>
      </w:r>
      <w:proofErr w:type="gramEnd"/>
      <w:r w:rsidRPr="008E73EA">
        <w:rPr>
          <w:rFonts w:ascii="Arial" w:hAnsi="Arial" w:cs="Arial"/>
          <w:sz w:val="22"/>
          <w:szCs w:val="22"/>
        </w:rPr>
        <w:t xml:space="preserve"> da fiscalização;</w:t>
      </w:r>
    </w:p>
    <w:p w14:paraId="204FF4A0"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VII – atas de reuniões de acompanhamento;</w:t>
      </w:r>
    </w:p>
    <w:p w14:paraId="366854C0"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VIII – demais documentos produzidos durante a execução contratual.</w:t>
      </w:r>
    </w:p>
    <w:p w14:paraId="5B880D2F" w14:textId="77777777" w:rsidR="00E90FE3" w:rsidRPr="008E73EA" w:rsidRDefault="00E90FE3" w:rsidP="006D0FE1">
      <w:pPr>
        <w:spacing w:after="0" w:line="240" w:lineRule="auto"/>
        <w:jc w:val="both"/>
        <w:rPr>
          <w:rFonts w:ascii="Arial" w:hAnsi="Arial" w:cs="Arial"/>
        </w:rPr>
      </w:pPr>
    </w:p>
    <w:p w14:paraId="0D6EB033" w14:textId="77777777" w:rsidR="00E90FE3" w:rsidRPr="008E73EA" w:rsidRDefault="00E90FE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8.5 Níveis Mínimos de Serviço (SLA)</w:t>
      </w:r>
    </w:p>
    <w:p w14:paraId="6A6A4C1F"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Durante toda a vigência contratual deverão ser observados, no mínimo, os seguintes níveis de serviço:</w:t>
      </w:r>
    </w:p>
    <w:tbl>
      <w:tblPr>
        <w:tblStyle w:val="Tabelacomgrade"/>
        <w:tblW w:w="0" w:type="auto"/>
        <w:tblLook w:val="04A0" w:firstRow="1" w:lastRow="0" w:firstColumn="1" w:lastColumn="0" w:noHBand="0" w:noVBand="1"/>
      </w:tblPr>
      <w:tblGrid>
        <w:gridCol w:w="3200"/>
        <w:gridCol w:w="3419"/>
        <w:gridCol w:w="2931"/>
      </w:tblGrid>
      <w:tr w:rsidR="00E90FE3" w:rsidRPr="008E73EA" w14:paraId="493FC3CF" w14:textId="77777777" w:rsidTr="00DF1107">
        <w:tc>
          <w:tcPr>
            <w:tcW w:w="0" w:type="auto"/>
            <w:hideMark/>
          </w:tcPr>
          <w:p w14:paraId="0AF738ED" w14:textId="77777777" w:rsidR="00E90FE3" w:rsidRPr="008E73EA" w:rsidRDefault="00E90FE3" w:rsidP="006D0FE1">
            <w:pPr>
              <w:jc w:val="both"/>
              <w:rPr>
                <w:rFonts w:ascii="Arial" w:hAnsi="Arial" w:cs="Arial"/>
                <w:b/>
                <w:bCs/>
              </w:rPr>
            </w:pPr>
            <w:r w:rsidRPr="008E73EA">
              <w:rPr>
                <w:rFonts w:ascii="Arial" w:hAnsi="Arial" w:cs="Arial"/>
                <w:b/>
                <w:bCs/>
              </w:rPr>
              <w:t>Evento</w:t>
            </w:r>
          </w:p>
        </w:tc>
        <w:tc>
          <w:tcPr>
            <w:tcW w:w="0" w:type="auto"/>
            <w:hideMark/>
          </w:tcPr>
          <w:p w14:paraId="494F92A5" w14:textId="77777777" w:rsidR="00E90FE3" w:rsidRPr="008E73EA" w:rsidRDefault="00E90FE3" w:rsidP="006D0FE1">
            <w:pPr>
              <w:jc w:val="both"/>
              <w:rPr>
                <w:rFonts w:ascii="Arial" w:hAnsi="Arial" w:cs="Arial"/>
                <w:b/>
                <w:bCs/>
              </w:rPr>
            </w:pPr>
            <w:r w:rsidRPr="008E73EA">
              <w:rPr>
                <w:rFonts w:ascii="Arial" w:hAnsi="Arial" w:cs="Arial"/>
                <w:b/>
                <w:bCs/>
              </w:rPr>
              <w:t>Prazo Máximo de Atendimento</w:t>
            </w:r>
          </w:p>
        </w:tc>
        <w:tc>
          <w:tcPr>
            <w:tcW w:w="0" w:type="auto"/>
            <w:hideMark/>
          </w:tcPr>
          <w:p w14:paraId="0CB9A6C6" w14:textId="77777777" w:rsidR="00E90FE3" w:rsidRPr="008E73EA" w:rsidRDefault="00E90FE3" w:rsidP="006D0FE1">
            <w:pPr>
              <w:jc w:val="both"/>
              <w:rPr>
                <w:rFonts w:ascii="Arial" w:hAnsi="Arial" w:cs="Arial"/>
                <w:b/>
                <w:bCs/>
              </w:rPr>
            </w:pPr>
            <w:r w:rsidRPr="008E73EA">
              <w:rPr>
                <w:rFonts w:ascii="Arial" w:hAnsi="Arial" w:cs="Arial"/>
                <w:b/>
                <w:bCs/>
              </w:rPr>
              <w:t>Prazo Máximo de Solução</w:t>
            </w:r>
          </w:p>
        </w:tc>
      </w:tr>
      <w:tr w:rsidR="00E90FE3" w:rsidRPr="008E73EA" w14:paraId="6AF143EE" w14:textId="77777777" w:rsidTr="00DF1107">
        <w:tc>
          <w:tcPr>
            <w:tcW w:w="0" w:type="auto"/>
            <w:hideMark/>
          </w:tcPr>
          <w:p w14:paraId="2E47B9C9" w14:textId="77777777" w:rsidR="00E90FE3" w:rsidRPr="008E73EA" w:rsidRDefault="00E90FE3" w:rsidP="006D0FE1">
            <w:pPr>
              <w:jc w:val="both"/>
              <w:rPr>
                <w:rFonts w:ascii="Arial" w:hAnsi="Arial" w:cs="Arial"/>
              </w:rPr>
            </w:pPr>
            <w:r w:rsidRPr="008E73EA">
              <w:rPr>
                <w:rFonts w:ascii="Arial" w:hAnsi="Arial" w:cs="Arial"/>
              </w:rPr>
              <w:t>Chamado Crítico</w:t>
            </w:r>
          </w:p>
        </w:tc>
        <w:tc>
          <w:tcPr>
            <w:tcW w:w="0" w:type="auto"/>
            <w:hideMark/>
          </w:tcPr>
          <w:p w14:paraId="10AF28D7" w14:textId="77777777" w:rsidR="00E90FE3" w:rsidRPr="008E73EA" w:rsidRDefault="00E90FE3" w:rsidP="006D0FE1">
            <w:pPr>
              <w:jc w:val="both"/>
              <w:rPr>
                <w:rFonts w:ascii="Arial" w:hAnsi="Arial" w:cs="Arial"/>
              </w:rPr>
            </w:pPr>
            <w:r w:rsidRPr="008E73EA">
              <w:rPr>
                <w:rFonts w:ascii="Arial" w:hAnsi="Arial" w:cs="Arial"/>
              </w:rPr>
              <w:t>1 (uma) hora</w:t>
            </w:r>
          </w:p>
        </w:tc>
        <w:tc>
          <w:tcPr>
            <w:tcW w:w="0" w:type="auto"/>
            <w:hideMark/>
          </w:tcPr>
          <w:p w14:paraId="2ABE8B43" w14:textId="77777777" w:rsidR="00E90FE3" w:rsidRPr="008E73EA" w:rsidRDefault="00E90FE3" w:rsidP="006D0FE1">
            <w:pPr>
              <w:jc w:val="both"/>
              <w:rPr>
                <w:rFonts w:ascii="Arial" w:hAnsi="Arial" w:cs="Arial"/>
              </w:rPr>
            </w:pPr>
            <w:r w:rsidRPr="008E73EA">
              <w:rPr>
                <w:rFonts w:ascii="Arial" w:hAnsi="Arial" w:cs="Arial"/>
              </w:rPr>
              <w:t>4 (quatro) horas</w:t>
            </w:r>
          </w:p>
        </w:tc>
      </w:tr>
      <w:tr w:rsidR="00E90FE3" w:rsidRPr="008E73EA" w14:paraId="7D556245" w14:textId="77777777" w:rsidTr="00DF1107">
        <w:tc>
          <w:tcPr>
            <w:tcW w:w="0" w:type="auto"/>
            <w:hideMark/>
          </w:tcPr>
          <w:p w14:paraId="44C80350" w14:textId="77777777" w:rsidR="00E90FE3" w:rsidRPr="008E73EA" w:rsidRDefault="00E90FE3" w:rsidP="006D0FE1">
            <w:pPr>
              <w:jc w:val="both"/>
              <w:rPr>
                <w:rFonts w:ascii="Arial" w:hAnsi="Arial" w:cs="Arial"/>
              </w:rPr>
            </w:pPr>
            <w:r w:rsidRPr="008E73EA">
              <w:rPr>
                <w:rFonts w:ascii="Arial" w:hAnsi="Arial" w:cs="Arial"/>
              </w:rPr>
              <w:t>Chamado de Alta Prioridade</w:t>
            </w:r>
          </w:p>
        </w:tc>
        <w:tc>
          <w:tcPr>
            <w:tcW w:w="0" w:type="auto"/>
            <w:hideMark/>
          </w:tcPr>
          <w:p w14:paraId="4833E5A9" w14:textId="77777777" w:rsidR="00E90FE3" w:rsidRPr="008E73EA" w:rsidRDefault="00E90FE3" w:rsidP="006D0FE1">
            <w:pPr>
              <w:jc w:val="both"/>
              <w:rPr>
                <w:rFonts w:ascii="Arial" w:hAnsi="Arial" w:cs="Arial"/>
              </w:rPr>
            </w:pPr>
            <w:r w:rsidRPr="008E73EA">
              <w:rPr>
                <w:rFonts w:ascii="Arial" w:hAnsi="Arial" w:cs="Arial"/>
              </w:rPr>
              <w:t>2 (duas) horas</w:t>
            </w:r>
          </w:p>
        </w:tc>
        <w:tc>
          <w:tcPr>
            <w:tcW w:w="0" w:type="auto"/>
            <w:hideMark/>
          </w:tcPr>
          <w:p w14:paraId="09FE56D2" w14:textId="77777777" w:rsidR="00E90FE3" w:rsidRPr="008E73EA" w:rsidRDefault="00E90FE3" w:rsidP="006D0FE1">
            <w:pPr>
              <w:jc w:val="both"/>
              <w:rPr>
                <w:rFonts w:ascii="Arial" w:hAnsi="Arial" w:cs="Arial"/>
              </w:rPr>
            </w:pPr>
            <w:r w:rsidRPr="008E73EA">
              <w:rPr>
                <w:rFonts w:ascii="Arial" w:hAnsi="Arial" w:cs="Arial"/>
              </w:rPr>
              <w:t>8 (oito) horas</w:t>
            </w:r>
          </w:p>
        </w:tc>
      </w:tr>
      <w:tr w:rsidR="00E90FE3" w:rsidRPr="008E73EA" w14:paraId="10D636C0" w14:textId="77777777" w:rsidTr="00DF1107">
        <w:tc>
          <w:tcPr>
            <w:tcW w:w="0" w:type="auto"/>
            <w:hideMark/>
          </w:tcPr>
          <w:p w14:paraId="4FA7E2CF" w14:textId="77777777" w:rsidR="00E90FE3" w:rsidRPr="008E73EA" w:rsidRDefault="00E90FE3" w:rsidP="006D0FE1">
            <w:pPr>
              <w:jc w:val="both"/>
              <w:rPr>
                <w:rFonts w:ascii="Arial" w:hAnsi="Arial" w:cs="Arial"/>
              </w:rPr>
            </w:pPr>
            <w:r w:rsidRPr="008E73EA">
              <w:rPr>
                <w:rFonts w:ascii="Arial" w:hAnsi="Arial" w:cs="Arial"/>
              </w:rPr>
              <w:t>Chamado de Média Prioridade</w:t>
            </w:r>
          </w:p>
        </w:tc>
        <w:tc>
          <w:tcPr>
            <w:tcW w:w="0" w:type="auto"/>
            <w:hideMark/>
          </w:tcPr>
          <w:p w14:paraId="76B4EED8" w14:textId="77777777" w:rsidR="00E90FE3" w:rsidRPr="008E73EA" w:rsidRDefault="00E90FE3" w:rsidP="006D0FE1">
            <w:pPr>
              <w:jc w:val="both"/>
              <w:rPr>
                <w:rFonts w:ascii="Arial" w:hAnsi="Arial" w:cs="Arial"/>
              </w:rPr>
            </w:pPr>
            <w:r w:rsidRPr="008E73EA">
              <w:rPr>
                <w:rFonts w:ascii="Arial" w:hAnsi="Arial" w:cs="Arial"/>
              </w:rPr>
              <w:t>8 (oito) horas</w:t>
            </w:r>
          </w:p>
        </w:tc>
        <w:tc>
          <w:tcPr>
            <w:tcW w:w="0" w:type="auto"/>
            <w:hideMark/>
          </w:tcPr>
          <w:p w14:paraId="163BD7E5" w14:textId="77777777" w:rsidR="00E90FE3" w:rsidRPr="008E73EA" w:rsidRDefault="00E90FE3" w:rsidP="006D0FE1">
            <w:pPr>
              <w:jc w:val="both"/>
              <w:rPr>
                <w:rFonts w:ascii="Arial" w:hAnsi="Arial" w:cs="Arial"/>
              </w:rPr>
            </w:pPr>
            <w:r w:rsidRPr="008E73EA">
              <w:rPr>
                <w:rFonts w:ascii="Arial" w:hAnsi="Arial" w:cs="Arial"/>
              </w:rPr>
              <w:t>2 (dois) dias úteis</w:t>
            </w:r>
          </w:p>
        </w:tc>
      </w:tr>
      <w:tr w:rsidR="00E90FE3" w:rsidRPr="008E73EA" w14:paraId="524513F4" w14:textId="77777777" w:rsidTr="00DF1107">
        <w:tc>
          <w:tcPr>
            <w:tcW w:w="0" w:type="auto"/>
            <w:hideMark/>
          </w:tcPr>
          <w:p w14:paraId="04FF0CF7" w14:textId="77777777" w:rsidR="00E90FE3" w:rsidRPr="008E73EA" w:rsidRDefault="00E90FE3" w:rsidP="006D0FE1">
            <w:pPr>
              <w:jc w:val="both"/>
              <w:rPr>
                <w:rFonts w:ascii="Arial" w:hAnsi="Arial" w:cs="Arial"/>
              </w:rPr>
            </w:pPr>
            <w:r w:rsidRPr="008E73EA">
              <w:rPr>
                <w:rFonts w:ascii="Arial" w:hAnsi="Arial" w:cs="Arial"/>
              </w:rPr>
              <w:t>Chamado de Baixa Prioridade</w:t>
            </w:r>
          </w:p>
        </w:tc>
        <w:tc>
          <w:tcPr>
            <w:tcW w:w="0" w:type="auto"/>
            <w:hideMark/>
          </w:tcPr>
          <w:p w14:paraId="47A10F76" w14:textId="77777777" w:rsidR="00E90FE3" w:rsidRPr="008E73EA" w:rsidRDefault="00E90FE3" w:rsidP="006D0FE1">
            <w:pPr>
              <w:jc w:val="both"/>
              <w:rPr>
                <w:rFonts w:ascii="Arial" w:hAnsi="Arial" w:cs="Arial"/>
              </w:rPr>
            </w:pPr>
            <w:r w:rsidRPr="008E73EA">
              <w:rPr>
                <w:rFonts w:ascii="Arial" w:hAnsi="Arial" w:cs="Arial"/>
              </w:rPr>
              <w:t>1 (um) dia útil</w:t>
            </w:r>
          </w:p>
        </w:tc>
        <w:tc>
          <w:tcPr>
            <w:tcW w:w="0" w:type="auto"/>
            <w:hideMark/>
          </w:tcPr>
          <w:p w14:paraId="08DAF065" w14:textId="77777777" w:rsidR="00E90FE3" w:rsidRPr="008E73EA" w:rsidRDefault="00E90FE3" w:rsidP="006D0FE1">
            <w:pPr>
              <w:jc w:val="both"/>
              <w:rPr>
                <w:rFonts w:ascii="Arial" w:hAnsi="Arial" w:cs="Arial"/>
              </w:rPr>
            </w:pPr>
            <w:r w:rsidRPr="008E73EA">
              <w:rPr>
                <w:rFonts w:ascii="Arial" w:hAnsi="Arial" w:cs="Arial"/>
              </w:rPr>
              <w:t>5 (cinco) dias úteis</w:t>
            </w:r>
          </w:p>
        </w:tc>
      </w:tr>
    </w:tbl>
    <w:p w14:paraId="3F1B597F"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classificação da criticidade será realizada pela fiscalização do contrato, considerando o impacto da ocorrência na continuidade dos serviços públicos.</w:t>
      </w:r>
    </w:p>
    <w:p w14:paraId="17453F85" w14:textId="77777777" w:rsidR="00E90FE3" w:rsidRPr="008E73EA" w:rsidRDefault="00E90FE3" w:rsidP="006D0FE1">
      <w:pPr>
        <w:spacing w:after="0" w:line="240" w:lineRule="auto"/>
        <w:jc w:val="both"/>
        <w:rPr>
          <w:rFonts w:ascii="Arial" w:hAnsi="Arial" w:cs="Arial"/>
        </w:rPr>
      </w:pPr>
    </w:p>
    <w:p w14:paraId="56A297BF" w14:textId="77777777" w:rsidR="00E90FE3" w:rsidRPr="008E73EA" w:rsidRDefault="00E90FE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8.6 Disponibilidade da Solução</w:t>
      </w:r>
    </w:p>
    <w:p w14:paraId="36A470B3"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A solução deverá apresentar disponibilidade mínima mensal de </w:t>
      </w:r>
      <w:r w:rsidRPr="008E73EA">
        <w:rPr>
          <w:rStyle w:val="Forte"/>
          <w:rFonts w:ascii="Arial" w:hAnsi="Arial" w:cs="Arial"/>
          <w:sz w:val="22"/>
          <w:szCs w:val="22"/>
        </w:rPr>
        <w:t>99,5% (noventa e nove vírgula cinco por cento)</w:t>
      </w:r>
      <w:r w:rsidRPr="008E73EA">
        <w:rPr>
          <w:rFonts w:ascii="Arial" w:hAnsi="Arial" w:cs="Arial"/>
          <w:sz w:val="22"/>
          <w:szCs w:val="22"/>
        </w:rPr>
        <w:t>, desconsiderados os períodos de manutenção programada previamente comunicados e autorizados pela Administração.</w:t>
      </w:r>
    </w:p>
    <w:p w14:paraId="5D845599"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indisponibilidade da solução será apurada mediante registros do sistema de monitoramento, relatórios técnicos e demais meios de comprovação disponíveis.</w:t>
      </w:r>
    </w:p>
    <w:p w14:paraId="38D4AEDE" w14:textId="77777777" w:rsidR="00E90FE3" w:rsidRPr="008E73EA" w:rsidRDefault="00E90FE3" w:rsidP="006D0FE1">
      <w:pPr>
        <w:spacing w:after="0" w:line="240" w:lineRule="auto"/>
        <w:jc w:val="both"/>
        <w:rPr>
          <w:rFonts w:ascii="Arial" w:hAnsi="Arial" w:cs="Arial"/>
        </w:rPr>
      </w:pPr>
    </w:p>
    <w:p w14:paraId="52453DC9" w14:textId="77777777" w:rsidR="00E90FE3" w:rsidRPr="008E73EA" w:rsidRDefault="00E90FE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8.7 Não Conformidades</w:t>
      </w:r>
    </w:p>
    <w:p w14:paraId="45601845"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Constituem não conformidades, dentre outras:</w:t>
      </w:r>
    </w:p>
    <w:p w14:paraId="128FD727"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indisponibilidade</w:t>
      </w:r>
      <w:proofErr w:type="gramEnd"/>
      <w:r w:rsidRPr="008E73EA">
        <w:rPr>
          <w:rFonts w:ascii="Arial" w:hAnsi="Arial" w:cs="Arial"/>
          <w:sz w:val="22"/>
          <w:szCs w:val="22"/>
        </w:rPr>
        <w:t xml:space="preserve"> da solução superior aos limites estabelecidos;</w:t>
      </w:r>
    </w:p>
    <w:p w14:paraId="333D9C9B"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descumprimento</w:t>
      </w:r>
      <w:proofErr w:type="gramEnd"/>
      <w:r w:rsidRPr="008E73EA">
        <w:rPr>
          <w:rFonts w:ascii="Arial" w:hAnsi="Arial" w:cs="Arial"/>
          <w:sz w:val="22"/>
          <w:szCs w:val="22"/>
        </w:rPr>
        <w:t xml:space="preserve"> dos prazos de atendimento ou solução dos chamados;</w:t>
      </w:r>
    </w:p>
    <w:p w14:paraId="5DADAAF1"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III – falhas recorrentes nos módulos;</w:t>
      </w:r>
    </w:p>
    <w:p w14:paraId="6A83C813"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ausência</w:t>
      </w:r>
      <w:proofErr w:type="gramEnd"/>
      <w:r w:rsidRPr="008E73EA">
        <w:rPr>
          <w:rFonts w:ascii="Arial" w:hAnsi="Arial" w:cs="Arial"/>
          <w:sz w:val="22"/>
          <w:szCs w:val="22"/>
        </w:rPr>
        <w:t xml:space="preserve"> de atualizações legais obrigatórias;</w:t>
      </w:r>
    </w:p>
    <w:p w14:paraId="5C9F69A7"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perda</w:t>
      </w:r>
      <w:proofErr w:type="gramEnd"/>
      <w:r w:rsidRPr="008E73EA">
        <w:rPr>
          <w:rFonts w:ascii="Arial" w:hAnsi="Arial" w:cs="Arial"/>
          <w:sz w:val="22"/>
          <w:szCs w:val="22"/>
        </w:rPr>
        <w:t xml:space="preserve"> ou corrupção de dados;</w:t>
      </w:r>
    </w:p>
    <w:p w14:paraId="6AA502F5"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VI – </w:t>
      </w:r>
      <w:proofErr w:type="gramStart"/>
      <w:r w:rsidRPr="008E73EA">
        <w:rPr>
          <w:rFonts w:ascii="Arial" w:hAnsi="Arial" w:cs="Arial"/>
          <w:sz w:val="22"/>
          <w:szCs w:val="22"/>
        </w:rPr>
        <w:t>falhas</w:t>
      </w:r>
      <w:proofErr w:type="gramEnd"/>
      <w:r w:rsidRPr="008E73EA">
        <w:rPr>
          <w:rFonts w:ascii="Arial" w:hAnsi="Arial" w:cs="Arial"/>
          <w:sz w:val="22"/>
          <w:szCs w:val="22"/>
        </w:rPr>
        <w:t xml:space="preserve"> de segurança da informação;</w:t>
      </w:r>
    </w:p>
    <w:p w14:paraId="576F624B"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VII – descumprimento das obrigações previstas neste Termo de Referência.</w:t>
      </w:r>
    </w:p>
    <w:p w14:paraId="671AC9A9"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As não conformidades deverão ser registradas pela fiscalização e comunicadas formalmente à contratada para adoção das providências cabíveis.</w:t>
      </w:r>
    </w:p>
    <w:p w14:paraId="09B74040" w14:textId="77777777" w:rsidR="00E90FE3" w:rsidRPr="008E73EA" w:rsidRDefault="00E90FE3" w:rsidP="006D0FE1">
      <w:pPr>
        <w:spacing w:after="0" w:line="240" w:lineRule="auto"/>
        <w:jc w:val="both"/>
        <w:rPr>
          <w:rFonts w:ascii="Arial" w:hAnsi="Arial" w:cs="Arial"/>
        </w:rPr>
      </w:pPr>
    </w:p>
    <w:p w14:paraId="56288149" w14:textId="77777777" w:rsidR="00E90FE3" w:rsidRPr="008E73EA" w:rsidRDefault="00E90FE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8.8 Relatório Mensal de Medição</w:t>
      </w:r>
    </w:p>
    <w:p w14:paraId="6AF4A389"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Ao término de cada período de medição será elaborado Relatório Mensal de Medição, contendo, no mínimo:</w:t>
      </w:r>
    </w:p>
    <w:p w14:paraId="4632ACB0"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período</w:t>
      </w:r>
      <w:proofErr w:type="gramEnd"/>
      <w:r w:rsidRPr="008E73EA">
        <w:rPr>
          <w:rFonts w:ascii="Arial" w:hAnsi="Arial" w:cs="Arial"/>
          <w:sz w:val="22"/>
          <w:szCs w:val="22"/>
        </w:rPr>
        <w:t xml:space="preserve"> avaliado;</w:t>
      </w:r>
    </w:p>
    <w:p w14:paraId="2117C7C3"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serviços</w:t>
      </w:r>
      <w:proofErr w:type="gramEnd"/>
      <w:r w:rsidRPr="008E73EA">
        <w:rPr>
          <w:rFonts w:ascii="Arial" w:hAnsi="Arial" w:cs="Arial"/>
          <w:sz w:val="22"/>
          <w:szCs w:val="22"/>
        </w:rPr>
        <w:t xml:space="preserve"> executados;</w:t>
      </w:r>
    </w:p>
    <w:p w14:paraId="285745EE"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III – chamados registrados e solucionados;</w:t>
      </w:r>
    </w:p>
    <w:p w14:paraId="372276E1"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indicadores</w:t>
      </w:r>
      <w:proofErr w:type="gramEnd"/>
      <w:r w:rsidRPr="008E73EA">
        <w:rPr>
          <w:rFonts w:ascii="Arial" w:hAnsi="Arial" w:cs="Arial"/>
          <w:sz w:val="22"/>
          <w:szCs w:val="22"/>
        </w:rPr>
        <w:t xml:space="preserve"> de desempenho;</w:t>
      </w:r>
    </w:p>
    <w:p w14:paraId="40377127"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disponibilidade</w:t>
      </w:r>
      <w:proofErr w:type="gramEnd"/>
      <w:r w:rsidRPr="008E73EA">
        <w:rPr>
          <w:rFonts w:ascii="Arial" w:hAnsi="Arial" w:cs="Arial"/>
          <w:sz w:val="22"/>
          <w:szCs w:val="22"/>
        </w:rPr>
        <w:t xml:space="preserve"> da solução;</w:t>
      </w:r>
    </w:p>
    <w:p w14:paraId="29FCAFB9"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VI – </w:t>
      </w:r>
      <w:proofErr w:type="gramStart"/>
      <w:r w:rsidRPr="008E73EA">
        <w:rPr>
          <w:rFonts w:ascii="Arial" w:hAnsi="Arial" w:cs="Arial"/>
          <w:sz w:val="22"/>
          <w:szCs w:val="22"/>
        </w:rPr>
        <w:t>ocorrências</w:t>
      </w:r>
      <w:proofErr w:type="gramEnd"/>
      <w:r w:rsidRPr="008E73EA">
        <w:rPr>
          <w:rFonts w:ascii="Arial" w:hAnsi="Arial" w:cs="Arial"/>
          <w:sz w:val="22"/>
          <w:szCs w:val="22"/>
        </w:rPr>
        <w:t xml:space="preserve"> verificadas;</w:t>
      </w:r>
    </w:p>
    <w:p w14:paraId="5DEE1BC8"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VII – não conformidades identificadas;</w:t>
      </w:r>
    </w:p>
    <w:p w14:paraId="12AC9DC0"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VIII – manifestação da fiscalização quanto ao recebimento dos serviços.</w:t>
      </w:r>
    </w:p>
    <w:p w14:paraId="032C9D47"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O relatório integrará o processo administrativo de liquidação da despesa.</w:t>
      </w:r>
    </w:p>
    <w:p w14:paraId="619A6E0E" w14:textId="77777777" w:rsidR="00E90FE3" w:rsidRPr="008E73EA" w:rsidRDefault="00E90FE3" w:rsidP="006D0FE1">
      <w:pPr>
        <w:spacing w:after="0" w:line="240" w:lineRule="auto"/>
        <w:jc w:val="both"/>
        <w:rPr>
          <w:rFonts w:ascii="Arial" w:hAnsi="Arial" w:cs="Arial"/>
        </w:rPr>
      </w:pPr>
    </w:p>
    <w:p w14:paraId="7C7CF0F1" w14:textId="77777777" w:rsidR="00E90FE3" w:rsidRPr="008E73EA" w:rsidRDefault="00E90FE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8.9 Recebimento dos Serviços</w:t>
      </w:r>
    </w:p>
    <w:p w14:paraId="603446EF"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Verificado o atendimento das condições contratuais, o Fiscal Técnico emitirá manifestação favorável ao recebimento dos serviços.</w:t>
      </w:r>
    </w:p>
    <w:p w14:paraId="5092228E"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Constatadas irregularidades, a contratada será notificada para promover as correções necessárias no prazo fixado pela Administração, sem prejuízo da aplicação das sanções cabíveis.</w:t>
      </w:r>
    </w:p>
    <w:p w14:paraId="1144725D" w14:textId="77777777" w:rsidR="00E90FE3" w:rsidRPr="008E73EA" w:rsidRDefault="00E90FE3" w:rsidP="006D0FE1">
      <w:pPr>
        <w:spacing w:after="0" w:line="240" w:lineRule="auto"/>
        <w:jc w:val="both"/>
        <w:rPr>
          <w:rFonts w:ascii="Arial" w:hAnsi="Arial" w:cs="Arial"/>
        </w:rPr>
      </w:pPr>
    </w:p>
    <w:p w14:paraId="09E405EC" w14:textId="77777777" w:rsidR="00E90FE3" w:rsidRPr="008E73EA" w:rsidRDefault="00E90FE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8.10 Avaliação Contínua da Qualidade</w:t>
      </w:r>
    </w:p>
    <w:p w14:paraId="0BC3E1B0"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Administração poderá realizar avaliações periódicas quanto à qualidade dos serviços prestados, considerando, entre outros aspectos:</w:t>
      </w:r>
    </w:p>
    <w:p w14:paraId="74B5E431" w14:textId="77777777" w:rsidR="00E90FE3" w:rsidRPr="008E73EA" w:rsidRDefault="00E90FE3" w:rsidP="006D0FE1">
      <w:pPr>
        <w:numPr>
          <w:ilvl w:val="0"/>
          <w:numId w:val="10"/>
        </w:numPr>
        <w:spacing w:after="0" w:line="240" w:lineRule="auto"/>
        <w:jc w:val="both"/>
        <w:rPr>
          <w:rFonts w:ascii="Arial" w:hAnsi="Arial" w:cs="Arial"/>
        </w:rPr>
      </w:pPr>
      <w:r w:rsidRPr="008E73EA">
        <w:rPr>
          <w:rFonts w:ascii="Arial" w:hAnsi="Arial" w:cs="Arial"/>
        </w:rPr>
        <w:t>disponibilidade da plataforma;</w:t>
      </w:r>
    </w:p>
    <w:p w14:paraId="0100220B" w14:textId="77777777" w:rsidR="00E90FE3" w:rsidRPr="008E73EA" w:rsidRDefault="00E90FE3" w:rsidP="006D0FE1">
      <w:pPr>
        <w:numPr>
          <w:ilvl w:val="0"/>
          <w:numId w:val="10"/>
        </w:numPr>
        <w:spacing w:after="0" w:line="240" w:lineRule="auto"/>
        <w:jc w:val="both"/>
        <w:rPr>
          <w:rFonts w:ascii="Arial" w:hAnsi="Arial" w:cs="Arial"/>
        </w:rPr>
      </w:pPr>
      <w:r w:rsidRPr="008E73EA">
        <w:rPr>
          <w:rFonts w:ascii="Arial" w:hAnsi="Arial" w:cs="Arial"/>
        </w:rPr>
        <w:t>estabilidade do sistema;</w:t>
      </w:r>
    </w:p>
    <w:p w14:paraId="7D26A562" w14:textId="77777777" w:rsidR="00E90FE3" w:rsidRPr="008E73EA" w:rsidRDefault="00E90FE3" w:rsidP="006D0FE1">
      <w:pPr>
        <w:numPr>
          <w:ilvl w:val="0"/>
          <w:numId w:val="10"/>
        </w:numPr>
        <w:spacing w:after="0" w:line="240" w:lineRule="auto"/>
        <w:jc w:val="both"/>
        <w:rPr>
          <w:rFonts w:ascii="Arial" w:hAnsi="Arial" w:cs="Arial"/>
        </w:rPr>
      </w:pPr>
      <w:r w:rsidRPr="008E73EA">
        <w:rPr>
          <w:rFonts w:ascii="Arial" w:hAnsi="Arial" w:cs="Arial"/>
        </w:rPr>
        <w:t>desempenho dos módulos;</w:t>
      </w:r>
    </w:p>
    <w:p w14:paraId="4EA392F1" w14:textId="77777777" w:rsidR="00E90FE3" w:rsidRPr="008E73EA" w:rsidRDefault="00E90FE3" w:rsidP="006D0FE1">
      <w:pPr>
        <w:numPr>
          <w:ilvl w:val="0"/>
          <w:numId w:val="10"/>
        </w:numPr>
        <w:spacing w:after="0" w:line="240" w:lineRule="auto"/>
        <w:jc w:val="both"/>
        <w:rPr>
          <w:rFonts w:ascii="Arial" w:hAnsi="Arial" w:cs="Arial"/>
        </w:rPr>
      </w:pPr>
      <w:r w:rsidRPr="008E73EA">
        <w:rPr>
          <w:rFonts w:ascii="Arial" w:hAnsi="Arial" w:cs="Arial"/>
        </w:rPr>
        <w:t>qualidade do suporte técnico;</w:t>
      </w:r>
    </w:p>
    <w:p w14:paraId="744913F8" w14:textId="77777777" w:rsidR="00E90FE3" w:rsidRPr="008E73EA" w:rsidRDefault="00E90FE3" w:rsidP="006D0FE1">
      <w:pPr>
        <w:numPr>
          <w:ilvl w:val="0"/>
          <w:numId w:val="10"/>
        </w:numPr>
        <w:spacing w:after="0" w:line="240" w:lineRule="auto"/>
        <w:jc w:val="both"/>
        <w:rPr>
          <w:rFonts w:ascii="Arial" w:hAnsi="Arial" w:cs="Arial"/>
        </w:rPr>
      </w:pPr>
      <w:r w:rsidRPr="008E73EA">
        <w:rPr>
          <w:rFonts w:ascii="Arial" w:hAnsi="Arial" w:cs="Arial"/>
        </w:rPr>
        <w:t>cumprimento dos prazos de atendimento;</w:t>
      </w:r>
    </w:p>
    <w:p w14:paraId="32900AEE" w14:textId="77777777" w:rsidR="00E90FE3" w:rsidRPr="008E73EA" w:rsidRDefault="00E90FE3" w:rsidP="006D0FE1">
      <w:pPr>
        <w:numPr>
          <w:ilvl w:val="0"/>
          <w:numId w:val="10"/>
        </w:numPr>
        <w:spacing w:after="0" w:line="240" w:lineRule="auto"/>
        <w:jc w:val="both"/>
        <w:rPr>
          <w:rFonts w:ascii="Arial" w:hAnsi="Arial" w:cs="Arial"/>
        </w:rPr>
      </w:pPr>
      <w:r w:rsidRPr="008E73EA">
        <w:rPr>
          <w:rFonts w:ascii="Arial" w:hAnsi="Arial" w:cs="Arial"/>
        </w:rPr>
        <w:t>satisfação dos usuários;</w:t>
      </w:r>
    </w:p>
    <w:p w14:paraId="5B000D6C" w14:textId="77777777" w:rsidR="00E90FE3" w:rsidRPr="008E73EA" w:rsidRDefault="00E90FE3" w:rsidP="006D0FE1">
      <w:pPr>
        <w:numPr>
          <w:ilvl w:val="0"/>
          <w:numId w:val="10"/>
        </w:numPr>
        <w:spacing w:after="0" w:line="240" w:lineRule="auto"/>
        <w:jc w:val="both"/>
        <w:rPr>
          <w:rFonts w:ascii="Arial" w:hAnsi="Arial" w:cs="Arial"/>
        </w:rPr>
      </w:pPr>
      <w:r w:rsidRPr="008E73EA">
        <w:rPr>
          <w:rFonts w:ascii="Arial" w:hAnsi="Arial" w:cs="Arial"/>
        </w:rPr>
        <w:t>conformidade com a legislação vigente.</w:t>
      </w:r>
    </w:p>
    <w:p w14:paraId="2C0FD495" w14:textId="77777777" w:rsidR="00E90FE3" w:rsidRPr="008E73EA" w:rsidRDefault="00E90FE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Os resultados dessas avaliações poderão subsidiar a aplicação de sanções, a adoção de medidas corretivas e a análise de eventual prorrogação contratual, quando cabível.</w:t>
      </w:r>
    </w:p>
    <w:p w14:paraId="765B24A1" w14:textId="77777777" w:rsidR="004877CF" w:rsidRPr="008E73EA" w:rsidRDefault="004877CF" w:rsidP="006D0FE1">
      <w:pPr>
        <w:pStyle w:val="NormalWeb"/>
        <w:spacing w:before="0" w:beforeAutospacing="0" w:after="0" w:afterAutospacing="0"/>
        <w:jc w:val="both"/>
        <w:rPr>
          <w:rFonts w:ascii="Arial" w:hAnsi="Arial" w:cs="Arial"/>
          <w:sz w:val="22"/>
          <w:szCs w:val="22"/>
        </w:rPr>
      </w:pPr>
    </w:p>
    <w:p w14:paraId="21991FCA" w14:textId="77777777" w:rsidR="00E90FE3" w:rsidRPr="008E73EA" w:rsidRDefault="00E90FE3" w:rsidP="006D0FE1">
      <w:pPr>
        <w:pStyle w:val="Ttulo2"/>
        <w:pBdr>
          <w:top w:val="single" w:sz="4" w:space="1" w:color="auto"/>
          <w:bottom w:val="single" w:sz="4" w:space="1" w:color="auto"/>
        </w:pBdr>
        <w:shd w:val="clear" w:color="auto" w:fill="FFE599" w:themeFill="accent4" w:themeFillTint="66"/>
        <w:spacing w:before="0" w:beforeAutospacing="0" w:after="0" w:afterAutospacing="0"/>
        <w:jc w:val="both"/>
        <w:rPr>
          <w:rFonts w:ascii="Arial" w:hAnsi="Arial" w:cs="Arial"/>
          <w:sz w:val="22"/>
          <w:szCs w:val="22"/>
        </w:rPr>
      </w:pPr>
      <w:r w:rsidRPr="008E73EA">
        <w:rPr>
          <w:rFonts w:ascii="Arial" w:hAnsi="Arial" w:cs="Arial"/>
          <w:sz w:val="22"/>
          <w:szCs w:val="22"/>
        </w:rPr>
        <w:t>9. CRITÉRIOS DE PAGAMENTO</w:t>
      </w:r>
    </w:p>
    <w:p w14:paraId="0A65400F" w14:textId="77777777" w:rsidR="00E90FE3" w:rsidRPr="008E73EA" w:rsidRDefault="00E90FE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9.1 Disposições Gerais</w:t>
      </w:r>
    </w:p>
    <w:p w14:paraId="69573159" w14:textId="26F33985"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O pagamento será efetuado</w:t>
      </w:r>
      <w:r w:rsidR="00073AA7" w:rsidRPr="008E73EA">
        <w:rPr>
          <w:rFonts w:ascii="Arial" w:hAnsi="Arial" w:cs="Arial"/>
          <w:sz w:val="22"/>
          <w:szCs w:val="22"/>
        </w:rPr>
        <w:t>, até o 10º (décimo dia)</w:t>
      </w:r>
      <w:r w:rsidR="00B66D78" w:rsidRPr="008E73EA">
        <w:rPr>
          <w:rFonts w:ascii="Arial" w:hAnsi="Arial" w:cs="Arial"/>
          <w:sz w:val="22"/>
          <w:szCs w:val="22"/>
        </w:rPr>
        <w:t xml:space="preserve"> </w:t>
      </w:r>
      <w:proofErr w:type="gramStart"/>
      <w:r w:rsidR="00B66D78" w:rsidRPr="008E73EA">
        <w:rPr>
          <w:rFonts w:ascii="Arial" w:hAnsi="Arial" w:cs="Arial"/>
          <w:sz w:val="22"/>
          <w:szCs w:val="22"/>
        </w:rPr>
        <w:t xml:space="preserve">útil </w:t>
      </w:r>
      <w:r w:rsidR="00C5649D" w:rsidRPr="008E73EA">
        <w:rPr>
          <w:rFonts w:ascii="Arial" w:hAnsi="Arial" w:cs="Arial"/>
          <w:sz w:val="22"/>
          <w:szCs w:val="22"/>
        </w:rPr>
        <w:t xml:space="preserve"> do</w:t>
      </w:r>
      <w:proofErr w:type="gramEnd"/>
      <w:r w:rsidR="00C5649D" w:rsidRPr="008E73EA">
        <w:rPr>
          <w:rFonts w:ascii="Arial" w:hAnsi="Arial" w:cs="Arial"/>
          <w:sz w:val="22"/>
          <w:szCs w:val="22"/>
        </w:rPr>
        <w:t xml:space="preserve"> mês subsequente a emissão da nota fiscal, </w:t>
      </w:r>
      <w:r w:rsidR="00073AA7" w:rsidRPr="008E73EA">
        <w:rPr>
          <w:rFonts w:ascii="Arial" w:hAnsi="Arial" w:cs="Arial"/>
          <w:sz w:val="22"/>
          <w:szCs w:val="22"/>
        </w:rPr>
        <w:t xml:space="preserve"> </w:t>
      </w:r>
      <w:r w:rsidRPr="008E73EA">
        <w:rPr>
          <w:rFonts w:ascii="Arial" w:hAnsi="Arial" w:cs="Arial"/>
          <w:sz w:val="22"/>
          <w:szCs w:val="22"/>
        </w:rPr>
        <w:t xml:space="preserve"> mediante a efetiva prestação dos serviços contratados, após a verificação do cumprimento das obrigações previstas neste Termo de Referência, no Contrato Administrativo e na proposta apresentada pela contratada, observadas as disposições da Lei Federal nº 14.133/2021.</w:t>
      </w:r>
    </w:p>
    <w:p w14:paraId="510D227C" w14:textId="2B24CA12"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Nenhum pagamento será realizado por serviços não executados, executados em desacordo com as especificações contratuais ou que não tenham sido devidamente atestados pela fiscalização.</w:t>
      </w:r>
    </w:p>
    <w:p w14:paraId="7FF0D240" w14:textId="77777777" w:rsidR="00E90FE3" w:rsidRPr="008E73EA" w:rsidRDefault="00E90FE3" w:rsidP="006D0FE1">
      <w:pPr>
        <w:spacing w:after="0" w:line="240" w:lineRule="auto"/>
        <w:jc w:val="both"/>
        <w:rPr>
          <w:rFonts w:ascii="Arial" w:hAnsi="Arial" w:cs="Arial"/>
        </w:rPr>
      </w:pPr>
    </w:p>
    <w:p w14:paraId="54BECDF8" w14:textId="77777777" w:rsidR="00E90FE3" w:rsidRPr="008E73EA" w:rsidRDefault="00E90FE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9.2 Condições para Pagamento</w:t>
      </w:r>
    </w:p>
    <w:p w14:paraId="36F09283"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O pagamento ficará condicionado ao atendimento cumulativo dos seguintes requisitos:</w:t>
      </w:r>
    </w:p>
    <w:p w14:paraId="46318940"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execução</w:t>
      </w:r>
      <w:proofErr w:type="gramEnd"/>
      <w:r w:rsidRPr="008E73EA">
        <w:rPr>
          <w:rFonts w:ascii="Arial" w:hAnsi="Arial" w:cs="Arial"/>
          <w:sz w:val="22"/>
          <w:szCs w:val="22"/>
        </w:rPr>
        <w:t xml:space="preserve"> regular dos serviços contratados;</w:t>
      </w:r>
    </w:p>
    <w:p w14:paraId="756B3809"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emissão</w:t>
      </w:r>
      <w:proofErr w:type="gramEnd"/>
      <w:r w:rsidRPr="008E73EA">
        <w:rPr>
          <w:rFonts w:ascii="Arial" w:hAnsi="Arial" w:cs="Arial"/>
          <w:sz w:val="22"/>
          <w:szCs w:val="22"/>
        </w:rPr>
        <w:t xml:space="preserve"> da Nota Fiscal/Fatura correspondente ao período de medição;</w:t>
      </w:r>
    </w:p>
    <w:p w14:paraId="2D519EAB"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III – apresentação das certidões de regularidade fiscal, trabalhista e previdenciária, quando exigidas pela legislação vigente;</w:t>
      </w:r>
    </w:p>
    <w:p w14:paraId="2F40C117"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aprovação</w:t>
      </w:r>
      <w:proofErr w:type="gramEnd"/>
      <w:r w:rsidRPr="008E73EA">
        <w:rPr>
          <w:rFonts w:ascii="Arial" w:hAnsi="Arial" w:cs="Arial"/>
          <w:sz w:val="22"/>
          <w:szCs w:val="22"/>
        </w:rPr>
        <w:t xml:space="preserve"> da medição mensal realizada pela fiscalização do contrato;</w:t>
      </w:r>
    </w:p>
    <w:p w14:paraId="623C6752"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emissão</w:t>
      </w:r>
      <w:proofErr w:type="gramEnd"/>
      <w:r w:rsidRPr="008E73EA">
        <w:rPr>
          <w:rFonts w:ascii="Arial" w:hAnsi="Arial" w:cs="Arial"/>
          <w:sz w:val="22"/>
          <w:szCs w:val="22"/>
        </w:rPr>
        <w:t xml:space="preserve"> do Termo de Recebimento dos Serviços pelo Fiscal Técnico e anuência do Gestor do Contrato.</w:t>
      </w:r>
    </w:p>
    <w:p w14:paraId="42549812" w14:textId="77777777" w:rsidR="00E90FE3" w:rsidRPr="008E73EA" w:rsidRDefault="00E90FE3" w:rsidP="006D0FE1">
      <w:pPr>
        <w:spacing w:after="0" w:line="240" w:lineRule="auto"/>
        <w:jc w:val="both"/>
        <w:rPr>
          <w:rFonts w:ascii="Arial" w:hAnsi="Arial" w:cs="Arial"/>
        </w:rPr>
      </w:pPr>
    </w:p>
    <w:p w14:paraId="425AB7DE" w14:textId="77777777" w:rsidR="00E90FE3" w:rsidRPr="008E73EA" w:rsidRDefault="00E90FE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9.3 Periodicidade</w:t>
      </w:r>
    </w:p>
    <w:p w14:paraId="2D4C8482"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Os serviços continuados de licenciamento, hospedagem, manutenção, atualização tecnológica e suporte técnico serão pagos mensalmente, após a conclusão da medição correspondente ao período.</w:t>
      </w:r>
    </w:p>
    <w:p w14:paraId="6B84464A"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Os serviços de implantação, migração de dados, parametrização, treinamento e demais serviços de execução específica serão pagos conforme sua efetiva conclusão e aceite pela Administração, de acordo com o cronograma físico-financeiro constante do contrato, quando aplicável.</w:t>
      </w:r>
    </w:p>
    <w:p w14:paraId="4C8987A2" w14:textId="77777777" w:rsidR="00E90FE3" w:rsidRPr="008E73EA" w:rsidRDefault="00E90FE3" w:rsidP="006D0FE1">
      <w:pPr>
        <w:spacing w:after="0" w:line="240" w:lineRule="auto"/>
        <w:jc w:val="both"/>
        <w:rPr>
          <w:rFonts w:ascii="Arial" w:hAnsi="Arial" w:cs="Arial"/>
        </w:rPr>
      </w:pPr>
    </w:p>
    <w:p w14:paraId="53252A57" w14:textId="77777777" w:rsidR="00E90FE3" w:rsidRPr="008E73EA" w:rsidRDefault="00E90FE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9.4 Procedimento para Pagamento</w:t>
      </w:r>
    </w:p>
    <w:p w14:paraId="53D6394D"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Concluída a medição mensal, o Fiscal Técnico emitirá Relatório de Medição e Termo de Recebimento dos Serviços, certificando a conformidade da execução contratual.</w:t>
      </w:r>
    </w:p>
    <w:p w14:paraId="5C6115D0"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Após a aprovação da medição, a contratada emitirá a respectiva Nota Fiscal/Fatura, que será encaminhada ao setor competente para liquidação da despesa e posterior pagamento, observados os prazos legais e contratuais.</w:t>
      </w:r>
    </w:p>
    <w:p w14:paraId="00C3B8B1" w14:textId="77777777" w:rsidR="00B66D78" w:rsidRPr="008E73EA" w:rsidRDefault="00B66D78" w:rsidP="006D0FE1">
      <w:pPr>
        <w:pStyle w:val="LO-normal"/>
        <w:widowControl w:val="0"/>
        <w:tabs>
          <w:tab w:val="left" w:pos="284"/>
        </w:tabs>
        <w:suppressAutoHyphens w:val="0"/>
        <w:spacing w:line="240" w:lineRule="auto"/>
        <w:jc w:val="both"/>
        <w:rPr>
          <w:rFonts w:eastAsia="Times New Roman"/>
          <w:b/>
          <w:u w:val="single"/>
        </w:rPr>
      </w:pPr>
      <w:r w:rsidRPr="008E73EA">
        <w:rPr>
          <w:rFonts w:eastAsia="Times New Roman"/>
          <w:b/>
          <w:u w:val="single"/>
        </w:rPr>
        <w:t>Liquidação e Pagamento</w:t>
      </w:r>
    </w:p>
    <w:p w14:paraId="552AFD5E" w14:textId="592653A2" w:rsidR="00B66D78" w:rsidRPr="008E73EA" w:rsidRDefault="00B66D78" w:rsidP="008C73E0">
      <w:pPr>
        <w:pStyle w:val="LO-normal"/>
        <w:widowControl w:val="0"/>
        <w:numPr>
          <w:ilvl w:val="2"/>
          <w:numId w:val="45"/>
        </w:numPr>
        <w:suppressAutoHyphens w:val="0"/>
        <w:spacing w:line="240" w:lineRule="auto"/>
        <w:jc w:val="both"/>
        <w:rPr>
          <w:rFonts w:eastAsia="Times New Roman"/>
        </w:rPr>
      </w:pPr>
      <w:bookmarkStart w:id="3" w:name="_heading=h.2xcytpi"/>
      <w:bookmarkStart w:id="4" w:name="_heading=h.1ci93xb"/>
      <w:bookmarkEnd w:id="3"/>
      <w:bookmarkEnd w:id="4"/>
      <w:r w:rsidRPr="008E73EA">
        <w:rPr>
          <w:rFonts w:eastAsia="Times New Roman"/>
        </w:rPr>
        <w:t xml:space="preserve">A Nota Fiscal ou Fatura deverá ser apresentada acompanhada, obrigatoriamente,  dos documentos de comprovação da regularidade </w:t>
      </w:r>
      <w:r w:rsidR="004F198C" w:rsidRPr="008E73EA">
        <w:t>perante a Fazenda federal, estadual e/ou municipal do domicílio ou sede do licitante</w:t>
      </w:r>
      <w:r w:rsidRPr="008E73EA">
        <w:rPr>
          <w:rFonts w:eastAsia="Times New Roman"/>
        </w:rPr>
        <w:t>,</w:t>
      </w:r>
      <w:r w:rsidR="004F198C" w:rsidRPr="008E73EA">
        <w:rPr>
          <w:rFonts w:eastAsia="Times New Roman"/>
        </w:rPr>
        <w:t xml:space="preserve"> </w:t>
      </w:r>
      <w:r w:rsidR="00B447E7" w:rsidRPr="008E73EA">
        <w:rPr>
          <w:rFonts w:eastAsia="Times New Roman"/>
        </w:rPr>
        <w:t>r</w:t>
      </w:r>
      <w:r w:rsidR="00B447E7" w:rsidRPr="008E73EA">
        <w:t xml:space="preserve">egularidade relativa à Seguridade Social e ao FGTS e regularidade perante a Justiça do Trabalho, </w:t>
      </w:r>
      <w:r w:rsidRPr="008E73EA">
        <w:rPr>
          <w:rFonts w:eastAsia="Times New Roman"/>
        </w:rPr>
        <w:t xml:space="preserve"> que pode ser constatada por meio de consulta on-line ao SICAF ou, na impossibilidade de acesso ao referido Sistema, mediante consulta aos sítios eletrônicos oficiais ou à documentação mencionada no art. 68 da Lei nº 14.133/2021. </w:t>
      </w:r>
    </w:p>
    <w:p w14:paraId="6D46EABE" w14:textId="562A8F1F" w:rsidR="00B66D78" w:rsidRPr="008E73EA" w:rsidRDefault="00B66D78" w:rsidP="008C73E0">
      <w:pPr>
        <w:pStyle w:val="LO-normal"/>
        <w:widowControl w:val="0"/>
        <w:numPr>
          <w:ilvl w:val="2"/>
          <w:numId w:val="45"/>
        </w:numPr>
        <w:suppressAutoHyphens w:val="0"/>
        <w:spacing w:line="240" w:lineRule="auto"/>
        <w:jc w:val="both"/>
        <w:rPr>
          <w:rFonts w:eastAsia="Times New Roman"/>
        </w:rPr>
      </w:pPr>
      <w:bookmarkStart w:id="5" w:name="_heading=h.3whwml4"/>
      <w:bookmarkEnd w:id="5"/>
      <w:r w:rsidRPr="008E73EA">
        <w:rPr>
          <w:rFonts w:eastAsia="Times New Roman"/>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54A874EE" w14:textId="507C1C00" w:rsidR="00B66D78" w:rsidRPr="008E73EA" w:rsidRDefault="00B66D78" w:rsidP="008C73E0">
      <w:pPr>
        <w:pStyle w:val="LO-normal"/>
        <w:widowControl w:val="0"/>
        <w:numPr>
          <w:ilvl w:val="2"/>
          <w:numId w:val="45"/>
        </w:numPr>
        <w:suppressAutoHyphens w:val="0"/>
        <w:spacing w:line="240" w:lineRule="auto"/>
        <w:jc w:val="both"/>
        <w:rPr>
          <w:rFonts w:eastAsia="Times New Roman"/>
        </w:rPr>
      </w:pPr>
      <w:r w:rsidRPr="008E73EA">
        <w:rPr>
          <w:rFonts w:eastAsia="Times New Roman"/>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5D9ABCAE" w14:textId="0E14B04E" w:rsidR="00B66D78" w:rsidRPr="008E73EA" w:rsidRDefault="00B66D78" w:rsidP="008C73E0">
      <w:pPr>
        <w:pStyle w:val="LO-normal"/>
        <w:widowControl w:val="0"/>
        <w:numPr>
          <w:ilvl w:val="2"/>
          <w:numId w:val="45"/>
        </w:numPr>
        <w:suppressAutoHyphens w:val="0"/>
        <w:spacing w:line="240" w:lineRule="auto"/>
        <w:jc w:val="both"/>
        <w:rPr>
          <w:rFonts w:eastAsia="Times New Roman"/>
        </w:rPr>
      </w:pPr>
      <w:r w:rsidRPr="008E73EA">
        <w:rPr>
          <w:rFonts w:eastAsia="Times New Roman"/>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4454079" w14:textId="378EB139" w:rsidR="00B66D78" w:rsidRPr="008E73EA" w:rsidRDefault="00B66D78" w:rsidP="008C73E0">
      <w:pPr>
        <w:pStyle w:val="LO-normal"/>
        <w:widowControl w:val="0"/>
        <w:numPr>
          <w:ilvl w:val="2"/>
          <w:numId w:val="45"/>
        </w:numPr>
        <w:suppressAutoHyphens w:val="0"/>
        <w:spacing w:line="240" w:lineRule="auto"/>
        <w:jc w:val="both"/>
        <w:rPr>
          <w:rFonts w:eastAsia="Times New Roman"/>
        </w:rPr>
      </w:pPr>
      <w:r w:rsidRPr="008E73EA">
        <w:rPr>
          <w:rFonts w:eastAsia="Times New Roman"/>
        </w:rPr>
        <w:t>Persistindo a irregularidade, o contratante deverá adotar as medidas necessárias à rescisão contratual nos autos do processo administrativo correspondente, assegurada ao contratado a ampla defesa.</w:t>
      </w:r>
    </w:p>
    <w:p w14:paraId="3FC70C97" w14:textId="26976C79" w:rsidR="00B66D78" w:rsidRPr="008E73EA" w:rsidRDefault="00B66D78" w:rsidP="008C73E0">
      <w:pPr>
        <w:pStyle w:val="LO-normal"/>
        <w:widowControl w:val="0"/>
        <w:numPr>
          <w:ilvl w:val="2"/>
          <w:numId w:val="45"/>
        </w:numPr>
        <w:suppressAutoHyphens w:val="0"/>
        <w:spacing w:line="240" w:lineRule="auto"/>
        <w:jc w:val="both"/>
        <w:rPr>
          <w:rFonts w:eastAsia="Times New Roman"/>
        </w:rPr>
      </w:pPr>
      <w:r w:rsidRPr="008E73EA">
        <w:rPr>
          <w:rFonts w:eastAsia="Times New Roman"/>
        </w:rPr>
        <w:t xml:space="preserve">Havendo a efetiva execução do objeto, os pagamentos serão realizados normalmente, até que se decida pela rescisão do contrato, caso o contratado não regularize sua situação. </w:t>
      </w:r>
    </w:p>
    <w:p w14:paraId="523AE441" w14:textId="355D97B0" w:rsidR="00B66D78" w:rsidRPr="008E73EA" w:rsidRDefault="00B66D78" w:rsidP="008C73E0">
      <w:pPr>
        <w:pStyle w:val="LO-normal"/>
        <w:widowControl w:val="0"/>
        <w:numPr>
          <w:ilvl w:val="2"/>
          <w:numId w:val="45"/>
        </w:numPr>
        <w:tabs>
          <w:tab w:val="left" w:pos="284"/>
        </w:tabs>
        <w:suppressAutoHyphens w:val="0"/>
        <w:spacing w:line="240" w:lineRule="auto"/>
        <w:jc w:val="both"/>
        <w:rPr>
          <w:rFonts w:eastAsia="Times New Roman"/>
        </w:rPr>
      </w:pPr>
      <w:r w:rsidRPr="008E73EA">
        <w:rPr>
          <w:rFonts w:eastAsia="Times New Roman"/>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385384EE" w14:textId="6E8CD95D" w:rsidR="00B66D78" w:rsidRPr="008E73EA" w:rsidRDefault="00B66D78" w:rsidP="008C73E0">
      <w:pPr>
        <w:pStyle w:val="LO-normal"/>
        <w:widowControl w:val="0"/>
        <w:numPr>
          <w:ilvl w:val="2"/>
          <w:numId w:val="45"/>
        </w:numPr>
        <w:suppressAutoHyphens w:val="0"/>
        <w:spacing w:line="240" w:lineRule="auto"/>
        <w:jc w:val="both"/>
        <w:rPr>
          <w:rFonts w:eastAsia="Times New Roman"/>
        </w:rPr>
      </w:pPr>
      <w:r w:rsidRPr="008E73EA">
        <w:rPr>
          <w:rFonts w:eastAsia="Times New Roman"/>
        </w:rPr>
        <w:t>Para fins de liquidação, o setor competente deve verificar se a Nota Fiscal ou Fatura apresentada expressa os elementos necessários e essenciais do documento, tais como:</w:t>
      </w:r>
    </w:p>
    <w:p w14:paraId="771F66D7" w14:textId="77777777" w:rsidR="00B66D78" w:rsidRPr="008E73EA" w:rsidRDefault="00B66D78" w:rsidP="006D0FE1">
      <w:pPr>
        <w:pStyle w:val="LO-normal"/>
        <w:widowControl w:val="0"/>
        <w:suppressAutoHyphens w:val="0"/>
        <w:spacing w:line="240" w:lineRule="auto"/>
        <w:ind w:left="709"/>
        <w:jc w:val="both"/>
        <w:rPr>
          <w:rFonts w:eastAsia="Times New Roman"/>
        </w:rPr>
      </w:pPr>
      <w:r w:rsidRPr="008E73EA">
        <w:rPr>
          <w:rFonts w:eastAsia="Times New Roman"/>
        </w:rPr>
        <w:t xml:space="preserve"> o prazo de validade;</w:t>
      </w:r>
    </w:p>
    <w:p w14:paraId="0AB931C8" w14:textId="77777777" w:rsidR="00B66D78" w:rsidRPr="008E73EA" w:rsidRDefault="00B66D78" w:rsidP="006D0FE1">
      <w:pPr>
        <w:pStyle w:val="LO-normal"/>
        <w:widowControl w:val="0"/>
        <w:suppressAutoHyphens w:val="0"/>
        <w:spacing w:line="240" w:lineRule="auto"/>
        <w:ind w:left="709"/>
        <w:jc w:val="both"/>
        <w:rPr>
          <w:rFonts w:eastAsia="Times New Roman"/>
        </w:rPr>
      </w:pPr>
      <w:r w:rsidRPr="008E73EA">
        <w:rPr>
          <w:rFonts w:eastAsia="Times New Roman"/>
        </w:rPr>
        <w:t xml:space="preserve"> a data da emissão;</w:t>
      </w:r>
    </w:p>
    <w:p w14:paraId="7DB779E1" w14:textId="77777777" w:rsidR="00B66D78" w:rsidRPr="008E73EA" w:rsidRDefault="00B66D78" w:rsidP="006D0FE1">
      <w:pPr>
        <w:pStyle w:val="LO-normal"/>
        <w:widowControl w:val="0"/>
        <w:suppressAutoHyphens w:val="0"/>
        <w:spacing w:line="240" w:lineRule="auto"/>
        <w:ind w:left="709"/>
        <w:jc w:val="both"/>
        <w:rPr>
          <w:rFonts w:eastAsia="Times New Roman"/>
        </w:rPr>
      </w:pPr>
      <w:r w:rsidRPr="008E73EA">
        <w:rPr>
          <w:rFonts w:eastAsia="Times New Roman"/>
        </w:rPr>
        <w:t xml:space="preserve"> os dados do contrato e do órgão contratante;</w:t>
      </w:r>
    </w:p>
    <w:p w14:paraId="02CB9DBC" w14:textId="77777777" w:rsidR="00B66D78" w:rsidRPr="008E73EA" w:rsidRDefault="00B66D78" w:rsidP="006D0FE1">
      <w:pPr>
        <w:pStyle w:val="LO-normal"/>
        <w:widowControl w:val="0"/>
        <w:suppressAutoHyphens w:val="0"/>
        <w:spacing w:line="240" w:lineRule="auto"/>
        <w:ind w:left="709"/>
        <w:jc w:val="both"/>
        <w:rPr>
          <w:rFonts w:eastAsia="Times New Roman"/>
        </w:rPr>
      </w:pPr>
      <w:r w:rsidRPr="008E73EA">
        <w:rPr>
          <w:rFonts w:eastAsia="Times New Roman"/>
        </w:rPr>
        <w:t xml:space="preserve"> o período respectivo de execução do contrato;</w:t>
      </w:r>
    </w:p>
    <w:p w14:paraId="586EE579" w14:textId="77777777" w:rsidR="00B66D78" w:rsidRPr="008E73EA" w:rsidRDefault="00B66D78" w:rsidP="006D0FE1">
      <w:pPr>
        <w:pStyle w:val="LO-normal"/>
        <w:widowControl w:val="0"/>
        <w:suppressAutoHyphens w:val="0"/>
        <w:spacing w:line="240" w:lineRule="auto"/>
        <w:ind w:left="709"/>
        <w:jc w:val="both"/>
        <w:rPr>
          <w:rFonts w:eastAsia="Times New Roman"/>
        </w:rPr>
      </w:pPr>
      <w:r w:rsidRPr="008E73EA">
        <w:rPr>
          <w:rFonts w:eastAsia="Times New Roman"/>
        </w:rPr>
        <w:t xml:space="preserve"> o valor a pagar; e</w:t>
      </w:r>
    </w:p>
    <w:p w14:paraId="31664B4C" w14:textId="77777777" w:rsidR="00B66D78" w:rsidRPr="008E73EA" w:rsidRDefault="00B66D78" w:rsidP="006D0FE1">
      <w:pPr>
        <w:pStyle w:val="LO-normal"/>
        <w:widowControl w:val="0"/>
        <w:tabs>
          <w:tab w:val="left" w:pos="426"/>
        </w:tabs>
        <w:suppressAutoHyphens w:val="0"/>
        <w:spacing w:line="240" w:lineRule="auto"/>
        <w:ind w:left="709"/>
        <w:jc w:val="both"/>
        <w:rPr>
          <w:rFonts w:eastAsia="Times New Roman"/>
        </w:rPr>
      </w:pPr>
      <w:r w:rsidRPr="008E73EA">
        <w:rPr>
          <w:rFonts w:eastAsia="Times New Roman"/>
        </w:rPr>
        <w:t xml:space="preserve"> eventual destaque do valor de retenções tributárias cabíveis.</w:t>
      </w:r>
    </w:p>
    <w:p w14:paraId="3C636226" w14:textId="1D26EDDB" w:rsidR="00B66D78" w:rsidRPr="008E73EA" w:rsidRDefault="00B66D78" w:rsidP="008C73E0">
      <w:pPr>
        <w:pStyle w:val="LO-normal"/>
        <w:widowControl w:val="0"/>
        <w:numPr>
          <w:ilvl w:val="2"/>
          <w:numId w:val="45"/>
        </w:numPr>
        <w:suppressAutoHyphens w:val="0"/>
        <w:spacing w:line="240" w:lineRule="auto"/>
        <w:jc w:val="both"/>
        <w:rPr>
          <w:rFonts w:eastAsia="Times New Roman"/>
        </w:rPr>
      </w:pPr>
      <w:bookmarkStart w:id="6" w:name="_heading=h.1t3h5sf"/>
      <w:bookmarkEnd w:id="6"/>
      <w:r w:rsidRPr="008E73EA">
        <w:rPr>
          <w:rFonts w:eastAsia="Times New Roman"/>
        </w:rPr>
        <w:t>Será considerada data do pagamento o dia em que constar como emitida a ordem bancária.</w:t>
      </w:r>
    </w:p>
    <w:p w14:paraId="4BB926D8" w14:textId="30D5C5D2" w:rsidR="00B66D78" w:rsidRPr="008E73EA" w:rsidRDefault="00B66D78" w:rsidP="008C73E0">
      <w:pPr>
        <w:pStyle w:val="LO-normal"/>
        <w:widowControl w:val="0"/>
        <w:numPr>
          <w:ilvl w:val="2"/>
          <w:numId w:val="45"/>
        </w:numPr>
        <w:suppressAutoHyphens w:val="0"/>
        <w:spacing w:line="240" w:lineRule="auto"/>
        <w:jc w:val="both"/>
        <w:rPr>
          <w:rFonts w:eastAsia="Times New Roman"/>
        </w:rPr>
      </w:pPr>
      <w:r w:rsidRPr="008E73EA">
        <w:rPr>
          <w:rFonts w:eastAsia="Times New Roman"/>
        </w:rPr>
        <w:t xml:space="preserve">Quando do pagamento, serão efetuadas as retenções tributárias incidentes, considerados os percentuais estabelecidos na legislação vigente, ainda que divirjam dos percentuais de tributos indicados na planilha. </w:t>
      </w:r>
    </w:p>
    <w:p w14:paraId="1913FA8C" w14:textId="32304B37" w:rsidR="00B66D78" w:rsidRPr="008E73EA" w:rsidRDefault="00B66D78" w:rsidP="008C73E0">
      <w:pPr>
        <w:pStyle w:val="LO-normal"/>
        <w:widowControl w:val="0"/>
        <w:numPr>
          <w:ilvl w:val="2"/>
          <w:numId w:val="45"/>
        </w:numPr>
        <w:suppressAutoHyphens w:val="0"/>
        <w:spacing w:line="240" w:lineRule="auto"/>
        <w:jc w:val="both"/>
        <w:rPr>
          <w:rFonts w:eastAsia="Times New Roman"/>
        </w:rPr>
      </w:pPr>
      <w:r w:rsidRPr="008E73EA">
        <w:rPr>
          <w:rFonts w:eastAsia="Times New Roman"/>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E7F8AAD" w14:textId="1608594B" w:rsidR="00B66D78" w:rsidRPr="008E73EA" w:rsidRDefault="00B66D78" w:rsidP="008C73E0">
      <w:pPr>
        <w:pStyle w:val="LO-normal"/>
        <w:widowControl w:val="0"/>
        <w:numPr>
          <w:ilvl w:val="2"/>
          <w:numId w:val="45"/>
        </w:numPr>
        <w:suppressAutoHyphens w:val="0"/>
        <w:spacing w:line="240" w:lineRule="auto"/>
        <w:jc w:val="both"/>
        <w:rPr>
          <w:rFonts w:eastAsia="Times New Roman"/>
        </w:rPr>
      </w:pPr>
      <w:r w:rsidRPr="008E73EA">
        <w:rPr>
          <w:rFonts w:eastAsia="Times New Roman"/>
        </w:rPr>
        <w:t xml:space="preserve">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w:t>
      </w:r>
      <w:proofErr w:type="gramStart"/>
      <w:r w:rsidRPr="008E73EA">
        <w:rPr>
          <w:rFonts w:eastAsia="Times New Roman"/>
        </w:rPr>
        <w:t>reiniciará  após</w:t>
      </w:r>
      <w:proofErr w:type="gramEnd"/>
      <w:r w:rsidRPr="008E73EA">
        <w:rPr>
          <w:rFonts w:eastAsia="Times New Roman"/>
        </w:rPr>
        <w:t xml:space="preserve"> a comprovação da regularização da situação, sem ônus à Contratante.</w:t>
      </w:r>
    </w:p>
    <w:p w14:paraId="6DF7E311" w14:textId="0C146934" w:rsidR="00B66D78" w:rsidRPr="008E73EA" w:rsidRDefault="00B66D78" w:rsidP="008C73E0">
      <w:pPr>
        <w:pStyle w:val="PargrafodaLista"/>
        <w:widowControl w:val="0"/>
        <w:numPr>
          <w:ilvl w:val="2"/>
          <w:numId w:val="45"/>
        </w:numPr>
        <w:tabs>
          <w:tab w:val="left" w:pos="426"/>
        </w:tabs>
        <w:spacing w:after="0" w:line="240" w:lineRule="auto"/>
        <w:jc w:val="both"/>
        <w:outlineLvl w:val="0"/>
        <w:rPr>
          <w:rFonts w:ascii="Arial" w:hAnsi="Arial" w:cs="Arial"/>
        </w:rPr>
      </w:pPr>
      <w:r w:rsidRPr="008E73EA">
        <w:rPr>
          <w:rFonts w:ascii="Arial" w:hAnsi="Arial" w:cs="Arial"/>
        </w:rPr>
        <w:t>As notas fiscais DEVERÃO ser emitidas conforme tabela abaixo:</w:t>
      </w:r>
    </w:p>
    <w:p w14:paraId="0422AB8D" w14:textId="77777777" w:rsidR="007D7F88" w:rsidRDefault="007D7F88" w:rsidP="007D7F88">
      <w:pPr>
        <w:pStyle w:val="ParagraphStyle"/>
        <w:pBdr>
          <w:top w:val="single" w:sz="6" w:space="0" w:color="000000"/>
          <w:left w:val="single" w:sz="6" w:space="3" w:color="000000"/>
          <w:bottom w:val="single" w:sz="6" w:space="0" w:color="000000"/>
          <w:right w:val="single" w:sz="6" w:space="3" w:color="000000"/>
        </w:pBdr>
        <w:shd w:val="clear" w:color="auto" w:fill="E0E0E0"/>
        <w:spacing w:after="150"/>
        <w:ind w:left="540"/>
        <w:jc w:val="both"/>
        <w:rPr>
          <w:rFonts w:asciiTheme="minorHAnsi" w:hAnsiTheme="minorHAnsi" w:cstheme="minorHAnsi"/>
        </w:rPr>
      </w:pPr>
      <w:r>
        <w:rPr>
          <w:rFonts w:asciiTheme="minorHAnsi" w:hAnsiTheme="minorHAnsi" w:cstheme="minorHAnsi"/>
          <w:b/>
          <w:bCs/>
        </w:rPr>
        <w:t xml:space="preserve">PARA OS ITENS  01 AO 34 -  </w:t>
      </w:r>
      <w:r w:rsidRPr="00490CC7">
        <w:rPr>
          <w:rFonts w:asciiTheme="minorHAnsi" w:hAnsiTheme="minorHAnsi" w:cstheme="minorHAnsi"/>
          <w:b/>
          <w:bCs/>
        </w:rPr>
        <w:t xml:space="preserve">PREFEITURA MUNICIPAL DE QUERÊNCIA DO NORTE, </w:t>
      </w:r>
      <w:r w:rsidRPr="00490CC7">
        <w:rPr>
          <w:rFonts w:asciiTheme="minorHAnsi" w:hAnsiTheme="minorHAnsi" w:cstheme="minorHAnsi"/>
        </w:rPr>
        <w:t>sob CNPJ/MF nº</w:t>
      </w:r>
      <w:r w:rsidRPr="00490CC7">
        <w:rPr>
          <w:rFonts w:asciiTheme="minorHAnsi" w:hAnsiTheme="minorHAnsi" w:cstheme="minorHAnsi"/>
          <w:b/>
          <w:bCs/>
        </w:rPr>
        <w:t xml:space="preserve">. </w:t>
      </w:r>
      <w:r w:rsidRPr="0077042C">
        <w:rPr>
          <w:rFonts w:asciiTheme="minorHAnsi" w:hAnsiTheme="minorHAnsi" w:cstheme="minorHAnsi"/>
          <w:bCs/>
        </w:rPr>
        <w:t>76.973.692/0001-16</w:t>
      </w:r>
      <w:r w:rsidRPr="00490CC7">
        <w:rPr>
          <w:rFonts w:asciiTheme="minorHAnsi" w:hAnsiTheme="minorHAnsi" w:cstheme="minorHAnsi"/>
        </w:rPr>
        <w:t>,</w:t>
      </w:r>
      <w:r w:rsidRPr="00490CC7">
        <w:rPr>
          <w:rFonts w:asciiTheme="minorHAnsi" w:hAnsiTheme="minorHAnsi" w:cstheme="minorHAnsi"/>
          <w:b/>
          <w:bCs/>
        </w:rPr>
        <w:t xml:space="preserve"> </w:t>
      </w:r>
      <w:r w:rsidRPr="00490CC7">
        <w:rPr>
          <w:rFonts w:asciiTheme="minorHAnsi" w:hAnsiTheme="minorHAnsi" w:cstheme="minorHAnsi"/>
        </w:rPr>
        <w:t>Rua Waldemar dos Santos, 1197</w:t>
      </w:r>
      <w:r>
        <w:rPr>
          <w:rFonts w:asciiTheme="minorHAnsi" w:hAnsiTheme="minorHAnsi" w:cstheme="minorHAnsi"/>
        </w:rPr>
        <w:t>, CEP 87930-000</w:t>
      </w:r>
      <w:r w:rsidRPr="00490CC7">
        <w:rPr>
          <w:rFonts w:asciiTheme="minorHAnsi" w:hAnsiTheme="minorHAnsi" w:cstheme="minorHAnsi"/>
        </w:rPr>
        <w:t>.</w:t>
      </w:r>
    </w:p>
    <w:p w14:paraId="411BF0B4" w14:textId="77777777" w:rsidR="007D7F88" w:rsidRDefault="007D7F88" w:rsidP="007D7F88">
      <w:pPr>
        <w:pStyle w:val="ParagraphStyle"/>
        <w:pBdr>
          <w:top w:val="single" w:sz="6" w:space="0" w:color="000000"/>
          <w:left w:val="single" w:sz="6" w:space="3" w:color="000000"/>
          <w:bottom w:val="single" w:sz="6" w:space="0" w:color="000000"/>
          <w:right w:val="single" w:sz="6" w:space="3" w:color="000000"/>
        </w:pBdr>
        <w:shd w:val="clear" w:color="auto" w:fill="E0E0E0"/>
        <w:spacing w:after="150"/>
        <w:ind w:left="540"/>
        <w:jc w:val="both"/>
        <w:rPr>
          <w:rFonts w:asciiTheme="minorHAnsi" w:hAnsiTheme="minorHAnsi" w:cstheme="minorHAnsi"/>
        </w:rPr>
      </w:pPr>
      <w:r>
        <w:rPr>
          <w:rFonts w:asciiTheme="minorHAnsi" w:hAnsiTheme="minorHAnsi" w:cstheme="minorHAnsi"/>
          <w:b/>
          <w:bCs/>
        </w:rPr>
        <w:t xml:space="preserve">PARA OS ITENS 35 AO 51 </w:t>
      </w:r>
      <w:proofErr w:type="gramStart"/>
      <w:r>
        <w:rPr>
          <w:rFonts w:asciiTheme="minorHAnsi" w:hAnsiTheme="minorHAnsi" w:cstheme="minorHAnsi"/>
          <w:b/>
          <w:bCs/>
        </w:rPr>
        <w:t>–  CÂMARA</w:t>
      </w:r>
      <w:proofErr w:type="gramEnd"/>
      <w:r>
        <w:rPr>
          <w:rFonts w:asciiTheme="minorHAnsi" w:hAnsiTheme="minorHAnsi" w:cstheme="minorHAnsi"/>
          <w:b/>
          <w:bCs/>
        </w:rPr>
        <w:t xml:space="preserve"> MUNICIPAL DE QUERÊNCIA DO NORTE, </w:t>
      </w:r>
      <w:r w:rsidRPr="0077042C">
        <w:rPr>
          <w:rFonts w:asciiTheme="minorHAnsi" w:hAnsiTheme="minorHAnsi" w:cstheme="minorHAnsi"/>
          <w:bCs/>
        </w:rPr>
        <w:t>sob o CNPJ nº 73.242.687/0001-45</w:t>
      </w:r>
      <w:r>
        <w:rPr>
          <w:rFonts w:asciiTheme="minorHAnsi" w:hAnsiTheme="minorHAnsi" w:cstheme="minorHAnsi"/>
          <w:b/>
          <w:bCs/>
        </w:rPr>
        <w:t xml:space="preserve">   </w:t>
      </w:r>
      <w:r w:rsidRPr="008E3DC2">
        <w:rPr>
          <w:rFonts w:asciiTheme="minorHAnsi" w:hAnsiTheme="minorHAnsi" w:cstheme="minorHAnsi"/>
          <w:bCs/>
        </w:rPr>
        <w:t>Rua</w:t>
      </w:r>
      <w:r w:rsidRPr="008E3DC2">
        <w:rPr>
          <w:rStyle w:val="lrzxr"/>
        </w:rPr>
        <w:t xml:space="preserve"> </w:t>
      </w:r>
      <w:r>
        <w:rPr>
          <w:rStyle w:val="lrzxr"/>
        </w:rPr>
        <w:t>Waldemar dos Santos, 1213 - Centro, Querência do Norte - PR, 87930-000</w:t>
      </w:r>
    </w:p>
    <w:p w14:paraId="67EDF0DF" w14:textId="77777777" w:rsidR="007D7F88" w:rsidRPr="00067E13" w:rsidRDefault="007D7F88" w:rsidP="007D7F88">
      <w:pPr>
        <w:pStyle w:val="ParagraphStyle"/>
        <w:pBdr>
          <w:top w:val="single" w:sz="6" w:space="0" w:color="000000"/>
          <w:left w:val="single" w:sz="6" w:space="3" w:color="000000"/>
          <w:bottom w:val="single" w:sz="6" w:space="0" w:color="000000"/>
          <w:right w:val="single" w:sz="6" w:space="3" w:color="000000"/>
        </w:pBdr>
        <w:shd w:val="clear" w:color="auto" w:fill="E0E0E0"/>
        <w:spacing w:after="150"/>
        <w:ind w:left="540"/>
        <w:jc w:val="both"/>
        <w:rPr>
          <w:rFonts w:asciiTheme="minorHAnsi" w:hAnsiTheme="minorHAnsi" w:cstheme="minorHAnsi"/>
          <w:b/>
        </w:rPr>
      </w:pPr>
      <w:r w:rsidRPr="00067E13">
        <w:rPr>
          <w:rFonts w:asciiTheme="minorHAnsi" w:hAnsiTheme="minorHAnsi" w:cstheme="minorHAnsi"/>
          <w:b/>
        </w:rPr>
        <w:t>PARA O</w:t>
      </w:r>
      <w:r>
        <w:rPr>
          <w:rFonts w:asciiTheme="minorHAnsi" w:hAnsiTheme="minorHAnsi" w:cstheme="minorHAnsi"/>
          <w:b/>
        </w:rPr>
        <w:t>S</w:t>
      </w:r>
      <w:r w:rsidRPr="00067E13">
        <w:rPr>
          <w:rFonts w:asciiTheme="minorHAnsi" w:hAnsiTheme="minorHAnsi" w:cstheme="minorHAnsi"/>
          <w:b/>
        </w:rPr>
        <w:t xml:space="preserve"> </w:t>
      </w:r>
      <w:r>
        <w:rPr>
          <w:rFonts w:asciiTheme="minorHAnsi" w:hAnsiTheme="minorHAnsi" w:cstheme="minorHAnsi"/>
          <w:b/>
        </w:rPr>
        <w:t>ITENS 52 AO 64</w:t>
      </w:r>
      <w:r w:rsidRPr="00067E13">
        <w:rPr>
          <w:rFonts w:asciiTheme="minorHAnsi" w:hAnsiTheme="minorHAnsi" w:cstheme="minorHAnsi"/>
          <w:b/>
        </w:rPr>
        <w:t xml:space="preserve"> - </w:t>
      </w:r>
      <w:r w:rsidRPr="00781FE9">
        <w:rPr>
          <w:rFonts w:asciiTheme="minorHAnsi" w:hAnsiTheme="minorHAnsi" w:cstheme="minorHAnsi"/>
          <w:b/>
        </w:rPr>
        <w:t>INSTITUTO PREVIDENCIÁRIO MUNICIPAL DE QUERÊNCIA DO NORTE</w:t>
      </w:r>
      <w:r>
        <w:rPr>
          <w:rFonts w:asciiTheme="minorHAnsi" w:hAnsiTheme="minorHAnsi" w:cstheme="minorHAnsi"/>
          <w:b/>
        </w:rPr>
        <w:t xml:space="preserve">, </w:t>
      </w:r>
      <w:r w:rsidRPr="0077042C">
        <w:rPr>
          <w:rFonts w:asciiTheme="minorHAnsi" w:hAnsiTheme="minorHAnsi" w:cstheme="minorHAnsi"/>
        </w:rPr>
        <w:t>sob o</w:t>
      </w:r>
      <w:r>
        <w:rPr>
          <w:rFonts w:asciiTheme="minorHAnsi" w:hAnsiTheme="minorHAnsi" w:cstheme="minorHAnsi"/>
          <w:b/>
        </w:rPr>
        <w:t xml:space="preserve"> </w:t>
      </w:r>
      <w:r w:rsidRPr="00781FE9">
        <w:rPr>
          <w:rFonts w:asciiTheme="minorHAnsi" w:hAnsiTheme="minorHAnsi" w:cstheme="minorHAnsi"/>
        </w:rPr>
        <w:t xml:space="preserve">CNPJ: 00.604.639/0001-86 - Av. </w:t>
      </w:r>
      <w:proofErr w:type="spellStart"/>
      <w:r w:rsidRPr="00781FE9">
        <w:rPr>
          <w:rFonts w:asciiTheme="minorHAnsi" w:hAnsiTheme="minorHAnsi" w:cstheme="minorHAnsi"/>
        </w:rPr>
        <w:t>Giusepe</w:t>
      </w:r>
      <w:proofErr w:type="spellEnd"/>
      <w:r w:rsidRPr="00781FE9">
        <w:rPr>
          <w:rFonts w:asciiTheme="minorHAnsi" w:hAnsiTheme="minorHAnsi" w:cstheme="minorHAnsi"/>
        </w:rPr>
        <w:t xml:space="preserve"> </w:t>
      </w:r>
      <w:proofErr w:type="spellStart"/>
      <w:r w:rsidRPr="00781FE9">
        <w:rPr>
          <w:rFonts w:asciiTheme="minorHAnsi" w:hAnsiTheme="minorHAnsi" w:cstheme="minorHAnsi"/>
        </w:rPr>
        <w:t>Capeleto</w:t>
      </w:r>
      <w:proofErr w:type="spellEnd"/>
      <w:r w:rsidRPr="00781FE9">
        <w:rPr>
          <w:rFonts w:asciiTheme="minorHAnsi" w:hAnsiTheme="minorHAnsi" w:cstheme="minorHAnsi"/>
        </w:rPr>
        <w:t xml:space="preserve">, 1414 - CEP. 87.930-000, </w:t>
      </w:r>
    </w:p>
    <w:p w14:paraId="70F32955" w14:textId="5901CFB8" w:rsidR="00B66D78" w:rsidRPr="008E73EA" w:rsidRDefault="00B66D78" w:rsidP="008C73E0">
      <w:pPr>
        <w:pStyle w:val="LO-normal"/>
        <w:widowControl w:val="0"/>
        <w:numPr>
          <w:ilvl w:val="2"/>
          <w:numId w:val="45"/>
        </w:numPr>
        <w:suppressAutoHyphens w:val="0"/>
        <w:spacing w:line="240" w:lineRule="auto"/>
        <w:jc w:val="both"/>
        <w:rPr>
          <w:rFonts w:eastAsia="Times New Roman"/>
          <w:b/>
        </w:rPr>
      </w:pPr>
      <w:r w:rsidRPr="008E73EA">
        <w:rPr>
          <w:rFonts w:eastAsia="Times New Roman"/>
          <w:b/>
        </w:rPr>
        <w:t xml:space="preserve">Na nota fiscal deverá conter: </w:t>
      </w:r>
    </w:p>
    <w:p w14:paraId="3B85A7B4" w14:textId="77777777" w:rsidR="00B66D78" w:rsidRPr="008E73EA" w:rsidRDefault="00B66D78" w:rsidP="008C73E0">
      <w:pPr>
        <w:pStyle w:val="LO-normal"/>
        <w:widowControl w:val="0"/>
        <w:numPr>
          <w:ilvl w:val="0"/>
          <w:numId w:val="44"/>
        </w:numPr>
        <w:suppressAutoHyphens w:val="0"/>
        <w:spacing w:line="240" w:lineRule="auto"/>
        <w:jc w:val="both"/>
        <w:rPr>
          <w:rFonts w:eastAsia="Times New Roman"/>
          <w:b/>
        </w:rPr>
      </w:pPr>
      <w:r w:rsidRPr="008E73EA">
        <w:rPr>
          <w:rFonts w:eastAsia="Times New Roman"/>
          <w:b/>
        </w:rPr>
        <w:t>CNPJ da empresa, o mesmo que contratou com o Município de Querência do Norte (no caso de empresa);</w:t>
      </w:r>
    </w:p>
    <w:p w14:paraId="117F67C1" w14:textId="77777777" w:rsidR="00B66D78" w:rsidRPr="008E73EA" w:rsidRDefault="00B66D78" w:rsidP="008C73E0">
      <w:pPr>
        <w:pStyle w:val="LO-normal"/>
        <w:widowControl w:val="0"/>
        <w:numPr>
          <w:ilvl w:val="0"/>
          <w:numId w:val="44"/>
        </w:numPr>
        <w:suppressAutoHyphens w:val="0"/>
        <w:spacing w:line="240" w:lineRule="auto"/>
        <w:jc w:val="both"/>
        <w:rPr>
          <w:rFonts w:eastAsia="Times New Roman"/>
          <w:b/>
        </w:rPr>
      </w:pPr>
      <w:r w:rsidRPr="008E73EA">
        <w:rPr>
          <w:rFonts w:eastAsia="Times New Roman"/>
          <w:b/>
        </w:rPr>
        <w:t>Conta corrente, em nome da empresa que contratou com o Município de Querência do Norte;</w:t>
      </w:r>
    </w:p>
    <w:p w14:paraId="5FBC15E7" w14:textId="77777777" w:rsidR="00B66D78" w:rsidRPr="008E73EA" w:rsidRDefault="00B66D78" w:rsidP="008C73E0">
      <w:pPr>
        <w:pStyle w:val="LO-normal"/>
        <w:widowControl w:val="0"/>
        <w:numPr>
          <w:ilvl w:val="0"/>
          <w:numId w:val="44"/>
        </w:numPr>
        <w:suppressAutoHyphens w:val="0"/>
        <w:spacing w:line="240" w:lineRule="auto"/>
        <w:jc w:val="both"/>
        <w:rPr>
          <w:rFonts w:eastAsia="Times New Roman"/>
          <w:b/>
        </w:rPr>
      </w:pPr>
      <w:r w:rsidRPr="008E73EA">
        <w:rPr>
          <w:rFonts w:eastAsia="Times New Roman"/>
          <w:b/>
        </w:rPr>
        <w:t xml:space="preserve">Modalidade e Número do Processo </w:t>
      </w:r>
      <w:proofErr w:type="gramStart"/>
      <w:r w:rsidRPr="008E73EA">
        <w:rPr>
          <w:rFonts w:eastAsia="Times New Roman"/>
          <w:b/>
        </w:rPr>
        <w:t>Licitatório ;</w:t>
      </w:r>
      <w:proofErr w:type="gramEnd"/>
    </w:p>
    <w:p w14:paraId="4DA12100" w14:textId="77777777" w:rsidR="00B66D78" w:rsidRPr="008E73EA" w:rsidRDefault="00B66D78" w:rsidP="008C73E0">
      <w:pPr>
        <w:pStyle w:val="LO-normal"/>
        <w:widowControl w:val="0"/>
        <w:numPr>
          <w:ilvl w:val="0"/>
          <w:numId w:val="44"/>
        </w:numPr>
        <w:suppressAutoHyphens w:val="0"/>
        <w:spacing w:line="240" w:lineRule="auto"/>
        <w:jc w:val="both"/>
        <w:rPr>
          <w:rFonts w:eastAsia="Times New Roman"/>
          <w:b/>
        </w:rPr>
      </w:pPr>
      <w:r w:rsidRPr="008E73EA">
        <w:rPr>
          <w:rFonts w:eastAsia="Times New Roman"/>
          <w:b/>
        </w:rPr>
        <w:t xml:space="preserve">Número do contrato administrativo; </w:t>
      </w:r>
    </w:p>
    <w:p w14:paraId="397BCDEC" w14:textId="77777777" w:rsidR="00B66D78" w:rsidRPr="008E73EA" w:rsidRDefault="00B66D78" w:rsidP="008C73E0">
      <w:pPr>
        <w:pStyle w:val="LO-normal"/>
        <w:widowControl w:val="0"/>
        <w:numPr>
          <w:ilvl w:val="0"/>
          <w:numId w:val="44"/>
        </w:numPr>
        <w:suppressAutoHyphens w:val="0"/>
        <w:spacing w:line="240" w:lineRule="auto"/>
        <w:jc w:val="both"/>
        <w:rPr>
          <w:rFonts w:eastAsia="Times New Roman"/>
          <w:b/>
        </w:rPr>
      </w:pPr>
      <w:r w:rsidRPr="008E73EA">
        <w:rPr>
          <w:rFonts w:eastAsia="Times New Roman"/>
          <w:b/>
        </w:rPr>
        <w:t>enquadramento tributário;</w:t>
      </w:r>
    </w:p>
    <w:p w14:paraId="5D97B72A" w14:textId="77777777" w:rsidR="00B66D78" w:rsidRPr="008E73EA" w:rsidRDefault="00B66D78" w:rsidP="008C73E0">
      <w:pPr>
        <w:pStyle w:val="LO-normal"/>
        <w:widowControl w:val="0"/>
        <w:numPr>
          <w:ilvl w:val="0"/>
          <w:numId w:val="44"/>
        </w:numPr>
        <w:suppressAutoHyphens w:val="0"/>
        <w:spacing w:line="240" w:lineRule="auto"/>
        <w:jc w:val="both"/>
        <w:rPr>
          <w:rFonts w:eastAsia="Times New Roman"/>
          <w:b/>
        </w:rPr>
      </w:pPr>
      <w:r w:rsidRPr="008E73EA">
        <w:rPr>
          <w:rFonts w:eastAsia="Times New Roman"/>
          <w:b/>
        </w:rPr>
        <w:t xml:space="preserve">As retenções </w:t>
      </w:r>
      <w:r w:rsidRPr="008E73EA">
        <w:rPr>
          <w:rStyle w:val="hgkelc"/>
          <w:b/>
          <w:lang w:val="pt-PT"/>
        </w:rPr>
        <w:t>do ISS, IR, INSS, (ou outra) (se for o caso), deverão estar destacadas na NF, e serão realizadas pela administração municipal, conforme legislação</w:t>
      </w:r>
    </w:p>
    <w:p w14:paraId="205ABDB2" w14:textId="77777777" w:rsidR="00B66D78" w:rsidRPr="008E73EA" w:rsidRDefault="00B66D78" w:rsidP="006D0FE1">
      <w:pPr>
        <w:pStyle w:val="LO-normal"/>
        <w:widowControl w:val="0"/>
        <w:tabs>
          <w:tab w:val="left" w:pos="426"/>
        </w:tabs>
        <w:suppressAutoHyphens w:val="0"/>
        <w:spacing w:line="240" w:lineRule="auto"/>
        <w:jc w:val="both"/>
        <w:rPr>
          <w:strike/>
        </w:rPr>
      </w:pPr>
    </w:p>
    <w:p w14:paraId="65920C8F" w14:textId="77777777" w:rsidR="00E90FE3" w:rsidRPr="008E73EA" w:rsidRDefault="00E90FE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9.5 Prazo de Pagamento</w:t>
      </w:r>
    </w:p>
    <w:p w14:paraId="2EF8AF8E" w14:textId="103E926D"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O pagamento será efetuado </w:t>
      </w:r>
      <w:r w:rsidR="00793897" w:rsidRPr="008E73EA">
        <w:rPr>
          <w:rFonts w:ascii="Arial" w:hAnsi="Arial" w:cs="Arial"/>
          <w:sz w:val="22"/>
          <w:szCs w:val="22"/>
        </w:rPr>
        <w:t>até o 10º (décimo dia)</w:t>
      </w:r>
      <w:r w:rsidR="00B66D78" w:rsidRPr="008E73EA">
        <w:rPr>
          <w:rFonts w:ascii="Arial" w:hAnsi="Arial" w:cs="Arial"/>
          <w:sz w:val="22"/>
          <w:szCs w:val="22"/>
        </w:rPr>
        <w:t xml:space="preserve"> útil</w:t>
      </w:r>
      <w:r w:rsidR="00793897" w:rsidRPr="008E73EA">
        <w:rPr>
          <w:rFonts w:ascii="Arial" w:hAnsi="Arial" w:cs="Arial"/>
          <w:sz w:val="22"/>
          <w:szCs w:val="22"/>
        </w:rPr>
        <w:t xml:space="preserve"> do mês subsequente a emissão da nota fiscal, </w:t>
      </w:r>
      <w:r w:rsidRPr="008E73EA">
        <w:rPr>
          <w:rFonts w:ascii="Arial" w:hAnsi="Arial" w:cs="Arial"/>
          <w:sz w:val="22"/>
          <w:szCs w:val="22"/>
        </w:rPr>
        <w:t xml:space="preserve">previsto no contrato </w:t>
      </w:r>
      <w:proofErr w:type="gramStart"/>
      <w:r w:rsidRPr="008E73EA">
        <w:rPr>
          <w:rFonts w:ascii="Arial" w:hAnsi="Arial" w:cs="Arial"/>
          <w:sz w:val="22"/>
          <w:szCs w:val="22"/>
        </w:rPr>
        <w:t>administrativo,  mediante</w:t>
      </w:r>
      <w:proofErr w:type="gramEnd"/>
      <w:r w:rsidRPr="008E73EA">
        <w:rPr>
          <w:rFonts w:ascii="Arial" w:hAnsi="Arial" w:cs="Arial"/>
          <w:sz w:val="22"/>
          <w:szCs w:val="22"/>
        </w:rPr>
        <w:t xml:space="preserve"> depósito em conta bancária de titularidade da contratada, observada a ordem cronológica de pagamentos da Administração, quando aplicável.</w:t>
      </w:r>
    </w:p>
    <w:p w14:paraId="2B7E0E15" w14:textId="77777777" w:rsidR="0048009C" w:rsidRPr="008E73EA" w:rsidRDefault="0048009C" w:rsidP="006D0FE1">
      <w:pPr>
        <w:pStyle w:val="Ttulo3"/>
        <w:pBdr>
          <w:bottom w:val="single" w:sz="4" w:space="1" w:color="auto"/>
        </w:pBdr>
        <w:spacing w:before="0" w:line="240" w:lineRule="auto"/>
        <w:jc w:val="both"/>
        <w:rPr>
          <w:rFonts w:ascii="Arial" w:hAnsi="Arial" w:cs="Arial"/>
          <w:b/>
          <w:color w:val="auto"/>
          <w:sz w:val="22"/>
          <w:szCs w:val="22"/>
        </w:rPr>
      </w:pPr>
    </w:p>
    <w:p w14:paraId="0EDE3950" w14:textId="77777777" w:rsidR="00E90FE3" w:rsidRPr="008E73EA" w:rsidRDefault="00E90FE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9.6 Retenção de Pagamento</w:t>
      </w:r>
    </w:p>
    <w:p w14:paraId="7E496E60"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Administração poderá reter total ou parcialmente o pagamento quando constatado:</w:t>
      </w:r>
    </w:p>
    <w:p w14:paraId="621C618B"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descumprimento</w:t>
      </w:r>
      <w:proofErr w:type="gramEnd"/>
      <w:r w:rsidRPr="008E73EA">
        <w:rPr>
          <w:rFonts w:ascii="Arial" w:hAnsi="Arial" w:cs="Arial"/>
          <w:sz w:val="22"/>
          <w:szCs w:val="22"/>
        </w:rPr>
        <w:t xml:space="preserve"> das obrigações contratuais;</w:t>
      </w:r>
    </w:p>
    <w:p w14:paraId="75D6F752"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inexecução</w:t>
      </w:r>
      <w:proofErr w:type="gramEnd"/>
      <w:r w:rsidRPr="008E73EA">
        <w:rPr>
          <w:rFonts w:ascii="Arial" w:hAnsi="Arial" w:cs="Arial"/>
          <w:sz w:val="22"/>
          <w:szCs w:val="22"/>
        </w:rPr>
        <w:t xml:space="preserve"> parcial dos serviços;</w:t>
      </w:r>
    </w:p>
    <w:p w14:paraId="52DAFF39"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III – descumprimento dos níveis mínimos de serviço (SLA);</w:t>
      </w:r>
    </w:p>
    <w:p w14:paraId="367E000E"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falhas</w:t>
      </w:r>
      <w:proofErr w:type="gramEnd"/>
      <w:r w:rsidRPr="008E73EA">
        <w:rPr>
          <w:rFonts w:ascii="Arial" w:hAnsi="Arial" w:cs="Arial"/>
          <w:sz w:val="22"/>
          <w:szCs w:val="22"/>
        </w:rPr>
        <w:t xml:space="preserve"> que comprometam a continuidade da solução;</w:t>
      </w:r>
    </w:p>
    <w:p w14:paraId="1AD4E477"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ausência</w:t>
      </w:r>
      <w:proofErr w:type="gramEnd"/>
      <w:r w:rsidRPr="008E73EA">
        <w:rPr>
          <w:rFonts w:ascii="Arial" w:hAnsi="Arial" w:cs="Arial"/>
          <w:sz w:val="22"/>
          <w:szCs w:val="22"/>
        </w:rPr>
        <w:t xml:space="preserve"> de regularização das não conformidades apontadas pela fiscalização;</w:t>
      </w:r>
    </w:p>
    <w:p w14:paraId="744D78BA"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VI – </w:t>
      </w:r>
      <w:proofErr w:type="gramStart"/>
      <w:r w:rsidRPr="008E73EA">
        <w:rPr>
          <w:rFonts w:ascii="Arial" w:hAnsi="Arial" w:cs="Arial"/>
          <w:sz w:val="22"/>
          <w:szCs w:val="22"/>
        </w:rPr>
        <w:t>pendências</w:t>
      </w:r>
      <w:proofErr w:type="gramEnd"/>
      <w:r w:rsidRPr="008E73EA">
        <w:rPr>
          <w:rFonts w:ascii="Arial" w:hAnsi="Arial" w:cs="Arial"/>
          <w:sz w:val="22"/>
          <w:szCs w:val="22"/>
        </w:rPr>
        <w:t xml:space="preserve"> fiscais, trabalhistas ou previdenciárias cuja verificação seja exigida por lei.</w:t>
      </w:r>
    </w:p>
    <w:p w14:paraId="5B1D6D0E"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retenção do pagamento não afasta a possibilidade de aplicação das sanções administrativas previstas no contrato e na legislação vigente.</w:t>
      </w:r>
    </w:p>
    <w:p w14:paraId="12EDAB19" w14:textId="77777777" w:rsidR="00E90FE3" w:rsidRPr="008E73EA" w:rsidRDefault="00E90FE3" w:rsidP="006D0FE1">
      <w:pPr>
        <w:spacing w:after="0" w:line="240" w:lineRule="auto"/>
        <w:jc w:val="both"/>
        <w:rPr>
          <w:rFonts w:ascii="Arial" w:hAnsi="Arial" w:cs="Arial"/>
        </w:rPr>
      </w:pPr>
    </w:p>
    <w:p w14:paraId="42C99EF8" w14:textId="77777777" w:rsidR="00E90FE3" w:rsidRPr="008E73EA" w:rsidRDefault="00E90FE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9.7 Glosas</w:t>
      </w:r>
    </w:p>
    <w:p w14:paraId="4BE47579"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Administração poderá realizar glosas proporcionais sobre os valores devidos sempre que forem identificados serviços executados em desacordo com as especificações contratuais, observado o contraditório e a ampla defesa.</w:t>
      </w:r>
    </w:p>
    <w:p w14:paraId="167B7395"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Poderão ensejar glosa, entre outras hipóteses:</w:t>
      </w:r>
    </w:p>
    <w:p w14:paraId="190DDFB1" w14:textId="77777777" w:rsidR="00E90FE3" w:rsidRPr="008E73EA" w:rsidRDefault="00E90FE3" w:rsidP="006D0FE1">
      <w:pPr>
        <w:numPr>
          <w:ilvl w:val="0"/>
          <w:numId w:val="11"/>
        </w:numPr>
        <w:spacing w:after="0" w:line="240" w:lineRule="auto"/>
        <w:jc w:val="both"/>
        <w:rPr>
          <w:rFonts w:ascii="Arial" w:hAnsi="Arial" w:cs="Arial"/>
        </w:rPr>
      </w:pPr>
      <w:r w:rsidRPr="008E73EA">
        <w:rPr>
          <w:rFonts w:ascii="Arial" w:hAnsi="Arial" w:cs="Arial"/>
        </w:rPr>
        <w:t>indisponibilidade da solução acima dos limites admitidos;</w:t>
      </w:r>
    </w:p>
    <w:p w14:paraId="444B447F" w14:textId="77777777" w:rsidR="00E90FE3" w:rsidRPr="008E73EA" w:rsidRDefault="00E90FE3" w:rsidP="006D0FE1">
      <w:pPr>
        <w:numPr>
          <w:ilvl w:val="0"/>
          <w:numId w:val="11"/>
        </w:numPr>
        <w:spacing w:after="0" w:line="240" w:lineRule="auto"/>
        <w:jc w:val="both"/>
        <w:rPr>
          <w:rFonts w:ascii="Arial" w:hAnsi="Arial" w:cs="Arial"/>
        </w:rPr>
      </w:pPr>
      <w:r w:rsidRPr="008E73EA">
        <w:rPr>
          <w:rFonts w:ascii="Arial" w:hAnsi="Arial" w:cs="Arial"/>
        </w:rPr>
        <w:t>descumprimento reiterado dos prazos de atendimento ou solução dos chamados;</w:t>
      </w:r>
    </w:p>
    <w:p w14:paraId="168F82A6" w14:textId="77777777" w:rsidR="00E90FE3" w:rsidRPr="008E73EA" w:rsidRDefault="00E90FE3" w:rsidP="006D0FE1">
      <w:pPr>
        <w:numPr>
          <w:ilvl w:val="0"/>
          <w:numId w:val="11"/>
        </w:numPr>
        <w:spacing w:after="0" w:line="240" w:lineRule="auto"/>
        <w:jc w:val="both"/>
        <w:rPr>
          <w:rFonts w:ascii="Arial" w:hAnsi="Arial" w:cs="Arial"/>
        </w:rPr>
      </w:pPr>
      <w:r w:rsidRPr="008E73EA">
        <w:rPr>
          <w:rFonts w:ascii="Arial" w:hAnsi="Arial" w:cs="Arial"/>
        </w:rPr>
        <w:t>falhas recorrentes na prestação do suporte técnico;</w:t>
      </w:r>
    </w:p>
    <w:p w14:paraId="1A93CADC" w14:textId="77777777" w:rsidR="00E90FE3" w:rsidRPr="008E73EA" w:rsidRDefault="00E90FE3" w:rsidP="006D0FE1">
      <w:pPr>
        <w:numPr>
          <w:ilvl w:val="0"/>
          <w:numId w:val="11"/>
        </w:numPr>
        <w:spacing w:after="0" w:line="240" w:lineRule="auto"/>
        <w:jc w:val="both"/>
        <w:rPr>
          <w:rFonts w:ascii="Arial" w:hAnsi="Arial" w:cs="Arial"/>
        </w:rPr>
      </w:pPr>
      <w:r w:rsidRPr="008E73EA">
        <w:rPr>
          <w:rFonts w:ascii="Arial" w:hAnsi="Arial" w:cs="Arial"/>
        </w:rPr>
        <w:t>não disponibilização de atualizações legais obrigatórias;</w:t>
      </w:r>
    </w:p>
    <w:p w14:paraId="32DA285F" w14:textId="77777777" w:rsidR="00E90FE3" w:rsidRPr="008E73EA" w:rsidRDefault="00E90FE3" w:rsidP="006D0FE1">
      <w:pPr>
        <w:numPr>
          <w:ilvl w:val="0"/>
          <w:numId w:val="11"/>
        </w:numPr>
        <w:spacing w:after="0" w:line="240" w:lineRule="auto"/>
        <w:jc w:val="both"/>
        <w:rPr>
          <w:rFonts w:ascii="Arial" w:hAnsi="Arial" w:cs="Arial"/>
        </w:rPr>
      </w:pPr>
      <w:r w:rsidRPr="008E73EA">
        <w:rPr>
          <w:rFonts w:ascii="Arial" w:hAnsi="Arial" w:cs="Arial"/>
        </w:rPr>
        <w:t>descumprimento dos indicadores de desempenho previstos neste Termo de Referência.</w:t>
      </w:r>
    </w:p>
    <w:p w14:paraId="764BA52B"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As glosas serão fundamentadas em Relatório da Fiscalização e poderão ser compensadas na fatura do período correspondente, sem prejuízo da aplicação das penalidades cabíveis.</w:t>
      </w:r>
    </w:p>
    <w:p w14:paraId="4F0C4899" w14:textId="77777777" w:rsidR="00E90FE3" w:rsidRPr="008E73EA" w:rsidRDefault="00E90FE3" w:rsidP="006D0FE1">
      <w:pPr>
        <w:spacing w:after="0" w:line="240" w:lineRule="auto"/>
        <w:jc w:val="both"/>
        <w:rPr>
          <w:rFonts w:ascii="Arial" w:hAnsi="Arial" w:cs="Arial"/>
        </w:rPr>
      </w:pPr>
    </w:p>
    <w:p w14:paraId="6DA1C475" w14:textId="2F246574" w:rsidR="00E90FE3" w:rsidRPr="008E73EA" w:rsidRDefault="00E90FE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9.</w:t>
      </w:r>
      <w:r w:rsidR="0044266D" w:rsidRPr="008E73EA">
        <w:rPr>
          <w:rFonts w:ascii="Arial" w:hAnsi="Arial" w:cs="Arial"/>
          <w:b/>
          <w:color w:val="auto"/>
          <w:sz w:val="22"/>
          <w:szCs w:val="22"/>
        </w:rPr>
        <w:t>8</w:t>
      </w:r>
      <w:r w:rsidRPr="008E73EA">
        <w:rPr>
          <w:rFonts w:ascii="Arial" w:hAnsi="Arial" w:cs="Arial"/>
          <w:b/>
          <w:color w:val="auto"/>
          <w:sz w:val="22"/>
          <w:szCs w:val="22"/>
        </w:rPr>
        <w:t xml:space="preserve"> Atualização Financeira</w:t>
      </w:r>
    </w:p>
    <w:p w14:paraId="71FAABB2"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Na hipótese de atraso no pagamento por culpa exclusiva da Administração, após regularmente cumpridas pela contratada todas as condições para liquidação da despesa, incidirá atualização financeira na forma prevista na legislação e no contrato administrativo.</w:t>
      </w:r>
    </w:p>
    <w:p w14:paraId="3899BAC9" w14:textId="77777777" w:rsidR="00042231" w:rsidRPr="008E73EA" w:rsidRDefault="00042231" w:rsidP="006D0FE1">
      <w:pPr>
        <w:pStyle w:val="isselectedend"/>
        <w:spacing w:before="0" w:beforeAutospacing="0" w:after="0" w:afterAutospacing="0"/>
        <w:jc w:val="both"/>
        <w:rPr>
          <w:rFonts w:ascii="Arial" w:hAnsi="Arial" w:cs="Arial"/>
          <w:sz w:val="22"/>
          <w:szCs w:val="22"/>
        </w:rPr>
      </w:pPr>
    </w:p>
    <w:p w14:paraId="7C9F72E1" w14:textId="2E275DDD" w:rsidR="00E90FE3" w:rsidRPr="008E73EA" w:rsidRDefault="00E90FE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9.</w:t>
      </w:r>
      <w:r w:rsidR="0044266D" w:rsidRPr="008E73EA">
        <w:rPr>
          <w:rFonts w:ascii="Arial" w:hAnsi="Arial" w:cs="Arial"/>
          <w:b/>
          <w:color w:val="auto"/>
          <w:sz w:val="22"/>
          <w:szCs w:val="22"/>
        </w:rPr>
        <w:t>9</w:t>
      </w:r>
      <w:r w:rsidRPr="008E73EA">
        <w:rPr>
          <w:rFonts w:ascii="Arial" w:hAnsi="Arial" w:cs="Arial"/>
          <w:b/>
          <w:color w:val="auto"/>
          <w:sz w:val="22"/>
          <w:szCs w:val="22"/>
        </w:rPr>
        <w:t xml:space="preserve"> Disposições Finais</w:t>
      </w:r>
    </w:p>
    <w:p w14:paraId="0C0714FB" w14:textId="77777777" w:rsidR="00E90FE3" w:rsidRPr="008E73EA" w:rsidRDefault="00E90FE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simples emissão da Nota Fiscal/Fatura não implicará reconhecimento automático do direito ao pagamento, que dependerá da efetiva comprovação da execução dos serviços, da aprovação da medição, do recebimento pela fiscalização e da observância de todas as obrigações contratuais.</w:t>
      </w:r>
    </w:p>
    <w:p w14:paraId="06BCA2C0" w14:textId="77777777" w:rsidR="00E90FE3" w:rsidRPr="008E73EA" w:rsidRDefault="00E90FE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O pagamento não exime a contratada da responsabilidade por vícios, defeitos, falhas de funcionamento ou obrigações assumidas durante a vigência contratual, podendo a Administração exigir, a qualquer tempo, a correção de irregularidades constatadas.</w:t>
      </w:r>
    </w:p>
    <w:p w14:paraId="0DBC50C2" w14:textId="77777777" w:rsidR="00E06433" w:rsidRPr="008E73EA" w:rsidRDefault="00E06433" w:rsidP="006D0FE1">
      <w:pPr>
        <w:pStyle w:val="NormalWeb"/>
        <w:spacing w:before="0" w:beforeAutospacing="0" w:after="0" w:afterAutospacing="0"/>
        <w:jc w:val="both"/>
        <w:rPr>
          <w:rFonts w:ascii="Arial" w:hAnsi="Arial" w:cs="Arial"/>
          <w:sz w:val="22"/>
          <w:szCs w:val="22"/>
        </w:rPr>
      </w:pPr>
    </w:p>
    <w:p w14:paraId="0C72CE03" w14:textId="77777777" w:rsidR="00E06433" w:rsidRPr="008E73EA" w:rsidRDefault="00E06433" w:rsidP="006D0FE1">
      <w:pPr>
        <w:spacing w:after="0" w:line="240" w:lineRule="auto"/>
        <w:jc w:val="both"/>
        <w:rPr>
          <w:rFonts w:ascii="Arial" w:hAnsi="Arial" w:cs="Arial"/>
        </w:rPr>
      </w:pPr>
    </w:p>
    <w:p w14:paraId="2B561106" w14:textId="77777777" w:rsidR="00E06433" w:rsidRPr="008E73EA" w:rsidRDefault="006B54AF" w:rsidP="006D0FE1">
      <w:pPr>
        <w:pStyle w:val="Ttulo1"/>
        <w:pBdr>
          <w:top w:val="single" w:sz="4" w:space="1" w:color="auto"/>
          <w:bottom w:val="single" w:sz="4" w:space="1" w:color="auto"/>
        </w:pBdr>
        <w:shd w:val="clear" w:color="auto" w:fill="FFE599" w:themeFill="accent4" w:themeFillTint="66"/>
        <w:spacing w:before="0" w:beforeAutospacing="0" w:after="0" w:afterAutospacing="0"/>
        <w:jc w:val="both"/>
        <w:rPr>
          <w:rFonts w:ascii="Arial" w:hAnsi="Arial" w:cs="Arial"/>
          <w:sz w:val="22"/>
          <w:szCs w:val="22"/>
        </w:rPr>
      </w:pPr>
      <w:r w:rsidRPr="008E73EA">
        <w:rPr>
          <w:rFonts w:ascii="Arial" w:hAnsi="Arial" w:cs="Arial"/>
          <w:sz w:val="22"/>
          <w:szCs w:val="22"/>
        </w:rPr>
        <w:t xml:space="preserve">10. </w:t>
      </w:r>
      <w:r w:rsidR="00E06433" w:rsidRPr="008E73EA">
        <w:rPr>
          <w:rFonts w:ascii="Arial" w:hAnsi="Arial" w:cs="Arial"/>
          <w:sz w:val="22"/>
          <w:szCs w:val="22"/>
        </w:rPr>
        <w:t>OBRIGAÇÕES DA CONTRATADA</w:t>
      </w:r>
    </w:p>
    <w:p w14:paraId="1FD7D50B" w14:textId="77777777" w:rsidR="00E06433" w:rsidRPr="008E73EA" w:rsidRDefault="00E06433" w:rsidP="006D0FE1">
      <w:pPr>
        <w:pStyle w:val="Ttulo2"/>
        <w:pBdr>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10.1 Disposições Gerais</w:t>
      </w:r>
    </w:p>
    <w:p w14:paraId="3614D3E0"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A contratada deverá executar integralmente o objeto contratado, observando as condições estabelecidas neste Termo de Referência, na proposta apresentada, no contrato administrativo, na Lei Federal nº 14.133/2021 e demais normas aplicáveis, responsabilizando-se pela qualidade, continuidade, eficiência e segurança dos serviços prestados durante toda a vigência contratual.</w:t>
      </w:r>
    </w:p>
    <w:p w14:paraId="5810F9C9"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A contratada responderá integralmente pelos danos causados à Administração ou a terceiros decorrentes de culpa ou dolo na execução do contrato, sem prejuízo das sanções administrativas, civis e penais cabíveis.</w:t>
      </w:r>
    </w:p>
    <w:p w14:paraId="1E4B83D1" w14:textId="77777777" w:rsidR="00E06433" w:rsidRPr="008E73EA" w:rsidRDefault="00E06433" w:rsidP="006D0FE1">
      <w:pPr>
        <w:spacing w:after="0" w:line="240" w:lineRule="auto"/>
        <w:jc w:val="both"/>
        <w:rPr>
          <w:rFonts w:ascii="Arial" w:hAnsi="Arial" w:cs="Arial"/>
        </w:rPr>
      </w:pPr>
    </w:p>
    <w:p w14:paraId="520C9CB3" w14:textId="77777777" w:rsidR="00E06433" w:rsidRPr="008E73EA" w:rsidRDefault="00E06433" w:rsidP="006D0FE1">
      <w:pPr>
        <w:pStyle w:val="Ttulo2"/>
        <w:pBdr>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10.2 Constituem obrigações da Contratada</w:t>
      </w:r>
    </w:p>
    <w:p w14:paraId="48E46C93"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fornecer</w:t>
      </w:r>
      <w:proofErr w:type="gramEnd"/>
      <w:r w:rsidRPr="008E73EA">
        <w:rPr>
          <w:rFonts w:ascii="Arial" w:hAnsi="Arial" w:cs="Arial"/>
          <w:sz w:val="22"/>
          <w:szCs w:val="22"/>
        </w:rPr>
        <w:t xml:space="preserve"> licença de uso da solução integrada de gestão pública, em ambiente web (</w:t>
      </w:r>
      <w:proofErr w:type="spellStart"/>
      <w:r w:rsidRPr="008E73EA">
        <w:rPr>
          <w:rFonts w:ascii="Arial" w:hAnsi="Arial" w:cs="Arial"/>
          <w:sz w:val="22"/>
          <w:szCs w:val="22"/>
        </w:rPr>
        <w:t>cloud</w:t>
      </w:r>
      <w:proofErr w:type="spellEnd"/>
      <w:r w:rsidRPr="008E73EA">
        <w:rPr>
          <w:rFonts w:ascii="Arial" w:hAnsi="Arial" w:cs="Arial"/>
          <w:sz w:val="22"/>
          <w:szCs w:val="22"/>
        </w:rPr>
        <w:t xml:space="preserve"> </w:t>
      </w:r>
      <w:proofErr w:type="spellStart"/>
      <w:r w:rsidRPr="008E73EA">
        <w:rPr>
          <w:rFonts w:ascii="Arial" w:hAnsi="Arial" w:cs="Arial"/>
          <w:sz w:val="22"/>
          <w:szCs w:val="22"/>
        </w:rPr>
        <w:t>computing</w:t>
      </w:r>
      <w:proofErr w:type="spellEnd"/>
      <w:r w:rsidRPr="008E73EA">
        <w:rPr>
          <w:rFonts w:ascii="Arial" w:hAnsi="Arial" w:cs="Arial"/>
          <w:sz w:val="22"/>
          <w:szCs w:val="22"/>
        </w:rPr>
        <w:t>), compreendendo todos os módulos contratados pela Prefeitura Municipal, Câmara Municipal e Instituto de Previdência Municipal;</w:t>
      </w:r>
    </w:p>
    <w:p w14:paraId="7E260C4E"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disponibilizar</w:t>
      </w:r>
      <w:proofErr w:type="gramEnd"/>
      <w:r w:rsidRPr="008E73EA">
        <w:rPr>
          <w:rFonts w:ascii="Arial" w:hAnsi="Arial" w:cs="Arial"/>
          <w:sz w:val="22"/>
          <w:szCs w:val="22"/>
        </w:rPr>
        <w:t xml:space="preserve"> ambiente tecnológico plenamente operacional durante toda a vigência contratual;</w:t>
      </w:r>
    </w:p>
    <w:p w14:paraId="14B3026D"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III – realizar a implantação completa da solução, compreendendo instalação, parametrização, configuração, customizações autorizadas, migração, conversão e validação dos dados;</w:t>
      </w:r>
    </w:p>
    <w:p w14:paraId="3270CD44"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executar</w:t>
      </w:r>
      <w:proofErr w:type="gramEnd"/>
      <w:r w:rsidRPr="008E73EA">
        <w:rPr>
          <w:rFonts w:ascii="Arial" w:hAnsi="Arial" w:cs="Arial"/>
          <w:sz w:val="22"/>
          <w:szCs w:val="22"/>
        </w:rPr>
        <w:t xml:space="preserve"> a migração integral das bases de dados atualmente utilizadas pelo Município, preservando a integridade, autenticidade, consistência e rastreabilidade das informações;</w:t>
      </w:r>
    </w:p>
    <w:p w14:paraId="2C7F6FFD"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responsabilizar-se</w:t>
      </w:r>
      <w:proofErr w:type="gramEnd"/>
      <w:r w:rsidRPr="008E73EA">
        <w:rPr>
          <w:rFonts w:ascii="Arial" w:hAnsi="Arial" w:cs="Arial"/>
          <w:sz w:val="22"/>
          <w:szCs w:val="22"/>
        </w:rPr>
        <w:t xml:space="preserve"> por eventuais perdas de dados ocasionadas por erro na migração ou conversão, promovendo sua imediata recuperação sem qualquer ônus para a Administração;</w:t>
      </w:r>
    </w:p>
    <w:p w14:paraId="2FF7FEEC"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VI – </w:t>
      </w:r>
      <w:proofErr w:type="gramStart"/>
      <w:r w:rsidRPr="008E73EA">
        <w:rPr>
          <w:rFonts w:ascii="Arial" w:hAnsi="Arial" w:cs="Arial"/>
          <w:sz w:val="22"/>
          <w:szCs w:val="22"/>
        </w:rPr>
        <w:t>fornecer</w:t>
      </w:r>
      <w:proofErr w:type="gramEnd"/>
      <w:r w:rsidRPr="008E73EA">
        <w:rPr>
          <w:rFonts w:ascii="Arial" w:hAnsi="Arial" w:cs="Arial"/>
          <w:sz w:val="22"/>
          <w:szCs w:val="22"/>
        </w:rPr>
        <w:t xml:space="preserve"> treinamento presencial e/ou remoto para todos os servidores indicados pela Administração, contemplando utilização operacional, funcionalidades dos módulos, emissão de relatórios, rotinas administrativas e boas práticas de utilização;</w:t>
      </w:r>
    </w:p>
    <w:p w14:paraId="57FB7E8C"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VII – disponibilizar treinamento complementar sempre que ocorrer implantação de novos módulos ou alterações significativas na solução;</w:t>
      </w:r>
    </w:p>
    <w:p w14:paraId="6632A064"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VIII – disponibilizar suporte técnico durante toda a vigência contratual, por telefone, sistema eletrônico de chamados, e-mail, chat, videoconferência e acesso remoto;</w:t>
      </w:r>
    </w:p>
    <w:p w14:paraId="3F400CDF"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IX – </w:t>
      </w:r>
      <w:proofErr w:type="gramStart"/>
      <w:r w:rsidRPr="008E73EA">
        <w:rPr>
          <w:rFonts w:ascii="Arial" w:hAnsi="Arial" w:cs="Arial"/>
          <w:sz w:val="22"/>
          <w:szCs w:val="22"/>
        </w:rPr>
        <w:t>manter</w:t>
      </w:r>
      <w:proofErr w:type="gramEnd"/>
      <w:r w:rsidRPr="008E73EA">
        <w:rPr>
          <w:rFonts w:ascii="Arial" w:hAnsi="Arial" w:cs="Arial"/>
          <w:sz w:val="22"/>
          <w:szCs w:val="22"/>
        </w:rPr>
        <w:t xml:space="preserve"> equipe técnica qualificada suficiente para atendimento simultâneo das demandas da Prefeitura Municipal, Câmara Municipal e Instituto de Previdência;</w:t>
      </w:r>
    </w:p>
    <w:p w14:paraId="173A9A1C"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X – </w:t>
      </w:r>
      <w:proofErr w:type="gramStart"/>
      <w:r w:rsidRPr="008E73EA">
        <w:rPr>
          <w:rFonts w:ascii="Arial" w:hAnsi="Arial" w:cs="Arial"/>
          <w:sz w:val="22"/>
          <w:szCs w:val="22"/>
        </w:rPr>
        <w:t>disponibilizar</w:t>
      </w:r>
      <w:proofErr w:type="gramEnd"/>
      <w:r w:rsidRPr="008E73EA">
        <w:rPr>
          <w:rFonts w:ascii="Arial" w:hAnsi="Arial" w:cs="Arial"/>
          <w:sz w:val="22"/>
          <w:szCs w:val="22"/>
        </w:rPr>
        <w:t xml:space="preserve"> atendimento técnico em língua portuguesa durante todo o horário de expediente da Administração.</w:t>
      </w:r>
    </w:p>
    <w:p w14:paraId="3E36E882" w14:textId="77777777" w:rsidR="00E06433" w:rsidRPr="008E73EA" w:rsidRDefault="00E06433" w:rsidP="006D0FE1">
      <w:pPr>
        <w:spacing w:after="0" w:line="240" w:lineRule="auto"/>
        <w:jc w:val="both"/>
        <w:rPr>
          <w:rFonts w:ascii="Arial" w:hAnsi="Arial" w:cs="Arial"/>
        </w:rPr>
      </w:pPr>
    </w:p>
    <w:p w14:paraId="5B828FE0" w14:textId="77777777" w:rsidR="00E06433" w:rsidRPr="008E73EA" w:rsidRDefault="00E06433" w:rsidP="006D0FE1">
      <w:pPr>
        <w:pStyle w:val="Ttulo2"/>
        <w:pBdr>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10.3 Atualizações</w:t>
      </w:r>
    </w:p>
    <w:p w14:paraId="3AD67D9C"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A contratada deverá fornecer, sem qualquer custo adicional:</w:t>
      </w:r>
    </w:p>
    <w:p w14:paraId="519D9F77"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atualizações</w:t>
      </w:r>
      <w:proofErr w:type="gramEnd"/>
      <w:r w:rsidRPr="008E73EA">
        <w:rPr>
          <w:rFonts w:ascii="Arial" w:hAnsi="Arial" w:cs="Arial"/>
          <w:sz w:val="22"/>
          <w:szCs w:val="22"/>
        </w:rPr>
        <w:t xml:space="preserve"> corretivas;</w:t>
      </w:r>
    </w:p>
    <w:p w14:paraId="26FB713F"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atualizações</w:t>
      </w:r>
      <w:proofErr w:type="gramEnd"/>
      <w:r w:rsidRPr="008E73EA">
        <w:rPr>
          <w:rFonts w:ascii="Arial" w:hAnsi="Arial" w:cs="Arial"/>
          <w:sz w:val="22"/>
          <w:szCs w:val="22"/>
        </w:rPr>
        <w:t xml:space="preserve"> evolutivas;</w:t>
      </w:r>
    </w:p>
    <w:p w14:paraId="17344FA3"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III – atualizações tecnológicas;</w:t>
      </w:r>
    </w:p>
    <w:p w14:paraId="4CDFDA35"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atualizações</w:t>
      </w:r>
      <w:proofErr w:type="gramEnd"/>
      <w:r w:rsidRPr="008E73EA">
        <w:rPr>
          <w:rFonts w:ascii="Arial" w:hAnsi="Arial" w:cs="Arial"/>
          <w:sz w:val="22"/>
          <w:szCs w:val="22"/>
        </w:rPr>
        <w:t xml:space="preserve"> de segurança;</w:t>
      </w:r>
    </w:p>
    <w:p w14:paraId="42C313B9"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atualizações</w:t>
      </w:r>
      <w:proofErr w:type="gramEnd"/>
      <w:r w:rsidRPr="008E73EA">
        <w:rPr>
          <w:rFonts w:ascii="Arial" w:hAnsi="Arial" w:cs="Arial"/>
          <w:sz w:val="22"/>
          <w:szCs w:val="22"/>
        </w:rPr>
        <w:t xml:space="preserve"> decorrentes de alterações na legislação federal, estadual e municipal;</w:t>
      </w:r>
    </w:p>
    <w:p w14:paraId="50D86C55"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VI – </w:t>
      </w:r>
      <w:proofErr w:type="gramStart"/>
      <w:r w:rsidRPr="008E73EA">
        <w:rPr>
          <w:rFonts w:ascii="Arial" w:hAnsi="Arial" w:cs="Arial"/>
          <w:sz w:val="22"/>
          <w:szCs w:val="22"/>
        </w:rPr>
        <w:t>adequações</w:t>
      </w:r>
      <w:proofErr w:type="gramEnd"/>
      <w:r w:rsidRPr="008E73EA">
        <w:rPr>
          <w:rFonts w:ascii="Arial" w:hAnsi="Arial" w:cs="Arial"/>
          <w:sz w:val="22"/>
          <w:szCs w:val="22"/>
        </w:rPr>
        <w:t xml:space="preserve"> exigidas pelo Tribunal de Contas do Estado do Paraná;</w:t>
      </w:r>
    </w:p>
    <w:p w14:paraId="19C0E7B3"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VII – adequações exigidas pela Secretaria do Tesouro Nacional;</w:t>
      </w:r>
    </w:p>
    <w:p w14:paraId="18858A4F"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VIII – adequações relacionadas ao </w:t>
      </w:r>
      <w:proofErr w:type="spellStart"/>
      <w:r w:rsidRPr="008E73EA">
        <w:rPr>
          <w:rFonts w:ascii="Arial" w:hAnsi="Arial" w:cs="Arial"/>
          <w:sz w:val="22"/>
          <w:szCs w:val="22"/>
        </w:rPr>
        <w:t>eSocial</w:t>
      </w:r>
      <w:proofErr w:type="spellEnd"/>
      <w:r w:rsidRPr="008E73EA">
        <w:rPr>
          <w:rFonts w:ascii="Arial" w:hAnsi="Arial" w:cs="Arial"/>
          <w:sz w:val="22"/>
          <w:szCs w:val="22"/>
        </w:rPr>
        <w:t>;</w:t>
      </w:r>
    </w:p>
    <w:p w14:paraId="5617A8BA"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IX – </w:t>
      </w:r>
      <w:proofErr w:type="gramStart"/>
      <w:r w:rsidRPr="008E73EA">
        <w:rPr>
          <w:rFonts w:ascii="Arial" w:hAnsi="Arial" w:cs="Arial"/>
          <w:sz w:val="22"/>
          <w:szCs w:val="22"/>
        </w:rPr>
        <w:t>adequações</w:t>
      </w:r>
      <w:proofErr w:type="gramEnd"/>
      <w:r w:rsidRPr="008E73EA">
        <w:rPr>
          <w:rFonts w:ascii="Arial" w:hAnsi="Arial" w:cs="Arial"/>
          <w:sz w:val="22"/>
          <w:szCs w:val="22"/>
        </w:rPr>
        <w:t xml:space="preserve"> relacionadas à Receita Federal;</w:t>
      </w:r>
    </w:p>
    <w:p w14:paraId="64B0D1F7"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X – </w:t>
      </w:r>
      <w:proofErr w:type="gramStart"/>
      <w:r w:rsidRPr="008E73EA">
        <w:rPr>
          <w:rFonts w:ascii="Arial" w:hAnsi="Arial" w:cs="Arial"/>
          <w:sz w:val="22"/>
          <w:szCs w:val="22"/>
        </w:rPr>
        <w:t>demais</w:t>
      </w:r>
      <w:proofErr w:type="gramEnd"/>
      <w:r w:rsidRPr="008E73EA">
        <w:rPr>
          <w:rFonts w:ascii="Arial" w:hAnsi="Arial" w:cs="Arial"/>
          <w:sz w:val="22"/>
          <w:szCs w:val="22"/>
        </w:rPr>
        <w:t xml:space="preserve"> alterações necessárias ao pleno funcionamento da solução.</w:t>
      </w:r>
    </w:p>
    <w:p w14:paraId="6E73EE3C" w14:textId="77777777" w:rsidR="00E06433" w:rsidRPr="008E73EA" w:rsidRDefault="00E06433" w:rsidP="006D0FE1">
      <w:pPr>
        <w:spacing w:after="0" w:line="240" w:lineRule="auto"/>
        <w:jc w:val="both"/>
        <w:rPr>
          <w:rFonts w:ascii="Arial" w:hAnsi="Arial" w:cs="Arial"/>
        </w:rPr>
      </w:pPr>
    </w:p>
    <w:p w14:paraId="70875726" w14:textId="77777777" w:rsidR="00E06433" w:rsidRPr="008E73EA" w:rsidRDefault="00E06433" w:rsidP="006D0FE1">
      <w:pPr>
        <w:pStyle w:val="Ttulo2"/>
        <w:pBdr>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10.4 Disponibilidade</w:t>
      </w:r>
    </w:p>
    <w:p w14:paraId="1327479D"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A solução deverá permanecer disponível durante toda a vigência contratual, observando disponibilidade mínima mensal de </w:t>
      </w:r>
      <w:r w:rsidRPr="008E73EA">
        <w:rPr>
          <w:rStyle w:val="Forte"/>
          <w:rFonts w:ascii="Arial" w:hAnsi="Arial" w:cs="Arial"/>
          <w:sz w:val="22"/>
          <w:szCs w:val="22"/>
        </w:rPr>
        <w:t>99,5%</w:t>
      </w:r>
      <w:r w:rsidRPr="008E73EA">
        <w:rPr>
          <w:rFonts w:ascii="Arial" w:hAnsi="Arial" w:cs="Arial"/>
          <w:sz w:val="22"/>
          <w:szCs w:val="22"/>
        </w:rPr>
        <w:t>, conforme estabelecido no SLA.</w:t>
      </w:r>
    </w:p>
    <w:p w14:paraId="64F320C8"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As interrupções programadas deverão ser previamente comunicadas à Administração, preferencialmente fora do horário normal de expediente.</w:t>
      </w:r>
    </w:p>
    <w:p w14:paraId="5E3D9530" w14:textId="77777777" w:rsidR="00E06433" w:rsidRPr="008E73EA" w:rsidRDefault="00E06433" w:rsidP="006D0FE1">
      <w:pPr>
        <w:spacing w:after="0" w:line="240" w:lineRule="auto"/>
        <w:jc w:val="both"/>
        <w:rPr>
          <w:rFonts w:ascii="Arial" w:hAnsi="Arial" w:cs="Arial"/>
        </w:rPr>
      </w:pPr>
    </w:p>
    <w:p w14:paraId="7B9127ED" w14:textId="77777777" w:rsidR="00E06433" w:rsidRPr="008E73EA" w:rsidRDefault="00E06433" w:rsidP="006D0FE1">
      <w:pPr>
        <w:pStyle w:val="Ttulo2"/>
        <w:pBdr>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10.5 Segurança da Informação</w:t>
      </w:r>
    </w:p>
    <w:p w14:paraId="0AB5B8F8"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A contratada deverá manter mecanismos compatíveis com as melhores práticas de segurança da informação, incluindo, no mínimo:</w:t>
      </w:r>
    </w:p>
    <w:p w14:paraId="7885BDF5"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criptografia</w:t>
      </w:r>
      <w:proofErr w:type="gramEnd"/>
      <w:r w:rsidRPr="008E73EA">
        <w:rPr>
          <w:rFonts w:ascii="Arial" w:hAnsi="Arial" w:cs="Arial"/>
          <w:sz w:val="22"/>
          <w:szCs w:val="22"/>
        </w:rPr>
        <w:t xml:space="preserve"> das comunicações;</w:t>
      </w:r>
    </w:p>
    <w:p w14:paraId="3DD5653A"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autenticação</w:t>
      </w:r>
      <w:proofErr w:type="gramEnd"/>
      <w:r w:rsidRPr="008E73EA">
        <w:rPr>
          <w:rFonts w:ascii="Arial" w:hAnsi="Arial" w:cs="Arial"/>
          <w:sz w:val="22"/>
          <w:szCs w:val="22"/>
        </w:rPr>
        <w:t xml:space="preserve"> segura;</w:t>
      </w:r>
    </w:p>
    <w:p w14:paraId="3E993A69"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III – autenticação </w:t>
      </w:r>
      <w:proofErr w:type="spellStart"/>
      <w:r w:rsidRPr="008E73EA">
        <w:rPr>
          <w:rFonts w:ascii="Arial" w:hAnsi="Arial" w:cs="Arial"/>
          <w:sz w:val="22"/>
          <w:szCs w:val="22"/>
        </w:rPr>
        <w:t>multifator</w:t>
      </w:r>
      <w:proofErr w:type="spellEnd"/>
      <w:r w:rsidRPr="008E73EA">
        <w:rPr>
          <w:rFonts w:ascii="Arial" w:hAnsi="Arial" w:cs="Arial"/>
          <w:sz w:val="22"/>
          <w:szCs w:val="22"/>
        </w:rPr>
        <w:t xml:space="preserve"> (MFA), quando aplicável;</w:t>
      </w:r>
    </w:p>
    <w:p w14:paraId="1762ADE8"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controle</w:t>
      </w:r>
      <w:proofErr w:type="gramEnd"/>
      <w:r w:rsidRPr="008E73EA">
        <w:rPr>
          <w:rFonts w:ascii="Arial" w:hAnsi="Arial" w:cs="Arial"/>
          <w:sz w:val="22"/>
          <w:szCs w:val="22"/>
        </w:rPr>
        <w:t xml:space="preserve"> de acesso por perfis;</w:t>
      </w:r>
    </w:p>
    <w:p w14:paraId="3FB65601"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segregação</w:t>
      </w:r>
      <w:proofErr w:type="gramEnd"/>
      <w:r w:rsidRPr="008E73EA">
        <w:rPr>
          <w:rFonts w:ascii="Arial" w:hAnsi="Arial" w:cs="Arial"/>
          <w:sz w:val="22"/>
          <w:szCs w:val="22"/>
        </w:rPr>
        <w:t xml:space="preserve"> de funções;</w:t>
      </w:r>
    </w:p>
    <w:p w14:paraId="510E2B18"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VI – </w:t>
      </w:r>
      <w:proofErr w:type="gramStart"/>
      <w:r w:rsidRPr="008E73EA">
        <w:rPr>
          <w:rFonts w:ascii="Arial" w:hAnsi="Arial" w:cs="Arial"/>
          <w:sz w:val="22"/>
          <w:szCs w:val="22"/>
        </w:rPr>
        <w:t>trilhas</w:t>
      </w:r>
      <w:proofErr w:type="gramEnd"/>
      <w:r w:rsidRPr="008E73EA">
        <w:rPr>
          <w:rFonts w:ascii="Arial" w:hAnsi="Arial" w:cs="Arial"/>
          <w:sz w:val="22"/>
          <w:szCs w:val="22"/>
        </w:rPr>
        <w:t xml:space="preserve"> completas de auditoria (logs);</w:t>
      </w:r>
    </w:p>
    <w:p w14:paraId="2798238B"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VII – registro de acessos;</w:t>
      </w:r>
    </w:p>
    <w:p w14:paraId="12984D96"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VIII – proteção contra invasões;</w:t>
      </w:r>
    </w:p>
    <w:p w14:paraId="77E52EE8"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IX – </w:t>
      </w:r>
      <w:proofErr w:type="gramStart"/>
      <w:r w:rsidRPr="008E73EA">
        <w:rPr>
          <w:rFonts w:ascii="Arial" w:hAnsi="Arial" w:cs="Arial"/>
          <w:sz w:val="22"/>
          <w:szCs w:val="22"/>
        </w:rPr>
        <w:t>mecanismos</w:t>
      </w:r>
      <w:proofErr w:type="gramEnd"/>
      <w:r w:rsidRPr="008E73EA">
        <w:rPr>
          <w:rFonts w:ascii="Arial" w:hAnsi="Arial" w:cs="Arial"/>
          <w:sz w:val="22"/>
          <w:szCs w:val="22"/>
        </w:rPr>
        <w:t xml:space="preserve"> de prevenção contra perda de dados;</w:t>
      </w:r>
    </w:p>
    <w:p w14:paraId="2E457C0F"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X – </w:t>
      </w:r>
      <w:proofErr w:type="gramStart"/>
      <w:r w:rsidRPr="008E73EA">
        <w:rPr>
          <w:rFonts w:ascii="Arial" w:hAnsi="Arial" w:cs="Arial"/>
          <w:sz w:val="22"/>
          <w:szCs w:val="22"/>
        </w:rPr>
        <w:t>backups</w:t>
      </w:r>
      <w:proofErr w:type="gramEnd"/>
      <w:r w:rsidRPr="008E73EA">
        <w:rPr>
          <w:rFonts w:ascii="Arial" w:hAnsi="Arial" w:cs="Arial"/>
          <w:sz w:val="22"/>
          <w:szCs w:val="22"/>
        </w:rPr>
        <w:t xml:space="preserve"> automáticos;</w:t>
      </w:r>
    </w:p>
    <w:p w14:paraId="3AB51601"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XI – monitoramento permanente do ambiente.</w:t>
      </w:r>
    </w:p>
    <w:p w14:paraId="5019F3F0" w14:textId="77777777" w:rsidR="00E06433" w:rsidRPr="008E73EA" w:rsidRDefault="00E06433" w:rsidP="006D0FE1">
      <w:pPr>
        <w:spacing w:after="0" w:line="240" w:lineRule="auto"/>
        <w:jc w:val="both"/>
        <w:rPr>
          <w:rFonts w:ascii="Arial" w:hAnsi="Arial" w:cs="Arial"/>
        </w:rPr>
      </w:pPr>
    </w:p>
    <w:p w14:paraId="0EB01449" w14:textId="77777777" w:rsidR="00E06433" w:rsidRPr="008E73EA" w:rsidRDefault="00E06433" w:rsidP="006D0FE1">
      <w:pPr>
        <w:pStyle w:val="Ttulo2"/>
        <w:pBdr>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10.6 Backup</w:t>
      </w:r>
    </w:p>
    <w:p w14:paraId="1406DCAF"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A contratada deverá:</w:t>
      </w:r>
    </w:p>
    <w:p w14:paraId="664CE6D6"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realizar</w:t>
      </w:r>
      <w:proofErr w:type="gramEnd"/>
      <w:r w:rsidRPr="008E73EA">
        <w:rPr>
          <w:rFonts w:ascii="Arial" w:hAnsi="Arial" w:cs="Arial"/>
          <w:sz w:val="22"/>
          <w:szCs w:val="22"/>
        </w:rPr>
        <w:t xml:space="preserve"> backup diário automático;</w:t>
      </w:r>
    </w:p>
    <w:p w14:paraId="2F40819A"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manter</w:t>
      </w:r>
      <w:proofErr w:type="gramEnd"/>
      <w:r w:rsidRPr="008E73EA">
        <w:rPr>
          <w:rFonts w:ascii="Arial" w:hAnsi="Arial" w:cs="Arial"/>
          <w:sz w:val="22"/>
          <w:szCs w:val="22"/>
        </w:rPr>
        <w:t xml:space="preserve"> cópias redundantes;</w:t>
      </w:r>
    </w:p>
    <w:p w14:paraId="58B8ACF6"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III – testar periodicamente a restauração;</w:t>
      </w:r>
    </w:p>
    <w:p w14:paraId="3FD0462A"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armazenar</w:t>
      </w:r>
      <w:proofErr w:type="gramEnd"/>
      <w:r w:rsidRPr="008E73EA">
        <w:rPr>
          <w:rFonts w:ascii="Arial" w:hAnsi="Arial" w:cs="Arial"/>
          <w:sz w:val="22"/>
          <w:szCs w:val="22"/>
        </w:rPr>
        <w:t xml:space="preserve"> backups em ambiente seguro;</w:t>
      </w:r>
    </w:p>
    <w:p w14:paraId="34208935"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disponibilizar</w:t>
      </w:r>
      <w:proofErr w:type="gramEnd"/>
      <w:r w:rsidRPr="008E73EA">
        <w:rPr>
          <w:rFonts w:ascii="Arial" w:hAnsi="Arial" w:cs="Arial"/>
          <w:sz w:val="22"/>
          <w:szCs w:val="22"/>
        </w:rPr>
        <w:t xml:space="preserve"> restauração sempre que solicitado pela Administração.</w:t>
      </w:r>
    </w:p>
    <w:p w14:paraId="5F3C88D3" w14:textId="77777777" w:rsidR="00E06433" w:rsidRPr="008E73EA" w:rsidRDefault="00E06433" w:rsidP="006D0FE1">
      <w:pPr>
        <w:spacing w:after="0" w:line="240" w:lineRule="auto"/>
        <w:jc w:val="both"/>
        <w:rPr>
          <w:rFonts w:ascii="Arial" w:hAnsi="Arial" w:cs="Arial"/>
        </w:rPr>
      </w:pPr>
    </w:p>
    <w:p w14:paraId="3059E6F0" w14:textId="77777777" w:rsidR="00E06433" w:rsidRPr="008E73EA" w:rsidRDefault="00E06433" w:rsidP="006D0FE1">
      <w:pPr>
        <w:pStyle w:val="Ttulo2"/>
        <w:pBdr>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10.7 LGPD</w:t>
      </w:r>
    </w:p>
    <w:p w14:paraId="03FD4854"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A contratada deverá observar integralmente a Lei Federal nº 13.709/2018 (Lei Geral de Proteção de Dados Pessoais – LGPD), adotando medidas técnicas e administrativas aptas a proteger os dados pessoais tratados em decorrência da execução contratual.</w:t>
      </w:r>
    </w:p>
    <w:p w14:paraId="26CC6867"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Sempre que necessário, deverá comunicar imediatamente à Administração qualquer incidente de segurança envolvendo dados pessoais, colaborando integralmente na adoção das medidas mitigadoras.</w:t>
      </w:r>
    </w:p>
    <w:p w14:paraId="0ACDFF81" w14:textId="77777777" w:rsidR="00E06433" w:rsidRPr="008E73EA" w:rsidRDefault="00E06433" w:rsidP="006D0FE1">
      <w:pPr>
        <w:spacing w:after="0" w:line="240" w:lineRule="auto"/>
        <w:jc w:val="both"/>
        <w:rPr>
          <w:rFonts w:ascii="Arial" w:hAnsi="Arial" w:cs="Arial"/>
        </w:rPr>
      </w:pPr>
    </w:p>
    <w:p w14:paraId="1BCFA14D" w14:textId="77777777" w:rsidR="00E06433" w:rsidRPr="008E73EA" w:rsidRDefault="00E06433" w:rsidP="006D0FE1">
      <w:pPr>
        <w:pStyle w:val="Ttulo2"/>
        <w:pBdr>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10.8 Continuidade dos Serviços</w:t>
      </w:r>
    </w:p>
    <w:p w14:paraId="076BCB9C"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A contratada deverá garantir a continuidade da solução, inclusive em situações de falhas de infraestrutura, indisponibilidade parcial, ataques cibernéticos ou demais eventos que possam comprometer a prestação dos serviços.</w:t>
      </w:r>
    </w:p>
    <w:p w14:paraId="4D6EE1D5"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Deverá possuir Plano de Continuidade de Negócios e Plano de Recuperação de Desastres compatíveis com a criticidade da solução.</w:t>
      </w:r>
    </w:p>
    <w:p w14:paraId="31DA9121" w14:textId="77777777" w:rsidR="00E06433" w:rsidRPr="008E73EA" w:rsidRDefault="00E06433" w:rsidP="006D0FE1">
      <w:pPr>
        <w:spacing w:after="0" w:line="240" w:lineRule="auto"/>
        <w:jc w:val="both"/>
        <w:rPr>
          <w:rFonts w:ascii="Arial" w:hAnsi="Arial" w:cs="Arial"/>
        </w:rPr>
      </w:pPr>
    </w:p>
    <w:p w14:paraId="28FE7648" w14:textId="77777777" w:rsidR="00E06433" w:rsidRPr="008E73EA" w:rsidRDefault="00E06433" w:rsidP="006D0FE1">
      <w:pPr>
        <w:pStyle w:val="Ttulo2"/>
        <w:pBdr>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10.9 Integrações</w:t>
      </w:r>
    </w:p>
    <w:p w14:paraId="450C7316"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Compete à contratada realizar todas as integrações previstas neste Termo de Referência, mantendo interoperabilidade entre os módulos contratados e com sistemas externos exigidos pela legislação ou pela Administração.</w:t>
      </w:r>
    </w:p>
    <w:p w14:paraId="09A7DF0C" w14:textId="77777777" w:rsidR="00E06433" w:rsidRPr="008E73EA" w:rsidRDefault="00E06433" w:rsidP="006D0FE1">
      <w:pPr>
        <w:spacing w:after="0" w:line="240" w:lineRule="auto"/>
        <w:jc w:val="both"/>
        <w:rPr>
          <w:rFonts w:ascii="Arial" w:hAnsi="Arial" w:cs="Arial"/>
        </w:rPr>
      </w:pPr>
    </w:p>
    <w:p w14:paraId="082490DA" w14:textId="77777777" w:rsidR="00E06433" w:rsidRPr="008E73EA" w:rsidRDefault="00E06433" w:rsidP="006D0FE1">
      <w:pPr>
        <w:pStyle w:val="Ttulo2"/>
        <w:pBdr>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10.10 Banco de Dados</w:t>
      </w:r>
    </w:p>
    <w:p w14:paraId="7DD5A53A"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Toda base de dados produzida durante a execução contratual pertence exclusivamente ao Município de Querência do Norte.</w:t>
      </w:r>
    </w:p>
    <w:p w14:paraId="08309E74"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A contratada não poderá impor qualquer restrição ao acesso, exportação, utilização ou migração dos dados pertencentes à Administração.</w:t>
      </w:r>
    </w:p>
    <w:p w14:paraId="4C3B8FB2" w14:textId="77777777" w:rsidR="00E06433" w:rsidRPr="008E73EA" w:rsidRDefault="00E06433" w:rsidP="006D0FE1">
      <w:pPr>
        <w:spacing w:after="0" w:line="240" w:lineRule="auto"/>
        <w:jc w:val="both"/>
        <w:rPr>
          <w:rFonts w:ascii="Arial" w:hAnsi="Arial" w:cs="Arial"/>
        </w:rPr>
      </w:pPr>
    </w:p>
    <w:p w14:paraId="24048B6A" w14:textId="77777777" w:rsidR="00E06433" w:rsidRPr="008E73EA" w:rsidRDefault="00E06433" w:rsidP="006D0FE1">
      <w:pPr>
        <w:pStyle w:val="Ttulo2"/>
        <w:pBdr>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10.11 Reversibilidade</w:t>
      </w:r>
    </w:p>
    <w:p w14:paraId="5D651CA0"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Ao término da contratação, independentemente do motivo, a contratada deverá disponibilizar, sem qualquer custo adicional:</w:t>
      </w:r>
    </w:p>
    <w:p w14:paraId="0B080C08"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banco</w:t>
      </w:r>
      <w:proofErr w:type="gramEnd"/>
      <w:r w:rsidRPr="008E73EA">
        <w:rPr>
          <w:rFonts w:ascii="Arial" w:hAnsi="Arial" w:cs="Arial"/>
          <w:sz w:val="22"/>
          <w:szCs w:val="22"/>
        </w:rPr>
        <w:t xml:space="preserve"> de dados completo;</w:t>
      </w:r>
    </w:p>
    <w:p w14:paraId="4EC24395"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documentação</w:t>
      </w:r>
      <w:proofErr w:type="gramEnd"/>
      <w:r w:rsidRPr="008E73EA">
        <w:rPr>
          <w:rFonts w:ascii="Arial" w:hAnsi="Arial" w:cs="Arial"/>
          <w:sz w:val="22"/>
          <w:szCs w:val="22"/>
        </w:rPr>
        <w:t xml:space="preserve"> técnica necessária;</w:t>
      </w:r>
    </w:p>
    <w:p w14:paraId="0DA77935"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III – layouts utilizados;</w:t>
      </w:r>
    </w:p>
    <w:p w14:paraId="6CE1A411"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dicionário</w:t>
      </w:r>
      <w:proofErr w:type="gramEnd"/>
      <w:r w:rsidRPr="008E73EA">
        <w:rPr>
          <w:rFonts w:ascii="Arial" w:hAnsi="Arial" w:cs="Arial"/>
          <w:sz w:val="22"/>
          <w:szCs w:val="22"/>
        </w:rPr>
        <w:t xml:space="preserve"> de dados;</w:t>
      </w:r>
    </w:p>
    <w:p w14:paraId="27601AC3"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arquivos</w:t>
      </w:r>
      <w:proofErr w:type="gramEnd"/>
      <w:r w:rsidRPr="008E73EA">
        <w:rPr>
          <w:rFonts w:ascii="Arial" w:hAnsi="Arial" w:cs="Arial"/>
          <w:sz w:val="22"/>
          <w:szCs w:val="22"/>
        </w:rPr>
        <w:t xml:space="preserve"> para importação;</w:t>
      </w:r>
    </w:p>
    <w:p w14:paraId="2CEF649C"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VI – </w:t>
      </w:r>
      <w:proofErr w:type="gramStart"/>
      <w:r w:rsidRPr="008E73EA">
        <w:rPr>
          <w:rFonts w:ascii="Arial" w:hAnsi="Arial" w:cs="Arial"/>
          <w:sz w:val="22"/>
          <w:szCs w:val="22"/>
        </w:rPr>
        <w:t>apoio</w:t>
      </w:r>
      <w:proofErr w:type="gramEnd"/>
      <w:r w:rsidRPr="008E73EA">
        <w:rPr>
          <w:rFonts w:ascii="Arial" w:hAnsi="Arial" w:cs="Arial"/>
          <w:sz w:val="22"/>
          <w:szCs w:val="22"/>
        </w:rPr>
        <w:t xml:space="preserve"> técnico durante a transição;</w:t>
      </w:r>
    </w:p>
    <w:p w14:paraId="76F3903B"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VII – demais informações necessárias para migração da solução.</w:t>
      </w:r>
    </w:p>
    <w:p w14:paraId="78F12649" w14:textId="77777777" w:rsidR="00E06433" w:rsidRPr="008E73EA" w:rsidRDefault="00E06433" w:rsidP="006D0FE1">
      <w:pPr>
        <w:spacing w:after="0" w:line="240" w:lineRule="auto"/>
        <w:jc w:val="both"/>
        <w:rPr>
          <w:rFonts w:ascii="Arial" w:hAnsi="Arial" w:cs="Arial"/>
        </w:rPr>
      </w:pPr>
    </w:p>
    <w:p w14:paraId="5656AC4A" w14:textId="77777777" w:rsidR="00E06433" w:rsidRPr="008E73EA" w:rsidRDefault="00E06433" w:rsidP="006D0FE1">
      <w:pPr>
        <w:pStyle w:val="Ttulo2"/>
        <w:pBdr>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10.12 Sigilo</w:t>
      </w:r>
    </w:p>
    <w:p w14:paraId="561C70C4"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Todas as informações obtidas durante a execução contratual serão consideradas confidenciais.</w:t>
      </w:r>
    </w:p>
    <w:p w14:paraId="1C1EFFE6"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É vedada sua divulgação, reprodução ou utilização para finalidade diversa da execução do contrato, salvo mediante autorização expressa da Administração ou por determinação legal.</w:t>
      </w:r>
    </w:p>
    <w:p w14:paraId="6C4BD539" w14:textId="77777777" w:rsidR="00E06433" w:rsidRPr="008E73EA" w:rsidRDefault="00E06433" w:rsidP="006D0FE1">
      <w:pPr>
        <w:spacing w:after="0" w:line="240" w:lineRule="auto"/>
        <w:jc w:val="both"/>
        <w:rPr>
          <w:rFonts w:ascii="Arial" w:hAnsi="Arial" w:cs="Arial"/>
        </w:rPr>
      </w:pPr>
    </w:p>
    <w:p w14:paraId="343FCE2A" w14:textId="77777777" w:rsidR="00E06433" w:rsidRPr="008E73EA" w:rsidRDefault="00E06433" w:rsidP="006D0FE1">
      <w:pPr>
        <w:pStyle w:val="Ttulo2"/>
        <w:pBdr>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10.13 Responsabilidade Técnica</w:t>
      </w:r>
    </w:p>
    <w:p w14:paraId="0ED4EED0"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A contratada deverá manter profissional(</w:t>
      </w:r>
      <w:proofErr w:type="spellStart"/>
      <w:r w:rsidRPr="008E73EA">
        <w:rPr>
          <w:rFonts w:ascii="Arial" w:hAnsi="Arial" w:cs="Arial"/>
          <w:sz w:val="22"/>
          <w:szCs w:val="22"/>
        </w:rPr>
        <w:t>is</w:t>
      </w:r>
      <w:proofErr w:type="spellEnd"/>
      <w:r w:rsidRPr="008E73EA">
        <w:rPr>
          <w:rFonts w:ascii="Arial" w:hAnsi="Arial" w:cs="Arial"/>
          <w:sz w:val="22"/>
          <w:szCs w:val="22"/>
        </w:rPr>
        <w:t>) tecnicamente habilitado(s) para coordenação da execução contratual, respondendo pelas atividades técnicas desenvolvidas durante toda a vigência do contrato.</w:t>
      </w:r>
    </w:p>
    <w:p w14:paraId="19DA54F7" w14:textId="77777777" w:rsidR="00E06433" w:rsidRPr="008E73EA" w:rsidRDefault="00E06433" w:rsidP="006D0FE1">
      <w:pPr>
        <w:pStyle w:val="Ttulo2"/>
        <w:pBdr>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10.14 Subcontratação</w:t>
      </w:r>
    </w:p>
    <w:p w14:paraId="67FA526F"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Não será admitida a subcontratação do objeto principal da contratação, salvo hipóteses expressamente autorizadas pela Administração, desde que não comprometam a execução contratual e observada a legislação vigente.</w:t>
      </w:r>
    </w:p>
    <w:p w14:paraId="093949D7" w14:textId="77777777" w:rsidR="00E06433" w:rsidRPr="008E73EA" w:rsidRDefault="00E06433" w:rsidP="006D0FE1">
      <w:pPr>
        <w:spacing w:after="0" w:line="240" w:lineRule="auto"/>
        <w:jc w:val="both"/>
        <w:rPr>
          <w:rFonts w:ascii="Arial" w:hAnsi="Arial" w:cs="Arial"/>
        </w:rPr>
      </w:pPr>
    </w:p>
    <w:p w14:paraId="75D26497" w14:textId="77777777" w:rsidR="00E06433" w:rsidRPr="008E73EA" w:rsidRDefault="00E06433" w:rsidP="006D0FE1">
      <w:pPr>
        <w:pStyle w:val="Ttulo2"/>
        <w:pBdr>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10.15 Disposições Finais</w:t>
      </w:r>
    </w:p>
    <w:p w14:paraId="2369EA7F"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A contratada deverá cumprir todas as obrigações assumidas neste Termo de Referência, no contrato administrativo e em sua proposta, responsabilizando-se integralmente pela adequada execução da solução, observando os princípios da eficiência, continuidade do serviço público, segurança da informação, transparência, proteção de dados e interesse público.</w:t>
      </w:r>
    </w:p>
    <w:p w14:paraId="3155C482" w14:textId="77777777" w:rsidR="00E06433" w:rsidRPr="008E73EA" w:rsidRDefault="00E06433" w:rsidP="006D0FE1">
      <w:pPr>
        <w:spacing w:after="0" w:line="240" w:lineRule="auto"/>
        <w:jc w:val="both"/>
        <w:rPr>
          <w:rFonts w:ascii="Arial" w:hAnsi="Arial" w:cs="Arial"/>
        </w:rPr>
      </w:pPr>
    </w:p>
    <w:p w14:paraId="426075CF" w14:textId="77777777" w:rsidR="00E06433" w:rsidRPr="008E73EA" w:rsidRDefault="00E06433" w:rsidP="006D0FE1">
      <w:pPr>
        <w:pStyle w:val="Ttulo2"/>
        <w:pBdr>
          <w:top w:val="single" w:sz="4" w:space="1" w:color="auto"/>
          <w:bottom w:val="single" w:sz="4" w:space="1" w:color="auto"/>
        </w:pBdr>
        <w:shd w:val="clear" w:color="auto" w:fill="FFE599" w:themeFill="accent4" w:themeFillTint="66"/>
        <w:spacing w:before="0" w:beforeAutospacing="0" w:after="0" w:afterAutospacing="0"/>
        <w:jc w:val="both"/>
        <w:rPr>
          <w:rFonts w:ascii="Arial" w:hAnsi="Arial" w:cs="Arial"/>
          <w:sz w:val="22"/>
          <w:szCs w:val="22"/>
        </w:rPr>
      </w:pPr>
      <w:r w:rsidRPr="008E73EA">
        <w:rPr>
          <w:rFonts w:ascii="Arial" w:hAnsi="Arial" w:cs="Arial"/>
          <w:sz w:val="22"/>
          <w:szCs w:val="22"/>
        </w:rPr>
        <w:t>11. OBRIGAÇÕES DA CONTRATANTE</w:t>
      </w:r>
    </w:p>
    <w:p w14:paraId="09946417" w14:textId="77777777"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11.1 Disposições Gerais</w:t>
      </w:r>
    </w:p>
    <w:p w14:paraId="1CD06A53"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Compete à Contratante adotar todas as providências necessárias ao adequado acompanhamento da execução contratual, disponibilizando as condições indispensáveis para que a contratada execute satisfatoriamente o objeto deste Termo de Referência.</w:t>
      </w:r>
    </w:p>
    <w:p w14:paraId="028BACD3" w14:textId="77777777" w:rsidR="00E06433" w:rsidRPr="008E73EA" w:rsidRDefault="00E06433" w:rsidP="006D0FE1">
      <w:pPr>
        <w:spacing w:after="0" w:line="240" w:lineRule="auto"/>
        <w:jc w:val="both"/>
        <w:rPr>
          <w:rFonts w:ascii="Arial" w:hAnsi="Arial" w:cs="Arial"/>
        </w:rPr>
      </w:pPr>
    </w:p>
    <w:p w14:paraId="4371D6BF" w14:textId="77777777"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11.2 Constituem obrigações da Contratante:</w:t>
      </w:r>
    </w:p>
    <w:p w14:paraId="01482ACB"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designar</w:t>
      </w:r>
      <w:proofErr w:type="gramEnd"/>
      <w:r w:rsidRPr="008E73EA">
        <w:rPr>
          <w:rFonts w:ascii="Arial" w:hAnsi="Arial" w:cs="Arial"/>
          <w:sz w:val="22"/>
          <w:szCs w:val="22"/>
        </w:rPr>
        <w:t xml:space="preserve"> Gestor e Fiscais do Contrato, na forma da Lei Federal nº 14.133/2021;</w:t>
      </w:r>
    </w:p>
    <w:p w14:paraId="489E6A37"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acompanhar</w:t>
      </w:r>
      <w:proofErr w:type="gramEnd"/>
      <w:r w:rsidRPr="008E73EA">
        <w:rPr>
          <w:rFonts w:ascii="Arial" w:hAnsi="Arial" w:cs="Arial"/>
          <w:sz w:val="22"/>
          <w:szCs w:val="22"/>
        </w:rPr>
        <w:t>, fiscalizar e avaliar a execução dos serviços contratados;</w:t>
      </w:r>
    </w:p>
    <w:p w14:paraId="005D89DD"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III – disponibilizar à contratada as informações, documentos e acessos necessários para implantação da solução;</w:t>
      </w:r>
    </w:p>
    <w:p w14:paraId="1F7EA5F9"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indicar</w:t>
      </w:r>
      <w:proofErr w:type="gramEnd"/>
      <w:r w:rsidRPr="008E73EA">
        <w:rPr>
          <w:rFonts w:ascii="Arial" w:hAnsi="Arial" w:cs="Arial"/>
          <w:sz w:val="22"/>
          <w:szCs w:val="22"/>
        </w:rPr>
        <w:t xml:space="preserve"> os servidores responsáveis pelo acompanhamento da implantação, migração dos dados, homologação e operação da solução;</w:t>
      </w:r>
    </w:p>
    <w:p w14:paraId="58B20E42"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disponibilizar</w:t>
      </w:r>
      <w:proofErr w:type="gramEnd"/>
      <w:r w:rsidRPr="008E73EA">
        <w:rPr>
          <w:rFonts w:ascii="Arial" w:hAnsi="Arial" w:cs="Arial"/>
          <w:sz w:val="22"/>
          <w:szCs w:val="22"/>
        </w:rPr>
        <w:t xml:space="preserve"> ambiente físico adequado para realização dos treinamentos presenciais, quando necessários;</w:t>
      </w:r>
    </w:p>
    <w:p w14:paraId="41D9E92C"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VI – </w:t>
      </w:r>
      <w:proofErr w:type="gramStart"/>
      <w:r w:rsidRPr="008E73EA">
        <w:rPr>
          <w:rFonts w:ascii="Arial" w:hAnsi="Arial" w:cs="Arial"/>
          <w:sz w:val="22"/>
          <w:szCs w:val="22"/>
        </w:rPr>
        <w:t>comunicar</w:t>
      </w:r>
      <w:proofErr w:type="gramEnd"/>
      <w:r w:rsidRPr="008E73EA">
        <w:rPr>
          <w:rFonts w:ascii="Arial" w:hAnsi="Arial" w:cs="Arial"/>
          <w:sz w:val="22"/>
          <w:szCs w:val="22"/>
        </w:rPr>
        <w:t xml:space="preserve"> formalmente à contratada toda ocorrência relacionada à execução contratual;</w:t>
      </w:r>
    </w:p>
    <w:p w14:paraId="5FD305BD"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VII – analisar e decidir sobre solicitações apresentadas pela contratada;</w:t>
      </w:r>
    </w:p>
    <w:p w14:paraId="3D900BD0"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VIII – emitir os Termos de Recebimento Provisório e Definitivo, quando cabíveis;</w:t>
      </w:r>
    </w:p>
    <w:p w14:paraId="5A21F078"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IX – </w:t>
      </w:r>
      <w:proofErr w:type="gramStart"/>
      <w:r w:rsidRPr="008E73EA">
        <w:rPr>
          <w:rFonts w:ascii="Arial" w:hAnsi="Arial" w:cs="Arial"/>
          <w:sz w:val="22"/>
          <w:szCs w:val="22"/>
        </w:rPr>
        <w:t>efetuar</w:t>
      </w:r>
      <w:proofErr w:type="gramEnd"/>
      <w:r w:rsidRPr="008E73EA">
        <w:rPr>
          <w:rFonts w:ascii="Arial" w:hAnsi="Arial" w:cs="Arial"/>
          <w:sz w:val="22"/>
          <w:szCs w:val="22"/>
        </w:rPr>
        <w:t xml:space="preserve"> os pagamentos devidos, desde que cumpridas todas as condições estabelecidas neste Termo de Referência e no contrato;</w:t>
      </w:r>
    </w:p>
    <w:p w14:paraId="6313177D"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X – </w:t>
      </w:r>
      <w:proofErr w:type="gramStart"/>
      <w:r w:rsidRPr="008E73EA">
        <w:rPr>
          <w:rFonts w:ascii="Arial" w:hAnsi="Arial" w:cs="Arial"/>
          <w:sz w:val="22"/>
          <w:szCs w:val="22"/>
        </w:rPr>
        <w:t>exigir</w:t>
      </w:r>
      <w:proofErr w:type="gramEnd"/>
      <w:r w:rsidRPr="008E73EA">
        <w:rPr>
          <w:rFonts w:ascii="Arial" w:hAnsi="Arial" w:cs="Arial"/>
          <w:sz w:val="22"/>
          <w:szCs w:val="22"/>
        </w:rPr>
        <w:t xml:space="preserve"> o cumprimento integral das obrigações assumidas pela contratada;</w:t>
      </w:r>
    </w:p>
    <w:p w14:paraId="6E7905D3"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XI – aplicar as sanções administrativas previstas na legislação e no contrato, quando constatado o inadimplemento contratual;</w:t>
      </w:r>
    </w:p>
    <w:p w14:paraId="33E173AD"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XII – zelar pela correta utilização da solução pelos usuários autorizados;</w:t>
      </w:r>
    </w:p>
    <w:p w14:paraId="6B1F8FC8"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XIII – manter atualizados os responsáveis pela gestão e fiscalização do contrato;</w:t>
      </w:r>
    </w:p>
    <w:p w14:paraId="34DBE6FD"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XIV – fornecer à </w:t>
      </w:r>
      <w:proofErr w:type="gramStart"/>
      <w:r w:rsidRPr="008E73EA">
        <w:rPr>
          <w:rFonts w:ascii="Arial" w:hAnsi="Arial" w:cs="Arial"/>
          <w:sz w:val="22"/>
          <w:szCs w:val="22"/>
        </w:rPr>
        <w:t>contratada informações</w:t>
      </w:r>
      <w:proofErr w:type="gramEnd"/>
      <w:r w:rsidRPr="008E73EA">
        <w:rPr>
          <w:rFonts w:ascii="Arial" w:hAnsi="Arial" w:cs="Arial"/>
          <w:sz w:val="22"/>
          <w:szCs w:val="22"/>
        </w:rPr>
        <w:t xml:space="preserve"> acerca de alterações legislativas municipais que impactem a parametrização da solução;</w:t>
      </w:r>
    </w:p>
    <w:p w14:paraId="73395126"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XV – </w:t>
      </w:r>
      <w:proofErr w:type="gramStart"/>
      <w:r w:rsidRPr="008E73EA">
        <w:rPr>
          <w:rFonts w:ascii="Arial" w:hAnsi="Arial" w:cs="Arial"/>
          <w:sz w:val="22"/>
          <w:szCs w:val="22"/>
        </w:rPr>
        <w:t>garantir</w:t>
      </w:r>
      <w:proofErr w:type="gramEnd"/>
      <w:r w:rsidRPr="008E73EA">
        <w:rPr>
          <w:rFonts w:ascii="Arial" w:hAnsi="Arial" w:cs="Arial"/>
          <w:sz w:val="22"/>
          <w:szCs w:val="22"/>
        </w:rPr>
        <w:t xml:space="preserve"> a participação dos servidores nos treinamentos oferecidos pela contratada;</w:t>
      </w:r>
    </w:p>
    <w:p w14:paraId="78EB0574"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XVI – comunicar previamente à </w:t>
      </w:r>
      <w:proofErr w:type="gramStart"/>
      <w:r w:rsidRPr="008E73EA">
        <w:rPr>
          <w:rFonts w:ascii="Arial" w:hAnsi="Arial" w:cs="Arial"/>
          <w:sz w:val="22"/>
          <w:szCs w:val="22"/>
        </w:rPr>
        <w:t>contratada alterações</w:t>
      </w:r>
      <w:proofErr w:type="gramEnd"/>
      <w:r w:rsidRPr="008E73EA">
        <w:rPr>
          <w:rFonts w:ascii="Arial" w:hAnsi="Arial" w:cs="Arial"/>
          <w:sz w:val="22"/>
          <w:szCs w:val="22"/>
        </w:rPr>
        <w:t xml:space="preserve"> relevantes na infraestrutura tecnológica que possam interferir na execução dos serviços;</w:t>
      </w:r>
    </w:p>
    <w:p w14:paraId="6B3D2DA5" w14:textId="15788D42"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XVII – colaborar com a contratada durante as fases de implantação, migração, </w:t>
      </w:r>
      <w:r w:rsidR="00DC46B3" w:rsidRPr="008E73EA">
        <w:rPr>
          <w:rFonts w:ascii="Arial" w:hAnsi="Arial" w:cs="Arial"/>
          <w:sz w:val="22"/>
          <w:szCs w:val="22"/>
        </w:rPr>
        <w:t>testes e homologação da solução;</w:t>
      </w:r>
    </w:p>
    <w:p w14:paraId="7288B385" w14:textId="069A89EB" w:rsidR="00DC46B3" w:rsidRPr="008E73EA" w:rsidRDefault="00DC46B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XVIII – realizar o pagamento nas condições estabelecidas no termo de contrato.</w:t>
      </w:r>
    </w:p>
    <w:p w14:paraId="250D128C" w14:textId="77777777" w:rsidR="00E06433" w:rsidRPr="008E73EA" w:rsidRDefault="00E06433" w:rsidP="006D0FE1">
      <w:pPr>
        <w:spacing w:after="0" w:line="240" w:lineRule="auto"/>
        <w:jc w:val="both"/>
        <w:rPr>
          <w:rFonts w:ascii="Arial" w:hAnsi="Arial" w:cs="Arial"/>
        </w:rPr>
      </w:pPr>
    </w:p>
    <w:p w14:paraId="018D453A" w14:textId="77777777"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11.3 Responsabilidades da Administração</w:t>
      </w:r>
    </w:p>
    <w:p w14:paraId="23A576AC"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Administração será responsável pela definição das regras de negócio, validação das parametrizações, homologação dos módulos, conferência da migração dos dados e aceitação dos serviços prestados.</w:t>
      </w:r>
    </w:p>
    <w:p w14:paraId="1DC66B98" w14:textId="000411E6" w:rsidR="00E06433" w:rsidRPr="008E73EA" w:rsidRDefault="00E06433" w:rsidP="006D0FE1">
      <w:pPr>
        <w:spacing w:after="0" w:line="240" w:lineRule="auto"/>
        <w:jc w:val="both"/>
        <w:rPr>
          <w:rFonts w:ascii="Arial" w:hAnsi="Arial" w:cs="Arial"/>
        </w:rPr>
      </w:pPr>
    </w:p>
    <w:p w14:paraId="601A73A8" w14:textId="77777777"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11.4 Boa-fé e Cooperação</w:t>
      </w:r>
    </w:p>
    <w:p w14:paraId="71D3D686"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As partes deverão atuar em regime de cooperação, observando os princípios da boa-fé objetiva, eficiência, transparência e interesse público, buscando solucionar tempestivamente eventuais dificuldades surgidas durante a execução contratual.</w:t>
      </w:r>
    </w:p>
    <w:p w14:paraId="66D9B6C8" w14:textId="77777777" w:rsidR="00E06433" w:rsidRPr="008E73EA" w:rsidRDefault="00E06433" w:rsidP="006D0FE1">
      <w:pPr>
        <w:spacing w:after="0" w:line="240" w:lineRule="auto"/>
        <w:jc w:val="both"/>
        <w:rPr>
          <w:rFonts w:ascii="Arial" w:hAnsi="Arial" w:cs="Arial"/>
        </w:rPr>
      </w:pPr>
    </w:p>
    <w:p w14:paraId="49460A45" w14:textId="77777777"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11.5 Disposições Finais</w:t>
      </w:r>
    </w:p>
    <w:p w14:paraId="1F04DD53"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O acompanhamento da execução contratual pela Administração não exclui nem reduz a responsabilidade exclusiva da contratada pela perfeita execução do objeto contratado.</w:t>
      </w:r>
    </w:p>
    <w:p w14:paraId="18AB6DFB" w14:textId="77777777" w:rsidR="00E06433" w:rsidRPr="008E73EA" w:rsidRDefault="00E06433" w:rsidP="006D0FE1">
      <w:pPr>
        <w:spacing w:after="0" w:line="240" w:lineRule="auto"/>
        <w:jc w:val="both"/>
        <w:rPr>
          <w:rFonts w:ascii="Arial" w:hAnsi="Arial" w:cs="Arial"/>
        </w:rPr>
      </w:pPr>
    </w:p>
    <w:p w14:paraId="03A6EBD6" w14:textId="77777777" w:rsidR="00E06433" w:rsidRPr="008E73EA" w:rsidRDefault="00E06433" w:rsidP="006D0FE1">
      <w:pPr>
        <w:pStyle w:val="Ttulo2"/>
        <w:pBdr>
          <w:top w:val="single" w:sz="4" w:space="1" w:color="auto"/>
          <w:bottom w:val="single" w:sz="4" w:space="1" w:color="auto"/>
        </w:pBdr>
        <w:shd w:val="clear" w:color="auto" w:fill="FFE599" w:themeFill="accent4" w:themeFillTint="66"/>
        <w:spacing w:before="0" w:beforeAutospacing="0" w:after="0" w:afterAutospacing="0"/>
        <w:jc w:val="both"/>
        <w:rPr>
          <w:rFonts w:ascii="Arial" w:hAnsi="Arial" w:cs="Arial"/>
          <w:sz w:val="22"/>
          <w:szCs w:val="22"/>
        </w:rPr>
      </w:pPr>
      <w:r w:rsidRPr="008E73EA">
        <w:rPr>
          <w:rFonts w:ascii="Arial" w:hAnsi="Arial" w:cs="Arial"/>
          <w:sz w:val="22"/>
          <w:szCs w:val="22"/>
        </w:rPr>
        <w:t>12. FISCALIZAÇÃO DO CONTRATO</w:t>
      </w:r>
    </w:p>
    <w:p w14:paraId="35B22651" w14:textId="77777777"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12.1 Disposições Gerais</w:t>
      </w:r>
    </w:p>
    <w:p w14:paraId="0E74C666"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execução do contrato será acompanhada e fiscalizada por servidores formalmente designados pela autoridade competente, na forma do artigo 117 da Lei Federal nº 14.133/2021.</w:t>
      </w:r>
    </w:p>
    <w:p w14:paraId="30EBE9C8"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fiscalização será exercida durante toda a vigência contratual, abrangendo as etapas de implantação, migração, parametrização, treinamento, operação assistida, suporte técnico, manutenção, atualização tecnológica e demais serviços previstos neste Termo de Referência.</w:t>
      </w:r>
    </w:p>
    <w:p w14:paraId="6574765F" w14:textId="77777777" w:rsidR="00E06433" w:rsidRPr="008E73EA" w:rsidRDefault="00E06433" w:rsidP="006D0FE1">
      <w:pPr>
        <w:spacing w:after="0" w:line="240" w:lineRule="auto"/>
        <w:jc w:val="both"/>
        <w:rPr>
          <w:rFonts w:ascii="Arial" w:hAnsi="Arial" w:cs="Arial"/>
        </w:rPr>
      </w:pPr>
    </w:p>
    <w:p w14:paraId="3FEDF6C0" w14:textId="77777777"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12.2 Competências do Gestor do Contrato</w:t>
      </w:r>
    </w:p>
    <w:p w14:paraId="271FEE3B"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Compete ao Gestor do Contrato:</w:t>
      </w:r>
    </w:p>
    <w:p w14:paraId="0F03160B"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acompanhar</w:t>
      </w:r>
      <w:proofErr w:type="gramEnd"/>
      <w:r w:rsidRPr="008E73EA">
        <w:rPr>
          <w:rFonts w:ascii="Arial" w:hAnsi="Arial" w:cs="Arial"/>
          <w:sz w:val="22"/>
          <w:szCs w:val="22"/>
        </w:rPr>
        <w:t xml:space="preserve"> a execução global do contrato;</w:t>
      </w:r>
    </w:p>
    <w:p w14:paraId="047157DA"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coordenar</w:t>
      </w:r>
      <w:proofErr w:type="gramEnd"/>
      <w:r w:rsidRPr="008E73EA">
        <w:rPr>
          <w:rFonts w:ascii="Arial" w:hAnsi="Arial" w:cs="Arial"/>
          <w:sz w:val="22"/>
          <w:szCs w:val="22"/>
        </w:rPr>
        <w:t xml:space="preserve"> a atuação dos fiscais;</w:t>
      </w:r>
    </w:p>
    <w:p w14:paraId="0B43EDFC"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III – promover reuniões periódicas de acompanhamento;</w:t>
      </w:r>
    </w:p>
    <w:p w14:paraId="480DA155"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analisar</w:t>
      </w:r>
      <w:proofErr w:type="gramEnd"/>
      <w:r w:rsidRPr="008E73EA">
        <w:rPr>
          <w:rFonts w:ascii="Arial" w:hAnsi="Arial" w:cs="Arial"/>
          <w:sz w:val="22"/>
          <w:szCs w:val="22"/>
        </w:rPr>
        <w:t xml:space="preserve"> indicadores de desempenho;</w:t>
      </w:r>
    </w:p>
    <w:p w14:paraId="4DF309FA"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encaminhar</w:t>
      </w:r>
      <w:proofErr w:type="gramEnd"/>
      <w:r w:rsidRPr="008E73EA">
        <w:rPr>
          <w:rFonts w:ascii="Arial" w:hAnsi="Arial" w:cs="Arial"/>
          <w:sz w:val="22"/>
          <w:szCs w:val="22"/>
        </w:rPr>
        <w:t xml:space="preserve"> providências para correção das inconformidades;</w:t>
      </w:r>
    </w:p>
    <w:p w14:paraId="7FD29C53"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VI – </w:t>
      </w:r>
      <w:proofErr w:type="gramStart"/>
      <w:r w:rsidRPr="008E73EA">
        <w:rPr>
          <w:rFonts w:ascii="Arial" w:hAnsi="Arial" w:cs="Arial"/>
          <w:sz w:val="22"/>
          <w:szCs w:val="22"/>
        </w:rPr>
        <w:t>propor</w:t>
      </w:r>
      <w:proofErr w:type="gramEnd"/>
      <w:r w:rsidRPr="008E73EA">
        <w:rPr>
          <w:rFonts w:ascii="Arial" w:hAnsi="Arial" w:cs="Arial"/>
          <w:sz w:val="22"/>
          <w:szCs w:val="22"/>
        </w:rPr>
        <w:t xml:space="preserve"> aplicação de penalidades, quando cabível;</w:t>
      </w:r>
    </w:p>
    <w:p w14:paraId="4DC41A8E"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VII – autorizar o recebimento definitivo dos serviços.</w:t>
      </w:r>
    </w:p>
    <w:p w14:paraId="773BA3E8" w14:textId="77777777" w:rsidR="00E06433" w:rsidRPr="008E73EA" w:rsidRDefault="00E06433" w:rsidP="006D0FE1">
      <w:pPr>
        <w:spacing w:after="0" w:line="240" w:lineRule="auto"/>
        <w:jc w:val="both"/>
        <w:rPr>
          <w:rFonts w:ascii="Arial" w:hAnsi="Arial" w:cs="Arial"/>
        </w:rPr>
      </w:pPr>
    </w:p>
    <w:p w14:paraId="460BF1D1" w14:textId="77777777"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12.3 Competências do Fiscal Técnico</w:t>
      </w:r>
    </w:p>
    <w:p w14:paraId="5348C68D"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Compete ao Fiscal Técnico:</w:t>
      </w:r>
    </w:p>
    <w:p w14:paraId="29F5F115" w14:textId="77777777" w:rsidR="00E06433" w:rsidRPr="008E73EA" w:rsidRDefault="00E06433" w:rsidP="006D0FE1">
      <w:pPr>
        <w:numPr>
          <w:ilvl w:val="0"/>
          <w:numId w:val="33"/>
        </w:numPr>
        <w:spacing w:after="0" w:line="240" w:lineRule="auto"/>
        <w:jc w:val="both"/>
        <w:rPr>
          <w:rFonts w:ascii="Arial" w:hAnsi="Arial" w:cs="Arial"/>
        </w:rPr>
      </w:pPr>
      <w:r w:rsidRPr="008E73EA">
        <w:rPr>
          <w:rFonts w:ascii="Arial" w:hAnsi="Arial" w:cs="Arial"/>
        </w:rPr>
        <w:t>verificar o funcionamento dos módulos;</w:t>
      </w:r>
    </w:p>
    <w:p w14:paraId="5B2E6EA5" w14:textId="77777777" w:rsidR="00E06433" w:rsidRPr="008E73EA" w:rsidRDefault="00E06433" w:rsidP="006D0FE1">
      <w:pPr>
        <w:numPr>
          <w:ilvl w:val="0"/>
          <w:numId w:val="33"/>
        </w:numPr>
        <w:spacing w:after="0" w:line="240" w:lineRule="auto"/>
        <w:jc w:val="both"/>
        <w:rPr>
          <w:rFonts w:ascii="Arial" w:hAnsi="Arial" w:cs="Arial"/>
        </w:rPr>
      </w:pPr>
      <w:r w:rsidRPr="008E73EA">
        <w:rPr>
          <w:rFonts w:ascii="Arial" w:hAnsi="Arial" w:cs="Arial"/>
        </w:rPr>
        <w:t>acompanhar a implantação da solução;</w:t>
      </w:r>
    </w:p>
    <w:p w14:paraId="1F579CBD" w14:textId="77777777" w:rsidR="00E06433" w:rsidRPr="008E73EA" w:rsidRDefault="00E06433" w:rsidP="006D0FE1">
      <w:pPr>
        <w:numPr>
          <w:ilvl w:val="0"/>
          <w:numId w:val="33"/>
        </w:numPr>
        <w:spacing w:after="0" w:line="240" w:lineRule="auto"/>
        <w:jc w:val="both"/>
        <w:rPr>
          <w:rFonts w:ascii="Arial" w:hAnsi="Arial" w:cs="Arial"/>
        </w:rPr>
      </w:pPr>
      <w:r w:rsidRPr="008E73EA">
        <w:rPr>
          <w:rFonts w:ascii="Arial" w:hAnsi="Arial" w:cs="Arial"/>
        </w:rPr>
        <w:t>validar integrações;</w:t>
      </w:r>
    </w:p>
    <w:p w14:paraId="7F24CE9B" w14:textId="77777777" w:rsidR="00E06433" w:rsidRPr="008E73EA" w:rsidRDefault="00E06433" w:rsidP="006D0FE1">
      <w:pPr>
        <w:numPr>
          <w:ilvl w:val="0"/>
          <w:numId w:val="33"/>
        </w:numPr>
        <w:spacing w:after="0" w:line="240" w:lineRule="auto"/>
        <w:jc w:val="both"/>
        <w:rPr>
          <w:rFonts w:ascii="Arial" w:hAnsi="Arial" w:cs="Arial"/>
        </w:rPr>
      </w:pPr>
      <w:r w:rsidRPr="008E73EA">
        <w:rPr>
          <w:rFonts w:ascii="Arial" w:hAnsi="Arial" w:cs="Arial"/>
        </w:rPr>
        <w:t>acompanhar a migração dos dados;</w:t>
      </w:r>
    </w:p>
    <w:p w14:paraId="4217093E" w14:textId="77777777" w:rsidR="00E06433" w:rsidRPr="008E73EA" w:rsidRDefault="00E06433" w:rsidP="006D0FE1">
      <w:pPr>
        <w:numPr>
          <w:ilvl w:val="0"/>
          <w:numId w:val="33"/>
        </w:numPr>
        <w:spacing w:after="0" w:line="240" w:lineRule="auto"/>
        <w:jc w:val="both"/>
        <w:rPr>
          <w:rFonts w:ascii="Arial" w:hAnsi="Arial" w:cs="Arial"/>
        </w:rPr>
      </w:pPr>
      <w:r w:rsidRPr="008E73EA">
        <w:rPr>
          <w:rFonts w:ascii="Arial" w:hAnsi="Arial" w:cs="Arial"/>
        </w:rPr>
        <w:t>verificar o cumprimento do SLA;</w:t>
      </w:r>
    </w:p>
    <w:p w14:paraId="08CA6FF6" w14:textId="77777777" w:rsidR="00E06433" w:rsidRPr="008E73EA" w:rsidRDefault="00E06433" w:rsidP="006D0FE1">
      <w:pPr>
        <w:numPr>
          <w:ilvl w:val="0"/>
          <w:numId w:val="33"/>
        </w:numPr>
        <w:spacing w:after="0" w:line="240" w:lineRule="auto"/>
        <w:jc w:val="both"/>
        <w:rPr>
          <w:rFonts w:ascii="Arial" w:hAnsi="Arial" w:cs="Arial"/>
        </w:rPr>
      </w:pPr>
      <w:r w:rsidRPr="008E73EA">
        <w:rPr>
          <w:rFonts w:ascii="Arial" w:hAnsi="Arial" w:cs="Arial"/>
        </w:rPr>
        <w:t>registrar ocorrências técnicas;</w:t>
      </w:r>
    </w:p>
    <w:p w14:paraId="5935DB13" w14:textId="77777777" w:rsidR="00E06433" w:rsidRPr="008E73EA" w:rsidRDefault="00E06433" w:rsidP="006D0FE1">
      <w:pPr>
        <w:numPr>
          <w:ilvl w:val="0"/>
          <w:numId w:val="33"/>
        </w:numPr>
        <w:spacing w:after="0" w:line="240" w:lineRule="auto"/>
        <w:jc w:val="both"/>
        <w:rPr>
          <w:rFonts w:ascii="Arial" w:hAnsi="Arial" w:cs="Arial"/>
        </w:rPr>
      </w:pPr>
      <w:r w:rsidRPr="008E73EA">
        <w:rPr>
          <w:rFonts w:ascii="Arial" w:hAnsi="Arial" w:cs="Arial"/>
        </w:rPr>
        <w:t>emitir parecer sobre o recebimento dos serviços.</w:t>
      </w:r>
    </w:p>
    <w:p w14:paraId="02225647" w14:textId="77777777" w:rsidR="00E06433" w:rsidRPr="008E73EA" w:rsidRDefault="00E06433" w:rsidP="006D0FE1">
      <w:pPr>
        <w:spacing w:after="0" w:line="240" w:lineRule="auto"/>
        <w:jc w:val="both"/>
        <w:rPr>
          <w:rFonts w:ascii="Arial" w:hAnsi="Arial" w:cs="Arial"/>
        </w:rPr>
      </w:pPr>
    </w:p>
    <w:p w14:paraId="7A548442" w14:textId="77777777"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12.4 Competências do Fiscal Administrativo</w:t>
      </w:r>
    </w:p>
    <w:p w14:paraId="1762C71A"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Compete ao Fiscal Administrativo:</w:t>
      </w:r>
    </w:p>
    <w:p w14:paraId="437CE2DF" w14:textId="77777777" w:rsidR="00E06433" w:rsidRPr="008E73EA" w:rsidRDefault="00E06433" w:rsidP="006D0FE1">
      <w:pPr>
        <w:numPr>
          <w:ilvl w:val="0"/>
          <w:numId w:val="34"/>
        </w:numPr>
        <w:spacing w:after="0" w:line="240" w:lineRule="auto"/>
        <w:jc w:val="both"/>
        <w:rPr>
          <w:rFonts w:ascii="Arial" w:hAnsi="Arial" w:cs="Arial"/>
        </w:rPr>
      </w:pPr>
      <w:r w:rsidRPr="008E73EA">
        <w:rPr>
          <w:rFonts w:ascii="Arial" w:hAnsi="Arial" w:cs="Arial"/>
        </w:rPr>
        <w:t>acompanhar a documentação contratual;</w:t>
      </w:r>
    </w:p>
    <w:p w14:paraId="29186838" w14:textId="77777777" w:rsidR="00E06433" w:rsidRPr="008E73EA" w:rsidRDefault="00E06433" w:rsidP="006D0FE1">
      <w:pPr>
        <w:numPr>
          <w:ilvl w:val="0"/>
          <w:numId w:val="34"/>
        </w:numPr>
        <w:spacing w:after="0" w:line="240" w:lineRule="auto"/>
        <w:jc w:val="both"/>
        <w:rPr>
          <w:rFonts w:ascii="Arial" w:hAnsi="Arial" w:cs="Arial"/>
        </w:rPr>
      </w:pPr>
      <w:r w:rsidRPr="008E73EA">
        <w:rPr>
          <w:rFonts w:ascii="Arial" w:hAnsi="Arial" w:cs="Arial"/>
        </w:rPr>
        <w:t>controlar prazos;</w:t>
      </w:r>
    </w:p>
    <w:p w14:paraId="2862F2B4" w14:textId="77777777" w:rsidR="00E06433" w:rsidRPr="008E73EA" w:rsidRDefault="00E06433" w:rsidP="006D0FE1">
      <w:pPr>
        <w:numPr>
          <w:ilvl w:val="0"/>
          <w:numId w:val="34"/>
        </w:numPr>
        <w:spacing w:after="0" w:line="240" w:lineRule="auto"/>
        <w:jc w:val="both"/>
        <w:rPr>
          <w:rFonts w:ascii="Arial" w:hAnsi="Arial" w:cs="Arial"/>
        </w:rPr>
      </w:pPr>
      <w:r w:rsidRPr="008E73EA">
        <w:rPr>
          <w:rFonts w:ascii="Arial" w:hAnsi="Arial" w:cs="Arial"/>
        </w:rPr>
        <w:t>conferir documentos fiscais;</w:t>
      </w:r>
    </w:p>
    <w:p w14:paraId="7705AC5E" w14:textId="77777777" w:rsidR="00E06433" w:rsidRPr="008E73EA" w:rsidRDefault="00E06433" w:rsidP="006D0FE1">
      <w:pPr>
        <w:numPr>
          <w:ilvl w:val="0"/>
          <w:numId w:val="34"/>
        </w:numPr>
        <w:spacing w:after="0" w:line="240" w:lineRule="auto"/>
        <w:jc w:val="both"/>
        <w:rPr>
          <w:rFonts w:ascii="Arial" w:hAnsi="Arial" w:cs="Arial"/>
        </w:rPr>
      </w:pPr>
      <w:r w:rsidRPr="008E73EA">
        <w:rPr>
          <w:rFonts w:ascii="Arial" w:hAnsi="Arial" w:cs="Arial"/>
        </w:rPr>
        <w:t>acompanhar pagamentos;</w:t>
      </w:r>
    </w:p>
    <w:p w14:paraId="2FB28F35" w14:textId="77777777" w:rsidR="00E06433" w:rsidRPr="008E73EA" w:rsidRDefault="00E06433" w:rsidP="006D0FE1">
      <w:pPr>
        <w:numPr>
          <w:ilvl w:val="0"/>
          <w:numId w:val="34"/>
        </w:numPr>
        <w:spacing w:after="0" w:line="240" w:lineRule="auto"/>
        <w:jc w:val="both"/>
        <w:rPr>
          <w:rFonts w:ascii="Arial" w:hAnsi="Arial" w:cs="Arial"/>
        </w:rPr>
      </w:pPr>
      <w:r w:rsidRPr="008E73EA">
        <w:rPr>
          <w:rFonts w:ascii="Arial" w:hAnsi="Arial" w:cs="Arial"/>
        </w:rPr>
        <w:t>registrar ocorrências administrativas;</w:t>
      </w:r>
    </w:p>
    <w:p w14:paraId="702C9DDF" w14:textId="77777777" w:rsidR="00E06433" w:rsidRPr="008E73EA" w:rsidRDefault="00E06433" w:rsidP="006D0FE1">
      <w:pPr>
        <w:numPr>
          <w:ilvl w:val="0"/>
          <w:numId w:val="34"/>
        </w:numPr>
        <w:spacing w:after="0" w:line="240" w:lineRule="auto"/>
        <w:jc w:val="both"/>
        <w:rPr>
          <w:rFonts w:ascii="Arial" w:hAnsi="Arial" w:cs="Arial"/>
        </w:rPr>
      </w:pPr>
      <w:r w:rsidRPr="008E73EA">
        <w:rPr>
          <w:rFonts w:ascii="Arial" w:hAnsi="Arial" w:cs="Arial"/>
        </w:rPr>
        <w:t>auxiliar na instrução de processos de aplicação de sanções.</w:t>
      </w:r>
    </w:p>
    <w:p w14:paraId="7AB167FF" w14:textId="77777777" w:rsidR="00E06433" w:rsidRPr="008E73EA" w:rsidRDefault="00E06433" w:rsidP="006D0FE1">
      <w:pPr>
        <w:spacing w:after="0" w:line="240" w:lineRule="auto"/>
        <w:jc w:val="both"/>
        <w:rPr>
          <w:rFonts w:ascii="Arial" w:hAnsi="Arial" w:cs="Arial"/>
        </w:rPr>
      </w:pPr>
    </w:p>
    <w:p w14:paraId="02EFA8BD" w14:textId="77777777"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12.5 Instrumentos de Fiscalização</w:t>
      </w:r>
    </w:p>
    <w:p w14:paraId="3F28FAF4"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fiscalização poderá utilizar:</w:t>
      </w:r>
    </w:p>
    <w:p w14:paraId="22304780" w14:textId="77777777" w:rsidR="00E06433" w:rsidRPr="008E73EA" w:rsidRDefault="00E06433" w:rsidP="006D0FE1">
      <w:pPr>
        <w:numPr>
          <w:ilvl w:val="0"/>
          <w:numId w:val="35"/>
        </w:numPr>
        <w:spacing w:after="0" w:line="240" w:lineRule="auto"/>
        <w:jc w:val="both"/>
        <w:rPr>
          <w:rFonts w:ascii="Arial" w:hAnsi="Arial" w:cs="Arial"/>
        </w:rPr>
      </w:pPr>
      <w:r w:rsidRPr="008E73EA">
        <w:rPr>
          <w:rFonts w:ascii="Arial" w:hAnsi="Arial" w:cs="Arial"/>
        </w:rPr>
        <w:t>sistema de chamados;</w:t>
      </w:r>
    </w:p>
    <w:p w14:paraId="3133B059" w14:textId="77777777" w:rsidR="00E06433" w:rsidRPr="008E73EA" w:rsidRDefault="00E06433" w:rsidP="006D0FE1">
      <w:pPr>
        <w:numPr>
          <w:ilvl w:val="0"/>
          <w:numId w:val="35"/>
        </w:numPr>
        <w:spacing w:after="0" w:line="240" w:lineRule="auto"/>
        <w:jc w:val="both"/>
        <w:rPr>
          <w:rFonts w:ascii="Arial" w:hAnsi="Arial" w:cs="Arial"/>
        </w:rPr>
      </w:pPr>
      <w:r w:rsidRPr="008E73EA">
        <w:rPr>
          <w:rFonts w:ascii="Arial" w:hAnsi="Arial" w:cs="Arial"/>
        </w:rPr>
        <w:t>relatórios técnicos;</w:t>
      </w:r>
    </w:p>
    <w:p w14:paraId="27011EAD" w14:textId="77777777" w:rsidR="00E06433" w:rsidRPr="008E73EA" w:rsidRDefault="00E06433" w:rsidP="006D0FE1">
      <w:pPr>
        <w:numPr>
          <w:ilvl w:val="0"/>
          <w:numId w:val="35"/>
        </w:numPr>
        <w:spacing w:after="0" w:line="240" w:lineRule="auto"/>
        <w:jc w:val="both"/>
        <w:rPr>
          <w:rFonts w:ascii="Arial" w:hAnsi="Arial" w:cs="Arial"/>
        </w:rPr>
      </w:pPr>
      <w:r w:rsidRPr="008E73EA">
        <w:rPr>
          <w:rFonts w:ascii="Arial" w:hAnsi="Arial" w:cs="Arial"/>
        </w:rPr>
        <w:t>auditorias;</w:t>
      </w:r>
    </w:p>
    <w:p w14:paraId="71028C3D" w14:textId="77777777" w:rsidR="00E06433" w:rsidRPr="008E73EA" w:rsidRDefault="00E06433" w:rsidP="006D0FE1">
      <w:pPr>
        <w:numPr>
          <w:ilvl w:val="0"/>
          <w:numId w:val="35"/>
        </w:numPr>
        <w:spacing w:after="0" w:line="240" w:lineRule="auto"/>
        <w:jc w:val="both"/>
        <w:rPr>
          <w:rFonts w:ascii="Arial" w:hAnsi="Arial" w:cs="Arial"/>
        </w:rPr>
      </w:pPr>
      <w:r w:rsidRPr="008E73EA">
        <w:rPr>
          <w:rFonts w:ascii="Arial" w:hAnsi="Arial" w:cs="Arial"/>
        </w:rPr>
        <w:t>inspeções;</w:t>
      </w:r>
    </w:p>
    <w:p w14:paraId="09CB059C" w14:textId="77777777" w:rsidR="00E06433" w:rsidRPr="008E73EA" w:rsidRDefault="00E06433" w:rsidP="006D0FE1">
      <w:pPr>
        <w:numPr>
          <w:ilvl w:val="0"/>
          <w:numId w:val="35"/>
        </w:numPr>
        <w:spacing w:after="0" w:line="240" w:lineRule="auto"/>
        <w:jc w:val="both"/>
        <w:rPr>
          <w:rFonts w:ascii="Arial" w:hAnsi="Arial" w:cs="Arial"/>
        </w:rPr>
      </w:pPr>
      <w:r w:rsidRPr="008E73EA">
        <w:rPr>
          <w:rFonts w:ascii="Arial" w:hAnsi="Arial" w:cs="Arial"/>
        </w:rPr>
        <w:t>reuniões;</w:t>
      </w:r>
    </w:p>
    <w:p w14:paraId="4CA2F87B" w14:textId="77777777" w:rsidR="00E06433" w:rsidRPr="008E73EA" w:rsidRDefault="00E06433" w:rsidP="006D0FE1">
      <w:pPr>
        <w:numPr>
          <w:ilvl w:val="0"/>
          <w:numId w:val="35"/>
        </w:numPr>
        <w:spacing w:after="0" w:line="240" w:lineRule="auto"/>
        <w:jc w:val="both"/>
        <w:rPr>
          <w:rFonts w:ascii="Arial" w:hAnsi="Arial" w:cs="Arial"/>
        </w:rPr>
      </w:pPr>
      <w:r w:rsidRPr="008E73EA">
        <w:rPr>
          <w:rFonts w:ascii="Arial" w:hAnsi="Arial" w:cs="Arial"/>
        </w:rPr>
        <w:t>testes operacionais;</w:t>
      </w:r>
    </w:p>
    <w:p w14:paraId="2323531D" w14:textId="77777777" w:rsidR="00E06433" w:rsidRPr="008E73EA" w:rsidRDefault="00E06433" w:rsidP="006D0FE1">
      <w:pPr>
        <w:numPr>
          <w:ilvl w:val="0"/>
          <w:numId w:val="35"/>
        </w:numPr>
        <w:spacing w:after="0" w:line="240" w:lineRule="auto"/>
        <w:jc w:val="both"/>
        <w:rPr>
          <w:rFonts w:ascii="Arial" w:hAnsi="Arial" w:cs="Arial"/>
        </w:rPr>
      </w:pPr>
      <w:r w:rsidRPr="008E73EA">
        <w:rPr>
          <w:rFonts w:ascii="Arial" w:hAnsi="Arial" w:cs="Arial"/>
        </w:rPr>
        <w:t>relatórios de disponibilidade;</w:t>
      </w:r>
    </w:p>
    <w:p w14:paraId="1D383D81" w14:textId="77777777" w:rsidR="00E06433" w:rsidRPr="008E73EA" w:rsidRDefault="00E06433" w:rsidP="006D0FE1">
      <w:pPr>
        <w:numPr>
          <w:ilvl w:val="0"/>
          <w:numId w:val="35"/>
        </w:numPr>
        <w:spacing w:after="0" w:line="240" w:lineRule="auto"/>
        <w:jc w:val="both"/>
        <w:rPr>
          <w:rFonts w:ascii="Arial" w:hAnsi="Arial" w:cs="Arial"/>
        </w:rPr>
      </w:pPr>
      <w:r w:rsidRPr="008E73EA">
        <w:rPr>
          <w:rFonts w:ascii="Arial" w:hAnsi="Arial" w:cs="Arial"/>
        </w:rPr>
        <w:t>relatórios de backup;</w:t>
      </w:r>
    </w:p>
    <w:p w14:paraId="119C39A9" w14:textId="77777777" w:rsidR="00E06433" w:rsidRPr="008E73EA" w:rsidRDefault="00E06433" w:rsidP="006D0FE1">
      <w:pPr>
        <w:numPr>
          <w:ilvl w:val="0"/>
          <w:numId w:val="35"/>
        </w:numPr>
        <w:spacing w:after="0" w:line="240" w:lineRule="auto"/>
        <w:jc w:val="both"/>
        <w:rPr>
          <w:rFonts w:ascii="Arial" w:hAnsi="Arial" w:cs="Arial"/>
        </w:rPr>
      </w:pPr>
      <w:r w:rsidRPr="008E73EA">
        <w:rPr>
          <w:rFonts w:ascii="Arial" w:hAnsi="Arial" w:cs="Arial"/>
        </w:rPr>
        <w:t>registros de logs;</w:t>
      </w:r>
    </w:p>
    <w:p w14:paraId="315CB9EC" w14:textId="77777777" w:rsidR="00E06433" w:rsidRPr="008E73EA" w:rsidRDefault="00E06433" w:rsidP="006D0FE1">
      <w:pPr>
        <w:numPr>
          <w:ilvl w:val="0"/>
          <w:numId w:val="35"/>
        </w:numPr>
        <w:spacing w:after="0" w:line="240" w:lineRule="auto"/>
        <w:jc w:val="both"/>
        <w:rPr>
          <w:rFonts w:ascii="Arial" w:hAnsi="Arial" w:cs="Arial"/>
        </w:rPr>
      </w:pPr>
      <w:r w:rsidRPr="008E73EA">
        <w:rPr>
          <w:rFonts w:ascii="Arial" w:hAnsi="Arial" w:cs="Arial"/>
        </w:rPr>
        <w:t>demais documentos pertinentes.</w:t>
      </w:r>
    </w:p>
    <w:p w14:paraId="4D556F0C" w14:textId="77777777" w:rsidR="00E06433" w:rsidRPr="008E73EA" w:rsidRDefault="00E06433" w:rsidP="006D0FE1">
      <w:pPr>
        <w:spacing w:after="0" w:line="240" w:lineRule="auto"/>
        <w:jc w:val="both"/>
        <w:rPr>
          <w:rFonts w:ascii="Arial" w:hAnsi="Arial" w:cs="Arial"/>
        </w:rPr>
      </w:pPr>
    </w:p>
    <w:p w14:paraId="6191F0CE" w14:textId="77777777"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12.6 Registro das Ocorrências</w:t>
      </w:r>
    </w:p>
    <w:p w14:paraId="36CFF9AF"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Toda ocorrência deverá ser registrada formalmente, contendo:</w:t>
      </w:r>
    </w:p>
    <w:p w14:paraId="63AA8929" w14:textId="77777777" w:rsidR="00E06433" w:rsidRPr="008E73EA" w:rsidRDefault="00E06433" w:rsidP="006D0FE1">
      <w:pPr>
        <w:numPr>
          <w:ilvl w:val="0"/>
          <w:numId w:val="36"/>
        </w:numPr>
        <w:spacing w:after="0" w:line="240" w:lineRule="auto"/>
        <w:jc w:val="both"/>
        <w:rPr>
          <w:rFonts w:ascii="Arial" w:hAnsi="Arial" w:cs="Arial"/>
        </w:rPr>
      </w:pPr>
      <w:r w:rsidRPr="008E73EA">
        <w:rPr>
          <w:rFonts w:ascii="Arial" w:hAnsi="Arial" w:cs="Arial"/>
        </w:rPr>
        <w:t>data;</w:t>
      </w:r>
    </w:p>
    <w:p w14:paraId="205CDAE3" w14:textId="77777777" w:rsidR="00E06433" w:rsidRPr="008E73EA" w:rsidRDefault="00E06433" w:rsidP="006D0FE1">
      <w:pPr>
        <w:numPr>
          <w:ilvl w:val="0"/>
          <w:numId w:val="36"/>
        </w:numPr>
        <w:spacing w:after="0" w:line="240" w:lineRule="auto"/>
        <w:jc w:val="both"/>
        <w:rPr>
          <w:rFonts w:ascii="Arial" w:hAnsi="Arial" w:cs="Arial"/>
        </w:rPr>
      </w:pPr>
      <w:r w:rsidRPr="008E73EA">
        <w:rPr>
          <w:rFonts w:ascii="Arial" w:hAnsi="Arial" w:cs="Arial"/>
        </w:rPr>
        <w:t>descrição;</w:t>
      </w:r>
    </w:p>
    <w:p w14:paraId="25460D02" w14:textId="77777777" w:rsidR="00E06433" w:rsidRPr="008E73EA" w:rsidRDefault="00E06433" w:rsidP="006D0FE1">
      <w:pPr>
        <w:numPr>
          <w:ilvl w:val="0"/>
          <w:numId w:val="36"/>
        </w:numPr>
        <w:spacing w:after="0" w:line="240" w:lineRule="auto"/>
        <w:jc w:val="both"/>
        <w:rPr>
          <w:rFonts w:ascii="Arial" w:hAnsi="Arial" w:cs="Arial"/>
        </w:rPr>
      </w:pPr>
      <w:r w:rsidRPr="008E73EA">
        <w:rPr>
          <w:rFonts w:ascii="Arial" w:hAnsi="Arial" w:cs="Arial"/>
        </w:rPr>
        <w:t>módulo afetado;</w:t>
      </w:r>
    </w:p>
    <w:p w14:paraId="0B6DD7B4" w14:textId="77777777" w:rsidR="00E06433" w:rsidRPr="008E73EA" w:rsidRDefault="00E06433" w:rsidP="006D0FE1">
      <w:pPr>
        <w:numPr>
          <w:ilvl w:val="0"/>
          <w:numId w:val="36"/>
        </w:numPr>
        <w:spacing w:after="0" w:line="240" w:lineRule="auto"/>
        <w:jc w:val="both"/>
        <w:rPr>
          <w:rFonts w:ascii="Arial" w:hAnsi="Arial" w:cs="Arial"/>
        </w:rPr>
      </w:pPr>
      <w:r w:rsidRPr="008E73EA">
        <w:rPr>
          <w:rFonts w:ascii="Arial" w:hAnsi="Arial" w:cs="Arial"/>
        </w:rPr>
        <w:t>classificação da criticidade;</w:t>
      </w:r>
    </w:p>
    <w:p w14:paraId="0FF8BCEE" w14:textId="77777777" w:rsidR="00E06433" w:rsidRPr="008E73EA" w:rsidRDefault="00E06433" w:rsidP="006D0FE1">
      <w:pPr>
        <w:numPr>
          <w:ilvl w:val="0"/>
          <w:numId w:val="36"/>
        </w:numPr>
        <w:spacing w:after="0" w:line="240" w:lineRule="auto"/>
        <w:jc w:val="both"/>
        <w:rPr>
          <w:rFonts w:ascii="Arial" w:hAnsi="Arial" w:cs="Arial"/>
        </w:rPr>
      </w:pPr>
      <w:r w:rsidRPr="008E73EA">
        <w:rPr>
          <w:rFonts w:ascii="Arial" w:hAnsi="Arial" w:cs="Arial"/>
        </w:rPr>
        <w:t>providências adotadas;</w:t>
      </w:r>
    </w:p>
    <w:p w14:paraId="5474B433" w14:textId="77777777" w:rsidR="00E06433" w:rsidRPr="008E73EA" w:rsidRDefault="00E06433" w:rsidP="006D0FE1">
      <w:pPr>
        <w:numPr>
          <w:ilvl w:val="0"/>
          <w:numId w:val="36"/>
        </w:numPr>
        <w:spacing w:after="0" w:line="240" w:lineRule="auto"/>
        <w:jc w:val="both"/>
        <w:rPr>
          <w:rFonts w:ascii="Arial" w:hAnsi="Arial" w:cs="Arial"/>
        </w:rPr>
      </w:pPr>
      <w:r w:rsidRPr="008E73EA">
        <w:rPr>
          <w:rFonts w:ascii="Arial" w:hAnsi="Arial" w:cs="Arial"/>
        </w:rPr>
        <w:t>prazo concedido;</w:t>
      </w:r>
    </w:p>
    <w:p w14:paraId="1C31FC25" w14:textId="77777777" w:rsidR="00E06433" w:rsidRPr="008E73EA" w:rsidRDefault="00E06433" w:rsidP="006D0FE1">
      <w:pPr>
        <w:numPr>
          <w:ilvl w:val="0"/>
          <w:numId w:val="36"/>
        </w:numPr>
        <w:spacing w:after="0" w:line="240" w:lineRule="auto"/>
        <w:jc w:val="both"/>
        <w:rPr>
          <w:rFonts w:ascii="Arial" w:hAnsi="Arial" w:cs="Arial"/>
        </w:rPr>
      </w:pPr>
      <w:r w:rsidRPr="008E73EA">
        <w:rPr>
          <w:rFonts w:ascii="Arial" w:hAnsi="Arial" w:cs="Arial"/>
        </w:rPr>
        <w:t>solução apresentada.</w:t>
      </w:r>
    </w:p>
    <w:p w14:paraId="44A2D555" w14:textId="77777777" w:rsidR="00E06433" w:rsidRPr="008E73EA" w:rsidRDefault="00E06433" w:rsidP="006D0FE1">
      <w:pPr>
        <w:spacing w:after="0" w:line="240" w:lineRule="auto"/>
        <w:jc w:val="both"/>
        <w:rPr>
          <w:rFonts w:ascii="Arial" w:hAnsi="Arial" w:cs="Arial"/>
        </w:rPr>
      </w:pPr>
    </w:p>
    <w:p w14:paraId="35DEF911" w14:textId="77777777"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12.7 Não Conformidades</w:t>
      </w:r>
    </w:p>
    <w:p w14:paraId="4605DD30"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Constatada qualquer irregularidade, a contratada será formalmente notificada para apresentar manifestação e promover as correções necessárias, sem prejuízo das sanções cabíveis.</w:t>
      </w:r>
    </w:p>
    <w:p w14:paraId="6A03565F" w14:textId="77777777" w:rsidR="00E06433" w:rsidRPr="008E73EA" w:rsidRDefault="00E06433" w:rsidP="006D0FE1">
      <w:pPr>
        <w:spacing w:after="0" w:line="240" w:lineRule="auto"/>
        <w:jc w:val="both"/>
        <w:rPr>
          <w:rFonts w:ascii="Arial" w:hAnsi="Arial" w:cs="Arial"/>
        </w:rPr>
      </w:pPr>
    </w:p>
    <w:p w14:paraId="1D1575D9" w14:textId="77777777"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12.8 Avaliação da Execução</w:t>
      </w:r>
    </w:p>
    <w:p w14:paraId="5B56B88F"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fiscalização avaliará continuamente:</w:t>
      </w:r>
    </w:p>
    <w:p w14:paraId="28F31EAB" w14:textId="77777777" w:rsidR="00E06433" w:rsidRPr="008E73EA" w:rsidRDefault="00E06433" w:rsidP="006D0FE1">
      <w:pPr>
        <w:numPr>
          <w:ilvl w:val="0"/>
          <w:numId w:val="37"/>
        </w:numPr>
        <w:spacing w:after="0" w:line="240" w:lineRule="auto"/>
        <w:jc w:val="both"/>
        <w:rPr>
          <w:rFonts w:ascii="Arial" w:hAnsi="Arial" w:cs="Arial"/>
        </w:rPr>
      </w:pPr>
      <w:r w:rsidRPr="008E73EA">
        <w:rPr>
          <w:rFonts w:ascii="Arial" w:hAnsi="Arial" w:cs="Arial"/>
        </w:rPr>
        <w:t>disponibilidade da solução;</w:t>
      </w:r>
    </w:p>
    <w:p w14:paraId="11EC3BFF" w14:textId="77777777" w:rsidR="00E06433" w:rsidRPr="008E73EA" w:rsidRDefault="00E06433" w:rsidP="006D0FE1">
      <w:pPr>
        <w:numPr>
          <w:ilvl w:val="0"/>
          <w:numId w:val="37"/>
        </w:numPr>
        <w:spacing w:after="0" w:line="240" w:lineRule="auto"/>
        <w:jc w:val="both"/>
        <w:rPr>
          <w:rFonts w:ascii="Arial" w:hAnsi="Arial" w:cs="Arial"/>
        </w:rPr>
      </w:pPr>
      <w:r w:rsidRPr="008E73EA">
        <w:rPr>
          <w:rFonts w:ascii="Arial" w:hAnsi="Arial" w:cs="Arial"/>
        </w:rPr>
        <w:t>desempenho dos módulos;</w:t>
      </w:r>
    </w:p>
    <w:p w14:paraId="2EC6701E" w14:textId="77777777" w:rsidR="00E06433" w:rsidRPr="008E73EA" w:rsidRDefault="00E06433" w:rsidP="006D0FE1">
      <w:pPr>
        <w:numPr>
          <w:ilvl w:val="0"/>
          <w:numId w:val="37"/>
        </w:numPr>
        <w:spacing w:after="0" w:line="240" w:lineRule="auto"/>
        <w:jc w:val="both"/>
        <w:rPr>
          <w:rFonts w:ascii="Arial" w:hAnsi="Arial" w:cs="Arial"/>
        </w:rPr>
      </w:pPr>
      <w:r w:rsidRPr="008E73EA">
        <w:rPr>
          <w:rFonts w:ascii="Arial" w:hAnsi="Arial" w:cs="Arial"/>
        </w:rPr>
        <w:t>qualidade do suporte;</w:t>
      </w:r>
    </w:p>
    <w:p w14:paraId="0DC7F782" w14:textId="77777777" w:rsidR="00E06433" w:rsidRPr="008E73EA" w:rsidRDefault="00E06433" w:rsidP="006D0FE1">
      <w:pPr>
        <w:numPr>
          <w:ilvl w:val="0"/>
          <w:numId w:val="37"/>
        </w:numPr>
        <w:spacing w:after="0" w:line="240" w:lineRule="auto"/>
        <w:jc w:val="both"/>
        <w:rPr>
          <w:rFonts w:ascii="Arial" w:hAnsi="Arial" w:cs="Arial"/>
        </w:rPr>
      </w:pPr>
      <w:r w:rsidRPr="008E73EA">
        <w:rPr>
          <w:rFonts w:ascii="Arial" w:hAnsi="Arial" w:cs="Arial"/>
        </w:rPr>
        <w:t>cumprimento do SLA;</w:t>
      </w:r>
    </w:p>
    <w:p w14:paraId="4B6EEA14" w14:textId="77777777" w:rsidR="00E06433" w:rsidRPr="008E73EA" w:rsidRDefault="00E06433" w:rsidP="006D0FE1">
      <w:pPr>
        <w:numPr>
          <w:ilvl w:val="0"/>
          <w:numId w:val="37"/>
        </w:numPr>
        <w:spacing w:after="0" w:line="240" w:lineRule="auto"/>
        <w:jc w:val="both"/>
        <w:rPr>
          <w:rFonts w:ascii="Arial" w:hAnsi="Arial" w:cs="Arial"/>
        </w:rPr>
      </w:pPr>
      <w:r w:rsidRPr="008E73EA">
        <w:rPr>
          <w:rFonts w:ascii="Arial" w:hAnsi="Arial" w:cs="Arial"/>
        </w:rPr>
        <w:t>segurança da informação;</w:t>
      </w:r>
    </w:p>
    <w:p w14:paraId="7916CF6A" w14:textId="77777777" w:rsidR="00E06433" w:rsidRPr="008E73EA" w:rsidRDefault="00E06433" w:rsidP="006D0FE1">
      <w:pPr>
        <w:numPr>
          <w:ilvl w:val="0"/>
          <w:numId w:val="37"/>
        </w:numPr>
        <w:spacing w:after="0" w:line="240" w:lineRule="auto"/>
        <w:jc w:val="both"/>
        <w:rPr>
          <w:rFonts w:ascii="Arial" w:hAnsi="Arial" w:cs="Arial"/>
        </w:rPr>
      </w:pPr>
      <w:r w:rsidRPr="008E73EA">
        <w:rPr>
          <w:rFonts w:ascii="Arial" w:hAnsi="Arial" w:cs="Arial"/>
        </w:rPr>
        <w:t>atualizações legais;</w:t>
      </w:r>
    </w:p>
    <w:p w14:paraId="7B2000A7" w14:textId="77777777" w:rsidR="00E06433" w:rsidRPr="008E73EA" w:rsidRDefault="00E06433" w:rsidP="006D0FE1">
      <w:pPr>
        <w:numPr>
          <w:ilvl w:val="0"/>
          <w:numId w:val="37"/>
        </w:numPr>
        <w:spacing w:after="0" w:line="240" w:lineRule="auto"/>
        <w:jc w:val="both"/>
        <w:rPr>
          <w:rFonts w:ascii="Arial" w:hAnsi="Arial" w:cs="Arial"/>
        </w:rPr>
      </w:pPr>
      <w:r w:rsidRPr="008E73EA">
        <w:rPr>
          <w:rFonts w:ascii="Arial" w:hAnsi="Arial" w:cs="Arial"/>
        </w:rPr>
        <w:t>desempenho da equipe técnica.</w:t>
      </w:r>
    </w:p>
    <w:p w14:paraId="15C5FD48" w14:textId="77777777" w:rsidR="00E06433" w:rsidRPr="008E73EA" w:rsidRDefault="00E06433" w:rsidP="006D0FE1">
      <w:pPr>
        <w:spacing w:after="0" w:line="240" w:lineRule="auto"/>
        <w:jc w:val="both"/>
        <w:rPr>
          <w:rFonts w:ascii="Arial" w:hAnsi="Arial" w:cs="Arial"/>
        </w:rPr>
      </w:pPr>
    </w:p>
    <w:p w14:paraId="67927B4F" w14:textId="77777777"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12.9 Disposições Finais</w:t>
      </w:r>
    </w:p>
    <w:p w14:paraId="799182D4"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A atuação da fiscalização não exime a contratada da responsabilidade pela execução integral do objeto contratado.</w:t>
      </w:r>
    </w:p>
    <w:p w14:paraId="5E54E5E4" w14:textId="77777777" w:rsidR="00E06433" w:rsidRPr="008E73EA" w:rsidRDefault="00E06433" w:rsidP="006D0FE1">
      <w:pPr>
        <w:spacing w:after="0" w:line="240" w:lineRule="auto"/>
        <w:jc w:val="both"/>
        <w:rPr>
          <w:rFonts w:ascii="Arial" w:hAnsi="Arial" w:cs="Arial"/>
        </w:rPr>
      </w:pPr>
    </w:p>
    <w:p w14:paraId="7A0444CD" w14:textId="77777777" w:rsidR="00E06433" w:rsidRPr="008E73EA" w:rsidRDefault="00E06433" w:rsidP="006D0FE1">
      <w:pPr>
        <w:pStyle w:val="Ttulo2"/>
        <w:pBdr>
          <w:top w:val="single" w:sz="4" w:space="1" w:color="auto"/>
          <w:bottom w:val="single" w:sz="4" w:space="1" w:color="auto"/>
        </w:pBdr>
        <w:shd w:val="clear" w:color="auto" w:fill="FFE599" w:themeFill="accent4" w:themeFillTint="66"/>
        <w:spacing w:before="0" w:beforeAutospacing="0" w:after="0" w:afterAutospacing="0"/>
        <w:jc w:val="both"/>
        <w:rPr>
          <w:rFonts w:ascii="Arial" w:hAnsi="Arial" w:cs="Arial"/>
          <w:sz w:val="22"/>
          <w:szCs w:val="22"/>
        </w:rPr>
      </w:pPr>
      <w:r w:rsidRPr="008E73EA">
        <w:rPr>
          <w:rFonts w:ascii="Arial" w:hAnsi="Arial" w:cs="Arial"/>
          <w:sz w:val="22"/>
          <w:szCs w:val="22"/>
        </w:rPr>
        <w:t>13. SANÇÕES ADMINISTRATIVAS</w:t>
      </w:r>
    </w:p>
    <w:p w14:paraId="10D058AC" w14:textId="77777777"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13.1 Disposições Gerais</w:t>
      </w:r>
    </w:p>
    <w:p w14:paraId="23E67D0D"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O descumprimento das obrigações assumidas pela contratada sujeitará às sanções previstas na Lei Federal nº 14.133/2021, sem prejuízo das responsabilidades civil e penal cabíveis.</w:t>
      </w:r>
    </w:p>
    <w:p w14:paraId="5C5828E6" w14:textId="77777777" w:rsidR="00E06433" w:rsidRPr="008E73EA" w:rsidRDefault="00E06433" w:rsidP="006D0FE1">
      <w:pPr>
        <w:spacing w:after="0" w:line="240" w:lineRule="auto"/>
        <w:jc w:val="both"/>
        <w:rPr>
          <w:rFonts w:ascii="Arial" w:hAnsi="Arial" w:cs="Arial"/>
        </w:rPr>
      </w:pPr>
    </w:p>
    <w:p w14:paraId="3EEAFAB1" w14:textId="44C5E060" w:rsidR="00BA0613" w:rsidRPr="008E73EA" w:rsidRDefault="00BA0613" w:rsidP="006D0FE1">
      <w:pPr>
        <w:pStyle w:val="Nivel2"/>
        <w:widowControl w:val="0"/>
        <w:numPr>
          <w:ilvl w:val="0"/>
          <w:numId w:val="0"/>
        </w:numPr>
        <w:spacing w:before="0" w:after="0" w:line="240" w:lineRule="auto"/>
        <w:rPr>
          <w:sz w:val="22"/>
          <w:szCs w:val="22"/>
        </w:rPr>
      </w:pPr>
      <w:r w:rsidRPr="008E73EA">
        <w:rPr>
          <w:sz w:val="22"/>
          <w:szCs w:val="22"/>
        </w:rPr>
        <w:t xml:space="preserve">13.1.1. Comete infração administrativa, nos termos da lei, o licitante que, com dolo ou culpa: </w:t>
      </w:r>
    </w:p>
    <w:p w14:paraId="57A024BA" w14:textId="77777777" w:rsidR="00BA0613" w:rsidRPr="008E73EA" w:rsidRDefault="00BA0613" w:rsidP="008C73E0">
      <w:pPr>
        <w:pStyle w:val="Nivel3"/>
        <w:widowControl w:val="0"/>
        <w:numPr>
          <w:ilvl w:val="0"/>
          <w:numId w:val="50"/>
        </w:numPr>
        <w:spacing w:before="0" w:after="0" w:line="240" w:lineRule="auto"/>
        <w:rPr>
          <w:sz w:val="22"/>
          <w:szCs w:val="22"/>
        </w:rPr>
      </w:pPr>
      <w:r w:rsidRPr="008E73EA">
        <w:rPr>
          <w:sz w:val="22"/>
          <w:szCs w:val="22"/>
        </w:rPr>
        <w:t>deixar de entregar a documentação exigida para o certame ou não entregar qualquer documento que tenha sido solicitado pelo/a pregoeiro/a durante o certame;</w:t>
      </w:r>
    </w:p>
    <w:p w14:paraId="35ADD7E6" w14:textId="77777777" w:rsidR="00BA0613" w:rsidRPr="008E73EA" w:rsidRDefault="00BA0613" w:rsidP="008C73E0">
      <w:pPr>
        <w:pStyle w:val="Nivel3"/>
        <w:widowControl w:val="0"/>
        <w:numPr>
          <w:ilvl w:val="0"/>
          <w:numId w:val="50"/>
        </w:numPr>
        <w:spacing w:before="0" w:after="0" w:line="240" w:lineRule="auto"/>
        <w:rPr>
          <w:sz w:val="22"/>
          <w:szCs w:val="22"/>
        </w:rPr>
      </w:pPr>
      <w:r w:rsidRPr="008E73EA">
        <w:rPr>
          <w:sz w:val="22"/>
          <w:szCs w:val="22"/>
        </w:rPr>
        <w:t>Salvo em decorrência de fato superveniente devidamente justificado, não mantiver a proposta em especial quando:</w:t>
      </w:r>
    </w:p>
    <w:p w14:paraId="694074B5" w14:textId="77777777" w:rsidR="00BA0613" w:rsidRPr="008E73EA" w:rsidRDefault="00BA0613" w:rsidP="008C73E0">
      <w:pPr>
        <w:pStyle w:val="Nivel4"/>
        <w:widowControl w:val="0"/>
        <w:numPr>
          <w:ilvl w:val="0"/>
          <w:numId w:val="51"/>
        </w:numPr>
        <w:tabs>
          <w:tab w:val="left" w:pos="851"/>
        </w:tabs>
        <w:spacing w:before="0" w:after="0" w:line="240" w:lineRule="auto"/>
        <w:rPr>
          <w:sz w:val="22"/>
          <w:szCs w:val="22"/>
        </w:rPr>
      </w:pPr>
      <w:r w:rsidRPr="008E73EA">
        <w:rPr>
          <w:sz w:val="22"/>
          <w:szCs w:val="22"/>
        </w:rPr>
        <w:t xml:space="preserve">não enviar a proposta adequada ao último lance ofertado ou após a negociação; </w:t>
      </w:r>
    </w:p>
    <w:p w14:paraId="68CA4202" w14:textId="77777777" w:rsidR="00BA0613" w:rsidRPr="008E73EA" w:rsidRDefault="00BA0613" w:rsidP="008C73E0">
      <w:pPr>
        <w:pStyle w:val="Nivel4"/>
        <w:widowControl w:val="0"/>
        <w:numPr>
          <w:ilvl w:val="0"/>
          <w:numId w:val="51"/>
        </w:numPr>
        <w:tabs>
          <w:tab w:val="left" w:pos="851"/>
        </w:tabs>
        <w:spacing w:before="0" w:after="0" w:line="240" w:lineRule="auto"/>
        <w:rPr>
          <w:sz w:val="22"/>
          <w:szCs w:val="22"/>
        </w:rPr>
      </w:pPr>
      <w:r w:rsidRPr="008E73EA">
        <w:rPr>
          <w:sz w:val="22"/>
          <w:szCs w:val="22"/>
        </w:rPr>
        <w:t xml:space="preserve">recusar-se a enviar o detalhamento da proposta quando exigível; </w:t>
      </w:r>
    </w:p>
    <w:p w14:paraId="3253230A" w14:textId="77777777" w:rsidR="00BA0613" w:rsidRPr="008E73EA" w:rsidRDefault="00BA0613" w:rsidP="008C73E0">
      <w:pPr>
        <w:pStyle w:val="Nivel4"/>
        <w:widowControl w:val="0"/>
        <w:numPr>
          <w:ilvl w:val="0"/>
          <w:numId w:val="51"/>
        </w:numPr>
        <w:tabs>
          <w:tab w:val="left" w:pos="851"/>
        </w:tabs>
        <w:spacing w:before="0" w:after="0" w:line="240" w:lineRule="auto"/>
        <w:rPr>
          <w:sz w:val="22"/>
          <w:szCs w:val="22"/>
        </w:rPr>
      </w:pPr>
      <w:r w:rsidRPr="008E73EA">
        <w:rPr>
          <w:sz w:val="22"/>
          <w:szCs w:val="22"/>
        </w:rPr>
        <w:t xml:space="preserve">pedir para ser desclassificado quando encerrada a etapa competitiva; ou </w:t>
      </w:r>
    </w:p>
    <w:p w14:paraId="3A740815" w14:textId="77777777" w:rsidR="00BA0613" w:rsidRPr="008E73EA" w:rsidRDefault="00BA0613" w:rsidP="008C73E0">
      <w:pPr>
        <w:pStyle w:val="Nivel4"/>
        <w:widowControl w:val="0"/>
        <w:numPr>
          <w:ilvl w:val="0"/>
          <w:numId w:val="51"/>
        </w:numPr>
        <w:tabs>
          <w:tab w:val="left" w:pos="851"/>
        </w:tabs>
        <w:spacing w:before="0" w:after="0" w:line="240" w:lineRule="auto"/>
        <w:rPr>
          <w:sz w:val="22"/>
          <w:szCs w:val="22"/>
        </w:rPr>
      </w:pPr>
      <w:r w:rsidRPr="008E73EA">
        <w:rPr>
          <w:sz w:val="22"/>
          <w:szCs w:val="22"/>
        </w:rPr>
        <w:t>deixar de apresentar amostra;</w:t>
      </w:r>
    </w:p>
    <w:p w14:paraId="1066D21E" w14:textId="77777777" w:rsidR="00BA0613" w:rsidRPr="008E73EA" w:rsidRDefault="00BA0613" w:rsidP="008C73E0">
      <w:pPr>
        <w:pStyle w:val="Nivel4"/>
        <w:widowControl w:val="0"/>
        <w:numPr>
          <w:ilvl w:val="0"/>
          <w:numId w:val="51"/>
        </w:numPr>
        <w:tabs>
          <w:tab w:val="left" w:pos="851"/>
        </w:tabs>
        <w:spacing w:before="0" w:after="0" w:line="240" w:lineRule="auto"/>
        <w:rPr>
          <w:sz w:val="22"/>
          <w:szCs w:val="22"/>
        </w:rPr>
      </w:pPr>
      <w:r w:rsidRPr="008E73EA">
        <w:rPr>
          <w:sz w:val="22"/>
          <w:szCs w:val="22"/>
        </w:rPr>
        <w:t xml:space="preserve">apresentar proposta ou amostra em desacordo com as especificações do edital; </w:t>
      </w:r>
    </w:p>
    <w:p w14:paraId="53977D1F" w14:textId="4B4FC19F" w:rsidR="00BA0613" w:rsidRPr="008E73EA" w:rsidRDefault="00BA0613" w:rsidP="008C73E0">
      <w:pPr>
        <w:pStyle w:val="Nivel3"/>
        <w:widowControl w:val="0"/>
        <w:numPr>
          <w:ilvl w:val="2"/>
          <w:numId w:val="52"/>
        </w:numPr>
        <w:spacing w:before="0" w:after="0" w:line="240" w:lineRule="auto"/>
        <w:rPr>
          <w:sz w:val="22"/>
          <w:szCs w:val="22"/>
        </w:rPr>
      </w:pPr>
      <w:r w:rsidRPr="008E73EA">
        <w:rPr>
          <w:sz w:val="22"/>
          <w:szCs w:val="22"/>
        </w:rPr>
        <w:t>não celebrar o contrato ou não entregar a documentação exigida para a contratação, quando convocado dentro do prazo de validade de sua proposta;</w:t>
      </w:r>
    </w:p>
    <w:p w14:paraId="75A7FF40" w14:textId="5CDED3C0" w:rsidR="00BA0613" w:rsidRPr="008E73EA" w:rsidRDefault="00BA0613" w:rsidP="008C73E0">
      <w:pPr>
        <w:pStyle w:val="Nivel4"/>
        <w:widowControl w:val="0"/>
        <w:numPr>
          <w:ilvl w:val="0"/>
          <w:numId w:val="53"/>
        </w:numPr>
        <w:tabs>
          <w:tab w:val="left" w:pos="851"/>
        </w:tabs>
        <w:spacing w:before="0" w:after="0" w:line="240" w:lineRule="auto"/>
        <w:rPr>
          <w:sz w:val="22"/>
          <w:szCs w:val="22"/>
        </w:rPr>
      </w:pPr>
      <w:r w:rsidRPr="008E73EA">
        <w:rPr>
          <w:sz w:val="22"/>
          <w:szCs w:val="22"/>
        </w:rPr>
        <w:t>recusar-se, sem justificativa, a assinar o contrato ou a ata de registro de preço, ou a aceitar ou retirar o instrumento equivalente no prazo estabelecido pela Administração;</w:t>
      </w:r>
    </w:p>
    <w:p w14:paraId="48F83728" w14:textId="60453E2D" w:rsidR="00BA0613" w:rsidRPr="008E73EA" w:rsidRDefault="00BA0613" w:rsidP="008C73E0">
      <w:pPr>
        <w:pStyle w:val="Nivel3"/>
        <w:widowControl w:val="0"/>
        <w:numPr>
          <w:ilvl w:val="2"/>
          <w:numId w:val="52"/>
        </w:numPr>
        <w:spacing w:before="0" w:after="0" w:line="240" w:lineRule="auto"/>
        <w:rPr>
          <w:sz w:val="22"/>
          <w:szCs w:val="22"/>
        </w:rPr>
      </w:pPr>
      <w:r w:rsidRPr="008E73EA">
        <w:rPr>
          <w:sz w:val="22"/>
          <w:szCs w:val="22"/>
        </w:rPr>
        <w:t>apresentar declaração ou documentação falsa exigida para o certame ou prestar declaração falsa durante a licitação</w:t>
      </w:r>
      <w:r w:rsidR="00794F13" w:rsidRPr="008E73EA">
        <w:rPr>
          <w:sz w:val="22"/>
          <w:szCs w:val="22"/>
        </w:rPr>
        <w:t>;</w:t>
      </w:r>
    </w:p>
    <w:p w14:paraId="7568CB93" w14:textId="5B6F2A19" w:rsidR="00BA0613" w:rsidRPr="008E73EA" w:rsidRDefault="00BA0613" w:rsidP="008C73E0">
      <w:pPr>
        <w:pStyle w:val="Nivel3"/>
        <w:widowControl w:val="0"/>
        <w:numPr>
          <w:ilvl w:val="2"/>
          <w:numId w:val="52"/>
        </w:numPr>
        <w:spacing w:before="0" w:after="0" w:line="240" w:lineRule="auto"/>
        <w:ind w:left="0" w:firstLine="0"/>
        <w:rPr>
          <w:sz w:val="22"/>
          <w:szCs w:val="22"/>
        </w:rPr>
      </w:pPr>
      <w:r w:rsidRPr="008E73EA">
        <w:rPr>
          <w:sz w:val="22"/>
          <w:szCs w:val="22"/>
        </w:rPr>
        <w:t>fraudar a licitação</w:t>
      </w:r>
      <w:r w:rsidR="00794F13" w:rsidRPr="008E73EA">
        <w:rPr>
          <w:sz w:val="22"/>
          <w:szCs w:val="22"/>
        </w:rPr>
        <w:t>;</w:t>
      </w:r>
    </w:p>
    <w:p w14:paraId="5056C2A2" w14:textId="77777777" w:rsidR="00BA0613" w:rsidRPr="008E73EA" w:rsidRDefault="00BA0613" w:rsidP="008C73E0">
      <w:pPr>
        <w:pStyle w:val="Nivel3"/>
        <w:widowControl w:val="0"/>
        <w:numPr>
          <w:ilvl w:val="2"/>
          <w:numId w:val="52"/>
        </w:numPr>
        <w:spacing w:before="0" w:after="0" w:line="240" w:lineRule="auto"/>
        <w:ind w:left="0" w:firstLine="0"/>
        <w:rPr>
          <w:sz w:val="22"/>
          <w:szCs w:val="22"/>
        </w:rPr>
      </w:pPr>
      <w:r w:rsidRPr="008E73EA">
        <w:rPr>
          <w:sz w:val="22"/>
          <w:szCs w:val="22"/>
        </w:rPr>
        <w:t>comportar-se de modo inidôneo ou cometer fraude de qualquer natureza, em especial quando:</w:t>
      </w:r>
    </w:p>
    <w:p w14:paraId="2B75A0FC" w14:textId="77777777" w:rsidR="00BA0613" w:rsidRPr="008E73EA" w:rsidRDefault="00BA0613" w:rsidP="008C73E0">
      <w:pPr>
        <w:pStyle w:val="Nivel4"/>
        <w:widowControl w:val="0"/>
        <w:numPr>
          <w:ilvl w:val="3"/>
          <w:numId w:val="52"/>
        </w:numPr>
        <w:tabs>
          <w:tab w:val="left" w:pos="851"/>
        </w:tabs>
        <w:spacing w:before="0" w:after="0" w:line="240" w:lineRule="auto"/>
        <w:ind w:left="567" w:firstLine="0"/>
        <w:rPr>
          <w:sz w:val="22"/>
          <w:szCs w:val="22"/>
        </w:rPr>
      </w:pPr>
      <w:r w:rsidRPr="008E73EA">
        <w:rPr>
          <w:sz w:val="22"/>
          <w:szCs w:val="22"/>
        </w:rPr>
        <w:t xml:space="preserve">agir em conluio ou em desconformidade com a lei; </w:t>
      </w:r>
    </w:p>
    <w:p w14:paraId="5AADBF1C" w14:textId="77777777" w:rsidR="00BA0613" w:rsidRPr="008E73EA" w:rsidRDefault="00BA0613" w:rsidP="008C73E0">
      <w:pPr>
        <w:pStyle w:val="Nivel4"/>
        <w:widowControl w:val="0"/>
        <w:numPr>
          <w:ilvl w:val="3"/>
          <w:numId w:val="52"/>
        </w:numPr>
        <w:tabs>
          <w:tab w:val="left" w:pos="851"/>
        </w:tabs>
        <w:spacing w:before="0" w:after="0" w:line="240" w:lineRule="auto"/>
        <w:ind w:left="567" w:firstLine="0"/>
        <w:rPr>
          <w:sz w:val="22"/>
          <w:szCs w:val="22"/>
        </w:rPr>
      </w:pPr>
      <w:r w:rsidRPr="008E73EA">
        <w:rPr>
          <w:sz w:val="22"/>
          <w:szCs w:val="22"/>
        </w:rPr>
        <w:t xml:space="preserve">induzir deliberadamente a erro no julgamento; </w:t>
      </w:r>
    </w:p>
    <w:p w14:paraId="56896DA9" w14:textId="77777777" w:rsidR="00BA0613" w:rsidRPr="008E73EA" w:rsidRDefault="00BA0613" w:rsidP="008C73E0">
      <w:pPr>
        <w:pStyle w:val="Nivel4"/>
        <w:widowControl w:val="0"/>
        <w:numPr>
          <w:ilvl w:val="3"/>
          <w:numId w:val="52"/>
        </w:numPr>
        <w:tabs>
          <w:tab w:val="left" w:pos="851"/>
        </w:tabs>
        <w:spacing w:before="0" w:after="0" w:line="240" w:lineRule="auto"/>
        <w:ind w:left="567" w:firstLine="0"/>
        <w:rPr>
          <w:sz w:val="22"/>
          <w:szCs w:val="22"/>
        </w:rPr>
      </w:pPr>
      <w:r w:rsidRPr="008E73EA">
        <w:rPr>
          <w:sz w:val="22"/>
          <w:szCs w:val="22"/>
        </w:rPr>
        <w:t xml:space="preserve">apresentar amostra falsificada ou deteriorada; </w:t>
      </w:r>
    </w:p>
    <w:p w14:paraId="43F4814C" w14:textId="5C822B03" w:rsidR="00E06433" w:rsidRPr="008E73EA" w:rsidRDefault="00BA0613" w:rsidP="008C73E0">
      <w:pPr>
        <w:pStyle w:val="Nivel3"/>
        <w:widowControl w:val="0"/>
        <w:numPr>
          <w:ilvl w:val="2"/>
          <w:numId w:val="52"/>
        </w:numPr>
        <w:spacing w:before="0" w:after="0" w:line="240" w:lineRule="auto"/>
        <w:ind w:left="0" w:firstLine="0"/>
        <w:rPr>
          <w:rStyle w:val="Hyperlink"/>
          <w:color w:val="000000"/>
          <w:sz w:val="22"/>
          <w:szCs w:val="22"/>
          <w:u w:val="none"/>
        </w:rPr>
      </w:pPr>
      <w:r w:rsidRPr="008E73EA">
        <w:rPr>
          <w:sz w:val="22"/>
          <w:szCs w:val="22"/>
        </w:rPr>
        <w:t>praticar atos ilícitos com vistas a frustrar os objetivos da licitação</w:t>
      </w:r>
      <w:r w:rsidR="00D6105D" w:rsidRPr="008E73EA">
        <w:rPr>
          <w:sz w:val="22"/>
          <w:szCs w:val="22"/>
        </w:rPr>
        <w:t xml:space="preserve"> </w:t>
      </w:r>
      <w:r w:rsidRPr="008E73EA">
        <w:rPr>
          <w:sz w:val="22"/>
          <w:szCs w:val="22"/>
        </w:rPr>
        <w:t xml:space="preserve">praticar ato lesivo previsto no </w:t>
      </w:r>
      <w:hyperlink r:id="rId12" w:anchor="art5" w:history="1">
        <w:r w:rsidRPr="008E73EA">
          <w:rPr>
            <w:rStyle w:val="Hyperlink"/>
            <w:sz w:val="22"/>
            <w:szCs w:val="22"/>
          </w:rPr>
          <w:t>art. 5º da Lei n.º 12.846, de 2013</w:t>
        </w:r>
      </w:hyperlink>
    </w:p>
    <w:p w14:paraId="5EF77002" w14:textId="77777777" w:rsidR="00D6105D" w:rsidRPr="008E73EA" w:rsidRDefault="00D6105D" w:rsidP="006D0FE1">
      <w:pPr>
        <w:pStyle w:val="Nivel3"/>
        <w:widowControl w:val="0"/>
        <w:numPr>
          <w:ilvl w:val="0"/>
          <w:numId w:val="0"/>
        </w:numPr>
        <w:spacing w:before="0" w:after="0" w:line="240" w:lineRule="auto"/>
        <w:ind w:left="284"/>
        <w:rPr>
          <w:sz w:val="22"/>
          <w:szCs w:val="22"/>
        </w:rPr>
      </w:pPr>
    </w:p>
    <w:p w14:paraId="16112265" w14:textId="3BAF1F0C"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13.</w:t>
      </w:r>
      <w:r w:rsidR="00111B91" w:rsidRPr="008E73EA">
        <w:rPr>
          <w:rFonts w:ascii="Arial" w:hAnsi="Arial" w:cs="Arial"/>
          <w:b/>
          <w:color w:val="auto"/>
          <w:sz w:val="22"/>
          <w:szCs w:val="22"/>
        </w:rPr>
        <w:t>2</w:t>
      </w:r>
      <w:r w:rsidRPr="008E73EA">
        <w:rPr>
          <w:rFonts w:ascii="Arial" w:hAnsi="Arial" w:cs="Arial"/>
          <w:b/>
          <w:color w:val="auto"/>
          <w:sz w:val="22"/>
          <w:szCs w:val="22"/>
        </w:rPr>
        <w:t xml:space="preserve"> Multas</w:t>
      </w:r>
    </w:p>
    <w:p w14:paraId="2A6131BE"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As multas serão estabelecidas no contrato administrativo, observando os princípios da proporcionalidade e razoabilidade, podendo incidir sobre:</w:t>
      </w:r>
    </w:p>
    <w:p w14:paraId="6DBE1093" w14:textId="77777777" w:rsidR="00E06433" w:rsidRPr="008E73EA" w:rsidRDefault="00E06433" w:rsidP="006D0FE1">
      <w:pPr>
        <w:numPr>
          <w:ilvl w:val="0"/>
          <w:numId w:val="38"/>
        </w:numPr>
        <w:spacing w:after="0" w:line="240" w:lineRule="auto"/>
        <w:jc w:val="both"/>
        <w:rPr>
          <w:rFonts w:ascii="Arial" w:hAnsi="Arial" w:cs="Arial"/>
        </w:rPr>
      </w:pPr>
      <w:r w:rsidRPr="008E73EA">
        <w:rPr>
          <w:rFonts w:ascii="Arial" w:hAnsi="Arial" w:cs="Arial"/>
        </w:rPr>
        <w:t>atraso na execução;</w:t>
      </w:r>
    </w:p>
    <w:p w14:paraId="2F8ECD57" w14:textId="77777777" w:rsidR="00E06433" w:rsidRPr="008E73EA" w:rsidRDefault="00E06433" w:rsidP="006D0FE1">
      <w:pPr>
        <w:numPr>
          <w:ilvl w:val="0"/>
          <w:numId w:val="38"/>
        </w:numPr>
        <w:spacing w:after="0" w:line="240" w:lineRule="auto"/>
        <w:jc w:val="both"/>
        <w:rPr>
          <w:rFonts w:ascii="Arial" w:hAnsi="Arial" w:cs="Arial"/>
        </w:rPr>
      </w:pPr>
      <w:r w:rsidRPr="008E73EA">
        <w:rPr>
          <w:rFonts w:ascii="Arial" w:hAnsi="Arial" w:cs="Arial"/>
        </w:rPr>
        <w:t>inexecução parcial;</w:t>
      </w:r>
    </w:p>
    <w:p w14:paraId="146858DA" w14:textId="77777777" w:rsidR="00E06433" w:rsidRPr="008E73EA" w:rsidRDefault="00E06433" w:rsidP="006D0FE1">
      <w:pPr>
        <w:numPr>
          <w:ilvl w:val="0"/>
          <w:numId w:val="38"/>
        </w:numPr>
        <w:spacing w:after="0" w:line="240" w:lineRule="auto"/>
        <w:jc w:val="both"/>
        <w:rPr>
          <w:rFonts w:ascii="Arial" w:hAnsi="Arial" w:cs="Arial"/>
        </w:rPr>
      </w:pPr>
      <w:r w:rsidRPr="008E73EA">
        <w:rPr>
          <w:rFonts w:ascii="Arial" w:hAnsi="Arial" w:cs="Arial"/>
        </w:rPr>
        <w:t>inexecução total;</w:t>
      </w:r>
    </w:p>
    <w:p w14:paraId="0225594C" w14:textId="77777777" w:rsidR="00E06433" w:rsidRPr="008E73EA" w:rsidRDefault="00E06433" w:rsidP="006D0FE1">
      <w:pPr>
        <w:numPr>
          <w:ilvl w:val="0"/>
          <w:numId w:val="38"/>
        </w:numPr>
        <w:spacing w:after="0" w:line="240" w:lineRule="auto"/>
        <w:jc w:val="both"/>
        <w:rPr>
          <w:rFonts w:ascii="Arial" w:hAnsi="Arial" w:cs="Arial"/>
        </w:rPr>
      </w:pPr>
      <w:r w:rsidRPr="008E73EA">
        <w:rPr>
          <w:rFonts w:ascii="Arial" w:hAnsi="Arial" w:cs="Arial"/>
        </w:rPr>
        <w:t>descumprimento dos indicadores de desempenho;</w:t>
      </w:r>
    </w:p>
    <w:p w14:paraId="6DDF71A1" w14:textId="77777777" w:rsidR="00E06433" w:rsidRPr="008E73EA" w:rsidRDefault="00E06433" w:rsidP="006D0FE1">
      <w:pPr>
        <w:numPr>
          <w:ilvl w:val="0"/>
          <w:numId w:val="38"/>
        </w:numPr>
        <w:spacing w:after="0" w:line="240" w:lineRule="auto"/>
        <w:jc w:val="both"/>
        <w:rPr>
          <w:rFonts w:ascii="Arial" w:hAnsi="Arial" w:cs="Arial"/>
        </w:rPr>
      </w:pPr>
      <w:r w:rsidRPr="008E73EA">
        <w:rPr>
          <w:rFonts w:ascii="Arial" w:hAnsi="Arial" w:cs="Arial"/>
        </w:rPr>
        <w:t>descumprimento dos níveis mínimos de serviço.</w:t>
      </w:r>
    </w:p>
    <w:p w14:paraId="30171019" w14:textId="77777777" w:rsidR="00E06433" w:rsidRPr="008E73EA" w:rsidRDefault="00E06433" w:rsidP="006D0FE1">
      <w:pPr>
        <w:spacing w:after="0" w:line="240" w:lineRule="auto"/>
        <w:jc w:val="both"/>
        <w:rPr>
          <w:rFonts w:ascii="Arial" w:hAnsi="Arial" w:cs="Arial"/>
        </w:rPr>
      </w:pPr>
    </w:p>
    <w:p w14:paraId="7FD15B21" w14:textId="629864C4"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13.</w:t>
      </w:r>
      <w:r w:rsidR="00111B91" w:rsidRPr="008E73EA">
        <w:rPr>
          <w:rFonts w:ascii="Arial" w:hAnsi="Arial" w:cs="Arial"/>
          <w:b/>
          <w:color w:val="auto"/>
          <w:sz w:val="22"/>
          <w:szCs w:val="22"/>
        </w:rPr>
        <w:t>3</w:t>
      </w:r>
      <w:r w:rsidRPr="008E73EA">
        <w:rPr>
          <w:rFonts w:ascii="Arial" w:hAnsi="Arial" w:cs="Arial"/>
          <w:b/>
          <w:color w:val="auto"/>
          <w:sz w:val="22"/>
          <w:szCs w:val="22"/>
        </w:rPr>
        <w:t xml:space="preserve"> Aplicação das Penalidades</w:t>
      </w:r>
    </w:p>
    <w:p w14:paraId="0239CEB1" w14:textId="4AB97297" w:rsidR="00650316" w:rsidRPr="008E73EA" w:rsidRDefault="00156339" w:rsidP="006D0FE1">
      <w:pPr>
        <w:pStyle w:val="Nivel2"/>
        <w:widowControl w:val="0"/>
        <w:numPr>
          <w:ilvl w:val="0"/>
          <w:numId w:val="0"/>
        </w:numPr>
        <w:spacing w:before="0" w:after="0" w:line="240" w:lineRule="auto"/>
        <w:rPr>
          <w:sz w:val="22"/>
          <w:szCs w:val="22"/>
        </w:rPr>
      </w:pPr>
      <w:r w:rsidRPr="008E73EA">
        <w:rPr>
          <w:sz w:val="22"/>
          <w:szCs w:val="22"/>
        </w:rPr>
        <w:t>13.</w:t>
      </w:r>
      <w:r w:rsidR="00111B91" w:rsidRPr="008E73EA">
        <w:rPr>
          <w:sz w:val="22"/>
          <w:szCs w:val="22"/>
        </w:rPr>
        <w:t>3</w:t>
      </w:r>
      <w:r w:rsidRPr="008E73EA">
        <w:rPr>
          <w:sz w:val="22"/>
          <w:szCs w:val="22"/>
        </w:rPr>
        <w:t xml:space="preserve">.1. </w:t>
      </w:r>
      <w:r w:rsidR="00650316" w:rsidRPr="008E73EA">
        <w:rPr>
          <w:sz w:val="22"/>
          <w:szCs w:val="22"/>
        </w:rPr>
        <w:t xml:space="preserve">Com fulcro na </w:t>
      </w:r>
      <w:hyperlink r:id="rId13" w:history="1">
        <w:r w:rsidR="00650316" w:rsidRPr="008E73EA">
          <w:rPr>
            <w:rStyle w:val="Hyperlink"/>
            <w:sz w:val="22"/>
            <w:szCs w:val="22"/>
          </w:rPr>
          <w:t>Lei nº 14.133, de 2021</w:t>
        </w:r>
      </w:hyperlink>
      <w:r w:rsidR="00650316" w:rsidRPr="008E73EA">
        <w:rPr>
          <w:sz w:val="22"/>
          <w:szCs w:val="22"/>
        </w:rPr>
        <w:t xml:space="preserve">, a Administração poderá, garantida a prévia defesa, aplicar aos licitantes e/ou adjudicatários as seguintes sanções, sem prejuízo das responsabilidades civil e criminal: </w:t>
      </w:r>
    </w:p>
    <w:p w14:paraId="7EBB104C" w14:textId="77777777" w:rsidR="00650316" w:rsidRPr="008E73EA" w:rsidRDefault="00650316" w:rsidP="008C73E0">
      <w:pPr>
        <w:pStyle w:val="Nivel3"/>
        <w:widowControl w:val="0"/>
        <w:numPr>
          <w:ilvl w:val="0"/>
          <w:numId w:val="47"/>
        </w:numPr>
        <w:spacing w:before="0" w:after="0" w:line="240" w:lineRule="auto"/>
        <w:rPr>
          <w:sz w:val="22"/>
          <w:szCs w:val="22"/>
        </w:rPr>
      </w:pPr>
      <w:r w:rsidRPr="008E73EA">
        <w:rPr>
          <w:sz w:val="22"/>
          <w:szCs w:val="22"/>
        </w:rPr>
        <w:t xml:space="preserve">advertência; </w:t>
      </w:r>
    </w:p>
    <w:p w14:paraId="696D360F" w14:textId="77777777" w:rsidR="00650316" w:rsidRPr="008E73EA" w:rsidRDefault="00650316" w:rsidP="008C73E0">
      <w:pPr>
        <w:pStyle w:val="Nivel3"/>
        <w:widowControl w:val="0"/>
        <w:numPr>
          <w:ilvl w:val="0"/>
          <w:numId w:val="47"/>
        </w:numPr>
        <w:spacing w:before="0" w:after="0" w:line="240" w:lineRule="auto"/>
        <w:rPr>
          <w:sz w:val="22"/>
          <w:szCs w:val="22"/>
        </w:rPr>
      </w:pPr>
      <w:r w:rsidRPr="008E73EA">
        <w:rPr>
          <w:sz w:val="22"/>
          <w:szCs w:val="22"/>
        </w:rPr>
        <w:t>multa;</w:t>
      </w:r>
    </w:p>
    <w:p w14:paraId="1DBFD75C" w14:textId="77777777" w:rsidR="00650316" w:rsidRPr="008E73EA" w:rsidRDefault="00650316" w:rsidP="008C73E0">
      <w:pPr>
        <w:pStyle w:val="Nivel3"/>
        <w:widowControl w:val="0"/>
        <w:numPr>
          <w:ilvl w:val="0"/>
          <w:numId w:val="47"/>
        </w:numPr>
        <w:spacing w:before="0" w:after="0" w:line="240" w:lineRule="auto"/>
        <w:rPr>
          <w:sz w:val="22"/>
          <w:szCs w:val="22"/>
        </w:rPr>
      </w:pPr>
      <w:r w:rsidRPr="008E73EA">
        <w:rPr>
          <w:sz w:val="22"/>
          <w:szCs w:val="22"/>
        </w:rPr>
        <w:t>impedimento de licitar e contratar e</w:t>
      </w:r>
    </w:p>
    <w:p w14:paraId="57D04038" w14:textId="4A7A6A06" w:rsidR="00156339" w:rsidRPr="008E73EA" w:rsidRDefault="00650316" w:rsidP="006D0FE1">
      <w:pPr>
        <w:pStyle w:val="Nivel3"/>
        <w:widowControl w:val="0"/>
        <w:numPr>
          <w:ilvl w:val="0"/>
          <w:numId w:val="0"/>
        </w:numPr>
        <w:spacing w:before="0" w:after="0" w:line="240" w:lineRule="auto"/>
        <w:ind w:left="720"/>
        <w:rPr>
          <w:sz w:val="22"/>
          <w:szCs w:val="22"/>
        </w:rPr>
      </w:pPr>
      <w:r w:rsidRPr="008E73EA">
        <w:rPr>
          <w:sz w:val="22"/>
          <w:szCs w:val="22"/>
        </w:rPr>
        <w:t>declaração de inidoneidade para licitar ou contratar, enquanto perdurarem os motivos determinantes da punição ou até que seja promovida sua reabilitação perante a própria autoridade que aplicou a penalidade.</w:t>
      </w:r>
    </w:p>
    <w:p w14:paraId="695BD1F4" w14:textId="605DF624" w:rsidR="00156339" w:rsidRPr="008E73EA" w:rsidRDefault="00156339" w:rsidP="008C73E0">
      <w:pPr>
        <w:pStyle w:val="Nivel2"/>
        <w:widowControl w:val="0"/>
        <w:numPr>
          <w:ilvl w:val="2"/>
          <w:numId w:val="54"/>
        </w:numPr>
        <w:spacing w:before="0" w:after="0" w:line="240" w:lineRule="auto"/>
        <w:rPr>
          <w:sz w:val="22"/>
          <w:szCs w:val="22"/>
        </w:rPr>
      </w:pPr>
      <w:r w:rsidRPr="008E73EA">
        <w:rPr>
          <w:sz w:val="22"/>
          <w:szCs w:val="22"/>
        </w:rPr>
        <w:t>Na aplicação das sanções serão considerados:</w:t>
      </w:r>
    </w:p>
    <w:p w14:paraId="02926545" w14:textId="77777777" w:rsidR="00156339" w:rsidRPr="008E73EA" w:rsidRDefault="00156339" w:rsidP="008C73E0">
      <w:pPr>
        <w:pStyle w:val="Nivel3"/>
        <w:widowControl w:val="0"/>
        <w:numPr>
          <w:ilvl w:val="0"/>
          <w:numId w:val="49"/>
        </w:numPr>
        <w:spacing w:before="0" w:after="0" w:line="240" w:lineRule="auto"/>
        <w:rPr>
          <w:sz w:val="22"/>
          <w:szCs w:val="22"/>
        </w:rPr>
      </w:pPr>
      <w:r w:rsidRPr="008E73EA">
        <w:rPr>
          <w:sz w:val="22"/>
          <w:szCs w:val="22"/>
        </w:rPr>
        <w:t>a natureza e a gravidade da infração cometida.</w:t>
      </w:r>
    </w:p>
    <w:p w14:paraId="4543C38F" w14:textId="77777777" w:rsidR="00156339" w:rsidRPr="008E73EA" w:rsidRDefault="00156339" w:rsidP="008C73E0">
      <w:pPr>
        <w:pStyle w:val="Nivel3"/>
        <w:widowControl w:val="0"/>
        <w:numPr>
          <w:ilvl w:val="0"/>
          <w:numId w:val="49"/>
        </w:numPr>
        <w:spacing w:before="0" w:after="0" w:line="240" w:lineRule="auto"/>
        <w:rPr>
          <w:sz w:val="22"/>
          <w:szCs w:val="22"/>
        </w:rPr>
      </w:pPr>
      <w:r w:rsidRPr="008E73EA">
        <w:rPr>
          <w:sz w:val="22"/>
          <w:szCs w:val="22"/>
        </w:rPr>
        <w:t>as peculiaridades do caso concreto</w:t>
      </w:r>
    </w:p>
    <w:p w14:paraId="53B22755" w14:textId="77777777" w:rsidR="00156339" w:rsidRPr="008E73EA" w:rsidRDefault="00156339" w:rsidP="008C73E0">
      <w:pPr>
        <w:pStyle w:val="Nivel3"/>
        <w:widowControl w:val="0"/>
        <w:numPr>
          <w:ilvl w:val="0"/>
          <w:numId w:val="49"/>
        </w:numPr>
        <w:spacing w:before="0" w:after="0" w:line="240" w:lineRule="auto"/>
        <w:rPr>
          <w:sz w:val="22"/>
          <w:szCs w:val="22"/>
        </w:rPr>
      </w:pPr>
      <w:r w:rsidRPr="008E73EA">
        <w:rPr>
          <w:sz w:val="22"/>
          <w:szCs w:val="22"/>
        </w:rPr>
        <w:t>as circunstâncias agravantes ou atenuantes</w:t>
      </w:r>
    </w:p>
    <w:p w14:paraId="749BC550" w14:textId="77777777" w:rsidR="00156339" w:rsidRPr="008E73EA" w:rsidRDefault="00156339" w:rsidP="008C73E0">
      <w:pPr>
        <w:pStyle w:val="Nivel3"/>
        <w:widowControl w:val="0"/>
        <w:numPr>
          <w:ilvl w:val="0"/>
          <w:numId w:val="49"/>
        </w:numPr>
        <w:spacing w:before="0" w:after="0" w:line="240" w:lineRule="auto"/>
        <w:rPr>
          <w:sz w:val="22"/>
          <w:szCs w:val="22"/>
        </w:rPr>
      </w:pPr>
      <w:r w:rsidRPr="008E73EA">
        <w:rPr>
          <w:sz w:val="22"/>
          <w:szCs w:val="22"/>
        </w:rPr>
        <w:t>os danos que dela provierem para a Administração Pública</w:t>
      </w:r>
    </w:p>
    <w:p w14:paraId="55423E45" w14:textId="16ED7B50" w:rsidR="00156339" w:rsidRPr="008E73EA" w:rsidRDefault="00156339" w:rsidP="008C73E0">
      <w:pPr>
        <w:pStyle w:val="Nivel3"/>
        <w:widowControl w:val="0"/>
        <w:numPr>
          <w:ilvl w:val="0"/>
          <w:numId w:val="49"/>
        </w:numPr>
        <w:spacing w:before="0" w:after="0" w:line="240" w:lineRule="auto"/>
        <w:rPr>
          <w:sz w:val="22"/>
          <w:szCs w:val="22"/>
        </w:rPr>
      </w:pPr>
      <w:r w:rsidRPr="008E73EA">
        <w:rPr>
          <w:sz w:val="22"/>
          <w:szCs w:val="22"/>
        </w:rPr>
        <w:t>a implantação ou o aperfeiçoamento de programa de integridade, conforme normas e orientações dos órgãos de controle</w:t>
      </w:r>
    </w:p>
    <w:p w14:paraId="6365019A" w14:textId="77777777" w:rsidR="0003346A" w:rsidRPr="008E73EA" w:rsidRDefault="0003346A" w:rsidP="006D0FE1">
      <w:pPr>
        <w:pStyle w:val="Nivel3"/>
        <w:widowControl w:val="0"/>
        <w:numPr>
          <w:ilvl w:val="0"/>
          <w:numId w:val="0"/>
        </w:numPr>
        <w:spacing w:before="0" w:after="0" w:line="240" w:lineRule="auto"/>
        <w:ind w:left="4332" w:hanging="504"/>
        <w:rPr>
          <w:sz w:val="22"/>
          <w:szCs w:val="22"/>
        </w:rPr>
      </w:pPr>
    </w:p>
    <w:p w14:paraId="05CCDF72" w14:textId="07E33F09" w:rsidR="0003346A" w:rsidRPr="008E73EA" w:rsidRDefault="0003346A" w:rsidP="008C73E0">
      <w:pPr>
        <w:pStyle w:val="Nivel2"/>
        <w:widowControl w:val="0"/>
        <w:numPr>
          <w:ilvl w:val="1"/>
          <w:numId w:val="48"/>
        </w:numPr>
        <w:spacing w:before="0" w:after="0" w:line="240" w:lineRule="auto"/>
        <w:rPr>
          <w:color w:val="auto"/>
          <w:sz w:val="22"/>
          <w:szCs w:val="22"/>
        </w:rPr>
      </w:pPr>
      <w:r w:rsidRPr="008E73EA">
        <w:rPr>
          <w:color w:val="auto"/>
          <w:sz w:val="22"/>
          <w:szCs w:val="22"/>
        </w:rPr>
        <w:t xml:space="preserve">A multa será recolhida </w:t>
      </w:r>
      <w:r w:rsidR="0099648F" w:rsidRPr="008E73EA">
        <w:rPr>
          <w:color w:val="auto"/>
          <w:sz w:val="22"/>
          <w:szCs w:val="22"/>
        </w:rPr>
        <w:t>nos termos da Clausula décima, sub</w:t>
      </w:r>
      <w:r w:rsidR="0030377A" w:rsidRPr="008E73EA">
        <w:rPr>
          <w:color w:val="auto"/>
          <w:sz w:val="22"/>
          <w:szCs w:val="22"/>
        </w:rPr>
        <w:t>i</w:t>
      </w:r>
      <w:r w:rsidR="0099648F" w:rsidRPr="008E73EA">
        <w:rPr>
          <w:color w:val="auto"/>
          <w:sz w:val="22"/>
          <w:szCs w:val="22"/>
        </w:rPr>
        <w:t xml:space="preserve">tem 10.2 do termo de contrato, anexo IV do edital, e </w:t>
      </w:r>
      <w:proofErr w:type="gramStart"/>
      <w:r w:rsidR="0099648F" w:rsidRPr="008E73EA">
        <w:rPr>
          <w:color w:val="auto"/>
          <w:sz w:val="22"/>
          <w:szCs w:val="22"/>
        </w:rPr>
        <w:t xml:space="preserve">será </w:t>
      </w:r>
      <w:r w:rsidRPr="008E73EA">
        <w:rPr>
          <w:color w:val="auto"/>
          <w:sz w:val="22"/>
          <w:szCs w:val="22"/>
        </w:rPr>
        <w:t xml:space="preserve"> incidente</w:t>
      </w:r>
      <w:proofErr w:type="gramEnd"/>
      <w:r w:rsidRPr="008E73EA">
        <w:rPr>
          <w:color w:val="auto"/>
          <w:sz w:val="22"/>
          <w:szCs w:val="22"/>
        </w:rPr>
        <w:t xml:space="preserve"> sobre o valor do contrato licitado, recolhida no prazo máximo de </w:t>
      </w:r>
      <w:r w:rsidRPr="008E73EA">
        <w:rPr>
          <w:bCs/>
          <w:color w:val="auto"/>
          <w:sz w:val="22"/>
          <w:szCs w:val="22"/>
        </w:rPr>
        <w:t>30 (trinta) dias</w:t>
      </w:r>
      <w:r w:rsidRPr="008E73EA">
        <w:rPr>
          <w:color w:val="auto"/>
          <w:sz w:val="22"/>
          <w:szCs w:val="22"/>
        </w:rPr>
        <w:t xml:space="preserve"> úteis, a contar da comunicação oficial. </w:t>
      </w:r>
    </w:p>
    <w:p w14:paraId="34FB5833" w14:textId="77777777" w:rsidR="0003346A" w:rsidRPr="008E73EA" w:rsidRDefault="0003346A" w:rsidP="006D0FE1">
      <w:pPr>
        <w:pStyle w:val="Nivel3"/>
        <w:widowControl w:val="0"/>
        <w:numPr>
          <w:ilvl w:val="0"/>
          <w:numId w:val="0"/>
        </w:numPr>
        <w:spacing w:before="0" w:after="0" w:line="240" w:lineRule="auto"/>
        <w:rPr>
          <w:sz w:val="22"/>
          <w:szCs w:val="22"/>
        </w:rPr>
      </w:pPr>
    </w:p>
    <w:p w14:paraId="0A3AAA69" w14:textId="77777777"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13.6 Independência das Penalidades</w:t>
      </w:r>
    </w:p>
    <w:p w14:paraId="07A841E2"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aplicação de uma penalidade não impede a aplicação de outras sanções cabíveis, bem como a responsabilização por perdas e danos eventualmente causados à Administração.</w:t>
      </w:r>
    </w:p>
    <w:p w14:paraId="5CF4365E" w14:textId="77777777" w:rsidR="00E06433" w:rsidRPr="008E73EA" w:rsidRDefault="00E06433" w:rsidP="006D0FE1">
      <w:pPr>
        <w:spacing w:after="0" w:line="240" w:lineRule="auto"/>
        <w:jc w:val="both"/>
        <w:rPr>
          <w:rFonts w:ascii="Arial" w:hAnsi="Arial" w:cs="Arial"/>
        </w:rPr>
      </w:pPr>
    </w:p>
    <w:p w14:paraId="1FD6A7FD" w14:textId="77777777"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13.7 Disposições Finais</w:t>
      </w:r>
    </w:p>
    <w:p w14:paraId="08F767B6"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As penalidades previstas neste capítulo serão aplicadas sem prejuízo das demais medidas administrativas e judiciais cabíveis, observadas as disposições da Lei Federal nº 14.133/2021 e do contrato administrativo.</w:t>
      </w:r>
    </w:p>
    <w:p w14:paraId="619ED232" w14:textId="77777777" w:rsidR="00650316" w:rsidRPr="008E73EA" w:rsidRDefault="00650316" w:rsidP="006D0FE1">
      <w:pPr>
        <w:pStyle w:val="NormalWeb"/>
        <w:spacing w:before="0" w:beforeAutospacing="0" w:after="0" w:afterAutospacing="0"/>
        <w:jc w:val="both"/>
        <w:rPr>
          <w:rFonts w:ascii="Arial" w:hAnsi="Arial" w:cs="Arial"/>
          <w:sz w:val="22"/>
          <w:szCs w:val="22"/>
        </w:rPr>
      </w:pPr>
    </w:p>
    <w:p w14:paraId="70435FE6" w14:textId="77777777" w:rsidR="00E06433" w:rsidRPr="008E73EA" w:rsidRDefault="00D0309C" w:rsidP="006D0FE1">
      <w:pPr>
        <w:pStyle w:val="Ttulo1"/>
        <w:pBdr>
          <w:top w:val="single" w:sz="4" w:space="1" w:color="auto"/>
          <w:bottom w:val="single" w:sz="4" w:space="1" w:color="auto"/>
        </w:pBdr>
        <w:shd w:val="clear" w:color="auto" w:fill="FFE599" w:themeFill="accent4" w:themeFillTint="66"/>
        <w:spacing w:before="0" w:beforeAutospacing="0" w:after="0" w:afterAutospacing="0"/>
        <w:jc w:val="both"/>
        <w:rPr>
          <w:rFonts w:ascii="Arial" w:hAnsi="Arial" w:cs="Arial"/>
          <w:sz w:val="22"/>
          <w:szCs w:val="22"/>
        </w:rPr>
      </w:pPr>
      <w:r w:rsidRPr="008E73EA">
        <w:rPr>
          <w:rFonts w:ascii="Arial" w:hAnsi="Arial" w:cs="Arial"/>
          <w:sz w:val="22"/>
          <w:szCs w:val="22"/>
        </w:rPr>
        <w:t xml:space="preserve">14. </w:t>
      </w:r>
      <w:r w:rsidR="00E06433" w:rsidRPr="008E73EA">
        <w:rPr>
          <w:rFonts w:ascii="Arial" w:hAnsi="Arial" w:cs="Arial"/>
          <w:sz w:val="22"/>
          <w:szCs w:val="22"/>
        </w:rPr>
        <w:t>CRITÉRIOS DE RECEBIMENTO DO OBJETO</w:t>
      </w:r>
    </w:p>
    <w:p w14:paraId="63C2F24A" w14:textId="77777777" w:rsidR="00E06433" w:rsidRPr="008E73EA" w:rsidRDefault="00E06433" w:rsidP="006D0FE1">
      <w:pPr>
        <w:pStyle w:val="Ttulo2"/>
        <w:pBdr>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14.1 Disposições Gerais</w:t>
      </w:r>
    </w:p>
    <w:p w14:paraId="48D5E4E9"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O objeto será recebido em conformidade com os artigos 140 e seguintes da Lei Federal nº 14.133/2021, observadas as condições estabelecidas neste Termo de Referência, no contrato administrativo e na proposta da contratada.</w:t>
      </w:r>
    </w:p>
    <w:p w14:paraId="50BBAB4A"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O recebimento não exclui a responsabilidade da contratada pela qualidade dos serviços prestados, pela segurança da solução, pela correção de defeitos eventualmente identificados nem pelas obrigações assumidas durante toda a vigência contratual.</w:t>
      </w:r>
    </w:p>
    <w:p w14:paraId="4AA71E42" w14:textId="77777777" w:rsidR="00E06433" w:rsidRPr="008E73EA" w:rsidRDefault="00E06433" w:rsidP="006D0FE1">
      <w:pPr>
        <w:spacing w:after="0" w:line="240" w:lineRule="auto"/>
        <w:jc w:val="both"/>
        <w:rPr>
          <w:rFonts w:ascii="Arial" w:hAnsi="Arial" w:cs="Arial"/>
        </w:rPr>
      </w:pPr>
    </w:p>
    <w:p w14:paraId="0840A4CB" w14:textId="77777777" w:rsidR="00E06433" w:rsidRPr="008E73EA" w:rsidRDefault="00E06433" w:rsidP="006D0FE1">
      <w:pPr>
        <w:pStyle w:val="Ttulo2"/>
        <w:pBdr>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14.2 Recebimento Provisório</w:t>
      </w:r>
    </w:p>
    <w:p w14:paraId="32FEB8EB"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O recebimento provisório ocorrerá após a conclusão de cada etapa prevista no cronograma de implantação ou após a execução dos serviços mensais, mediante verificação preliminar pela fiscalização.</w:t>
      </w:r>
    </w:p>
    <w:p w14:paraId="7108D98C"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Serão objeto de recebimento provisório, entre outros:</w:t>
      </w:r>
    </w:p>
    <w:p w14:paraId="7B8EC951"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implantação</w:t>
      </w:r>
      <w:proofErr w:type="gramEnd"/>
      <w:r w:rsidRPr="008E73EA">
        <w:rPr>
          <w:rFonts w:ascii="Arial" w:hAnsi="Arial" w:cs="Arial"/>
          <w:sz w:val="22"/>
          <w:szCs w:val="22"/>
        </w:rPr>
        <w:t xml:space="preserve"> dos módulos;</w:t>
      </w:r>
    </w:p>
    <w:p w14:paraId="2FCE1333"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migração</w:t>
      </w:r>
      <w:proofErr w:type="gramEnd"/>
      <w:r w:rsidRPr="008E73EA">
        <w:rPr>
          <w:rFonts w:ascii="Arial" w:hAnsi="Arial" w:cs="Arial"/>
          <w:sz w:val="22"/>
          <w:szCs w:val="22"/>
        </w:rPr>
        <w:t xml:space="preserve"> das bases de dados;</w:t>
      </w:r>
    </w:p>
    <w:p w14:paraId="0FC35F3A"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III – parametrizações;</w:t>
      </w:r>
    </w:p>
    <w:p w14:paraId="5528E36D"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treinamentos</w:t>
      </w:r>
      <w:proofErr w:type="gramEnd"/>
      <w:r w:rsidRPr="008E73EA">
        <w:rPr>
          <w:rFonts w:ascii="Arial" w:hAnsi="Arial" w:cs="Arial"/>
          <w:sz w:val="22"/>
          <w:szCs w:val="22"/>
        </w:rPr>
        <w:t>;</w:t>
      </w:r>
    </w:p>
    <w:p w14:paraId="1CA99EA6"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integrações</w:t>
      </w:r>
      <w:proofErr w:type="gramEnd"/>
      <w:r w:rsidRPr="008E73EA">
        <w:rPr>
          <w:rFonts w:ascii="Arial" w:hAnsi="Arial" w:cs="Arial"/>
          <w:sz w:val="22"/>
          <w:szCs w:val="22"/>
        </w:rPr>
        <w:t>;</w:t>
      </w:r>
    </w:p>
    <w:p w14:paraId="3237F5CF"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VI – </w:t>
      </w:r>
      <w:proofErr w:type="gramStart"/>
      <w:r w:rsidRPr="008E73EA">
        <w:rPr>
          <w:rFonts w:ascii="Arial" w:hAnsi="Arial" w:cs="Arial"/>
          <w:sz w:val="22"/>
          <w:szCs w:val="22"/>
        </w:rPr>
        <w:t>atualizações</w:t>
      </w:r>
      <w:proofErr w:type="gramEnd"/>
      <w:r w:rsidRPr="008E73EA">
        <w:rPr>
          <w:rFonts w:ascii="Arial" w:hAnsi="Arial" w:cs="Arial"/>
          <w:sz w:val="22"/>
          <w:szCs w:val="22"/>
        </w:rPr>
        <w:t xml:space="preserve"> tecnológicas;</w:t>
      </w:r>
    </w:p>
    <w:p w14:paraId="27DDE62F"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VII – serviços mensais de manutenção e suporte.</w:t>
      </w:r>
    </w:p>
    <w:p w14:paraId="06D466B4" w14:textId="77777777" w:rsidR="00E06433" w:rsidRPr="008E73EA" w:rsidRDefault="00E06433" w:rsidP="006D0FE1">
      <w:pPr>
        <w:spacing w:after="0" w:line="240" w:lineRule="auto"/>
        <w:jc w:val="both"/>
        <w:rPr>
          <w:rFonts w:ascii="Arial" w:hAnsi="Arial" w:cs="Arial"/>
        </w:rPr>
      </w:pPr>
    </w:p>
    <w:p w14:paraId="1D74C1C3" w14:textId="77777777" w:rsidR="00E06433" w:rsidRPr="008E73EA" w:rsidRDefault="00E06433" w:rsidP="006D0FE1">
      <w:pPr>
        <w:pStyle w:val="Ttulo2"/>
        <w:pBdr>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14.3 Recebimento Definitivo</w:t>
      </w:r>
    </w:p>
    <w:p w14:paraId="233A1C6D"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O recebimento definitivo ocorrerá após:</w:t>
      </w:r>
    </w:p>
    <w:p w14:paraId="07613920"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conclusão</w:t>
      </w:r>
      <w:proofErr w:type="gramEnd"/>
      <w:r w:rsidRPr="008E73EA">
        <w:rPr>
          <w:rFonts w:ascii="Arial" w:hAnsi="Arial" w:cs="Arial"/>
          <w:sz w:val="22"/>
          <w:szCs w:val="22"/>
        </w:rPr>
        <w:t xml:space="preserve"> da etapa correspondente;</w:t>
      </w:r>
    </w:p>
    <w:p w14:paraId="37D92497"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II – </w:t>
      </w:r>
      <w:proofErr w:type="gramStart"/>
      <w:r w:rsidRPr="008E73EA">
        <w:rPr>
          <w:rFonts w:ascii="Arial" w:hAnsi="Arial" w:cs="Arial"/>
          <w:sz w:val="22"/>
          <w:szCs w:val="22"/>
        </w:rPr>
        <w:t>comprovação</w:t>
      </w:r>
      <w:proofErr w:type="gramEnd"/>
      <w:r w:rsidRPr="008E73EA">
        <w:rPr>
          <w:rFonts w:ascii="Arial" w:hAnsi="Arial" w:cs="Arial"/>
          <w:sz w:val="22"/>
          <w:szCs w:val="22"/>
        </w:rPr>
        <w:t xml:space="preserve"> do pleno funcionamento da solução;</w:t>
      </w:r>
    </w:p>
    <w:p w14:paraId="205D95E4"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III – aprovação da fiscalização;</w:t>
      </w:r>
    </w:p>
    <w:p w14:paraId="414C07EC"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inexistência</w:t>
      </w:r>
      <w:proofErr w:type="gramEnd"/>
      <w:r w:rsidRPr="008E73EA">
        <w:rPr>
          <w:rFonts w:ascii="Arial" w:hAnsi="Arial" w:cs="Arial"/>
          <w:sz w:val="22"/>
          <w:szCs w:val="22"/>
        </w:rPr>
        <w:t xml:space="preserve"> de pendências técnicas;</w:t>
      </w:r>
    </w:p>
    <w:p w14:paraId="1CD8B623"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emissão</w:t>
      </w:r>
      <w:proofErr w:type="gramEnd"/>
      <w:r w:rsidRPr="008E73EA">
        <w:rPr>
          <w:rFonts w:ascii="Arial" w:hAnsi="Arial" w:cs="Arial"/>
          <w:sz w:val="22"/>
          <w:szCs w:val="22"/>
        </w:rPr>
        <w:t xml:space="preserve"> do respectivo Termo de Recebimento Definitivo.</w:t>
      </w:r>
    </w:p>
    <w:p w14:paraId="40D0288B" w14:textId="77777777" w:rsidR="00E06433" w:rsidRPr="008E73EA" w:rsidRDefault="00E06433" w:rsidP="006D0FE1">
      <w:pPr>
        <w:spacing w:after="0" w:line="240" w:lineRule="auto"/>
        <w:jc w:val="both"/>
        <w:rPr>
          <w:rFonts w:ascii="Arial" w:hAnsi="Arial" w:cs="Arial"/>
        </w:rPr>
      </w:pPr>
    </w:p>
    <w:p w14:paraId="0CB02F72" w14:textId="77777777" w:rsidR="00E06433" w:rsidRPr="008E73EA" w:rsidRDefault="00E06433" w:rsidP="006D0FE1">
      <w:pPr>
        <w:pStyle w:val="Ttulo2"/>
        <w:pBdr>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14.4 Hipóteses de Recusa</w:t>
      </w:r>
    </w:p>
    <w:p w14:paraId="5E18DECF"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Administração poderá recusar o recebimento quando constatadas:</w:t>
      </w:r>
    </w:p>
    <w:p w14:paraId="7B28A674" w14:textId="77777777" w:rsidR="00E06433" w:rsidRPr="008E73EA" w:rsidRDefault="00E06433" w:rsidP="006D0FE1">
      <w:pPr>
        <w:numPr>
          <w:ilvl w:val="0"/>
          <w:numId w:val="39"/>
        </w:numPr>
        <w:spacing w:after="0" w:line="240" w:lineRule="auto"/>
        <w:jc w:val="both"/>
        <w:rPr>
          <w:rFonts w:ascii="Arial" w:hAnsi="Arial" w:cs="Arial"/>
        </w:rPr>
      </w:pPr>
      <w:r w:rsidRPr="008E73EA">
        <w:rPr>
          <w:rFonts w:ascii="Arial" w:hAnsi="Arial" w:cs="Arial"/>
        </w:rPr>
        <w:t>falhas de funcionamento;</w:t>
      </w:r>
    </w:p>
    <w:p w14:paraId="6186A8A0" w14:textId="77777777" w:rsidR="00E06433" w:rsidRPr="008E73EA" w:rsidRDefault="00E06433" w:rsidP="006D0FE1">
      <w:pPr>
        <w:numPr>
          <w:ilvl w:val="0"/>
          <w:numId w:val="39"/>
        </w:numPr>
        <w:spacing w:after="0" w:line="240" w:lineRule="auto"/>
        <w:jc w:val="both"/>
        <w:rPr>
          <w:rFonts w:ascii="Arial" w:hAnsi="Arial" w:cs="Arial"/>
        </w:rPr>
      </w:pPr>
      <w:r w:rsidRPr="008E73EA">
        <w:rPr>
          <w:rFonts w:ascii="Arial" w:hAnsi="Arial" w:cs="Arial"/>
        </w:rPr>
        <w:t>descumprimento das especificações técnicas;</w:t>
      </w:r>
    </w:p>
    <w:p w14:paraId="05FFDEF7" w14:textId="77777777" w:rsidR="00E06433" w:rsidRPr="008E73EA" w:rsidRDefault="00E06433" w:rsidP="006D0FE1">
      <w:pPr>
        <w:numPr>
          <w:ilvl w:val="0"/>
          <w:numId w:val="39"/>
        </w:numPr>
        <w:spacing w:after="0" w:line="240" w:lineRule="auto"/>
        <w:jc w:val="both"/>
        <w:rPr>
          <w:rFonts w:ascii="Arial" w:hAnsi="Arial" w:cs="Arial"/>
        </w:rPr>
      </w:pPr>
      <w:r w:rsidRPr="008E73EA">
        <w:rPr>
          <w:rFonts w:ascii="Arial" w:hAnsi="Arial" w:cs="Arial"/>
        </w:rPr>
        <w:t>inconsistências na migração dos dados;</w:t>
      </w:r>
    </w:p>
    <w:p w14:paraId="44195F3B" w14:textId="77777777" w:rsidR="00E06433" w:rsidRPr="008E73EA" w:rsidRDefault="00E06433" w:rsidP="006D0FE1">
      <w:pPr>
        <w:numPr>
          <w:ilvl w:val="0"/>
          <w:numId w:val="39"/>
        </w:numPr>
        <w:spacing w:after="0" w:line="240" w:lineRule="auto"/>
        <w:jc w:val="both"/>
        <w:rPr>
          <w:rFonts w:ascii="Arial" w:hAnsi="Arial" w:cs="Arial"/>
        </w:rPr>
      </w:pPr>
      <w:r w:rsidRPr="008E73EA">
        <w:rPr>
          <w:rFonts w:ascii="Arial" w:hAnsi="Arial" w:cs="Arial"/>
        </w:rPr>
        <w:t>falhas nas integrações;</w:t>
      </w:r>
    </w:p>
    <w:p w14:paraId="1C672870" w14:textId="77777777" w:rsidR="00E06433" w:rsidRPr="008E73EA" w:rsidRDefault="00E06433" w:rsidP="006D0FE1">
      <w:pPr>
        <w:numPr>
          <w:ilvl w:val="0"/>
          <w:numId w:val="39"/>
        </w:numPr>
        <w:spacing w:after="0" w:line="240" w:lineRule="auto"/>
        <w:jc w:val="both"/>
        <w:rPr>
          <w:rFonts w:ascii="Arial" w:hAnsi="Arial" w:cs="Arial"/>
        </w:rPr>
      </w:pPr>
      <w:r w:rsidRPr="008E73EA">
        <w:rPr>
          <w:rFonts w:ascii="Arial" w:hAnsi="Arial" w:cs="Arial"/>
        </w:rPr>
        <w:t>indisponibilidade da solução;</w:t>
      </w:r>
    </w:p>
    <w:p w14:paraId="3C870789" w14:textId="77777777" w:rsidR="00E06433" w:rsidRPr="008E73EA" w:rsidRDefault="00E06433" w:rsidP="006D0FE1">
      <w:pPr>
        <w:numPr>
          <w:ilvl w:val="0"/>
          <w:numId w:val="39"/>
        </w:numPr>
        <w:spacing w:after="0" w:line="240" w:lineRule="auto"/>
        <w:jc w:val="both"/>
        <w:rPr>
          <w:rFonts w:ascii="Arial" w:hAnsi="Arial" w:cs="Arial"/>
        </w:rPr>
      </w:pPr>
      <w:r w:rsidRPr="008E73EA">
        <w:rPr>
          <w:rFonts w:ascii="Arial" w:hAnsi="Arial" w:cs="Arial"/>
        </w:rPr>
        <w:t>descumprimento do SLA;</w:t>
      </w:r>
    </w:p>
    <w:p w14:paraId="2338EB1D" w14:textId="77777777" w:rsidR="00E06433" w:rsidRPr="008E73EA" w:rsidRDefault="00E06433" w:rsidP="006D0FE1">
      <w:pPr>
        <w:numPr>
          <w:ilvl w:val="0"/>
          <w:numId w:val="39"/>
        </w:numPr>
        <w:spacing w:after="0" w:line="240" w:lineRule="auto"/>
        <w:jc w:val="both"/>
        <w:rPr>
          <w:rFonts w:ascii="Arial" w:hAnsi="Arial" w:cs="Arial"/>
        </w:rPr>
      </w:pPr>
      <w:r w:rsidRPr="008E73EA">
        <w:rPr>
          <w:rFonts w:ascii="Arial" w:hAnsi="Arial" w:cs="Arial"/>
        </w:rPr>
        <w:t>pendências de segurança da informação;</w:t>
      </w:r>
    </w:p>
    <w:p w14:paraId="59A070EE" w14:textId="77777777" w:rsidR="00E06433" w:rsidRPr="008E73EA" w:rsidRDefault="00E06433" w:rsidP="006D0FE1">
      <w:pPr>
        <w:numPr>
          <w:ilvl w:val="0"/>
          <w:numId w:val="39"/>
        </w:numPr>
        <w:spacing w:after="0" w:line="240" w:lineRule="auto"/>
        <w:jc w:val="both"/>
        <w:rPr>
          <w:rFonts w:ascii="Arial" w:hAnsi="Arial" w:cs="Arial"/>
        </w:rPr>
      </w:pPr>
      <w:r w:rsidRPr="008E73EA">
        <w:rPr>
          <w:rFonts w:ascii="Arial" w:hAnsi="Arial" w:cs="Arial"/>
        </w:rPr>
        <w:t>qualquer desconformidade em relação ao contrato.</w:t>
      </w:r>
    </w:p>
    <w:p w14:paraId="7B19398B" w14:textId="77777777" w:rsidR="00E06433" w:rsidRPr="008E73EA" w:rsidRDefault="00E06433" w:rsidP="006D0FE1">
      <w:pPr>
        <w:spacing w:after="0" w:line="240" w:lineRule="auto"/>
        <w:jc w:val="both"/>
        <w:rPr>
          <w:rFonts w:ascii="Arial" w:hAnsi="Arial" w:cs="Arial"/>
        </w:rPr>
      </w:pPr>
    </w:p>
    <w:p w14:paraId="11C17698" w14:textId="77777777" w:rsidR="00E06433" w:rsidRPr="008E73EA" w:rsidRDefault="00E06433" w:rsidP="006D0FE1">
      <w:pPr>
        <w:pStyle w:val="Ttulo2"/>
        <w:pBdr>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14.5 Correção das Inconformidades</w:t>
      </w:r>
    </w:p>
    <w:p w14:paraId="45EF6AAD"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Constatada qualquer irregularidade, a contratada será notificada para promover as correções necessárias no prazo fixado pela fiscalização, sem ônus para a Administração.</w:t>
      </w:r>
    </w:p>
    <w:p w14:paraId="0CDC574D" w14:textId="77777777" w:rsidR="00E06433" w:rsidRPr="008E73EA" w:rsidRDefault="00E06433" w:rsidP="006D0FE1">
      <w:pPr>
        <w:spacing w:after="0" w:line="240" w:lineRule="auto"/>
        <w:jc w:val="both"/>
        <w:rPr>
          <w:rFonts w:ascii="Arial" w:hAnsi="Arial" w:cs="Arial"/>
        </w:rPr>
      </w:pPr>
    </w:p>
    <w:p w14:paraId="7C0DE063" w14:textId="77777777" w:rsidR="00E06433" w:rsidRPr="008E73EA" w:rsidRDefault="00E06433" w:rsidP="006D0FE1">
      <w:pPr>
        <w:pStyle w:val="Ttulo2"/>
        <w:pBdr>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14.6 Recebimento Mensal</w:t>
      </w:r>
    </w:p>
    <w:p w14:paraId="3B6637BE"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Os serviços continuados serão recebidos mensalmente mediante:</w:t>
      </w:r>
    </w:p>
    <w:p w14:paraId="5B753E93" w14:textId="77777777" w:rsidR="00E06433" w:rsidRPr="008E73EA" w:rsidRDefault="00E06433" w:rsidP="006D0FE1">
      <w:pPr>
        <w:numPr>
          <w:ilvl w:val="0"/>
          <w:numId w:val="40"/>
        </w:numPr>
        <w:spacing w:after="0" w:line="240" w:lineRule="auto"/>
        <w:jc w:val="both"/>
        <w:rPr>
          <w:rFonts w:ascii="Arial" w:hAnsi="Arial" w:cs="Arial"/>
        </w:rPr>
      </w:pPr>
      <w:r w:rsidRPr="008E73EA">
        <w:rPr>
          <w:rFonts w:ascii="Arial" w:hAnsi="Arial" w:cs="Arial"/>
        </w:rPr>
        <w:t>relatório de medição;</w:t>
      </w:r>
    </w:p>
    <w:p w14:paraId="3BEE8357" w14:textId="77777777" w:rsidR="00E06433" w:rsidRPr="008E73EA" w:rsidRDefault="00E06433" w:rsidP="006D0FE1">
      <w:pPr>
        <w:numPr>
          <w:ilvl w:val="0"/>
          <w:numId w:val="40"/>
        </w:numPr>
        <w:spacing w:after="0" w:line="240" w:lineRule="auto"/>
        <w:jc w:val="both"/>
        <w:rPr>
          <w:rFonts w:ascii="Arial" w:hAnsi="Arial" w:cs="Arial"/>
        </w:rPr>
      </w:pPr>
      <w:r w:rsidRPr="008E73EA">
        <w:rPr>
          <w:rFonts w:ascii="Arial" w:hAnsi="Arial" w:cs="Arial"/>
        </w:rPr>
        <w:t>verificação do cumprimento do SLA;</w:t>
      </w:r>
    </w:p>
    <w:p w14:paraId="483176B3" w14:textId="77777777" w:rsidR="00E06433" w:rsidRPr="008E73EA" w:rsidRDefault="00E06433" w:rsidP="006D0FE1">
      <w:pPr>
        <w:numPr>
          <w:ilvl w:val="0"/>
          <w:numId w:val="40"/>
        </w:numPr>
        <w:spacing w:after="0" w:line="240" w:lineRule="auto"/>
        <w:jc w:val="both"/>
        <w:rPr>
          <w:rFonts w:ascii="Arial" w:hAnsi="Arial" w:cs="Arial"/>
        </w:rPr>
      </w:pPr>
      <w:r w:rsidRPr="008E73EA">
        <w:rPr>
          <w:rFonts w:ascii="Arial" w:hAnsi="Arial" w:cs="Arial"/>
        </w:rPr>
        <w:t>análise dos chamados técnicos;</w:t>
      </w:r>
    </w:p>
    <w:p w14:paraId="2CA37F8E" w14:textId="77777777" w:rsidR="00E06433" w:rsidRPr="008E73EA" w:rsidRDefault="00E06433" w:rsidP="006D0FE1">
      <w:pPr>
        <w:numPr>
          <w:ilvl w:val="0"/>
          <w:numId w:val="40"/>
        </w:numPr>
        <w:spacing w:after="0" w:line="240" w:lineRule="auto"/>
        <w:jc w:val="both"/>
        <w:rPr>
          <w:rFonts w:ascii="Arial" w:hAnsi="Arial" w:cs="Arial"/>
        </w:rPr>
      </w:pPr>
      <w:r w:rsidRPr="008E73EA">
        <w:rPr>
          <w:rFonts w:ascii="Arial" w:hAnsi="Arial" w:cs="Arial"/>
        </w:rPr>
        <w:t>confirmação da disponibilidade da solução;</w:t>
      </w:r>
    </w:p>
    <w:p w14:paraId="17612BDA" w14:textId="77777777" w:rsidR="00E06433" w:rsidRPr="008E73EA" w:rsidRDefault="00E06433" w:rsidP="006D0FE1">
      <w:pPr>
        <w:numPr>
          <w:ilvl w:val="0"/>
          <w:numId w:val="40"/>
        </w:numPr>
        <w:spacing w:after="0" w:line="240" w:lineRule="auto"/>
        <w:jc w:val="both"/>
        <w:rPr>
          <w:rFonts w:ascii="Arial" w:hAnsi="Arial" w:cs="Arial"/>
        </w:rPr>
      </w:pPr>
      <w:r w:rsidRPr="008E73EA">
        <w:rPr>
          <w:rFonts w:ascii="Arial" w:hAnsi="Arial" w:cs="Arial"/>
        </w:rPr>
        <w:t>manifestação do Fiscal Técnico;</w:t>
      </w:r>
    </w:p>
    <w:p w14:paraId="05DC05B1" w14:textId="77777777" w:rsidR="00E06433" w:rsidRPr="008E73EA" w:rsidRDefault="00E06433" w:rsidP="006D0FE1">
      <w:pPr>
        <w:numPr>
          <w:ilvl w:val="0"/>
          <w:numId w:val="40"/>
        </w:numPr>
        <w:spacing w:after="0" w:line="240" w:lineRule="auto"/>
        <w:jc w:val="both"/>
        <w:rPr>
          <w:rFonts w:ascii="Arial" w:hAnsi="Arial" w:cs="Arial"/>
        </w:rPr>
      </w:pPr>
      <w:r w:rsidRPr="008E73EA">
        <w:rPr>
          <w:rFonts w:ascii="Arial" w:hAnsi="Arial" w:cs="Arial"/>
        </w:rPr>
        <w:t>anuência do Gestor do Contrato.</w:t>
      </w:r>
    </w:p>
    <w:p w14:paraId="64D31351" w14:textId="77777777" w:rsidR="00E06433" w:rsidRPr="008E73EA" w:rsidRDefault="00E06433" w:rsidP="006D0FE1">
      <w:pPr>
        <w:spacing w:after="0" w:line="240" w:lineRule="auto"/>
        <w:jc w:val="both"/>
        <w:rPr>
          <w:rFonts w:ascii="Arial" w:hAnsi="Arial" w:cs="Arial"/>
        </w:rPr>
      </w:pPr>
    </w:p>
    <w:p w14:paraId="1098F73A" w14:textId="77777777" w:rsidR="00E06433" w:rsidRPr="008E73EA" w:rsidRDefault="00E06433" w:rsidP="006D0FE1">
      <w:pPr>
        <w:pStyle w:val="Ttulo2"/>
        <w:pBdr>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14.7 Disposições Finais</w:t>
      </w:r>
    </w:p>
    <w:p w14:paraId="575115A8"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O recebimento definitivo não afasta a responsabilidade da contratada pelos vícios ocultos, falhas de segurança, inconsistências de dados ou demais defeitos que venham a ser constatados posteriormente.</w:t>
      </w:r>
    </w:p>
    <w:p w14:paraId="5CB8A09A" w14:textId="77777777" w:rsidR="00E06433" w:rsidRPr="008E73EA" w:rsidRDefault="00E06433" w:rsidP="006D0FE1">
      <w:pPr>
        <w:spacing w:after="0" w:line="240" w:lineRule="auto"/>
        <w:jc w:val="both"/>
        <w:rPr>
          <w:rFonts w:ascii="Arial" w:hAnsi="Arial" w:cs="Arial"/>
        </w:rPr>
      </w:pPr>
    </w:p>
    <w:p w14:paraId="31F6143B" w14:textId="77777777" w:rsidR="00E06433" w:rsidRPr="008E73EA" w:rsidRDefault="00E06433" w:rsidP="006D0FE1">
      <w:pPr>
        <w:pBdr>
          <w:top w:val="single" w:sz="4" w:space="1" w:color="auto"/>
          <w:bottom w:val="single" w:sz="4" w:space="1" w:color="auto"/>
        </w:pBdr>
        <w:shd w:val="clear" w:color="auto" w:fill="FFE599" w:themeFill="accent4" w:themeFillTint="66"/>
        <w:spacing w:after="0" w:line="240" w:lineRule="auto"/>
        <w:jc w:val="both"/>
        <w:outlineLvl w:val="0"/>
        <w:rPr>
          <w:rFonts w:ascii="Arial" w:eastAsia="Times New Roman" w:hAnsi="Arial" w:cs="Arial"/>
          <w:b/>
          <w:bCs/>
          <w:kern w:val="36"/>
          <w:lang w:eastAsia="pt-BR"/>
        </w:rPr>
      </w:pPr>
      <w:r w:rsidRPr="008E73EA">
        <w:rPr>
          <w:rFonts w:ascii="Arial" w:eastAsia="Times New Roman" w:hAnsi="Arial" w:cs="Arial"/>
          <w:b/>
          <w:bCs/>
          <w:kern w:val="36"/>
          <w:lang w:eastAsia="pt-BR"/>
        </w:rPr>
        <w:t>15. CRITÉRIO DE JULGAMENTO DA LICITAÇÃO</w:t>
      </w:r>
    </w:p>
    <w:p w14:paraId="4872DE92" w14:textId="77777777" w:rsidR="00E06433" w:rsidRPr="008E73EA" w:rsidRDefault="00E06433" w:rsidP="006D0FE1">
      <w:pPr>
        <w:spacing w:after="0" w:line="240" w:lineRule="auto"/>
        <w:jc w:val="both"/>
        <w:outlineLvl w:val="1"/>
        <w:rPr>
          <w:rFonts w:ascii="Arial" w:eastAsia="Times New Roman" w:hAnsi="Arial" w:cs="Arial"/>
          <w:b/>
          <w:bCs/>
          <w:lang w:eastAsia="pt-BR"/>
        </w:rPr>
      </w:pPr>
      <w:r w:rsidRPr="008E73EA">
        <w:rPr>
          <w:rFonts w:ascii="Arial" w:eastAsia="Times New Roman" w:hAnsi="Arial" w:cs="Arial"/>
          <w:b/>
          <w:bCs/>
          <w:lang w:eastAsia="pt-BR"/>
        </w:rPr>
        <w:t>15.1 Critério de Julgamento</w:t>
      </w:r>
    </w:p>
    <w:p w14:paraId="79D15749" w14:textId="77777777" w:rsidR="00E06433" w:rsidRPr="008E73EA" w:rsidRDefault="00E0643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 xml:space="preserve">O critério de julgamento será o de </w:t>
      </w:r>
      <w:r w:rsidRPr="008E73EA">
        <w:rPr>
          <w:rFonts w:ascii="Arial" w:eastAsia="Times New Roman" w:hAnsi="Arial" w:cs="Arial"/>
          <w:b/>
          <w:bCs/>
          <w:lang w:eastAsia="pt-BR"/>
        </w:rPr>
        <w:t>MENOR PREÇO GLOBAL</w:t>
      </w:r>
      <w:r w:rsidRPr="008E73EA">
        <w:rPr>
          <w:rFonts w:ascii="Arial" w:eastAsia="Times New Roman" w:hAnsi="Arial" w:cs="Arial"/>
          <w:lang w:eastAsia="pt-BR"/>
        </w:rPr>
        <w:t>, observadas as exigências técnicas estabelecidas neste Termo de Referência, no Edital e em seus anexos.</w:t>
      </w:r>
    </w:p>
    <w:p w14:paraId="6F0E79F6" w14:textId="77777777" w:rsidR="00E06433" w:rsidRPr="008E73EA" w:rsidRDefault="00E0643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A contratação será realizada em lote único, considerando a necessidade de integração plena entre todos os módulos da solução, a padronização tecnológica, a interoperabilidade dos sistemas, a centralização da base de dados e a otimização da gestão contratual.</w:t>
      </w:r>
    </w:p>
    <w:p w14:paraId="1969C8AF" w14:textId="77777777" w:rsidR="00E06433" w:rsidRPr="008E73EA" w:rsidRDefault="00E06433" w:rsidP="006D0FE1">
      <w:pPr>
        <w:spacing w:after="0" w:line="240" w:lineRule="auto"/>
        <w:jc w:val="both"/>
        <w:rPr>
          <w:rFonts w:ascii="Arial" w:eastAsia="Times New Roman" w:hAnsi="Arial" w:cs="Arial"/>
          <w:lang w:eastAsia="pt-BR"/>
        </w:rPr>
      </w:pPr>
    </w:p>
    <w:p w14:paraId="0A448DDC" w14:textId="77777777" w:rsidR="00E06433" w:rsidRPr="008E73EA" w:rsidRDefault="00E06433" w:rsidP="006D0FE1">
      <w:pPr>
        <w:pBdr>
          <w:bottom w:val="single" w:sz="4" w:space="1" w:color="auto"/>
        </w:pBdr>
        <w:spacing w:after="0" w:line="240" w:lineRule="auto"/>
        <w:jc w:val="both"/>
        <w:outlineLvl w:val="1"/>
        <w:rPr>
          <w:rFonts w:ascii="Arial" w:eastAsia="Times New Roman" w:hAnsi="Arial" w:cs="Arial"/>
          <w:b/>
          <w:bCs/>
          <w:lang w:eastAsia="pt-BR"/>
        </w:rPr>
      </w:pPr>
      <w:r w:rsidRPr="008E73EA">
        <w:rPr>
          <w:rFonts w:ascii="Arial" w:eastAsia="Times New Roman" w:hAnsi="Arial" w:cs="Arial"/>
          <w:b/>
          <w:bCs/>
          <w:lang w:eastAsia="pt-BR"/>
        </w:rPr>
        <w:t>15.2 Condições para Classificação</w:t>
      </w:r>
    </w:p>
    <w:p w14:paraId="0302F1D0" w14:textId="77777777" w:rsidR="00E06433" w:rsidRPr="008E73EA" w:rsidRDefault="00E0643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Somente serão classificadas as propostas que:</w:t>
      </w:r>
    </w:p>
    <w:p w14:paraId="23037794" w14:textId="77777777" w:rsidR="00E06433" w:rsidRPr="008E73EA" w:rsidRDefault="00E0643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 xml:space="preserve">I – </w:t>
      </w:r>
      <w:proofErr w:type="gramStart"/>
      <w:r w:rsidRPr="008E73EA">
        <w:rPr>
          <w:rFonts w:ascii="Arial" w:eastAsia="Times New Roman" w:hAnsi="Arial" w:cs="Arial"/>
          <w:lang w:eastAsia="pt-BR"/>
        </w:rPr>
        <w:t>atenderem</w:t>
      </w:r>
      <w:proofErr w:type="gramEnd"/>
      <w:r w:rsidRPr="008E73EA">
        <w:rPr>
          <w:rFonts w:ascii="Arial" w:eastAsia="Times New Roman" w:hAnsi="Arial" w:cs="Arial"/>
          <w:lang w:eastAsia="pt-BR"/>
        </w:rPr>
        <w:t xml:space="preserve"> integralmente às especificações técnicas;</w:t>
      </w:r>
    </w:p>
    <w:p w14:paraId="570F3964" w14:textId="77777777" w:rsidR="00E06433" w:rsidRPr="008E73EA" w:rsidRDefault="00E0643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 xml:space="preserve">II – </w:t>
      </w:r>
      <w:proofErr w:type="gramStart"/>
      <w:r w:rsidRPr="008E73EA">
        <w:rPr>
          <w:rFonts w:ascii="Arial" w:eastAsia="Times New Roman" w:hAnsi="Arial" w:cs="Arial"/>
          <w:lang w:eastAsia="pt-BR"/>
        </w:rPr>
        <w:t>apresentarem</w:t>
      </w:r>
      <w:proofErr w:type="gramEnd"/>
      <w:r w:rsidRPr="008E73EA">
        <w:rPr>
          <w:rFonts w:ascii="Arial" w:eastAsia="Times New Roman" w:hAnsi="Arial" w:cs="Arial"/>
          <w:lang w:eastAsia="pt-BR"/>
        </w:rPr>
        <w:t xml:space="preserve"> exequibilidade;</w:t>
      </w:r>
    </w:p>
    <w:p w14:paraId="7E198CE3" w14:textId="77777777" w:rsidR="00E06433" w:rsidRPr="008E73EA" w:rsidRDefault="00E0643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III – estiverem compatíveis com o orçamento estimado;</w:t>
      </w:r>
    </w:p>
    <w:p w14:paraId="480A1432" w14:textId="3B0EED97" w:rsidR="00E06433" w:rsidRPr="008E73EA" w:rsidRDefault="00E0643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 xml:space="preserve">IV – </w:t>
      </w:r>
      <w:proofErr w:type="gramStart"/>
      <w:r w:rsidRPr="008E73EA">
        <w:rPr>
          <w:rFonts w:ascii="Arial" w:eastAsia="Times New Roman" w:hAnsi="Arial" w:cs="Arial"/>
          <w:lang w:eastAsia="pt-BR"/>
        </w:rPr>
        <w:t>forem</w:t>
      </w:r>
      <w:proofErr w:type="gramEnd"/>
      <w:r w:rsidRPr="008E73EA">
        <w:rPr>
          <w:rFonts w:ascii="Arial" w:eastAsia="Times New Roman" w:hAnsi="Arial" w:cs="Arial"/>
          <w:lang w:eastAsia="pt-BR"/>
        </w:rPr>
        <w:t xml:space="preserve"> aprovadas na Prova de Conceito (</w:t>
      </w:r>
      <w:proofErr w:type="spellStart"/>
      <w:r w:rsidRPr="008E73EA">
        <w:rPr>
          <w:rFonts w:ascii="Arial" w:eastAsia="Times New Roman" w:hAnsi="Arial" w:cs="Arial"/>
          <w:lang w:eastAsia="pt-BR"/>
        </w:rPr>
        <w:t>PoC</w:t>
      </w:r>
      <w:proofErr w:type="spellEnd"/>
      <w:r w:rsidR="0058269C" w:rsidRPr="008E73EA">
        <w:rPr>
          <w:rFonts w:ascii="Arial" w:eastAsia="Times New Roman" w:hAnsi="Arial" w:cs="Arial"/>
          <w:lang w:eastAsia="pt-BR"/>
        </w:rPr>
        <w:t>)</w:t>
      </w:r>
    </w:p>
    <w:p w14:paraId="46BD97E4" w14:textId="77777777" w:rsidR="0058269C" w:rsidRPr="008E73EA" w:rsidRDefault="0058269C" w:rsidP="006D0FE1">
      <w:pPr>
        <w:spacing w:after="0" w:line="240" w:lineRule="auto"/>
        <w:jc w:val="both"/>
        <w:rPr>
          <w:rFonts w:ascii="Arial" w:eastAsia="Times New Roman" w:hAnsi="Arial" w:cs="Arial"/>
          <w:lang w:eastAsia="pt-BR"/>
        </w:rPr>
      </w:pPr>
    </w:p>
    <w:p w14:paraId="45B59FF9" w14:textId="77777777" w:rsidR="00E06433" w:rsidRPr="008E73EA" w:rsidRDefault="00E06433" w:rsidP="006D0FE1">
      <w:pPr>
        <w:pBdr>
          <w:bottom w:val="single" w:sz="4" w:space="1" w:color="auto"/>
        </w:pBdr>
        <w:spacing w:after="0" w:line="240" w:lineRule="auto"/>
        <w:jc w:val="both"/>
        <w:outlineLvl w:val="1"/>
        <w:rPr>
          <w:rFonts w:ascii="Arial" w:eastAsia="Times New Roman" w:hAnsi="Arial" w:cs="Arial"/>
          <w:b/>
          <w:bCs/>
          <w:lang w:eastAsia="pt-BR"/>
        </w:rPr>
      </w:pPr>
      <w:r w:rsidRPr="008E73EA">
        <w:rPr>
          <w:rFonts w:ascii="Arial" w:eastAsia="Times New Roman" w:hAnsi="Arial" w:cs="Arial"/>
          <w:b/>
          <w:bCs/>
          <w:lang w:eastAsia="pt-BR"/>
        </w:rPr>
        <w:t>15.3 Prova de Conceito</w:t>
      </w:r>
    </w:p>
    <w:p w14:paraId="63C6FD2E" w14:textId="77777777" w:rsidR="00E06433" w:rsidRPr="008E73EA" w:rsidRDefault="00E0643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A licitante provisoriamente classificada em primeiro lugar deverá demonstrar o atendimento das funcionalidades previstas nas Especificações Técnicas, observando o procedimento descrito no Anexo correspondente.</w:t>
      </w:r>
    </w:p>
    <w:p w14:paraId="63EBB2DD" w14:textId="77777777" w:rsidR="00E06433" w:rsidRPr="008E73EA" w:rsidRDefault="00E0643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A não comprovação do atendimento dos requisitos implicará sua desclassificação, convocando-se a licitante subsequente, sucessivamente.</w:t>
      </w:r>
    </w:p>
    <w:p w14:paraId="6439AA5D" w14:textId="77777777" w:rsidR="00E06433" w:rsidRPr="008E73EA" w:rsidRDefault="00E06433" w:rsidP="006D0FE1">
      <w:pPr>
        <w:spacing w:after="0" w:line="240" w:lineRule="auto"/>
        <w:jc w:val="both"/>
        <w:rPr>
          <w:rFonts w:ascii="Arial" w:eastAsia="Times New Roman" w:hAnsi="Arial" w:cs="Arial"/>
          <w:lang w:eastAsia="pt-BR"/>
        </w:rPr>
      </w:pPr>
    </w:p>
    <w:p w14:paraId="1349A913" w14:textId="77777777" w:rsidR="00E06433" w:rsidRPr="008E73EA" w:rsidRDefault="00E06433" w:rsidP="006D0FE1">
      <w:pPr>
        <w:pBdr>
          <w:bottom w:val="single" w:sz="4" w:space="1" w:color="auto"/>
        </w:pBdr>
        <w:spacing w:after="0" w:line="240" w:lineRule="auto"/>
        <w:jc w:val="both"/>
        <w:outlineLvl w:val="1"/>
        <w:rPr>
          <w:rFonts w:ascii="Arial" w:eastAsia="Times New Roman" w:hAnsi="Arial" w:cs="Arial"/>
          <w:b/>
          <w:bCs/>
          <w:lang w:eastAsia="pt-BR"/>
        </w:rPr>
      </w:pPr>
      <w:r w:rsidRPr="008E73EA">
        <w:rPr>
          <w:rFonts w:ascii="Arial" w:eastAsia="Times New Roman" w:hAnsi="Arial" w:cs="Arial"/>
          <w:b/>
          <w:bCs/>
          <w:lang w:eastAsia="pt-BR"/>
        </w:rPr>
        <w:t>15.4 Exequibilidade</w:t>
      </w:r>
    </w:p>
    <w:p w14:paraId="0BE7F7FA" w14:textId="77777777" w:rsidR="00E06433" w:rsidRPr="008E73EA" w:rsidRDefault="00E0643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A Administração poderá solicitar documentos, esclarecimentos e demonstrações que comprovem a exequibilidade da proposta apresentada, especialmente quando houver indícios de inexequibilidade.</w:t>
      </w:r>
    </w:p>
    <w:p w14:paraId="5D20DC87" w14:textId="77777777" w:rsidR="00E06433" w:rsidRPr="008E73EA" w:rsidRDefault="00E06433" w:rsidP="006D0FE1">
      <w:pPr>
        <w:spacing w:after="0" w:line="240" w:lineRule="auto"/>
        <w:jc w:val="both"/>
        <w:rPr>
          <w:rFonts w:ascii="Arial" w:eastAsia="Times New Roman" w:hAnsi="Arial" w:cs="Arial"/>
          <w:lang w:eastAsia="pt-BR"/>
        </w:rPr>
      </w:pPr>
    </w:p>
    <w:p w14:paraId="50B91569" w14:textId="77777777" w:rsidR="00E06433" w:rsidRPr="008E73EA" w:rsidRDefault="00E06433" w:rsidP="006D0FE1">
      <w:pPr>
        <w:pBdr>
          <w:bottom w:val="single" w:sz="4" w:space="1" w:color="auto"/>
        </w:pBdr>
        <w:spacing w:after="0" w:line="240" w:lineRule="auto"/>
        <w:jc w:val="both"/>
        <w:outlineLvl w:val="1"/>
        <w:rPr>
          <w:rFonts w:ascii="Arial" w:eastAsia="Times New Roman" w:hAnsi="Arial" w:cs="Arial"/>
          <w:b/>
          <w:bCs/>
          <w:lang w:eastAsia="pt-BR"/>
        </w:rPr>
      </w:pPr>
      <w:r w:rsidRPr="008E73EA">
        <w:rPr>
          <w:rFonts w:ascii="Arial" w:eastAsia="Times New Roman" w:hAnsi="Arial" w:cs="Arial"/>
          <w:b/>
          <w:bCs/>
          <w:lang w:eastAsia="pt-BR"/>
        </w:rPr>
        <w:t>15.5 Empate</w:t>
      </w:r>
    </w:p>
    <w:p w14:paraId="67774C56" w14:textId="77777777" w:rsidR="00E06433" w:rsidRPr="008E73EA" w:rsidRDefault="00E0643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Em caso de empate, serão observados os critérios previstos na Lei Federal nº 14.133/2021 e, quando aplicável, os benefícios assegurados às Microempresas e Empresas de Pequeno Porte pela Lei Complementar nº 123/2006.</w:t>
      </w:r>
    </w:p>
    <w:p w14:paraId="66B86E5C" w14:textId="77777777" w:rsidR="00E06433" w:rsidRPr="008E73EA" w:rsidRDefault="00E06433" w:rsidP="006D0FE1">
      <w:pPr>
        <w:spacing w:after="0" w:line="240" w:lineRule="auto"/>
        <w:jc w:val="both"/>
        <w:rPr>
          <w:rFonts w:ascii="Arial" w:eastAsia="Times New Roman" w:hAnsi="Arial" w:cs="Arial"/>
          <w:lang w:eastAsia="pt-BR"/>
        </w:rPr>
      </w:pPr>
    </w:p>
    <w:p w14:paraId="4C6EA792" w14:textId="77777777" w:rsidR="00E06433" w:rsidRPr="008E73EA" w:rsidRDefault="00E06433" w:rsidP="006D0FE1">
      <w:pPr>
        <w:pBdr>
          <w:bottom w:val="single" w:sz="4" w:space="1" w:color="auto"/>
        </w:pBdr>
        <w:spacing w:after="0" w:line="240" w:lineRule="auto"/>
        <w:jc w:val="both"/>
        <w:outlineLvl w:val="1"/>
        <w:rPr>
          <w:rFonts w:ascii="Arial" w:eastAsia="Times New Roman" w:hAnsi="Arial" w:cs="Arial"/>
          <w:b/>
          <w:bCs/>
          <w:lang w:eastAsia="pt-BR"/>
        </w:rPr>
      </w:pPr>
      <w:r w:rsidRPr="008E73EA">
        <w:rPr>
          <w:rFonts w:ascii="Arial" w:eastAsia="Times New Roman" w:hAnsi="Arial" w:cs="Arial"/>
          <w:b/>
          <w:bCs/>
          <w:lang w:eastAsia="pt-BR"/>
        </w:rPr>
        <w:t>15.6 Disposições Finais</w:t>
      </w:r>
    </w:p>
    <w:p w14:paraId="4C1F784F" w14:textId="77777777" w:rsidR="00E06433" w:rsidRPr="008E73EA" w:rsidRDefault="00E0643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O julgamento observará os princípios da legalidade, isonomia, competitividade, seleção da proposta mais vantajosa, economicidade e interesse público.</w:t>
      </w:r>
    </w:p>
    <w:p w14:paraId="6E575A98" w14:textId="77777777" w:rsidR="002F62CA" w:rsidRPr="008E73EA" w:rsidRDefault="002F62CA" w:rsidP="006D0FE1">
      <w:pPr>
        <w:spacing w:after="0" w:line="240" w:lineRule="auto"/>
        <w:jc w:val="both"/>
        <w:rPr>
          <w:rFonts w:ascii="Arial" w:eastAsia="Times New Roman" w:hAnsi="Arial" w:cs="Arial"/>
          <w:lang w:eastAsia="pt-BR"/>
        </w:rPr>
      </w:pPr>
    </w:p>
    <w:p w14:paraId="283B68A4" w14:textId="77777777" w:rsidR="00E06433" w:rsidRPr="008E73EA" w:rsidRDefault="00E06433" w:rsidP="006D0FE1">
      <w:pPr>
        <w:pBdr>
          <w:top w:val="single" w:sz="4" w:space="1" w:color="auto"/>
          <w:bottom w:val="single" w:sz="4" w:space="1" w:color="auto"/>
        </w:pBdr>
        <w:shd w:val="clear" w:color="auto" w:fill="FFE599" w:themeFill="accent4" w:themeFillTint="66"/>
        <w:spacing w:after="0" w:line="240" w:lineRule="auto"/>
        <w:jc w:val="both"/>
        <w:outlineLvl w:val="0"/>
        <w:rPr>
          <w:rFonts w:ascii="Arial" w:eastAsia="Times New Roman" w:hAnsi="Arial" w:cs="Arial"/>
          <w:b/>
          <w:bCs/>
          <w:kern w:val="36"/>
          <w:lang w:eastAsia="pt-BR"/>
        </w:rPr>
      </w:pPr>
      <w:r w:rsidRPr="008E73EA">
        <w:rPr>
          <w:rFonts w:ascii="Arial" w:eastAsia="Times New Roman" w:hAnsi="Arial" w:cs="Arial"/>
          <w:b/>
          <w:bCs/>
          <w:kern w:val="36"/>
          <w:lang w:eastAsia="pt-BR"/>
        </w:rPr>
        <w:t>16. REQUISITOS DE HABILITAÇÃO E QUALIFICAÇÃO TÉCNICA</w:t>
      </w:r>
    </w:p>
    <w:p w14:paraId="0A2A12F4" w14:textId="77777777" w:rsidR="00E06433" w:rsidRPr="008E73EA" w:rsidRDefault="00E06433" w:rsidP="006D0FE1">
      <w:pPr>
        <w:pBdr>
          <w:bottom w:val="single" w:sz="4" w:space="1" w:color="auto"/>
        </w:pBdr>
        <w:spacing w:after="0" w:line="240" w:lineRule="auto"/>
        <w:jc w:val="both"/>
        <w:outlineLvl w:val="1"/>
        <w:rPr>
          <w:rFonts w:ascii="Arial" w:eastAsia="Times New Roman" w:hAnsi="Arial" w:cs="Arial"/>
          <w:b/>
          <w:bCs/>
          <w:lang w:eastAsia="pt-BR"/>
        </w:rPr>
      </w:pPr>
      <w:r w:rsidRPr="008E73EA">
        <w:rPr>
          <w:rFonts w:ascii="Arial" w:eastAsia="Times New Roman" w:hAnsi="Arial" w:cs="Arial"/>
          <w:b/>
          <w:bCs/>
          <w:lang w:eastAsia="pt-BR"/>
        </w:rPr>
        <w:t>16.1 Disposições Gerais</w:t>
      </w:r>
    </w:p>
    <w:p w14:paraId="0B25D709" w14:textId="77777777" w:rsidR="00E06433" w:rsidRPr="008E73EA" w:rsidRDefault="00E0643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A habilitação será exigida nos termos dos artigos 62 a 70 da Lei Federal nº 14.133/2021.</w:t>
      </w:r>
    </w:p>
    <w:p w14:paraId="45B7372E" w14:textId="77777777" w:rsidR="00E06433" w:rsidRPr="008E73EA" w:rsidRDefault="00E06433" w:rsidP="006D0FE1">
      <w:pPr>
        <w:spacing w:after="0" w:line="240" w:lineRule="auto"/>
        <w:jc w:val="both"/>
        <w:rPr>
          <w:rFonts w:ascii="Arial" w:eastAsia="Times New Roman" w:hAnsi="Arial" w:cs="Arial"/>
          <w:lang w:eastAsia="pt-BR"/>
        </w:rPr>
      </w:pPr>
    </w:p>
    <w:p w14:paraId="20CCC16B" w14:textId="77777777" w:rsidR="00E06433" w:rsidRPr="008E73EA" w:rsidRDefault="00E06433" w:rsidP="006D0FE1">
      <w:pPr>
        <w:pBdr>
          <w:bottom w:val="single" w:sz="4" w:space="1" w:color="auto"/>
        </w:pBdr>
        <w:spacing w:after="0" w:line="240" w:lineRule="auto"/>
        <w:jc w:val="both"/>
        <w:outlineLvl w:val="1"/>
        <w:rPr>
          <w:rFonts w:ascii="Arial" w:eastAsia="Times New Roman" w:hAnsi="Arial" w:cs="Arial"/>
          <w:b/>
          <w:bCs/>
          <w:lang w:eastAsia="pt-BR"/>
        </w:rPr>
      </w:pPr>
      <w:r w:rsidRPr="008E73EA">
        <w:rPr>
          <w:rFonts w:ascii="Arial" w:eastAsia="Times New Roman" w:hAnsi="Arial" w:cs="Arial"/>
          <w:b/>
          <w:bCs/>
          <w:lang w:eastAsia="pt-BR"/>
        </w:rPr>
        <w:t>16.2 Habilitação Jurídica</w:t>
      </w:r>
    </w:p>
    <w:p w14:paraId="2BDCCBB9" w14:textId="50804F0C" w:rsidR="000843FE" w:rsidRPr="008E73EA" w:rsidRDefault="000843FE" w:rsidP="006D0FE1">
      <w:pPr>
        <w:spacing w:after="0" w:line="240" w:lineRule="auto"/>
        <w:jc w:val="both"/>
        <w:rPr>
          <w:rFonts w:ascii="Arial" w:hAnsi="Arial" w:cs="Arial"/>
        </w:rPr>
      </w:pPr>
      <w:r w:rsidRPr="008E73EA">
        <w:rPr>
          <w:rFonts w:ascii="Arial" w:hAnsi="Arial" w:cs="Arial"/>
        </w:rPr>
        <w:t>a. Cadastro Nacional da Pessoa Jurídica (CNPJ);</w:t>
      </w:r>
    </w:p>
    <w:p w14:paraId="3C3B5396" w14:textId="5A406DA9" w:rsidR="00391C7B" w:rsidRPr="008E73EA" w:rsidRDefault="00AD308C" w:rsidP="006D0FE1">
      <w:pPr>
        <w:spacing w:after="0" w:line="240" w:lineRule="auto"/>
        <w:jc w:val="both"/>
        <w:rPr>
          <w:rFonts w:ascii="Arial" w:hAnsi="Arial" w:cs="Arial"/>
        </w:rPr>
      </w:pPr>
      <w:r w:rsidRPr="008E73EA">
        <w:rPr>
          <w:rFonts w:ascii="Arial" w:hAnsi="Arial" w:cs="Arial"/>
        </w:rPr>
        <w:t xml:space="preserve"> </w:t>
      </w:r>
      <w:r w:rsidR="000843FE" w:rsidRPr="008E73EA">
        <w:rPr>
          <w:rFonts w:ascii="Arial" w:hAnsi="Arial" w:cs="Arial"/>
        </w:rPr>
        <w:t xml:space="preserve">b. </w:t>
      </w:r>
      <w:r w:rsidR="00391C7B" w:rsidRPr="008E73EA">
        <w:rPr>
          <w:rFonts w:ascii="Arial" w:hAnsi="Arial" w:cs="Arial"/>
        </w:rPr>
        <w:t xml:space="preserve"> Cédula de Identidade, da pessoa física representante legal. </w:t>
      </w:r>
    </w:p>
    <w:p w14:paraId="4B026F44" w14:textId="30961249" w:rsidR="00391C7B" w:rsidRPr="008E73EA" w:rsidRDefault="000843FE" w:rsidP="006D0FE1">
      <w:pPr>
        <w:spacing w:after="0" w:line="240" w:lineRule="auto"/>
        <w:jc w:val="both"/>
        <w:rPr>
          <w:rFonts w:ascii="Arial" w:hAnsi="Arial" w:cs="Arial"/>
        </w:rPr>
      </w:pPr>
      <w:r w:rsidRPr="008E73EA">
        <w:rPr>
          <w:rFonts w:ascii="Arial" w:hAnsi="Arial" w:cs="Arial"/>
        </w:rPr>
        <w:t xml:space="preserve"> c. </w:t>
      </w:r>
      <w:r w:rsidR="00391C7B" w:rsidRPr="008E73EA">
        <w:rPr>
          <w:rFonts w:ascii="Arial" w:hAnsi="Arial" w:cs="Arial"/>
        </w:rPr>
        <w:t xml:space="preserve">Registro comercial, no caso de empresa individual. </w:t>
      </w:r>
    </w:p>
    <w:p w14:paraId="37737260" w14:textId="55E26CBF" w:rsidR="00391C7B" w:rsidRPr="008E73EA" w:rsidRDefault="000843FE" w:rsidP="006D0FE1">
      <w:pPr>
        <w:spacing w:after="0" w:line="240" w:lineRule="auto"/>
        <w:jc w:val="both"/>
        <w:rPr>
          <w:rFonts w:ascii="Arial" w:hAnsi="Arial" w:cs="Arial"/>
        </w:rPr>
      </w:pPr>
      <w:r w:rsidRPr="008E73EA">
        <w:rPr>
          <w:rFonts w:ascii="Arial" w:hAnsi="Arial" w:cs="Arial"/>
        </w:rPr>
        <w:t xml:space="preserve">d. </w:t>
      </w:r>
      <w:r w:rsidR="00391C7B" w:rsidRPr="008E73EA">
        <w:rPr>
          <w:rFonts w:ascii="Arial" w:hAnsi="Arial" w:cs="Arial"/>
        </w:rPr>
        <w:t xml:space="preserve">Ato constitutivo, estatuto ou contrato social em vigor, devidamente registrado, em se tratando de sociedades comerciais e, no caso de sociedades por ações, acompanhado de documentos de eleição de seus administradores. </w:t>
      </w:r>
    </w:p>
    <w:p w14:paraId="62F78B37" w14:textId="4D1829D2" w:rsidR="00391C7B" w:rsidRPr="008E73EA" w:rsidRDefault="000843FE" w:rsidP="006D0FE1">
      <w:pPr>
        <w:spacing w:after="0" w:line="240" w:lineRule="auto"/>
        <w:jc w:val="both"/>
        <w:rPr>
          <w:rFonts w:ascii="Arial" w:hAnsi="Arial" w:cs="Arial"/>
        </w:rPr>
      </w:pPr>
      <w:r w:rsidRPr="008E73EA">
        <w:rPr>
          <w:rFonts w:ascii="Arial" w:hAnsi="Arial" w:cs="Arial"/>
        </w:rPr>
        <w:t xml:space="preserve">e. </w:t>
      </w:r>
      <w:r w:rsidR="00391C7B" w:rsidRPr="008E73EA">
        <w:rPr>
          <w:rFonts w:ascii="Arial" w:hAnsi="Arial" w:cs="Arial"/>
        </w:rPr>
        <w:t xml:space="preserve"> Inscrição do ato constitutivo, no caso de sociedades civis, acompanhada de ato formal de designação de diretoria em exercício. </w:t>
      </w:r>
    </w:p>
    <w:p w14:paraId="4DA49B9D" w14:textId="2DF6CE19" w:rsidR="00391C7B" w:rsidRPr="008E73EA" w:rsidRDefault="000843FE" w:rsidP="006D0FE1">
      <w:pPr>
        <w:spacing w:after="0" w:line="240" w:lineRule="auto"/>
        <w:jc w:val="both"/>
        <w:rPr>
          <w:rFonts w:ascii="Arial" w:hAnsi="Arial" w:cs="Arial"/>
        </w:rPr>
      </w:pPr>
      <w:r w:rsidRPr="008E73EA">
        <w:rPr>
          <w:rFonts w:ascii="Arial" w:hAnsi="Arial" w:cs="Arial"/>
        </w:rPr>
        <w:t xml:space="preserve"> f. </w:t>
      </w:r>
      <w:r w:rsidR="00391C7B" w:rsidRPr="008E73EA">
        <w:rPr>
          <w:rFonts w:ascii="Arial" w:hAnsi="Arial" w:cs="Arial"/>
        </w:rPr>
        <w:t>Decreto de autorização, em se tratando de empresa ou sociedade estrangeira em funcionamento no País.</w:t>
      </w:r>
    </w:p>
    <w:p w14:paraId="3EF2BFAF" w14:textId="434A0B19" w:rsidR="00391C7B" w:rsidRPr="008E73EA" w:rsidRDefault="000843FE" w:rsidP="006D0FE1">
      <w:pPr>
        <w:spacing w:after="0" w:line="240" w:lineRule="auto"/>
        <w:jc w:val="both"/>
        <w:rPr>
          <w:rFonts w:ascii="Arial" w:hAnsi="Arial" w:cs="Arial"/>
        </w:rPr>
      </w:pPr>
      <w:r w:rsidRPr="008E73EA">
        <w:rPr>
          <w:rFonts w:ascii="Arial" w:hAnsi="Arial" w:cs="Arial"/>
        </w:rPr>
        <w:t xml:space="preserve">g. </w:t>
      </w:r>
      <w:r w:rsidR="00391C7B" w:rsidRPr="008E73EA">
        <w:rPr>
          <w:rFonts w:ascii="Arial" w:hAnsi="Arial" w:cs="Arial"/>
        </w:rPr>
        <w:t>Ato de registro ou autorização para funcionamento expedido pelo órgão competente.</w:t>
      </w:r>
    </w:p>
    <w:p w14:paraId="01B07AC3" w14:textId="0E16CF19" w:rsidR="00391C7B" w:rsidRPr="008E73EA" w:rsidRDefault="000843FE" w:rsidP="006D0FE1">
      <w:pPr>
        <w:spacing w:after="0" w:line="240" w:lineRule="auto"/>
        <w:jc w:val="both"/>
        <w:rPr>
          <w:rFonts w:ascii="Arial" w:hAnsi="Arial" w:cs="Arial"/>
        </w:rPr>
      </w:pPr>
      <w:r w:rsidRPr="008E73EA">
        <w:rPr>
          <w:rFonts w:ascii="Arial" w:hAnsi="Arial" w:cs="Arial"/>
        </w:rPr>
        <w:t xml:space="preserve">h. </w:t>
      </w:r>
      <w:r w:rsidR="00391C7B" w:rsidRPr="008E73EA">
        <w:rPr>
          <w:rFonts w:ascii="Arial" w:hAnsi="Arial" w:cs="Arial"/>
        </w:rPr>
        <w:t xml:space="preserve"> Declaração unificada, conforme documento “Declaração de Conhecimento e Atendimento Critérios Legais e Constitucionais”, Anexo I</w:t>
      </w:r>
      <w:r w:rsidR="009E2CEF" w:rsidRPr="008E73EA">
        <w:rPr>
          <w:rFonts w:ascii="Arial" w:hAnsi="Arial" w:cs="Arial"/>
        </w:rPr>
        <w:t>II</w:t>
      </w:r>
      <w:r w:rsidR="00391C7B" w:rsidRPr="008E73EA">
        <w:rPr>
          <w:rFonts w:ascii="Arial" w:hAnsi="Arial" w:cs="Arial"/>
        </w:rPr>
        <w:t xml:space="preserve">. </w:t>
      </w:r>
    </w:p>
    <w:p w14:paraId="6A624AAD" w14:textId="05692681" w:rsidR="00391C7B" w:rsidRPr="008E73EA" w:rsidRDefault="00C63E9B" w:rsidP="006D0FE1">
      <w:pPr>
        <w:spacing w:after="0" w:line="240" w:lineRule="auto"/>
        <w:jc w:val="both"/>
        <w:rPr>
          <w:rFonts w:ascii="Arial" w:hAnsi="Arial" w:cs="Arial"/>
        </w:rPr>
      </w:pPr>
      <w:r w:rsidRPr="008E73EA">
        <w:rPr>
          <w:rFonts w:ascii="Arial" w:hAnsi="Arial" w:cs="Arial"/>
        </w:rPr>
        <w:t>i.</w:t>
      </w:r>
      <w:r w:rsidR="00391C7B" w:rsidRPr="008E73EA">
        <w:rPr>
          <w:rFonts w:ascii="Arial" w:hAnsi="Arial" w:cs="Arial"/>
        </w:rPr>
        <w:t xml:space="preserve"> Procuração do representante do licitante para participar da concorrência, se for o caso.</w:t>
      </w:r>
    </w:p>
    <w:p w14:paraId="788FE032" w14:textId="77777777" w:rsidR="00391C7B" w:rsidRPr="008E73EA" w:rsidRDefault="00391C7B" w:rsidP="006D0FE1">
      <w:pPr>
        <w:pBdr>
          <w:bottom w:val="single" w:sz="4" w:space="1" w:color="auto"/>
        </w:pBdr>
        <w:spacing w:after="0" w:line="240" w:lineRule="auto"/>
        <w:jc w:val="both"/>
        <w:outlineLvl w:val="1"/>
        <w:rPr>
          <w:rFonts w:ascii="Arial" w:eastAsia="Times New Roman" w:hAnsi="Arial" w:cs="Arial"/>
          <w:b/>
          <w:bCs/>
          <w:lang w:eastAsia="pt-BR"/>
        </w:rPr>
      </w:pPr>
    </w:p>
    <w:p w14:paraId="50A6E8A5" w14:textId="77777777" w:rsidR="00E06433" w:rsidRPr="008E73EA" w:rsidRDefault="00E06433" w:rsidP="006D0FE1">
      <w:pPr>
        <w:pBdr>
          <w:bottom w:val="single" w:sz="4" w:space="1" w:color="auto"/>
        </w:pBdr>
        <w:spacing w:after="0" w:line="240" w:lineRule="auto"/>
        <w:jc w:val="both"/>
        <w:outlineLvl w:val="1"/>
        <w:rPr>
          <w:rFonts w:ascii="Arial" w:eastAsia="Times New Roman" w:hAnsi="Arial" w:cs="Arial"/>
          <w:b/>
          <w:bCs/>
          <w:lang w:eastAsia="pt-BR"/>
        </w:rPr>
      </w:pPr>
      <w:r w:rsidRPr="008E73EA">
        <w:rPr>
          <w:rFonts w:ascii="Arial" w:eastAsia="Times New Roman" w:hAnsi="Arial" w:cs="Arial"/>
          <w:b/>
          <w:bCs/>
          <w:lang w:eastAsia="pt-BR"/>
        </w:rPr>
        <w:t>16.3 Regularidade Fiscal, Social e Trabalhista</w:t>
      </w:r>
    </w:p>
    <w:p w14:paraId="154DCEB2" w14:textId="0E17B27A" w:rsidR="00391C7B" w:rsidRPr="008E73EA" w:rsidRDefault="00391C7B" w:rsidP="006D0FE1">
      <w:pPr>
        <w:spacing w:after="0" w:line="240" w:lineRule="auto"/>
        <w:jc w:val="both"/>
        <w:rPr>
          <w:rFonts w:ascii="Arial" w:hAnsi="Arial" w:cs="Arial"/>
        </w:rPr>
      </w:pPr>
      <w:r w:rsidRPr="008E73EA">
        <w:rPr>
          <w:rFonts w:ascii="Arial" w:hAnsi="Arial" w:cs="Arial"/>
        </w:rPr>
        <w:t>a)</w:t>
      </w:r>
      <w:r w:rsidRPr="008E73EA">
        <w:rPr>
          <w:rFonts w:ascii="Arial" w:hAnsi="Arial" w:cs="Arial"/>
        </w:rPr>
        <w:tab/>
      </w:r>
      <w:r w:rsidR="000843FE" w:rsidRPr="008E73EA">
        <w:rPr>
          <w:rFonts w:ascii="Arial" w:hAnsi="Arial" w:cs="Arial"/>
        </w:rPr>
        <w:t>P</w:t>
      </w:r>
      <w:r w:rsidRPr="008E73EA">
        <w:rPr>
          <w:rFonts w:ascii="Arial" w:hAnsi="Arial" w:cs="Arial"/>
        </w:rPr>
        <w:t>rova de inscrição no cadastro de contribuintes estadual e/ou municipal, se houver, relativo ao domicílio ou sede do licitante, pertinente ao seu ramo de atividade e compatível com o objeto contratual;</w:t>
      </w:r>
    </w:p>
    <w:p w14:paraId="64FF51B6" w14:textId="77777777" w:rsidR="00391C7B" w:rsidRPr="008E73EA" w:rsidRDefault="00391C7B" w:rsidP="006D0FE1">
      <w:pPr>
        <w:spacing w:after="0" w:line="240" w:lineRule="auto"/>
        <w:jc w:val="both"/>
        <w:rPr>
          <w:rFonts w:ascii="Arial" w:hAnsi="Arial" w:cs="Arial"/>
        </w:rPr>
      </w:pPr>
      <w:r w:rsidRPr="008E73EA">
        <w:rPr>
          <w:rFonts w:ascii="Arial" w:hAnsi="Arial" w:cs="Arial"/>
        </w:rPr>
        <w:t>c)</w:t>
      </w:r>
      <w:r w:rsidRPr="008E73EA">
        <w:rPr>
          <w:rFonts w:ascii="Arial" w:hAnsi="Arial" w:cs="Arial"/>
        </w:rPr>
        <w:tab/>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p>
    <w:p w14:paraId="31EEA529" w14:textId="77777777" w:rsidR="00391C7B" w:rsidRPr="008E73EA" w:rsidRDefault="00391C7B" w:rsidP="006D0FE1">
      <w:pPr>
        <w:spacing w:after="0" w:line="240" w:lineRule="auto"/>
        <w:jc w:val="both"/>
        <w:rPr>
          <w:rFonts w:ascii="Arial" w:hAnsi="Arial" w:cs="Arial"/>
        </w:rPr>
      </w:pPr>
      <w:r w:rsidRPr="008E73EA">
        <w:rPr>
          <w:rFonts w:ascii="Arial" w:hAnsi="Arial" w:cs="Arial"/>
        </w:rPr>
        <w:t>d)</w:t>
      </w:r>
      <w:r w:rsidRPr="008E73EA">
        <w:rPr>
          <w:rFonts w:ascii="Arial" w:hAnsi="Arial" w:cs="Arial"/>
        </w:rPr>
        <w:tab/>
        <w:t>Certificado de regularidade relativa à Seguridade Social e ao FGTS, que demonstre cumprimento dos encargos sociais instituídos por lei;</w:t>
      </w:r>
    </w:p>
    <w:p w14:paraId="2B42DAE8" w14:textId="77777777" w:rsidR="00391C7B" w:rsidRPr="008E73EA" w:rsidRDefault="00391C7B" w:rsidP="006D0FE1">
      <w:pPr>
        <w:spacing w:after="0" w:line="240" w:lineRule="auto"/>
        <w:jc w:val="both"/>
        <w:rPr>
          <w:rFonts w:ascii="Arial" w:hAnsi="Arial" w:cs="Arial"/>
        </w:rPr>
      </w:pPr>
      <w:r w:rsidRPr="008E73EA">
        <w:rPr>
          <w:rFonts w:ascii="Arial" w:hAnsi="Arial" w:cs="Arial"/>
        </w:rPr>
        <w:t>e)</w:t>
      </w:r>
      <w:r w:rsidRPr="008E73EA">
        <w:rPr>
          <w:rFonts w:ascii="Arial" w:hAnsi="Arial" w:cs="Arial"/>
        </w:rPr>
        <w:tab/>
        <w:t>Certidão Negativa de Débitos Trabalhistas (CNDT), comprovando a regularidade perante a Justiça do Trabalho;</w:t>
      </w:r>
    </w:p>
    <w:p w14:paraId="3ED4B4EC" w14:textId="36EA6AB1" w:rsidR="00391C7B" w:rsidRPr="008E73EA" w:rsidRDefault="006430DC" w:rsidP="006D0FE1">
      <w:pPr>
        <w:spacing w:after="0" w:line="240" w:lineRule="auto"/>
        <w:jc w:val="both"/>
        <w:rPr>
          <w:rFonts w:ascii="Arial" w:eastAsia="Times New Roman" w:hAnsi="Arial" w:cs="Arial"/>
          <w:lang w:eastAsia="pt-BR"/>
        </w:rPr>
      </w:pPr>
      <w:r w:rsidRPr="008E73EA">
        <w:rPr>
          <w:rFonts w:ascii="Arial" w:hAnsi="Arial" w:cs="Arial"/>
        </w:rPr>
        <w:t>16.3.1. Serão aceitas, como prova de regularidade, certidões positivas com efeito de negativas.</w:t>
      </w:r>
    </w:p>
    <w:p w14:paraId="2FEEB9B8" w14:textId="77777777" w:rsidR="00E06433" w:rsidRPr="008E73EA" w:rsidRDefault="00E06433" w:rsidP="006D0FE1">
      <w:pPr>
        <w:spacing w:after="0" w:line="240" w:lineRule="auto"/>
        <w:jc w:val="both"/>
        <w:rPr>
          <w:rFonts w:ascii="Arial" w:eastAsia="Times New Roman" w:hAnsi="Arial" w:cs="Arial"/>
          <w:lang w:eastAsia="pt-BR"/>
        </w:rPr>
      </w:pPr>
    </w:p>
    <w:p w14:paraId="7457873B" w14:textId="4CE58635" w:rsidR="00E06433" w:rsidRPr="008E73EA" w:rsidRDefault="00E06433" w:rsidP="008C73E0">
      <w:pPr>
        <w:pStyle w:val="PargrafodaLista"/>
        <w:numPr>
          <w:ilvl w:val="1"/>
          <w:numId w:val="42"/>
        </w:numPr>
        <w:pBdr>
          <w:bottom w:val="single" w:sz="4" w:space="1" w:color="auto"/>
        </w:pBdr>
        <w:spacing w:after="0" w:line="240" w:lineRule="auto"/>
        <w:jc w:val="both"/>
        <w:outlineLvl w:val="1"/>
        <w:rPr>
          <w:rFonts w:ascii="Arial" w:eastAsia="Times New Roman" w:hAnsi="Arial" w:cs="Arial"/>
          <w:b/>
          <w:bCs/>
          <w:lang w:eastAsia="pt-BR"/>
        </w:rPr>
      </w:pPr>
      <w:r w:rsidRPr="008E73EA">
        <w:rPr>
          <w:rFonts w:ascii="Arial" w:eastAsia="Times New Roman" w:hAnsi="Arial" w:cs="Arial"/>
          <w:b/>
          <w:bCs/>
          <w:lang w:eastAsia="pt-BR"/>
        </w:rPr>
        <w:t>Qualificação Econômico-Financeira</w:t>
      </w:r>
    </w:p>
    <w:p w14:paraId="7BD842EC" w14:textId="2D4CEA9D" w:rsidR="009E54C9" w:rsidRPr="008E73EA" w:rsidRDefault="00FE50A2" w:rsidP="008C73E0">
      <w:pPr>
        <w:pStyle w:val="LO-normal"/>
        <w:widowControl w:val="0"/>
        <w:numPr>
          <w:ilvl w:val="0"/>
          <w:numId w:val="43"/>
        </w:numPr>
        <w:tabs>
          <w:tab w:val="left" w:pos="284"/>
          <w:tab w:val="left" w:pos="567"/>
        </w:tabs>
        <w:suppressAutoHyphens w:val="0"/>
        <w:spacing w:line="240" w:lineRule="auto"/>
        <w:ind w:left="0" w:firstLine="0"/>
        <w:jc w:val="both"/>
      </w:pPr>
      <w:r w:rsidRPr="00AA2E7C">
        <w:t>Certidão negativa de pedido de falência ou recuperação judicial ou extrajudicial</w:t>
      </w:r>
      <w:r w:rsidRPr="008E73EA">
        <w:t xml:space="preserve">, expedida pelo distribuidor da sede da pessoa jurídica, referente à matriz e, quando for o caso, igualmente da filial licitante, em data não anterior a 90 (noventa) dias da abertura da sessão pública deste PREGÃO, nos termos </w:t>
      </w:r>
      <w:r w:rsidR="008E73EA" w:rsidRPr="008E73EA">
        <w:t>da</w:t>
      </w:r>
      <w:r w:rsidR="009E54C9" w:rsidRPr="008E73EA">
        <w:rPr>
          <w:rFonts w:eastAsia="Times New Roman"/>
        </w:rPr>
        <w:t xml:space="preserve"> </w:t>
      </w:r>
      <w:hyperlink r:id="rId14" w:anchor="art69" w:history="1">
        <w:r w:rsidR="009E54C9" w:rsidRPr="008E73EA">
          <w:rPr>
            <w:rFonts w:eastAsia="Times New Roman"/>
          </w:rPr>
          <w:t>Lei nº 14.133, de 2021, art. 69, caput, inciso II</w:t>
        </w:r>
      </w:hyperlink>
      <w:r w:rsidR="009E54C9" w:rsidRPr="008E73EA">
        <w:rPr>
          <w:rFonts w:eastAsia="Times New Roman"/>
        </w:rPr>
        <w:t>;</w:t>
      </w:r>
    </w:p>
    <w:p w14:paraId="7AD14AE5" w14:textId="77777777" w:rsidR="008E73EA" w:rsidRPr="008E73EA" w:rsidRDefault="008E73EA" w:rsidP="006D0FE1">
      <w:pPr>
        <w:pStyle w:val="LO-normal"/>
        <w:widowControl w:val="0"/>
        <w:tabs>
          <w:tab w:val="left" w:pos="284"/>
          <w:tab w:val="left" w:pos="567"/>
        </w:tabs>
        <w:suppressAutoHyphens w:val="0"/>
        <w:spacing w:line="240" w:lineRule="auto"/>
        <w:jc w:val="both"/>
      </w:pPr>
    </w:p>
    <w:p w14:paraId="7D39644F" w14:textId="77777777" w:rsidR="00E06433" w:rsidRPr="008E73EA" w:rsidRDefault="00E06433" w:rsidP="006D0FE1">
      <w:pPr>
        <w:pBdr>
          <w:bottom w:val="single" w:sz="4" w:space="1" w:color="auto"/>
        </w:pBdr>
        <w:spacing w:after="0" w:line="240" w:lineRule="auto"/>
        <w:jc w:val="both"/>
        <w:outlineLvl w:val="1"/>
        <w:rPr>
          <w:rFonts w:ascii="Arial" w:eastAsia="Times New Roman" w:hAnsi="Arial" w:cs="Arial"/>
          <w:b/>
          <w:bCs/>
          <w:lang w:eastAsia="pt-BR"/>
        </w:rPr>
      </w:pPr>
      <w:r w:rsidRPr="008E73EA">
        <w:rPr>
          <w:rFonts w:ascii="Arial" w:eastAsia="Times New Roman" w:hAnsi="Arial" w:cs="Arial"/>
          <w:b/>
          <w:bCs/>
          <w:lang w:eastAsia="pt-BR"/>
        </w:rPr>
        <w:t>16.5 Qualificação Técnica</w:t>
      </w:r>
    </w:p>
    <w:p w14:paraId="1007786B" w14:textId="77777777" w:rsidR="00DF607B" w:rsidRPr="008E73EA" w:rsidRDefault="00DF607B" w:rsidP="006D0FE1">
      <w:pPr>
        <w:spacing w:after="0" w:line="240" w:lineRule="auto"/>
        <w:jc w:val="both"/>
        <w:rPr>
          <w:rFonts w:ascii="Arial" w:hAnsi="Arial" w:cs="Arial"/>
        </w:rPr>
      </w:pPr>
      <w:r w:rsidRPr="008E73EA">
        <w:rPr>
          <w:rFonts w:ascii="Arial" w:hAnsi="Arial" w:cs="Arial"/>
          <w:bCs/>
        </w:rPr>
        <w:t>a. Mínimo de 01 Atestado(s) de Capacidade Técnica, expedido(s) por pessoas jurídicas de direito público e/ou privado, que comprovem ter a proponente prestado serviço semelhante ao solicitado neste Edital. O atestado deve conter o nome, endereço e o telefone de contato do(s) atestador(es), ou qualquer outro meio com o qual o licitador possa valer-se para manter contato com a(s) pessoa(s) declarante(s)</w:t>
      </w:r>
      <w:r w:rsidRPr="008E73EA">
        <w:rPr>
          <w:rFonts w:ascii="Arial" w:hAnsi="Arial" w:cs="Arial"/>
        </w:rPr>
        <w:t>.</w:t>
      </w:r>
    </w:p>
    <w:p w14:paraId="7EB1C30C" w14:textId="5A54E717" w:rsidR="00E06433" w:rsidRPr="008E73EA" w:rsidRDefault="00DF607B" w:rsidP="006D0FE1">
      <w:pPr>
        <w:spacing w:after="0" w:line="240" w:lineRule="auto"/>
        <w:ind w:left="567"/>
        <w:jc w:val="both"/>
        <w:rPr>
          <w:rFonts w:ascii="Arial" w:eastAsia="Times New Roman" w:hAnsi="Arial" w:cs="Arial"/>
          <w:lang w:eastAsia="pt-BR"/>
        </w:rPr>
      </w:pPr>
      <w:r w:rsidRPr="008E73EA">
        <w:rPr>
          <w:rFonts w:ascii="Arial" w:hAnsi="Arial" w:cs="Arial"/>
        </w:rPr>
        <w:t xml:space="preserve">a.1. </w:t>
      </w:r>
      <w:r w:rsidR="00E06433" w:rsidRPr="008E73EA">
        <w:rPr>
          <w:rFonts w:ascii="Arial" w:eastAsia="Times New Roman" w:hAnsi="Arial" w:cs="Arial"/>
          <w:lang w:eastAsia="pt-BR"/>
        </w:rPr>
        <w:t>A Administração poderá diligenciar para verificar a autenticidade dos documentos apresentados.</w:t>
      </w:r>
    </w:p>
    <w:p w14:paraId="0494ACDB" w14:textId="77777777" w:rsidR="00E06433" w:rsidRPr="008E73EA" w:rsidRDefault="00E06433" w:rsidP="006D0FE1">
      <w:pPr>
        <w:spacing w:after="0" w:line="240" w:lineRule="auto"/>
        <w:jc w:val="both"/>
        <w:rPr>
          <w:rFonts w:ascii="Arial" w:eastAsia="Times New Roman" w:hAnsi="Arial" w:cs="Arial"/>
          <w:lang w:eastAsia="pt-BR"/>
        </w:rPr>
      </w:pPr>
    </w:p>
    <w:p w14:paraId="56B80D06" w14:textId="77777777" w:rsidR="00E06433" w:rsidRPr="008E73EA" w:rsidRDefault="00E06433" w:rsidP="006D0FE1">
      <w:pPr>
        <w:pBdr>
          <w:bottom w:val="single" w:sz="4" w:space="1" w:color="auto"/>
        </w:pBdr>
        <w:spacing w:after="0" w:line="240" w:lineRule="auto"/>
        <w:jc w:val="both"/>
        <w:outlineLvl w:val="1"/>
        <w:rPr>
          <w:rFonts w:ascii="Arial" w:eastAsia="Times New Roman" w:hAnsi="Arial" w:cs="Arial"/>
          <w:b/>
          <w:bCs/>
          <w:lang w:eastAsia="pt-BR"/>
        </w:rPr>
      </w:pPr>
      <w:r w:rsidRPr="008E73EA">
        <w:rPr>
          <w:rFonts w:ascii="Arial" w:eastAsia="Times New Roman" w:hAnsi="Arial" w:cs="Arial"/>
          <w:b/>
          <w:bCs/>
          <w:lang w:eastAsia="pt-BR"/>
        </w:rPr>
        <w:t>16.6 Equipe Técnica</w:t>
      </w:r>
    </w:p>
    <w:p w14:paraId="6DD8733F" w14:textId="515A52B1" w:rsidR="00E06433" w:rsidRPr="000F76E5" w:rsidRDefault="00E06433" w:rsidP="006D0FE1">
      <w:pPr>
        <w:spacing w:after="0" w:line="240" w:lineRule="auto"/>
        <w:jc w:val="both"/>
        <w:rPr>
          <w:rFonts w:ascii="Arial" w:eastAsia="Times New Roman" w:hAnsi="Arial" w:cs="Arial"/>
          <w:lang w:eastAsia="pt-BR"/>
        </w:rPr>
      </w:pPr>
      <w:r w:rsidRPr="000F76E5">
        <w:rPr>
          <w:rFonts w:ascii="Arial" w:eastAsia="Times New Roman" w:hAnsi="Arial" w:cs="Arial"/>
          <w:lang w:eastAsia="pt-BR"/>
        </w:rPr>
        <w:t>A contratada deverá possuir equipe técnica qualificada e suficiente para garantir a execução contratual, compreendendo profissionais especializados em implantação, suporte, banco de dados, infraestrutura e desenvolvimento</w:t>
      </w:r>
      <w:r w:rsidR="004D2796">
        <w:rPr>
          <w:rFonts w:ascii="Arial" w:eastAsia="Times New Roman" w:hAnsi="Arial" w:cs="Arial"/>
          <w:lang w:eastAsia="pt-BR"/>
        </w:rPr>
        <w:t>, conforme anexo IV do edital</w:t>
      </w:r>
      <w:r w:rsidRPr="000F76E5">
        <w:rPr>
          <w:rFonts w:ascii="Arial" w:eastAsia="Times New Roman" w:hAnsi="Arial" w:cs="Arial"/>
          <w:lang w:eastAsia="pt-BR"/>
        </w:rPr>
        <w:t>.</w:t>
      </w:r>
    </w:p>
    <w:p w14:paraId="58EE05F8" w14:textId="77777777" w:rsidR="00FD111E" w:rsidRPr="008E73EA" w:rsidRDefault="00FD111E" w:rsidP="006D0FE1">
      <w:pPr>
        <w:spacing w:after="0" w:line="240" w:lineRule="auto"/>
        <w:jc w:val="both"/>
        <w:rPr>
          <w:rFonts w:ascii="Arial" w:eastAsia="Times New Roman" w:hAnsi="Arial" w:cs="Arial"/>
          <w:lang w:eastAsia="pt-BR"/>
        </w:rPr>
      </w:pPr>
    </w:p>
    <w:p w14:paraId="1EB1694C" w14:textId="77777777" w:rsidR="00E06433" w:rsidRPr="008E73EA" w:rsidRDefault="00E06433" w:rsidP="006D0FE1">
      <w:pPr>
        <w:pBdr>
          <w:bottom w:val="single" w:sz="4" w:space="1" w:color="auto"/>
        </w:pBdr>
        <w:spacing w:after="0" w:line="240" w:lineRule="auto"/>
        <w:jc w:val="both"/>
        <w:outlineLvl w:val="1"/>
        <w:rPr>
          <w:rFonts w:ascii="Arial" w:eastAsia="Times New Roman" w:hAnsi="Arial" w:cs="Arial"/>
          <w:b/>
          <w:bCs/>
          <w:lang w:eastAsia="pt-BR"/>
        </w:rPr>
      </w:pPr>
      <w:r w:rsidRPr="008E73EA">
        <w:rPr>
          <w:rFonts w:ascii="Arial" w:eastAsia="Times New Roman" w:hAnsi="Arial" w:cs="Arial"/>
          <w:b/>
          <w:bCs/>
          <w:lang w:eastAsia="pt-BR"/>
        </w:rPr>
        <w:t>16.7 Declarações</w:t>
      </w:r>
    </w:p>
    <w:p w14:paraId="172140F5" w14:textId="54E71D28" w:rsidR="00E06433" w:rsidRPr="00241CB7" w:rsidRDefault="00287AA9" w:rsidP="006D0FE1">
      <w:pPr>
        <w:spacing w:after="0" w:line="240" w:lineRule="auto"/>
        <w:jc w:val="both"/>
        <w:rPr>
          <w:rFonts w:ascii="Arial" w:eastAsia="Times New Roman" w:hAnsi="Arial" w:cs="Arial"/>
          <w:lang w:eastAsia="pt-BR"/>
        </w:rPr>
      </w:pPr>
      <w:r w:rsidRPr="00241CB7">
        <w:rPr>
          <w:rFonts w:ascii="Arial" w:hAnsi="Arial" w:cs="Arial"/>
        </w:rPr>
        <w:t xml:space="preserve">a. </w:t>
      </w:r>
      <w:r w:rsidR="00702F00" w:rsidRPr="00241CB7">
        <w:rPr>
          <w:rFonts w:ascii="Arial" w:hAnsi="Arial" w:cs="Arial"/>
        </w:rPr>
        <w:t xml:space="preserve">Será exigido a </w:t>
      </w:r>
      <w:r w:rsidR="00F46F09" w:rsidRPr="00241CB7">
        <w:rPr>
          <w:rFonts w:ascii="Arial" w:hAnsi="Arial" w:cs="Arial"/>
        </w:rPr>
        <w:t>declaração unificada</w:t>
      </w:r>
      <w:r w:rsidR="005D5177" w:rsidRPr="00241CB7">
        <w:rPr>
          <w:rFonts w:ascii="Arial" w:eastAsia="Times New Roman" w:hAnsi="Arial" w:cs="Arial"/>
          <w:lang w:eastAsia="pt-BR"/>
        </w:rPr>
        <w:t xml:space="preserve">, conforme </w:t>
      </w:r>
      <w:r w:rsidR="00702F00" w:rsidRPr="00241CB7">
        <w:rPr>
          <w:rFonts w:ascii="Arial" w:eastAsia="Times New Roman" w:hAnsi="Arial" w:cs="Arial"/>
          <w:lang w:eastAsia="pt-BR"/>
        </w:rPr>
        <w:t xml:space="preserve">modelo constante do </w:t>
      </w:r>
      <w:r w:rsidR="005D5177" w:rsidRPr="00241CB7">
        <w:rPr>
          <w:rFonts w:ascii="Arial" w:eastAsia="Times New Roman" w:hAnsi="Arial" w:cs="Arial"/>
          <w:lang w:eastAsia="pt-BR"/>
        </w:rPr>
        <w:t>anexo III</w:t>
      </w:r>
      <w:r w:rsidR="00702F00" w:rsidRPr="00241CB7">
        <w:rPr>
          <w:rFonts w:ascii="Arial" w:eastAsia="Times New Roman" w:hAnsi="Arial" w:cs="Arial"/>
          <w:lang w:eastAsia="pt-BR"/>
        </w:rPr>
        <w:t xml:space="preserve"> do edital</w:t>
      </w:r>
      <w:r w:rsidR="00E06433" w:rsidRPr="00241CB7">
        <w:rPr>
          <w:rFonts w:ascii="Arial" w:eastAsia="Times New Roman" w:hAnsi="Arial" w:cs="Arial"/>
          <w:lang w:eastAsia="pt-BR"/>
        </w:rPr>
        <w:t>.</w:t>
      </w:r>
    </w:p>
    <w:p w14:paraId="76D5BA29" w14:textId="5F5EC87E" w:rsidR="00961721" w:rsidRPr="00241CB7" w:rsidRDefault="006813DA" w:rsidP="006D0FE1">
      <w:pPr>
        <w:spacing w:after="0" w:line="240" w:lineRule="auto"/>
        <w:jc w:val="both"/>
        <w:rPr>
          <w:rFonts w:ascii="Arial" w:eastAsia="Times New Roman" w:hAnsi="Arial" w:cs="Arial"/>
          <w:lang w:eastAsia="pt-BR"/>
        </w:rPr>
      </w:pPr>
      <w:r w:rsidRPr="00241CB7">
        <w:rPr>
          <w:rFonts w:ascii="Arial" w:eastAsia="Times New Roman" w:hAnsi="Arial" w:cs="Arial"/>
          <w:lang w:eastAsia="pt-BR"/>
        </w:rPr>
        <w:t xml:space="preserve">b. </w:t>
      </w:r>
      <w:r w:rsidRPr="00241CB7">
        <w:rPr>
          <w:rFonts w:ascii="Arial" w:hAnsi="Arial" w:cs="Arial"/>
        </w:rPr>
        <w:t xml:space="preserve">Declaração de que a licitante disporá, por ocasião da futura contratação, de todos os equipamentos, pessoal técnico e </w:t>
      </w:r>
      <w:proofErr w:type="gramStart"/>
      <w:r w:rsidRPr="00241CB7">
        <w:rPr>
          <w:rFonts w:ascii="Arial" w:hAnsi="Arial" w:cs="Arial"/>
        </w:rPr>
        <w:t xml:space="preserve">operacional </w:t>
      </w:r>
      <w:r w:rsidR="002F37CA" w:rsidRPr="00241CB7">
        <w:rPr>
          <w:rFonts w:ascii="Arial" w:hAnsi="Arial" w:cs="Arial"/>
        </w:rPr>
        <w:t>,</w:t>
      </w:r>
      <w:proofErr w:type="gramEnd"/>
      <w:r w:rsidR="002F37CA" w:rsidRPr="00241CB7">
        <w:rPr>
          <w:rFonts w:ascii="Arial" w:hAnsi="Arial" w:cs="Arial"/>
        </w:rPr>
        <w:t xml:space="preserve"> </w:t>
      </w:r>
      <w:r w:rsidR="00961721" w:rsidRPr="00241CB7">
        <w:rPr>
          <w:rFonts w:ascii="Arial" w:eastAsia="Times New Roman" w:hAnsi="Arial" w:cs="Arial"/>
          <w:lang w:eastAsia="pt-BR"/>
        </w:rPr>
        <w:t>conforme modelo constante do anexo IV do edital.</w:t>
      </w:r>
    </w:p>
    <w:p w14:paraId="3F777BDF" w14:textId="341DD088" w:rsidR="00287AA9" w:rsidRPr="00702F00" w:rsidRDefault="00287AA9" w:rsidP="006D0FE1">
      <w:pPr>
        <w:spacing w:after="0" w:line="240" w:lineRule="auto"/>
        <w:jc w:val="both"/>
        <w:rPr>
          <w:rFonts w:ascii="Arial" w:eastAsia="Times New Roman" w:hAnsi="Arial" w:cs="Arial"/>
          <w:lang w:eastAsia="pt-BR"/>
        </w:rPr>
      </w:pPr>
    </w:p>
    <w:p w14:paraId="4A93DB0A" w14:textId="77777777" w:rsidR="00E06433" w:rsidRPr="008E73EA" w:rsidRDefault="00E06433" w:rsidP="006D0FE1">
      <w:pPr>
        <w:pBdr>
          <w:bottom w:val="single" w:sz="4" w:space="1" w:color="auto"/>
        </w:pBdr>
        <w:spacing w:after="0" w:line="240" w:lineRule="auto"/>
        <w:jc w:val="both"/>
        <w:outlineLvl w:val="1"/>
        <w:rPr>
          <w:rFonts w:ascii="Arial" w:eastAsia="Times New Roman" w:hAnsi="Arial" w:cs="Arial"/>
          <w:b/>
          <w:bCs/>
          <w:lang w:eastAsia="pt-BR"/>
        </w:rPr>
      </w:pPr>
      <w:r w:rsidRPr="008E73EA">
        <w:rPr>
          <w:rFonts w:ascii="Arial" w:eastAsia="Times New Roman" w:hAnsi="Arial" w:cs="Arial"/>
          <w:b/>
          <w:bCs/>
          <w:lang w:eastAsia="pt-BR"/>
        </w:rPr>
        <w:t>16.8 Prova de Conceito</w:t>
      </w:r>
    </w:p>
    <w:p w14:paraId="2546F55D" w14:textId="4BF9AAFB" w:rsidR="00E06433" w:rsidRDefault="008F2C24" w:rsidP="006D0FE1">
      <w:pPr>
        <w:spacing w:after="0" w:line="240" w:lineRule="auto"/>
        <w:jc w:val="both"/>
        <w:rPr>
          <w:rFonts w:ascii="Arial" w:eastAsia="Times New Roman" w:hAnsi="Arial" w:cs="Arial"/>
          <w:lang w:eastAsia="pt-BR"/>
        </w:rPr>
      </w:pPr>
      <w:r>
        <w:rPr>
          <w:rFonts w:ascii="Arial" w:eastAsia="Times New Roman" w:hAnsi="Arial" w:cs="Arial"/>
          <w:lang w:eastAsia="pt-BR"/>
        </w:rPr>
        <w:t xml:space="preserve">16.8.1. </w:t>
      </w:r>
      <w:r w:rsidR="00E06433" w:rsidRPr="008E73EA">
        <w:rPr>
          <w:rFonts w:ascii="Arial" w:eastAsia="Times New Roman" w:hAnsi="Arial" w:cs="Arial"/>
          <w:lang w:eastAsia="pt-BR"/>
        </w:rPr>
        <w:t>A aprovação na Prova de Conceito constitui requisito para adjudicação do objeto, nos termos definidos neste Termo de Referência</w:t>
      </w:r>
      <w:r>
        <w:rPr>
          <w:rFonts w:ascii="Arial" w:eastAsia="Times New Roman" w:hAnsi="Arial" w:cs="Arial"/>
          <w:lang w:eastAsia="pt-BR"/>
        </w:rPr>
        <w:t xml:space="preserve"> -</w:t>
      </w:r>
      <w:r w:rsidR="00E06433" w:rsidRPr="008E73EA">
        <w:rPr>
          <w:rFonts w:ascii="Arial" w:eastAsia="Times New Roman" w:hAnsi="Arial" w:cs="Arial"/>
          <w:lang w:eastAsia="pt-BR"/>
        </w:rPr>
        <w:t xml:space="preserve"> </w:t>
      </w:r>
      <w:r>
        <w:rPr>
          <w:rFonts w:ascii="Arial" w:eastAsia="Times New Roman" w:hAnsi="Arial" w:cs="Arial"/>
          <w:lang w:eastAsia="pt-BR"/>
        </w:rPr>
        <w:t xml:space="preserve">item 6 </w:t>
      </w:r>
      <w:r w:rsidR="00E06433" w:rsidRPr="008E73EA">
        <w:rPr>
          <w:rFonts w:ascii="Arial" w:eastAsia="Times New Roman" w:hAnsi="Arial" w:cs="Arial"/>
          <w:lang w:eastAsia="pt-BR"/>
        </w:rPr>
        <w:t>e no Edital.</w:t>
      </w:r>
    </w:p>
    <w:p w14:paraId="0A69B613" w14:textId="77777777" w:rsidR="000E115F" w:rsidRPr="008E73EA" w:rsidRDefault="000E115F" w:rsidP="006D0FE1">
      <w:pPr>
        <w:spacing w:after="0" w:line="240" w:lineRule="auto"/>
        <w:jc w:val="both"/>
        <w:rPr>
          <w:rFonts w:ascii="Arial" w:eastAsia="Times New Roman" w:hAnsi="Arial" w:cs="Arial"/>
          <w:lang w:eastAsia="pt-BR"/>
        </w:rPr>
      </w:pPr>
    </w:p>
    <w:p w14:paraId="5AB88E12" w14:textId="77777777" w:rsidR="00E06433" w:rsidRPr="008E73EA" w:rsidRDefault="00E06433" w:rsidP="006D0FE1">
      <w:pPr>
        <w:pBdr>
          <w:bottom w:val="single" w:sz="4" w:space="1" w:color="auto"/>
        </w:pBdr>
        <w:spacing w:after="0" w:line="240" w:lineRule="auto"/>
        <w:jc w:val="both"/>
        <w:outlineLvl w:val="1"/>
        <w:rPr>
          <w:rFonts w:ascii="Arial" w:eastAsia="Times New Roman" w:hAnsi="Arial" w:cs="Arial"/>
          <w:b/>
          <w:bCs/>
          <w:lang w:eastAsia="pt-BR"/>
        </w:rPr>
      </w:pPr>
      <w:r w:rsidRPr="008E73EA">
        <w:rPr>
          <w:rFonts w:ascii="Arial" w:eastAsia="Times New Roman" w:hAnsi="Arial" w:cs="Arial"/>
          <w:b/>
          <w:bCs/>
          <w:lang w:eastAsia="pt-BR"/>
        </w:rPr>
        <w:t>16.9 Disposições Finais</w:t>
      </w:r>
    </w:p>
    <w:p w14:paraId="752F30D6" w14:textId="77777777" w:rsidR="00E06433" w:rsidRPr="008E73EA" w:rsidRDefault="00E0643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A Administração poderá promover diligências destinadas a esclarecer ou complementar a instrução do processo licitatório, vedada a inclusão posterior de documento que deveria constar originariamente da proposta ou da habilitação, ressalvadas as hipóteses previstas na legislação.</w:t>
      </w:r>
    </w:p>
    <w:p w14:paraId="2E717BF4" w14:textId="77777777" w:rsidR="00E06433" w:rsidRPr="008E73EA" w:rsidRDefault="00E06433" w:rsidP="006D0FE1">
      <w:pPr>
        <w:spacing w:after="0" w:line="240" w:lineRule="auto"/>
        <w:jc w:val="both"/>
        <w:rPr>
          <w:rFonts w:ascii="Arial" w:hAnsi="Arial" w:cs="Arial"/>
        </w:rPr>
      </w:pPr>
    </w:p>
    <w:p w14:paraId="52ACFD02" w14:textId="77777777" w:rsidR="00E06433" w:rsidRPr="008E73EA" w:rsidRDefault="00E06433" w:rsidP="006D0FE1">
      <w:pPr>
        <w:pBdr>
          <w:top w:val="single" w:sz="4" w:space="1" w:color="auto"/>
          <w:bottom w:val="single" w:sz="4" w:space="1" w:color="auto"/>
        </w:pBdr>
        <w:shd w:val="clear" w:color="auto" w:fill="FFE599" w:themeFill="accent4" w:themeFillTint="66"/>
        <w:spacing w:after="0" w:line="240" w:lineRule="auto"/>
        <w:jc w:val="both"/>
        <w:outlineLvl w:val="0"/>
        <w:rPr>
          <w:rFonts w:ascii="Arial" w:eastAsia="Times New Roman" w:hAnsi="Arial" w:cs="Arial"/>
          <w:b/>
          <w:bCs/>
          <w:kern w:val="36"/>
          <w:lang w:eastAsia="pt-BR"/>
        </w:rPr>
      </w:pPr>
      <w:r w:rsidRPr="008E73EA">
        <w:rPr>
          <w:rFonts w:ascii="Arial" w:eastAsia="Times New Roman" w:hAnsi="Arial" w:cs="Arial"/>
          <w:b/>
          <w:bCs/>
          <w:kern w:val="36"/>
          <w:lang w:eastAsia="pt-BR"/>
        </w:rPr>
        <w:t>17. GARANTIA CONTRATUAL</w:t>
      </w:r>
    </w:p>
    <w:p w14:paraId="51730680" w14:textId="77777777" w:rsidR="00E06433" w:rsidRPr="008E73EA" w:rsidRDefault="00E06433" w:rsidP="006D0FE1">
      <w:pPr>
        <w:pBdr>
          <w:bottom w:val="single" w:sz="4" w:space="1" w:color="auto"/>
        </w:pBdr>
        <w:spacing w:after="0" w:line="240" w:lineRule="auto"/>
        <w:jc w:val="both"/>
        <w:outlineLvl w:val="1"/>
        <w:rPr>
          <w:rFonts w:ascii="Arial" w:eastAsia="Times New Roman" w:hAnsi="Arial" w:cs="Arial"/>
          <w:b/>
          <w:bCs/>
          <w:lang w:eastAsia="pt-BR"/>
        </w:rPr>
      </w:pPr>
      <w:r w:rsidRPr="008E73EA">
        <w:rPr>
          <w:rFonts w:ascii="Arial" w:eastAsia="Times New Roman" w:hAnsi="Arial" w:cs="Arial"/>
          <w:b/>
          <w:bCs/>
          <w:lang w:eastAsia="pt-BR"/>
        </w:rPr>
        <w:t>17.1 Garantia de Execução</w:t>
      </w:r>
    </w:p>
    <w:p w14:paraId="44CD2EFF" w14:textId="77777777" w:rsidR="00E06433" w:rsidRPr="008E73EA" w:rsidRDefault="00E0643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A critério da Administração, poderá ser exigida garantia contratual para assegurar o fiel cumprimento das obrigações assumidas, observado o disposto no artigo 96 da Lei Federal nº 14.133/2021.</w:t>
      </w:r>
    </w:p>
    <w:p w14:paraId="0E90C5F4" w14:textId="77777777" w:rsidR="00E06433" w:rsidRPr="008E73EA" w:rsidRDefault="00E0643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Caso exigida, o percentual, a modalidade e as condições constarão expressamente do Edital e do Contrato Administrativo.</w:t>
      </w:r>
    </w:p>
    <w:p w14:paraId="6306E8E5" w14:textId="77777777" w:rsidR="00E06433" w:rsidRPr="008E73EA" w:rsidRDefault="00E06433" w:rsidP="006D0FE1">
      <w:pPr>
        <w:spacing w:after="0" w:line="240" w:lineRule="auto"/>
        <w:jc w:val="both"/>
        <w:rPr>
          <w:rFonts w:ascii="Arial" w:eastAsia="Times New Roman" w:hAnsi="Arial" w:cs="Arial"/>
          <w:lang w:eastAsia="pt-BR"/>
        </w:rPr>
      </w:pPr>
    </w:p>
    <w:p w14:paraId="1B218F6E" w14:textId="77777777" w:rsidR="00E06433" w:rsidRPr="008E73EA" w:rsidRDefault="00E06433" w:rsidP="006D0FE1">
      <w:pPr>
        <w:pBdr>
          <w:bottom w:val="single" w:sz="4" w:space="1" w:color="auto"/>
        </w:pBdr>
        <w:spacing w:after="0" w:line="240" w:lineRule="auto"/>
        <w:jc w:val="both"/>
        <w:outlineLvl w:val="1"/>
        <w:rPr>
          <w:rFonts w:ascii="Arial" w:eastAsia="Times New Roman" w:hAnsi="Arial" w:cs="Arial"/>
          <w:b/>
          <w:bCs/>
          <w:lang w:eastAsia="pt-BR"/>
        </w:rPr>
      </w:pPr>
      <w:r w:rsidRPr="008E73EA">
        <w:rPr>
          <w:rFonts w:ascii="Arial" w:eastAsia="Times New Roman" w:hAnsi="Arial" w:cs="Arial"/>
          <w:b/>
          <w:bCs/>
          <w:lang w:eastAsia="pt-BR"/>
        </w:rPr>
        <w:t>17.2 Garantia dos Serviços</w:t>
      </w:r>
    </w:p>
    <w:p w14:paraId="71883A90" w14:textId="77777777" w:rsidR="00E06433" w:rsidRPr="008E73EA" w:rsidRDefault="00E0643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A contratada responderá pela qualidade, estabilidade, continuidade e segurança da solução durante toda a vigência contratual, promovendo, sem ônus adicional para a Administração, a correção de falhas, defeitos, inconsistências ou vícios identificados.</w:t>
      </w:r>
    </w:p>
    <w:p w14:paraId="123B8AB8" w14:textId="77777777" w:rsidR="00E06433" w:rsidRPr="008E73EA" w:rsidRDefault="00E06433" w:rsidP="006D0FE1">
      <w:pPr>
        <w:spacing w:after="0" w:line="240" w:lineRule="auto"/>
        <w:jc w:val="both"/>
        <w:rPr>
          <w:rFonts w:ascii="Arial" w:eastAsia="Times New Roman" w:hAnsi="Arial" w:cs="Arial"/>
          <w:lang w:eastAsia="pt-BR"/>
        </w:rPr>
      </w:pPr>
    </w:p>
    <w:p w14:paraId="1145779C" w14:textId="77777777" w:rsidR="00E06433" w:rsidRPr="008E73EA" w:rsidRDefault="00E06433" w:rsidP="006D0FE1">
      <w:pPr>
        <w:pBdr>
          <w:bottom w:val="single" w:sz="4" w:space="1" w:color="auto"/>
        </w:pBdr>
        <w:spacing w:after="0" w:line="240" w:lineRule="auto"/>
        <w:jc w:val="both"/>
        <w:outlineLvl w:val="1"/>
        <w:rPr>
          <w:rFonts w:ascii="Arial" w:eastAsia="Times New Roman" w:hAnsi="Arial" w:cs="Arial"/>
          <w:b/>
          <w:bCs/>
          <w:lang w:eastAsia="pt-BR"/>
        </w:rPr>
      </w:pPr>
      <w:r w:rsidRPr="008E73EA">
        <w:rPr>
          <w:rFonts w:ascii="Arial" w:eastAsia="Times New Roman" w:hAnsi="Arial" w:cs="Arial"/>
          <w:b/>
          <w:bCs/>
          <w:lang w:eastAsia="pt-BR"/>
        </w:rPr>
        <w:t>17.3 Atualizações</w:t>
      </w:r>
    </w:p>
    <w:p w14:paraId="310A4914" w14:textId="77777777" w:rsidR="00E06433" w:rsidRPr="008E73EA" w:rsidRDefault="00E0643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Todas as correções, atualizações legais, evolutivas e de segurança necessárias ao perfeito funcionamento da solução deverão ser disponibilizadas durante toda a vigência contratual, sem custos adicionais.</w:t>
      </w:r>
    </w:p>
    <w:p w14:paraId="72A260F3" w14:textId="77777777" w:rsidR="00E06433" w:rsidRPr="008E73EA" w:rsidRDefault="00E06433" w:rsidP="006D0FE1">
      <w:pPr>
        <w:spacing w:after="0" w:line="240" w:lineRule="auto"/>
        <w:jc w:val="both"/>
        <w:rPr>
          <w:rFonts w:ascii="Arial" w:eastAsia="Times New Roman" w:hAnsi="Arial" w:cs="Arial"/>
          <w:lang w:eastAsia="pt-BR"/>
        </w:rPr>
      </w:pPr>
    </w:p>
    <w:p w14:paraId="5A6E3E91" w14:textId="77777777" w:rsidR="00E06433" w:rsidRPr="008E73EA" w:rsidRDefault="00E06433" w:rsidP="006D0FE1">
      <w:pPr>
        <w:pBdr>
          <w:bottom w:val="single" w:sz="4" w:space="1" w:color="auto"/>
        </w:pBdr>
        <w:spacing w:after="0" w:line="240" w:lineRule="auto"/>
        <w:jc w:val="both"/>
        <w:outlineLvl w:val="1"/>
        <w:rPr>
          <w:rFonts w:ascii="Arial" w:eastAsia="Times New Roman" w:hAnsi="Arial" w:cs="Arial"/>
          <w:b/>
          <w:bCs/>
          <w:lang w:eastAsia="pt-BR"/>
        </w:rPr>
      </w:pPr>
      <w:r w:rsidRPr="008E73EA">
        <w:rPr>
          <w:rFonts w:ascii="Arial" w:eastAsia="Times New Roman" w:hAnsi="Arial" w:cs="Arial"/>
          <w:b/>
          <w:bCs/>
          <w:lang w:eastAsia="pt-BR"/>
        </w:rPr>
        <w:t>17.4 Garantia da Migração</w:t>
      </w:r>
    </w:p>
    <w:p w14:paraId="526316EB" w14:textId="77777777" w:rsidR="00E06433" w:rsidRPr="008E73EA" w:rsidRDefault="00E0643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A contratada será integralmente responsável pela integridade dos dados migrados, devendo corrigir, restaurar ou complementar informações eventualmente perdidas ou corrompidas durante o processo de migração.</w:t>
      </w:r>
    </w:p>
    <w:p w14:paraId="3E7311D5" w14:textId="77777777" w:rsidR="00E06433" w:rsidRPr="008E73EA" w:rsidRDefault="00E06433" w:rsidP="006D0FE1">
      <w:pPr>
        <w:spacing w:after="0" w:line="240" w:lineRule="auto"/>
        <w:jc w:val="both"/>
        <w:rPr>
          <w:rFonts w:ascii="Arial" w:eastAsia="Times New Roman" w:hAnsi="Arial" w:cs="Arial"/>
          <w:lang w:eastAsia="pt-BR"/>
        </w:rPr>
      </w:pPr>
    </w:p>
    <w:p w14:paraId="5F7FF7C3" w14:textId="77777777" w:rsidR="00E06433" w:rsidRPr="008E73EA" w:rsidRDefault="00E06433" w:rsidP="006D0FE1">
      <w:pPr>
        <w:pBdr>
          <w:bottom w:val="single" w:sz="4" w:space="1" w:color="auto"/>
        </w:pBdr>
        <w:spacing w:after="0" w:line="240" w:lineRule="auto"/>
        <w:jc w:val="both"/>
        <w:outlineLvl w:val="1"/>
        <w:rPr>
          <w:rFonts w:ascii="Arial" w:eastAsia="Times New Roman" w:hAnsi="Arial" w:cs="Arial"/>
          <w:b/>
          <w:bCs/>
          <w:lang w:eastAsia="pt-BR"/>
        </w:rPr>
      </w:pPr>
      <w:r w:rsidRPr="008E73EA">
        <w:rPr>
          <w:rFonts w:ascii="Arial" w:eastAsia="Times New Roman" w:hAnsi="Arial" w:cs="Arial"/>
          <w:b/>
          <w:bCs/>
          <w:lang w:eastAsia="pt-BR"/>
        </w:rPr>
        <w:t>17.5 Garantia de Reversibilidade</w:t>
      </w:r>
    </w:p>
    <w:p w14:paraId="4B50D672" w14:textId="77777777" w:rsidR="00E06433" w:rsidRPr="008E73EA" w:rsidRDefault="00E0643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Ao término do contrato, a contratada garantirá a completa reversibilidade da solução, disponibilizando à Administração todos os dados, arquivos, layouts, dicionários de dados, documentação técnica e demais elementos necessários para continuidade dos serviços por outro fornecedor, sem qualquer restrição tecnológica ou financeira.</w:t>
      </w:r>
    </w:p>
    <w:p w14:paraId="773FAEC0" w14:textId="77777777" w:rsidR="00E06433" w:rsidRPr="008E73EA" w:rsidRDefault="00E06433" w:rsidP="006D0FE1">
      <w:pPr>
        <w:spacing w:after="0" w:line="240" w:lineRule="auto"/>
        <w:jc w:val="both"/>
        <w:rPr>
          <w:rFonts w:ascii="Arial" w:eastAsia="Times New Roman" w:hAnsi="Arial" w:cs="Arial"/>
          <w:lang w:eastAsia="pt-BR"/>
        </w:rPr>
      </w:pPr>
    </w:p>
    <w:p w14:paraId="611FE5B2" w14:textId="77777777" w:rsidR="00E06433" w:rsidRPr="008E73EA" w:rsidRDefault="00E06433" w:rsidP="006D0FE1">
      <w:pPr>
        <w:pBdr>
          <w:bottom w:val="single" w:sz="4" w:space="1" w:color="auto"/>
        </w:pBdr>
        <w:spacing w:after="0" w:line="240" w:lineRule="auto"/>
        <w:jc w:val="both"/>
        <w:outlineLvl w:val="1"/>
        <w:rPr>
          <w:rFonts w:ascii="Arial" w:eastAsia="Times New Roman" w:hAnsi="Arial" w:cs="Arial"/>
          <w:b/>
          <w:bCs/>
          <w:lang w:eastAsia="pt-BR"/>
        </w:rPr>
      </w:pPr>
      <w:r w:rsidRPr="008E73EA">
        <w:rPr>
          <w:rFonts w:ascii="Arial" w:eastAsia="Times New Roman" w:hAnsi="Arial" w:cs="Arial"/>
          <w:b/>
          <w:bCs/>
          <w:lang w:eastAsia="pt-BR"/>
        </w:rPr>
        <w:t>17.6 Disposições Finais</w:t>
      </w:r>
    </w:p>
    <w:p w14:paraId="1FBBD7E0" w14:textId="77777777" w:rsidR="00E06433" w:rsidRPr="008E73EA" w:rsidRDefault="00E0643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A garantia prevista neste capítulo não exclui outras responsabilidades legais ou contratuais da contratada, permanecendo íntegra sua obrigação de reparar eventuais prejuízos causados à Administração.</w:t>
      </w:r>
    </w:p>
    <w:p w14:paraId="045569AC" w14:textId="77777777" w:rsidR="00E06433" w:rsidRPr="008E73EA" w:rsidRDefault="00E06433" w:rsidP="006D0FE1">
      <w:pPr>
        <w:spacing w:after="0" w:line="240" w:lineRule="auto"/>
        <w:jc w:val="both"/>
        <w:rPr>
          <w:rFonts w:ascii="Arial" w:hAnsi="Arial" w:cs="Arial"/>
        </w:rPr>
      </w:pPr>
    </w:p>
    <w:p w14:paraId="5BC38EED" w14:textId="77777777" w:rsidR="00E06433" w:rsidRPr="008E73EA" w:rsidRDefault="00E06433" w:rsidP="006D0FE1">
      <w:pPr>
        <w:pStyle w:val="Ttulo2"/>
        <w:pBdr>
          <w:top w:val="single" w:sz="4" w:space="1" w:color="auto"/>
          <w:bottom w:val="single" w:sz="4" w:space="1" w:color="auto"/>
        </w:pBdr>
        <w:shd w:val="clear" w:color="auto" w:fill="FFE599" w:themeFill="accent4" w:themeFillTint="66"/>
        <w:spacing w:before="0" w:beforeAutospacing="0" w:after="0" w:afterAutospacing="0"/>
        <w:jc w:val="both"/>
        <w:rPr>
          <w:rFonts w:ascii="Arial" w:hAnsi="Arial" w:cs="Arial"/>
          <w:sz w:val="22"/>
          <w:szCs w:val="22"/>
        </w:rPr>
      </w:pPr>
      <w:r w:rsidRPr="008E73EA">
        <w:rPr>
          <w:rFonts w:ascii="Arial" w:hAnsi="Arial" w:cs="Arial"/>
          <w:sz w:val="22"/>
          <w:szCs w:val="22"/>
        </w:rPr>
        <w:t>18. ESTIMATIVA DO VALOR DA CONTRATAÇÃO</w:t>
      </w:r>
    </w:p>
    <w:p w14:paraId="784EF0B6" w14:textId="77777777"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18.1 Fundamentação</w:t>
      </w:r>
    </w:p>
    <w:p w14:paraId="0775756D"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estimativa do valor da contratação foi elaborada em conformidade com o art. 23 da Lei Federal nº 14.133/2021, mediante pesquisa de preços realizada junto à Administração Pública e ao mercado especializado, observando os princípios da economicidade, eficiência, razoabilidade e seleção da proposta mais vantajosa.</w:t>
      </w:r>
    </w:p>
    <w:p w14:paraId="40267B17" w14:textId="77777777" w:rsidR="00E06433"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Foram considerados valores praticados por outros municípios, bem como propostas comerciais obtidas junto a empresas do ramo, cujos documentos integram o processo administrativo da contratação.</w:t>
      </w:r>
    </w:p>
    <w:p w14:paraId="4E115AAA" w14:textId="11B3D70E" w:rsidR="00A23B80" w:rsidRPr="008E73EA" w:rsidRDefault="001238FC" w:rsidP="006D0FE1">
      <w:pPr>
        <w:pStyle w:val="isselectedend"/>
        <w:spacing w:before="0" w:beforeAutospacing="0" w:after="0" w:afterAutospacing="0"/>
        <w:jc w:val="both"/>
        <w:rPr>
          <w:rFonts w:ascii="Arial" w:hAnsi="Arial" w:cs="Arial"/>
          <w:sz w:val="22"/>
          <w:szCs w:val="22"/>
        </w:rPr>
      </w:pPr>
      <w:r>
        <w:rPr>
          <w:rFonts w:ascii="Arial" w:hAnsi="Arial" w:cs="Arial"/>
          <w:sz w:val="22"/>
          <w:szCs w:val="22"/>
        </w:rPr>
        <w:t xml:space="preserve">18.2. </w:t>
      </w:r>
      <w:r w:rsidR="00A23B80">
        <w:rPr>
          <w:rFonts w:ascii="Arial" w:hAnsi="Arial" w:cs="Arial"/>
          <w:sz w:val="22"/>
          <w:szCs w:val="22"/>
        </w:rPr>
        <w:t>O valor máximo estimado para a contratação será de R$ 92</w:t>
      </w:r>
      <w:r w:rsidR="006C1CEB">
        <w:rPr>
          <w:rFonts w:ascii="Arial" w:hAnsi="Arial" w:cs="Arial"/>
          <w:sz w:val="22"/>
          <w:szCs w:val="22"/>
        </w:rPr>
        <w:t>6</w:t>
      </w:r>
      <w:r w:rsidR="00A23B80">
        <w:rPr>
          <w:rFonts w:ascii="Arial" w:hAnsi="Arial" w:cs="Arial"/>
          <w:sz w:val="22"/>
          <w:szCs w:val="22"/>
        </w:rPr>
        <w:t>.</w:t>
      </w:r>
      <w:r w:rsidR="006C1CEB">
        <w:rPr>
          <w:rFonts w:ascii="Arial" w:hAnsi="Arial" w:cs="Arial"/>
          <w:sz w:val="22"/>
          <w:szCs w:val="22"/>
        </w:rPr>
        <w:t>837</w:t>
      </w:r>
      <w:r w:rsidR="00A23B80">
        <w:rPr>
          <w:rFonts w:ascii="Arial" w:hAnsi="Arial" w:cs="Arial"/>
          <w:sz w:val="22"/>
          <w:szCs w:val="22"/>
        </w:rPr>
        <w:t xml:space="preserve">,00 (novecentos e vinte sete mil, setecentos e oitenta e sete reais) para atendimento a Prefeitura Municipal de Querência do Norte, Câmara </w:t>
      </w:r>
      <w:r w:rsidR="001900A7">
        <w:rPr>
          <w:rFonts w:ascii="Arial" w:hAnsi="Arial" w:cs="Arial"/>
          <w:sz w:val="22"/>
          <w:szCs w:val="22"/>
        </w:rPr>
        <w:t>Municipal de Querência do Norte</w:t>
      </w:r>
      <w:r w:rsidR="00A23B80">
        <w:rPr>
          <w:rFonts w:ascii="Arial" w:hAnsi="Arial" w:cs="Arial"/>
          <w:sz w:val="22"/>
          <w:szCs w:val="22"/>
        </w:rPr>
        <w:t xml:space="preserve"> e Instituto de Previd</w:t>
      </w:r>
      <w:r w:rsidR="001900A7">
        <w:rPr>
          <w:rFonts w:ascii="Arial" w:hAnsi="Arial" w:cs="Arial"/>
          <w:sz w:val="22"/>
          <w:szCs w:val="22"/>
        </w:rPr>
        <w:t>ê</w:t>
      </w:r>
      <w:r w:rsidR="00A23B80">
        <w:rPr>
          <w:rFonts w:ascii="Arial" w:hAnsi="Arial" w:cs="Arial"/>
          <w:sz w:val="22"/>
          <w:szCs w:val="22"/>
        </w:rPr>
        <w:t xml:space="preserve">ncia </w:t>
      </w:r>
      <w:r w:rsidR="001900A7">
        <w:rPr>
          <w:rFonts w:ascii="Arial" w:hAnsi="Arial" w:cs="Arial"/>
          <w:sz w:val="22"/>
          <w:szCs w:val="22"/>
        </w:rPr>
        <w:t>de Querência do Norte</w:t>
      </w:r>
      <w:r>
        <w:rPr>
          <w:rFonts w:ascii="Arial" w:hAnsi="Arial" w:cs="Arial"/>
          <w:sz w:val="22"/>
          <w:szCs w:val="22"/>
        </w:rPr>
        <w:t>, divididos conforme abaixo:</w:t>
      </w:r>
    </w:p>
    <w:p w14:paraId="27B39515" w14:textId="77777777" w:rsidR="00554743" w:rsidRPr="008E73EA" w:rsidRDefault="00554743" w:rsidP="006D0FE1">
      <w:pPr>
        <w:pStyle w:val="isselectedend"/>
        <w:spacing w:before="0" w:beforeAutospacing="0" w:after="0" w:afterAutospacing="0"/>
        <w:jc w:val="both"/>
        <w:rPr>
          <w:rFonts w:ascii="Arial" w:hAnsi="Arial" w:cs="Arial"/>
          <w:sz w:val="22"/>
          <w:szCs w:val="22"/>
        </w:rPr>
      </w:pPr>
    </w:p>
    <w:tbl>
      <w:tblPr>
        <w:tblW w:w="9498" w:type="dxa"/>
        <w:tblInd w:w="-5" w:type="dxa"/>
        <w:tblLayout w:type="fixed"/>
        <w:tblLook w:val="0400" w:firstRow="0" w:lastRow="0" w:firstColumn="0" w:lastColumn="0" w:noHBand="0" w:noVBand="1"/>
      </w:tblPr>
      <w:tblGrid>
        <w:gridCol w:w="850"/>
        <w:gridCol w:w="3403"/>
        <w:gridCol w:w="283"/>
        <w:gridCol w:w="851"/>
        <w:gridCol w:w="850"/>
        <w:gridCol w:w="142"/>
        <w:gridCol w:w="1418"/>
        <w:gridCol w:w="1701"/>
      </w:tblGrid>
      <w:tr w:rsidR="00554743" w:rsidRPr="008E73EA" w14:paraId="630F4137" w14:textId="77777777" w:rsidTr="00554743">
        <w:tc>
          <w:tcPr>
            <w:tcW w:w="9498" w:type="dxa"/>
            <w:gridSpan w:val="8"/>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5DFA36A5" w14:textId="77777777" w:rsidR="00554743" w:rsidRPr="008E73EA" w:rsidRDefault="00554743" w:rsidP="006D0FE1">
            <w:pPr>
              <w:spacing w:line="240" w:lineRule="auto"/>
              <w:ind w:left="2" w:hanging="2"/>
              <w:jc w:val="center"/>
              <w:rPr>
                <w:rFonts w:ascii="Arial" w:eastAsia="Arial" w:hAnsi="Arial" w:cs="Arial"/>
                <w:b/>
                <w:bCs/>
              </w:rPr>
            </w:pPr>
            <w:bookmarkStart w:id="7" w:name="_heading=h.xfn4op7o0vbc" w:colFirst="0" w:colLast="0"/>
            <w:bookmarkStart w:id="8" w:name="_Hlk238568624"/>
            <w:bookmarkEnd w:id="7"/>
            <w:r w:rsidRPr="008E73EA">
              <w:rPr>
                <w:rFonts w:ascii="Arial" w:eastAsia="Arial" w:hAnsi="Arial" w:cs="Arial"/>
                <w:b/>
                <w:bCs/>
              </w:rPr>
              <w:t>Prefeitura Municipal de Querência do Norte</w:t>
            </w:r>
          </w:p>
        </w:tc>
      </w:tr>
      <w:tr w:rsidR="00554743" w:rsidRPr="008E73EA" w14:paraId="7D2920F8" w14:textId="77777777" w:rsidTr="00087BA1">
        <w:tc>
          <w:tcPr>
            <w:tcW w:w="850" w:type="dxa"/>
            <w:tcBorders>
              <w:top w:val="single" w:sz="4" w:space="0" w:color="000000"/>
              <w:left w:val="single" w:sz="4" w:space="0" w:color="000000"/>
              <w:bottom w:val="single" w:sz="4" w:space="0" w:color="000000"/>
              <w:right w:val="nil"/>
            </w:tcBorders>
            <w:tcMar>
              <w:top w:w="55" w:type="dxa"/>
              <w:left w:w="55" w:type="dxa"/>
              <w:bottom w:w="55" w:type="dxa"/>
              <w:right w:w="55" w:type="dxa"/>
            </w:tcMar>
            <w:vAlign w:val="center"/>
          </w:tcPr>
          <w:p w14:paraId="5B45BCB0" w14:textId="77777777" w:rsidR="00554743" w:rsidRPr="008E73EA" w:rsidRDefault="00554743" w:rsidP="006D0FE1">
            <w:pPr>
              <w:spacing w:line="240" w:lineRule="auto"/>
              <w:jc w:val="center"/>
              <w:rPr>
                <w:rFonts w:ascii="Arial" w:eastAsia="Arial" w:hAnsi="Arial" w:cs="Arial"/>
              </w:rPr>
            </w:pPr>
            <w:r w:rsidRPr="008E73EA">
              <w:rPr>
                <w:rFonts w:ascii="Arial" w:eastAsia="Arial" w:hAnsi="Arial" w:cs="Arial"/>
              </w:rPr>
              <w:t>Item</w:t>
            </w:r>
          </w:p>
        </w:tc>
        <w:tc>
          <w:tcPr>
            <w:tcW w:w="3686" w:type="dxa"/>
            <w:gridSpan w:val="2"/>
            <w:tcBorders>
              <w:top w:val="single" w:sz="4" w:space="0" w:color="000000"/>
              <w:left w:val="single" w:sz="4" w:space="0" w:color="000000"/>
              <w:bottom w:val="single" w:sz="4" w:space="0" w:color="000000"/>
              <w:right w:val="nil"/>
            </w:tcBorders>
            <w:tcMar>
              <w:top w:w="55" w:type="dxa"/>
              <w:left w:w="55" w:type="dxa"/>
              <w:bottom w:w="55" w:type="dxa"/>
              <w:right w:w="55" w:type="dxa"/>
            </w:tcMar>
            <w:vAlign w:val="center"/>
          </w:tcPr>
          <w:p w14:paraId="1D648062" w14:textId="77777777" w:rsidR="00554743" w:rsidRPr="008E73EA" w:rsidRDefault="00554743" w:rsidP="006D0FE1">
            <w:pPr>
              <w:spacing w:line="240" w:lineRule="auto"/>
              <w:jc w:val="center"/>
              <w:rPr>
                <w:rFonts w:ascii="Arial" w:eastAsia="Arial" w:hAnsi="Arial" w:cs="Arial"/>
              </w:rPr>
            </w:pPr>
            <w:r w:rsidRPr="008E73EA">
              <w:rPr>
                <w:rFonts w:ascii="Arial" w:eastAsia="Arial" w:hAnsi="Arial" w:cs="Arial"/>
              </w:rPr>
              <w:t>Descrição</w:t>
            </w:r>
          </w:p>
        </w:tc>
        <w:tc>
          <w:tcPr>
            <w:tcW w:w="851" w:type="dxa"/>
            <w:tcBorders>
              <w:top w:val="single" w:sz="4" w:space="0" w:color="000000"/>
              <w:left w:val="single" w:sz="4" w:space="0" w:color="000000"/>
              <w:bottom w:val="single" w:sz="4" w:space="0" w:color="000000"/>
              <w:right w:val="nil"/>
            </w:tcBorders>
            <w:tcMar>
              <w:top w:w="55" w:type="dxa"/>
              <w:left w:w="55" w:type="dxa"/>
              <w:bottom w:w="55" w:type="dxa"/>
              <w:right w:w="55" w:type="dxa"/>
            </w:tcMar>
            <w:vAlign w:val="center"/>
          </w:tcPr>
          <w:p w14:paraId="339DFE47" w14:textId="77777777" w:rsidR="00554743" w:rsidRPr="008E73EA" w:rsidRDefault="00554743" w:rsidP="006D0FE1">
            <w:pPr>
              <w:spacing w:line="240" w:lineRule="auto"/>
              <w:jc w:val="center"/>
              <w:rPr>
                <w:rFonts w:ascii="Arial" w:eastAsia="Arial" w:hAnsi="Arial" w:cs="Arial"/>
              </w:rPr>
            </w:pPr>
            <w:proofErr w:type="spellStart"/>
            <w:r w:rsidRPr="008E73EA">
              <w:rPr>
                <w:rFonts w:ascii="Arial" w:eastAsia="Arial" w:hAnsi="Arial" w:cs="Arial"/>
              </w:rPr>
              <w:t>Qtde</w:t>
            </w:r>
            <w:proofErr w:type="spellEnd"/>
            <w:r w:rsidRPr="008E73EA">
              <w:rPr>
                <w:rFonts w:ascii="Arial" w:eastAsia="Arial" w:hAnsi="Arial" w:cs="Arial"/>
              </w:rPr>
              <w:t>.</w:t>
            </w:r>
          </w:p>
        </w:tc>
        <w:tc>
          <w:tcPr>
            <w:tcW w:w="992" w:type="dxa"/>
            <w:gridSpan w:val="2"/>
            <w:tcBorders>
              <w:top w:val="single" w:sz="4" w:space="0" w:color="000000"/>
              <w:left w:val="single" w:sz="4" w:space="0" w:color="000000"/>
              <w:bottom w:val="single" w:sz="4" w:space="0" w:color="000000"/>
              <w:right w:val="nil"/>
            </w:tcBorders>
            <w:tcMar>
              <w:top w:w="55" w:type="dxa"/>
              <w:left w:w="55" w:type="dxa"/>
              <w:bottom w:w="55" w:type="dxa"/>
              <w:right w:w="55" w:type="dxa"/>
            </w:tcMar>
            <w:vAlign w:val="center"/>
          </w:tcPr>
          <w:p w14:paraId="4F30B8FE" w14:textId="77777777" w:rsidR="00554743" w:rsidRPr="008E73EA" w:rsidRDefault="00554743" w:rsidP="006D0FE1">
            <w:pPr>
              <w:spacing w:line="240" w:lineRule="auto"/>
              <w:jc w:val="center"/>
              <w:rPr>
                <w:rFonts w:ascii="Arial" w:eastAsia="Arial" w:hAnsi="Arial" w:cs="Arial"/>
              </w:rPr>
            </w:pPr>
            <w:r w:rsidRPr="008E73EA">
              <w:rPr>
                <w:rFonts w:ascii="Arial" w:eastAsia="Arial" w:hAnsi="Arial" w:cs="Arial"/>
              </w:rPr>
              <w:t>Unid.</w:t>
            </w:r>
          </w:p>
        </w:tc>
        <w:tc>
          <w:tcPr>
            <w:tcW w:w="1418" w:type="dxa"/>
            <w:tcBorders>
              <w:top w:val="single" w:sz="4" w:space="0" w:color="000000"/>
              <w:left w:val="single" w:sz="4" w:space="0" w:color="000000"/>
              <w:bottom w:val="single" w:sz="4" w:space="0" w:color="000000"/>
              <w:right w:val="nil"/>
            </w:tcBorders>
            <w:tcMar>
              <w:top w:w="55" w:type="dxa"/>
              <w:left w:w="55" w:type="dxa"/>
              <w:bottom w:w="55" w:type="dxa"/>
              <w:right w:w="55" w:type="dxa"/>
            </w:tcMar>
            <w:vAlign w:val="center"/>
          </w:tcPr>
          <w:p w14:paraId="1B35C1E4"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Valor Unit.</w:t>
            </w:r>
          </w:p>
        </w:tc>
        <w:tc>
          <w:tcPr>
            <w:tcW w:w="170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14:paraId="785C0498"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Valor Total;</w:t>
            </w:r>
          </w:p>
        </w:tc>
      </w:tr>
      <w:tr w:rsidR="00554743" w:rsidRPr="008E73EA" w14:paraId="1E3912C6"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2DE2BDB6"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vAlign w:val="center"/>
          </w:tcPr>
          <w:p w14:paraId="6E94AD15"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 xml:space="preserve">Recursos Humanos, Folha de Pagamento e </w:t>
            </w:r>
            <w:proofErr w:type="spellStart"/>
            <w:r w:rsidRPr="008E73EA">
              <w:rPr>
                <w:rFonts w:ascii="Arial" w:eastAsia="Arial" w:hAnsi="Arial" w:cs="Arial"/>
              </w:rPr>
              <w:t>eSocial</w:t>
            </w:r>
            <w:proofErr w:type="spellEnd"/>
            <w:r w:rsidRPr="008E73EA">
              <w:rPr>
                <w:rFonts w:ascii="Arial" w:eastAsia="Arial" w:hAnsi="Arial" w:cs="Arial"/>
              </w:rPr>
              <w:t xml:space="preserve">; </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58C0E0C9"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7A7C570F"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0F24C4B3" w14:textId="60FCE301"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4D73E1" w:rsidRPr="008E73EA">
              <w:rPr>
                <w:rFonts w:ascii="Arial" w:eastAsia="Arial" w:hAnsi="Arial" w:cs="Arial"/>
              </w:rPr>
              <w:t xml:space="preserve"> 1.641,00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109AD063" w14:textId="59FEE657"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4D73E1" w:rsidRPr="008E73EA">
              <w:rPr>
                <w:rFonts w:ascii="Arial" w:eastAsia="Arial" w:hAnsi="Arial" w:cs="Arial"/>
              </w:rPr>
              <w:t xml:space="preserve"> </w:t>
            </w:r>
            <w:r w:rsidR="00477F04">
              <w:rPr>
                <w:rFonts w:ascii="Arial" w:eastAsia="Arial" w:hAnsi="Arial" w:cs="Arial"/>
              </w:rPr>
              <w:t>19.692,00</w:t>
            </w:r>
          </w:p>
        </w:tc>
      </w:tr>
      <w:tr w:rsidR="00554743" w:rsidRPr="008E73EA" w14:paraId="2C88E464"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0E92013C"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2</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12462355"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Portal do Servidor</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27C620C3"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76E3AB1C"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17283BF3" w14:textId="29AA22F2"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4D73E1" w:rsidRPr="008E73EA">
              <w:rPr>
                <w:rFonts w:ascii="Arial" w:eastAsia="Arial" w:hAnsi="Arial" w:cs="Arial"/>
              </w:rPr>
              <w:t xml:space="preserve"> </w:t>
            </w:r>
            <w:r w:rsidR="008811DA" w:rsidRPr="008E73EA">
              <w:rPr>
                <w:rFonts w:ascii="Arial" w:eastAsia="Arial" w:hAnsi="Arial" w:cs="Arial"/>
              </w:rPr>
              <w:t xml:space="preserve">   </w:t>
            </w:r>
            <w:r w:rsidR="00882355" w:rsidRPr="008E73EA">
              <w:rPr>
                <w:rFonts w:ascii="Arial" w:eastAsia="Arial" w:hAnsi="Arial" w:cs="Arial"/>
              </w:rPr>
              <w:t>967,75</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7D90869B" w14:textId="7097EEA1"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477F04">
              <w:rPr>
                <w:rFonts w:ascii="Arial" w:eastAsia="Arial" w:hAnsi="Arial" w:cs="Arial"/>
              </w:rPr>
              <w:t xml:space="preserve"> 11.613,00</w:t>
            </w:r>
          </w:p>
        </w:tc>
      </w:tr>
      <w:tr w:rsidR="00554743" w:rsidRPr="008E73EA" w14:paraId="5D0D8661"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1AAEA261"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3</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389812BE"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Gerenciamento de Ponto Eletrônico</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3D13E302"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3EF8915A"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60ED0A6D" w14:textId="2A877542"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882355" w:rsidRPr="008E73EA">
              <w:rPr>
                <w:rFonts w:ascii="Arial" w:eastAsia="Arial" w:hAnsi="Arial" w:cs="Arial"/>
              </w:rPr>
              <w:t xml:space="preserve"> </w:t>
            </w:r>
            <w:r w:rsidR="008811DA" w:rsidRPr="008E73EA">
              <w:rPr>
                <w:rFonts w:ascii="Arial" w:eastAsia="Arial" w:hAnsi="Arial" w:cs="Arial"/>
              </w:rPr>
              <w:t xml:space="preserve">   </w:t>
            </w:r>
            <w:r w:rsidR="00983A2D" w:rsidRPr="008E73EA">
              <w:rPr>
                <w:rFonts w:ascii="Arial" w:eastAsia="Arial" w:hAnsi="Arial" w:cs="Arial"/>
              </w:rPr>
              <w:t>993,00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00B5E48C" w14:textId="0FAA7919"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477F04">
              <w:rPr>
                <w:rFonts w:ascii="Arial" w:eastAsia="Arial" w:hAnsi="Arial" w:cs="Arial"/>
              </w:rPr>
              <w:t xml:space="preserve"> 11.916,00</w:t>
            </w:r>
          </w:p>
        </w:tc>
      </w:tr>
      <w:tr w:rsidR="00554743" w:rsidRPr="008E73EA" w14:paraId="32B0DEFF"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6AE927EE"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4</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0DADC1F6"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Portal da Transparência</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5DF6AE71"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5B8F081B"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1936D298" w14:textId="527696E3"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983A2D" w:rsidRPr="008E73EA">
              <w:rPr>
                <w:rFonts w:ascii="Arial" w:eastAsia="Arial" w:hAnsi="Arial" w:cs="Arial"/>
              </w:rPr>
              <w:t xml:space="preserve"> </w:t>
            </w:r>
            <w:r w:rsidR="008811DA" w:rsidRPr="008E73EA">
              <w:rPr>
                <w:rFonts w:ascii="Arial" w:eastAsia="Arial" w:hAnsi="Arial" w:cs="Arial"/>
              </w:rPr>
              <w:t xml:space="preserve">   </w:t>
            </w:r>
            <w:r w:rsidR="00983A2D" w:rsidRPr="008E73EA">
              <w:rPr>
                <w:rFonts w:ascii="Arial" w:eastAsia="Arial" w:hAnsi="Arial" w:cs="Arial"/>
              </w:rPr>
              <w:t>938,80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6739E270" w14:textId="19F4690F"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477F04">
              <w:rPr>
                <w:rFonts w:ascii="Arial" w:eastAsia="Arial" w:hAnsi="Arial" w:cs="Arial"/>
              </w:rPr>
              <w:t xml:space="preserve"> 12.265,60</w:t>
            </w:r>
          </w:p>
        </w:tc>
      </w:tr>
      <w:tr w:rsidR="00554743" w:rsidRPr="008E73EA" w14:paraId="4F48061B"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46679D3A"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5</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10078394"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Compras, Licitações e Contratos</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0B4F7F83"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03DB87A8"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17EFDAF3" w14:textId="632DC033"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983A2D" w:rsidRPr="008E73EA">
              <w:rPr>
                <w:rFonts w:ascii="Arial" w:eastAsia="Arial" w:hAnsi="Arial" w:cs="Arial"/>
              </w:rPr>
              <w:t xml:space="preserve"> </w:t>
            </w:r>
            <w:r w:rsidR="001012C9" w:rsidRPr="008E73EA">
              <w:rPr>
                <w:rFonts w:ascii="Arial" w:eastAsia="Arial" w:hAnsi="Arial" w:cs="Arial"/>
              </w:rPr>
              <w:t>1.030,00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67AF687A" w14:textId="6689ED26"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477F04">
              <w:rPr>
                <w:rFonts w:ascii="Arial" w:eastAsia="Arial" w:hAnsi="Arial" w:cs="Arial"/>
              </w:rPr>
              <w:t xml:space="preserve"> </w:t>
            </w:r>
            <w:r w:rsidR="00876C9F">
              <w:rPr>
                <w:rFonts w:ascii="Arial" w:eastAsia="Arial" w:hAnsi="Arial" w:cs="Arial"/>
              </w:rPr>
              <w:t>12.360,00</w:t>
            </w:r>
          </w:p>
        </w:tc>
      </w:tr>
      <w:tr w:rsidR="00554743" w:rsidRPr="008E73EA" w14:paraId="0F6FFE17"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191F2855"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6</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5B5AF548"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Gestão de Patrimônio</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4B80B208"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233AC5CF"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20C35511" w14:textId="7F0B59B4"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8811DA" w:rsidRPr="008E73EA">
              <w:rPr>
                <w:rFonts w:ascii="Arial" w:eastAsia="Arial" w:hAnsi="Arial" w:cs="Arial"/>
              </w:rPr>
              <w:t xml:space="preserve">   </w:t>
            </w:r>
            <w:r w:rsidR="001012C9" w:rsidRPr="008E73EA">
              <w:rPr>
                <w:rFonts w:ascii="Arial" w:eastAsia="Arial" w:hAnsi="Arial" w:cs="Arial"/>
              </w:rPr>
              <w:t xml:space="preserve"> </w:t>
            </w:r>
            <w:r w:rsidR="008811DA" w:rsidRPr="008E73EA">
              <w:rPr>
                <w:rFonts w:ascii="Arial" w:eastAsia="Arial" w:hAnsi="Arial" w:cs="Arial"/>
              </w:rPr>
              <w:t>736,50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00A32FDE" w14:textId="5AEA9E0F"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876C9F">
              <w:rPr>
                <w:rFonts w:ascii="Arial" w:eastAsia="Arial" w:hAnsi="Arial" w:cs="Arial"/>
              </w:rPr>
              <w:t xml:space="preserve">   8.838,00</w:t>
            </w:r>
          </w:p>
        </w:tc>
      </w:tr>
      <w:tr w:rsidR="00554743" w:rsidRPr="008E73EA" w14:paraId="4989F83C"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567372CD"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7</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2607FB87" w14:textId="77777777" w:rsidR="00554743" w:rsidRPr="008E73EA" w:rsidRDefault="00554743" w:rsidP="006D0FE1">
            <w:pPr>
              <w:spacing w:line="240" w:lineRule="auto"/>
              <w:jc w:val="both"/>
              <w:rPr>
                <w:rFonts w:ascii="Arial" w:eastAsia="Arial" w:hAnsi="Arial" w:cs="Arial"/>
              </w:rPr>
            </w:pPr>
            <w:r w:rsidRPr="008E73EA">
              <w:rPr>
                <w:rFonts w:ascii="Arial" w:eastAsia="Arial" w:hAnsi="Arial" w:cs="Arial"/>
              </w:rPr>
              <w:t>Gestão de Almoxarifado</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1B492C22"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612ECFC5"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5BE593FA" w14:textId="6BBA9D48"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8811DA" w:rsidRPr="008E73EA">
              <w:rPr>
                <w:rFonts w:ascii="Arial" w:eastAsia="Arial" w:hAnsi="Arial" w:cs="Arial"/>
              </w:rPr>
              <w:t xml:space="preserve"> </w:t>
            </w:r>
            <w:r w:rsidR="00C360FD" w:rsidRPr="008E73EA">
              <w:rPr>
                <w:rFonts w:ascii="Arial" w:eastAsia="Arial" w:hAnsi="Arial" w:cs="Arial"/>
              </w:rPr>
              <w:t xml:space="preserve">  </w:t>
            </w:r>
            <w:r w:rsidR="008811DA" w:rsidRPr="008E73EA">
              <w:rPr>
                <w:rFonts w:ascii="Arial" w:eastAsia="Arial" w:hAnsi="Arial" w:cs="Arial"/>
              </w:rPr>
              <w:t xml:space="preserve">880,00 </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116ACEBE" w14:textId="75BE9A1C"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876C9F">
              <w:rPr>
                <w:rFonts w:ascii="Arial" w:eastAsia="Arial" w:hAnsi="Arial" w:cs="Arial"/>
              </w:rPr>
              <w:t xml:space="preserve"> 10.560,00</w:t>
            </w:r>
          </w:p>
        </w:tc>
      </w:tr>
      <w:tr w:rsidR="00554743" w:rsidRPr="008E73EA" w14:paraId="0DA45772"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4D04EBE4"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8</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50DA585A"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Gestão de Obras Públicas</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637C5C52"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34EE97A5"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403C7753" w14:textId="04F2A543"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650AE6" w:rsidRPr="008E73EA">
              <w:rPr>
                <w:rFonts w:ascii="Arial" w:eastAsia="Arial" w:hAnsi="Arial" w:cs="Arial"/>
              </w:rPr>
              <w:t xml:space="preserve"> </w:t>
            </w:r>
            <w:r w:rsidR="001900A7">
              <w:rPr>
                <w:rFonts w:ascii="Arial" w:eastAsia="Arial" w:hAnsi="Arial" w:cs="Arial"/>
              </w:rPr>
              <w:t xml:space="preserve">  </w:t>
            </w:r>
            <w:r w:rsidR="00427B10" w:rsidRPr="008E73EA">
              <w:rPr>
                <w:rFonts w:ascii="Arial" w:eastAsia="Arial" w:hAnsi="Arial" w:cs="Arial"/>
              </w:rPr>
              <w:t>768,00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6ABA7195" w14:textId="2C2B1D42"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876C9F">
              <w:rPr>
                <w:rFonts w:ascii="Arial" w:eastAsia="Arial" w:hAnsi="Arial" w:cs="Arial"/>
              </w:rPr>
              <w:t xml:space="preserve"> 9.216,00</w:t>
            </w:r>
          </w:p>
        </w:tc>
      </w:tr>
      <w:tr w:rsidR="00554743" w:rsidRPr="008E73EA" w14:paraId="4C8111E6"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74BB5C9E"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9</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52DD200B"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Gestão de Frotas</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08232F93"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48E4CB41"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0C5666F1" w14:textId="0513FB40" w:rsidR="00427B10"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427B10" w:rsidRPr="008E73EA">
              <w:rPr>
                <w:rFonts w:ascii="Arial" w:eastAsia="Arial" w:hAnsi="Arial" w:cs="Arial"/>
              </w:rPr>
              <w:t xml:space="preserve"> 857,20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69B7D55C" w14:textId="594BA5D5"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876C9F">
              <w:rPr>
                <w:rFonts w:ascii="Arial" w:eastAsia="Arial" w:hAnsi="Arial" w:cs="Arial"/>
              </w:rPr>
              <w:t xml:space="preserve"> </w:t>
            </w:r>
            <w:r w:rsidR="0065010C">
              <w:rPr>
                <w:rFonts w:ascii="Arial" w:eastAsia="Arial" w:hAnsi="Arial" w:cs="Arial"/>
              </w:rPr>
              <w:t>10.286,40</w:t>
            </w:r>
          </w:p>
        </w:tc>
      </w:tr>
      <w:tr w:rsidR="00554743" w:rsidRPr="008E73EA" w14:paraId="2A7B23E9"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0E98787A" w14:textId="322D0B3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10</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0A52A495"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Processos Digitais e Protocolo</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1F80ADD1"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2698DB8E"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512BAC01" w14:textId="79048361"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C8566A" w:rsidRPr="008E73EA">
              <w:rPr>
                <w:rFonts w:ascii="Arial" w:eastAsia="Arial" w:hAnsi="Arial" w:cs="Arial"/>
              </w:rPr>
              <w:t xml:space="preserve"> 1.100,00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13727EE7" w14:textId="4625D2EB"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65010C">
              <w:rPr>
                <w:rFonts w:ascii="Arial" w:eastAsia="Arial" w:hAnsi="Arial" w:cs="Arial"/>
              </w:rPr>
              <w:t xml:space="preserve"> 13.200,00</w:t>
            </w:r>
          </w:p>
        </w:tc>
      </w:tr>
      <w:tr w:rsidR="00554743" w:rsidRPr="008E73EA" w14:paraId="1A8DCBF2"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511D59C4"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11</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6E098FEA" w14:textId="77777777" w:rsidR="00554743" w:rsidRPr="008E73EA" w:rsidRDefault="00554743" w:rsidP="006D0FE1">
            <w:pPr>
              <w:spacing w:line="240" w:lineRule="auto"/>
              <w:jc w:val="both"/>
              <w:rPr>
                <w:rFonts w:ascii="Arial" w:eastAsia="Arial" w:hAnsi="Arial" w:cs="Arial"/>
              </w:rPr>
            </w:pPr>
            <w:r w:rsidRPr="008E73EA">
              <w:rPr>
                <w:rFonts w:ascii="Arial" w:eastAsia="Arial" w:hAnsi="Arial" w:cs="Arial"/>
              </w:rPr>
              <w:t xml:space="preserve">Business </w:t>
            </w:r>
            <w:proofErr w:type="spellStart"/>
            <w:r w:rsidRPr="008E73EA">
              <w:rPr>
                <w:rFonts w:ascii="Arial" w:eastAsia="Arial" w:hAnsi="Arial" w:cs="Arial"/>
              </w:rPr>
              <w:t>Intelligence</w:t>
            </w:r>
            <w:proofErr w:type="spellEnd"/>
            <w:r w:rsidRPr="008E73EA">
              <w:rPr>
                <w:rFonts w:ascii="Arial" w:eastAsia="Arial" w:hAnsi="Arial" w:cs="Arial"/>
              </w:rPr>
              <w:t xml:space="preserve"> – BI</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7FE2EA6E"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3F4889DA"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5CDD4ED4" w14:textId="60CC34DA"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242DCB" w:rsidRPr="008E73EA">
              <w:rPr>
                <w:rFonts w:ascii="Arial" w:eastAsia="Arial" w:hAnsi="Arial" w:cs="Arial"/>
              </w:rPr>
              <w:t xml:space="preserve"> 3.800,00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312604AA" w14:textId="34194DF3"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65010C">
              <w:rPr>
                <w:rFonts w:ascii="Arial" w:eastAsia="Arial" w:hAnsi="Arial" w:cs="Arial"/>
              </w:rPr>
              <w:t xml:space="preserve"> 45.600,00</w:t>
            </w:r>
          </w:p>
        </w:tc>
      </w:tr>
      <w:tr w:rsidR="00554743" w:rsidRPr="008E73EA" w14:paraId="1736F193" w14:textId="77777777" w:rsidTr="00087BA1">
        <w:trPr>
          <w:trHeight w:val="122"/>
        </w:trPr>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4CD5C2C1"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3F9D36A9" w14:textId="77777777" w:rsidR="00554743" w:rsidRPr="008E73EA" w:rsidRDefault="00554743" w:rsidP="006D0FE1">
            <w:pPr>
              <w:spacing w:line="240" w:lineRule="auto"/>
              <w:jc w:val="both"/>
              <w:rPr>
                <w:rFonts w:ascii="Arial" w:eastAsia="Arial" w:hAnsi="Arial" w:cs="Arial"/>
              </w:rPr>
            </w:pPr>
            <w:r w:rsidRPr="008E73EA">
              <w:rPr>
                <w:rFonts w:ascii="Arial" w:eastAsia="Arial" w:hAnsi="Arial" w:cs="Arial"/>
              </w:rPr>
              <w:t xml:space="preserve">Contabilidade Pública </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0D46D55A"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71739D02"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7B5B4238" w14:textId="16DF00BF"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242DCB" w:rsidRPr="008E73EA">
              <w:rPr>
                <w:rFonts w:ascii="Arial" w:eastAsia="Arial" w:hAnsi="Arial" w:cs="Arial"/>
              </w:rPr>
              <w:t xml:space="preserve"> </w:t>
            </w:r>
            <w:r w:rsidR="002B00FC" w:rsidRPr="008E73EA">
              <w:rPr>
                <w:rFonts w:ascii="Arial" w:eastAsia="Arial" w:hAnsi="Arial" w:cs="Arial"/>
              </w:rPr>
              <w:t>1.450,00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77085F24" w14:textId="49D02F2E"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65010C">
              <w:rPr>
                <w:rFonts w:ascii="Arial" w:eastAsia="Arial" w:hAnsi="Arial" w:cs="Arial"/>
              </w:rPr>
              <w:t xml:space="preserve"> 17.400,00</w:t>
            </w:r>
          </w:p>
        </w:tc>
      </w:tr>
      <w:tr w:rsidR="00554743" w:rsidRPr="008E73EA" w14:paraId="35CBF615"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31DE53DE"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13</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39443FB8" w14:textId="77777777" w:rsidR="00554743" w:rsidRPr="008E73EA" w:rsidRDefault="00554743" w:rsidP="006D0FE1">
            <w:pPr>
              <w:spacing w:after="0" w:line="240" w:lineRule="auto"/>
              <w:jc w:val="both"/>
              <w:rPr>
                <w:rFonts w:ascii="Arial" w:eastAsia="Arial" w:hAnsi="Arial" w:cs="Arial"/>
              </w:rPr>
            </w:pPr>
            <w:r w:rsidRPr="008E73EA">
              <w:rPr>
                <w:rFonts w:ascii="Arial" w:eastAsia="Arial" w:hAnsi="Arial" w:cs="Arial"/>
              </w:rPr>
              <w:t>Planejamento Orçamentário</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0A4D480B"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51D18B70"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6EDF1F6D" w14:textId="042C68BF"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2B00FC" w:rsidRPr="008E73EA">
              <w:rPr>
                <w:rFonts w:ascii="Arial" w:eastAsia="Arial" w:hAnsi="Arial" w:cs="Arial"/>
              </w:rPr>
              <w:t xml:space="preserve"> 774,00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00C58D57" w14:textId="17ACBFC5"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65010C">
              <w:rPr>
                <w:rFonts w:ascii="Arial" w:eastAsia="Arial" w:hAnsi="Arial" w:cs="Arial"/>
              </w:rPr>
              <w:t xml:space="preserve">   9.288,00</w:t>
            </w:r>
          </w:p>
        </w:tc>
      </w:tr>
      <w:tr w:rsidR="00554743" w:rsidRPr="008E73EA" w14:paraId="6E7B838D"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6CAC554D"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14</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2A514FD4"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Tesouraria Municipal</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0C703E60"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4915B1DB"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6054F540" w14:textId="36BB1432"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2B00FC" w:rsidRPr="008E73EA">
              <w:rPr>
                <w:rFonts w:ascii="Arial" w:eastAsia="Arial" w:hAnsi="Arial" w:cs="Arial"/>
              </w:rPr>
              <w:t xml:space="preserve"> 799,00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36517829" w14:textId="5DD0CB8E"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65010C">
              <w:rPr>
                <w:rFonts w:ascii="Arial" w:eastAsia="Arial" w:hAnsi="Arial" w:cs="Arial"/>
              </w:rPr>
              <w:t xml:space="preserve">   9.588,00</w:t>
            </w:r>
          </w:p>
        </w:tc>
      </w:tr>
      <w:tr w:rsidR="00554743" w:rsidRPr="008E73EA" w14:paraId="08B72854"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13729D14"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15</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2F00CEA0"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Atendimento ao Tribunal de Contas</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4D03991B"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1E157781"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38964969" w14:textId="4657AB01"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2B00FC" w:rsidRPr="008E73EA">
              <w:rPr>
                <w:rFonts w:ascii="Arial" w:eastAsia="Arial" w:hAnsi="Arial" w:cs="Arial"/>
              </w:rPr>
              <w:t xml:space="preserve"> </w:t>
            </w:r>
            <w:r w:rsidR="00980700" w:rsidRPr="008E73EA">
              <w:rPr>
                <w:rFonts w:ascii="Arial" w:eastAsia="Arial" w:hAnsi="Arial" w:cs="Arial"/>
              </w:rPr>
              <w:t>750,00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788B07CC" w14:textId="7E7DCF2B"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65010C">
              <w:rPr>
                <w:rFonts w:ascii="Arial" w:eastAsia="Arial" w:hAnsi="Arial" w:cs="Arial"/>
              </w:rPr>
              <w:t xml:space="preserve">    9.000,00</w:t>
            </w:r>
          </w:p>
        </w:tc>
      </w:tr>
      <w:tr w:rsidR="00554743" w:rsidRPr="008E73EA" w14:paraId="286CBFB7"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7592E4DF"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16</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1F632E5C"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Tributação Municipal</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3AF62FE7"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11987867"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214FC5D6" w14:textId="2C4821FA"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980700" w:rsidRPr="008E73EA">
              <w:rPr>
                <w:rFonts w:ascii="Arial" w:eastAsia="Arial" w:hAnsi="Arial" w:cs="Arial"/>
              </w:rPr>
              <w:t xml:space="preserve"> 1.606,00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0C6561FC" w14:textId="742D6BF8"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w:t>
            </w:r>
            <w:r w:rsidR="0065010C">
              <w:rPr>
                <w:rFonts w:ascii="Arial" w:eastAsia="Arial" w:hAnsi="Arial" w:cs="Arial"/>
              </w:rPr>
              <w:t xml:space="preserve">  19.272</w:t>
            </w:r>
            <w:proofErr w:type="gramEnd"/>
            <w:r w:rsidR="0065010C">
              <w:rPr>
                <w:rFonts w:ascii="Arial" w:eastAsia="Arial" w:hAnsi="Arial" w:cs="Arial"/>
              </w:rPr>
              <w:t>,00</w:t>
            </w:r>
          </w:p>
        </w:tc>
      </w:tr>
      <w:tr w:rsidR="00554743" w:rsidRPr="008E73EA" w14:paraId="76E35379"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6F0387AD"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17</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7578DA86"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Portal de Acesso ao Contribuinte</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38644F6D"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7B47CF1A"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0CE115BB" w14:textId="2DDA0C16"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980700" w:rsidRPr="008E73EA">
              <w:rPr>
                <w:rFonts w:ascii="Arial" w:eastAsia="Arial" w:hAnsi="Arial" w:cs="Arial"/>
              </w:rPr>
              <w:t xml:space="preserve"> </w:t>
            </w:r>
            <w:r w:rsidR="00E87B4B" w:rsidRPr="008E73EA">
              <w:rPr>
                <w:rFonts w:ascii="Arial" w:eastAsia="Arial" w:hAnsi="Arial" w:cs="Arial"/>
              </w:rPr>
              <w:t>977,00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320B4F05" w14:textId="403B5E58"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65010C">
              <w:rPr>
                <w:rFonts w:ascii="Arial" w:eastAsia="Arial" w:hAnsi="Arial" w:cs="Arial"/>
              </w:rPr>
              <w:t xml:space="preserve"> 11.724,00</w:t>
            </w:r>
          </w:p>
        </w:tc>
      </w:tr>
      <w:tr w:rsidR="00554743" w:rsidRPr="008E73EA" w14:paraId="607C73FC"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0A062EF0"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18</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2A4368E8"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ITBI Web</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771C5D33"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16307454"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5BEB654C" w14:textId="210E753F"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E87B4B" w:rsidRPr="008E73EA">
              <w:rPr>
                <w:rFonts w:ascii="Arial" w:eastAsia="Arial" w:hAnsi="Arial" w:cs="Arial"/>
              </w:rPr>
              <w:t xml:space="preserve"> 815,00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709A09F2" w14:textId="440573E9"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65010C">
              <w:rPr>
                <w:rFonts w:ascii="Arial" w:eastAsia="Arial" w:hAnsi="Arial" w:cs="Arial"/>
              </w:rPr>
              <w:t xml:space="preserve">   9.780,00</w:t>
            </w:r>
          </w:p>
        </w:tc>
      </w:tr>
      <w:tr w:rsidR="00554743" w:rsidRPr="008E73EA" w14:paraId="5E9442E8"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217A7A1E"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19</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vAlign w:val="center"/>
          </w:tcPr>
          <w:p w14:paraId="72AB9621"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 xml:space="preserve">Alvará Web </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3BAB69E6"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3A0A6469"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3BBAF167" w14:textId="38CD55C0"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E87B4B" w:rsidRPr="008E73EA">
              <w:rPr>
                <w:rFonts w:ascii="Arial" w:eastAsia="Arial" w:hAnsi="Arial" w:cs="Arial"/>
              </w:rPr>
              <w:t xml:space="preserve"> </w:t>
            </w:r>
            <w:r w:rsidR="00205BC1" w:rsidRPr="008E73EA">
              <w:rPr>
                <w:rFonts w:ascii="Arial" w:eastAsia="Arial" w:hAnsi="Arial" w:cs="Arial"/>
              </w:rPr>
              <w:t>830,00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0DCBCD6B" w14:textId="42AB0B1F"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65010C">
              <w:rPr>
                <w:rFonts w:ascii="Arial" w:eastAsia="Arial" w:hAnsi="Arial" w:cs="Arial"/>
              </w:rPr>
              <w:t xml:space="preserve">  </w:t>
            </w:r>
            <w:r w:rsidR="00203861">
              <w:rPr>
                <w:rFonts w:ascii="Arial" w:eastAsia="Arial" w:hAnsi="Arial" w:cs="Arial"/>
              </w:rPr>
              <w:t xml:space="preserve"> 9.960,00</w:t>
            </w:r>
          </w:p>
        </w:tc>
      </w:tr>
      <w:tr w:rsidR="00554743" w:rsidRPr="008E73EA" w14:paraId="41F2CA4F"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78D7B198"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20</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05C502F7" w14:textId="77777777" w:rsidR="00554743" w:rsidRPr="008E73EA" w:rsidRDefault="00554743" w:rsidP="006D0FE1">
            <w:pPr>
              <w:spacing w:after="0" w:line="240" w:lineRule="auto"/>
              <w:jc w:val="both"/>
              <w:rPr>
                <w:rFonts w:ascii="Arial" w:eastAsia="Arial" w:hAnsi="Arial" w:cs="Arial"/>
              </w:rPr>
            </w:pPr>
            <w:r w:rsidRPr="008E73EA">
              <w:rPr>
                <w:rFonts w:ascii="Arial" w:eastAsia="Arial" w:hAnsi="Arial" w:cs="Arial"/>
              </w:rPr>
              <w:t>Fiscalização Municipal</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720F8330"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5828B0E3"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2C16D666" w14:textId="12672482"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205BC1" w:rsidRPr="008E73EA">
              <w:rPr>
                <w:rFonts w:ascii="Arial" w:eastAsia="Arial" w:hAnsi="Arial" w:cs="Arial"/>
              </w:rPr>
              <w:t xml:space="preserve"> </w:t>
            </w:r>
            <w:r w:rsidR="00087BA1" w:rsidRPr="008E73EA">
              <w:rPr>
                <w:rFonts w:ascii="Arial" w:eastAsia="Arial" w:hAnsi="Arial" w:cs="Arial"/>
              </w:rPr>
              <w:t>750,00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032BCA0B" w14:textId="36D687EB"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203861">
              <w:rPr>
                <w:rFonts w:ascii="Arial" w:eastAsia="Arial" w:hAnsi="Arial" w:cs="Arial"/>
              </w:rPr>
              <w:t xml:space="preserve">    9.000,00</w:t>
            </w:r>
          </w:p>
        </w:tc>
      </w:tr>
      <w:tr w:rsidR="00554743" w:rsidRPr="008E73EA" w14:paraId="28F5E063"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1A480907"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21</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588F113B"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Processos Judiciais</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0394ED6A"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03649AFB"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459A4DC0" w14:textId="19F04CBF"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087BA1" w:rsidRPr="008E73EA">
              <w:rPr>
                <w:rFonts w:ascii="Arial" w:eastAsia="Arial" w:hAnsi="Arial" w:cs="Arial"/>
              </w:rPr>
              <w:t xml:space="preserve"> 770,00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4BA58BED" w14:textId="5F290C2D"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203861">
              <w:rPr>
                <w:rFonts w:ascii="Arial" w:eastAsia="Arial" w:hAnsi="Arial" w:cs="Arial"/>
              </w:rPr>
              <w:t xml:space="preserve">     9.240,00</w:t>
            </w:r>
          </w:p>
        </w:tc>
      </w:tr>
      <w:tr w:rsidR="00554743" w:rsidRPr="008E73EA" w14:paraId="00BB46EE"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7BADEEE8"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22</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5AB33C48"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Gestão de Cemitério</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291C75B1"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43DBD17B"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63002EC7" w14:textId="32BCF3BC"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087BA1" w:rsidRPr="008E73EA">
              <w:rPr>
                <w:rFonts w:ascii="Arial" w:eastAsia="Arial" w:hAnsi="Arial" w:cs="Arial"/>
              </w:rPr>
              <w:t xml:space="preserve"> 750,00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190F72FE" w14:textId="44C4F0F7"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203861">
              <w:rPr>
                <w:rFonts w:ascii="Arial" w:eastAsia="Arial" w:hAnsi="Arial" w:cs="Arial"/>
              </w:rPr>
              <w:t xml:space="preserve">    9.000,00</w:t>
            </w:r>
          </w:p>
        </w:tc>
      </w:tr>
      <w:tr w:rsidR="00554743" w:rsidRPr="008E73EA" w14:paraId="08C71F5D"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2B9CC4F8"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23</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383D33E3"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Nota Fiscal Eletrônica</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1EFC6FFC"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5560D08A"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7E2D2E99" w14:textId="0E82ED87"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087BA1" w:rsidRPr="008E73EA">
              <w:rPr>
                <w:rFonts w:ascii="Arial" w:eastAsia="Arial" w:hAnsi="Arial" w:cs="Arial"/>
              </w:rPr>
              <w:t xml:space="preserve"> 1</w:t>
            </w:r>
            <w:r w:rsidR="00FC59CB" w:rsidRPr="008E73EA">
              <w:rPr>
                <w:rFonts w:ascii="Arial" w:eastAsia="Arial" w:hAnsi="Arial" w:cs="Arial"/>
              </w:rPr>
              <w:t>.</w:t>
            </w:r>
            <w:r w:rsidR="00087BA1" w:rsidRPr="008E73EA">
              <w:rPr>
                <w:rFonts w:ascii="Arial" w:eastAsia="Arial" w:hAnsi="Arial" w:cs="Arial"/>
              </w:rPr>
              <w:t>620,00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26619613" w14:textId="028A07D3"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w:t>
            </w:r>
            <w:r w:rsidR="00203861">
              <w:rPr>
                <w:rFonts w:ascii="Arial" w:eastAsia="Arial" w:hAnsi="Arial" w:cs="Arial"/>
              </w:rPr>
              <w:t xml:space="preserve">  19.440</w:t>
            </w:r>
            <w:proofErr w:type="gramEnd"/>
            <w:r w:rsidR="00203861">
              <w:rPr>
                <w:rFonts w:ascii="Arial" w:eastAsia="Arial" w:hAnsi="Arial" w:cs="Arial"/>
              </w:rPr>
              <w:t>,00</w:t>
            </w:r>
          </w:p>
        </w:tc>
      </w:tr>
      <w:tr w:rsidR="00554743" w:rsidRPr="008E73EA" w14:paraId="511D18D5"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5A0AD8B3"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24</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6D28216B" w14:textId="77777777" w:rsidR="00554743" w:rsidRPr="008E73EA" w:rsidRDefault="00554743" w:rsidP="006D0FE1">
            <w:pPr>
              <w:spacing w:line="240" w:lineRule="auto"/>
              <w:rPr>
                <w:rFonts w:ascii="Arial" w:eastAsia="Arial" w:hAnsi="Arial" w:cs="Arial"/>
              </w:rPr>
            </w:pPr>
            <w:r w:rsidRPr="008E73EA">
              <w:rPr>
                <w:rFonts w:ascii="Arial" w:eastAsia="Arial" w:hAnsi="Arial" w:cs="Arial"/>
              </w:rPr>
              <w:t>Aplicativo de acesso ao cidadão (APP Cidadão)</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3796F045"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348C5E36"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0806FA9D" w14:textId="7D2D3DD9"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FC59CB" w:rsidRPr="008E73EA">
              <w:rPr>
                <w:rFonts w:ascii="Arial" w:eastAsia="Arial" w:hAnsi="Arial" w:cs="Arial"/>
              </w:rPr>
              <w:t xml:space="preserve"> </w:t>
            </w:r>
            <w:r w:rsidR="00677197" w:rsidRPr="008E73EA">
              <w:rPr>
                <w:rFonts w:ascii="Arial" w:eastAsia="Arial" w:hAnsi="Arial" w:cs="Arial"/>
              </w:rPr>
              <w:t>880,00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0EC906F8" w14:textId="045ACD06"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203861">
              <w:rPr>
                <w:rFonts w:ascii="Arial" w:eastAsia="Arial" w:hAnsi="Arial" w:cs="Arial"/>
              </w:rPr>
              <w:t xml:space="preserve">   10.560,00</w:t>
            </w:r>
          </w:p>
        </w:tc>
      </w:tr>
      <w:tr w:rsidR="00554743" w:rsidRPr="008E73EA" w14:paraId="08BABDC6"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644E7AD1"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25</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31CAA328"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Educacional – Acadêmico</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45E1F957"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09276736"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47AF259C" w14:textId="25BFA8DF"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677197" w:rsidRPr="008E73EA">
              <w:rPr>
                <w:rFonts w:ascii="Arial" w:eastAsia="Arial" w:hAnsi="Arial" w:cs="Arial"/>
              </w:rPr>
              <w:t xml:space="preserve"> 2.350,00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2542A4D8" w14:textId="4ADDE378"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w:t>
            </w:r>
            <w:r w:rsidR="00203861">
              <w:rPr>
                <w:rFonts w:ascii="Arial" w:eastAsia="Arial" w:hAnsi="Arial" w:cs="Arial"/>
              </w:rPr>
              <w:t xml:space="preserve">  </w:t>
            </w:r>
            <w:r w:rsidR="00584466">
              <w:rPr>
                <w:rFonts w:ascii="Arial" w:eastAsia="Arial" w:hAnsi="Arial" w:cs="Arial"/>
              </w:rPr>
              <w:t>28.200</w:t>
            </w:r>
            <w:proofErr w:type="gramEnd"/>
            <w:r w:rsidR="00584466">
              <w:rPr>
                <w:rFonts w:ascii="Arial" w:eastAsia="Arial" w:hAnsi="Arial" w:cs="Arial"/>
              </w:rPr>
              <w:t>,00</w:t>
            </w:r>
          </w:p>
        </w:tc>
      </w:tr>
      <w:tr w:rsidR="00554743" w:rsidRPr="008E73EA" w14:paraId="5A3BF829"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7F0F1D75"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26</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01EA0B1E"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Educacional - CEMEI</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0AB929E3"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7C888E7A"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1DCEEB2E" w14:textId="44BE4129"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677197" w:rsidRPr="008E73EA">
              <w:rPr>
                <w:rFonts w:ascii="Arial" w:eastAsia="Arial" w:hAnsi="Arial" w:cs="Arial"/>
              </w:rPr>
              <w:t xml:space="preserve"> 2.350,00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2620FAA3" w14:textId="3D6C3F05"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w:t>
            </w:r>
            <w:r w:rsidR="00584466">
              <w:rPr>
                <w:rFonts w:ascii="Arial" w:eastAsia="Arial" w:hAnsi="Arial" w:cs="Arial"/>
              </w:rPr>
              <w:t xml:space="preserve">  28.200</w:t>
            </w:r>
            <w:proofErr w:type="gramEnd"/>
            <w:r w:rsidR="00584466">
              <w:rPr>
                <w:rFonts w:ascii="Arial" w:eastAsia="Arial" w:hAnsi="Arial" w:cs="Arial"/>
              </w:rPr>
              <w:t xml:space="preserve">,00 </w:t>
            </w:r>
          </w:p>
        </w:tc>
      </w:tr>
      <w:tr w:rsidR="00554743" w:rsidRPr="008E73EA" w14:paraId="59B80476"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49AC1888"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27</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6A35F8DD"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Governo Digital</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33991FDC"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14681224"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778CB309" w14:textId="51D6AD0B"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677197" w:rsidRPr="008E73EA">
              <w:rPr>
                <w:rFonts w:ascii="Arial" w:eastAsia="Arial" w:hAnsi="Arial" w:cs="Arial"/>
              </w:rPr>
              <w:t xml:space="preserve"> 1.600,00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6BBD56CE" w14:textId="1ADF789A"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w:t>
            </w:r>
            <w:r w:rsidR="00584466">
              <w:rPr>
                <w:rFonts w:ascii="Arial" w:eastAsia="Arial" w:hAnsi="Arial" w:cs="Arial"/>
              </w:rPr>
              <w:t xml:space="preserve">  19.200</w:t>
            </w:r>
            <w:proofErr w:type="gramEnd"/>
            <w:r w:rsidR="00584466">
              <w:rPr>
                <w:rFonts w:ascii="Arial" w:eastAsia="Arial" w:hAnsi="Arial" w:cs="Arial"/>
              </w:rPr>
              <w:t>,00</w:t>
            </w:r>
          </w:p>
        </w:tc>
      </w:tr>
      <w:tr w:rsidR="00554743" w:rsidRPr="008E73EA" w14:paraId="74FFD69A"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039004CD"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28</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4714EF75" w14:textId="77777777" w:rsidR="00554743" w:rsidRPr="008E73EA" w:rsidRDefault="00554743" w:rsidP="006D0FE1">
            <w:pPr>
              <w:spacing w:line="240" w:lineRule="auto"/>
              <w:jc w:val="both"/>
              <w:rPr>
                <w:rFonts w:ascii="Arial" w:eastAsia="Arial" w:hAnsi="Arial" w:cs="Arial"/>
              </w:rPr>
            </w:pPr>
            <w:r w:rsidRPr="008E73EA">
              <w:rPr>
                <w:rFonts w:ascii="Arial" w:eastAsia="Arial" w:hAnsi="Arial" w:cs="Arial"/>
              </w:rPr>
              <w:t>Gerenciamento Eletrônico de Documentos (GED)</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0933442F"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0ECB690A"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2C894D52" w14:textId="1EB7CE83"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881E0D" w:rsidRPr="008E73EA">
              <w:rPr>
                <w:rFonts w:ascii="Arial" w:eastAsia="Arial" w:hAnsi="Arial" w:cs="Arial"/>
              </w:rPr>
              <w:t xml:space="preserve"> 1.025,00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2A680E78" w14:textId="0A225DA0"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w:t>
            </w:r>
            <w:r w:rsidR="00584466">
              <w:rPr>
                <w:rFonts w:ascii="Arial" w:eastAsia="Arial" w:hAnsi="Arial" w:cs="Arial"/>
              </w:rPr>
              <w:t xml:space="preserve">  12.300</w:t>
            </w:r>
            <w:proofErr w:type="gramEnd"/>
            <w:r w:rsidR="00584466">
              <w:rPr>
                <w:rFonts w:ascii="Arial" w:eastAsia="Arial" w:hAnsi="Arial" w:cs="Arial"/>
              </w:rPr>
              <w:t>,00</w:t>
            </w:r>
          </w:p>
        </w:tc>
      </w:tr>
      <w:tr w:rsidR="00554743" w:rsidRPr="008E73EA" w14:paraId="680FF5E3"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15D8B6F4"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29</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35EF5C6C"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Diário Oficial</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3AB97466"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77B34CBC"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3493C6C7" w14:textId="0C7A3AA7"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881E0D" w:rsidRPr="008E73EA">
              <w:rPr>
                <w:rFonts w:ascii="Arial" w:eastAsia="Arial" w:hAnsi="Arial" w:cs="Arial"/>
              </w:rPr>
              <w:t xml:space="preserve"> 1.025,00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243D8B26" w14:textId="636E8702"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w:t>
            </w:r>
            <w:r w:rsidR="00584466">
              <w:rPr>
                <w:rFonts w:ascii="Arial" w:eastAsia="Arial" w:hAnsi="Arial" w:cs="Arial"/>
              </w:rPr>
              <w:t xml:space="preserve">  12.300</w:t>
            </w:r>
            <w:proofErr w:type="gramEnd"/>
            <w:r w:rsidR="00584466">
              <w:rPr>
                <w:rFonts w:ascii="Arial" w:eastAsia="Arial" w:hAnsi="Arial" w:cs="Arial"/>
              </w:rPr>
              <w:t xml:space="preserve">,00 </w:t>
            </w:r>
          </w:p>
        </w:tc>
      </w:tr>
      <w:tr w:rsidR="00554743" w:rsidRPr="008E73EA" w14:paraId="5E16BC1C"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4758F170"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30</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3A3325B6"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Datacenter em nuvem</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573A90A8"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7CCC5931"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468696AD" w14:textId="289BA858"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881E0D" w:rsidRPr="008E73EA">
              <w:rPr>
                <w:rFonts w:ascii="Arial" w:eastAsia="Arial" w:hAnsi="Arial" w:cs="Arial"/>
              </w:rPr>
              <w:t xml:space="preserve"> </w:t>
            </w:r>
            <w:r w:rsidR="00AC7C73" w:rsidRPr="008E73EA">
              <w:rPr>
                <w:rFonts w:ascii="Arial" w:eastAsia="Arial" w:hAnsi="Arial" w:cs="Arial"/>
              </w:rPr>
              <w:t>6.583,00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344F37A6" w14:textId="5CD99DD1"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w:t>
            </w:r>
            <w:r w:rsidR="002520ED">
              <w:rPr>
                <w:rFonts w:ascii="Arial" w:eastAsia="Arial" w:hAnsi="Arial" w:cs="Arial"/>
              </w:rPr>
              <w:t xml:space="preserve">  78.996</w:t>
            </w:r>
            <w:proofErr w:type="gramEnd"/>
            <w:r w:rsidR="002520ED">
              <w:rPr>
                <w:rFonts w:ascii="Arial" w:eastAsia="Arial" w:hAnsi="Arial" w:cs="Arial"/>
              </w:rPr>
              <w:t>,00</w:t>
            </w:r>
          </w:p>
        </w:tc>
      </w:tr>
      <w:tr w:rsidR="00554743" w:rsidRPr="008E73EA" w14:paraId="57E54670"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293B7216"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31</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68948FC1"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 xml:space="preserve">prestação de serviços </w:t>
            </w:r>
            <w:proofErr w:type="spellStart"/>
            <w:r w:rsidRPr="008E73EA">
              <w:rPr>
                <w:rFonts w:ascii="Arial" w:eastAsia="Arial" w:hAnsi="Arial" w:cs="Arial"/>
              </w:rPr>
              <w:t>tecnico</w:t>
            </w:r>
            <w:proofErr w:type="spellEnd"/>
            <w:r w:rsidRPr="008E73EA">
              <w:rPr>
                <w:rFonts w:ascii="Arial" w:eastAsia="Arial" w:hAnsi="Arial" w:cs="Arial"/>
              </w:rPr>
              <w:t xml:space="preserve"> de contabilidade pública, compreendendo: realização de apoio </w:t>
            </w:r>
            <w:proofErr w:type="spellStart"/>
            <w:r w:rsidRPr="008E73EA">
              <w:rPr>
                <w:rFonts w:ascii="Arial" w:eastAsia="Arial" w:hAnsi="Arial" w:cs="Arial"/>
              </w:rPr>
              <w:t>tecnico</w:t>
            </w:r>
            <w:proofErr w:type="spellEnd"/>
            <w:r w:rsidRPr="008E73EA">
              <w:rPr>
                <w:rFonts w:ascii="Arial" w:eastAsia="Arial" w:hAnsi="Arial" w:cs="Arial"/>
              </w:rPr>
              <w:t xml:space="preserve"> com acompanhamento de processo orçamentário, análise dos resultados econômicos, fluxo financeiro, orientação para a correta validação dos dados processados no sistema sim </w:t>
            </w:r>
            <w:proofErr w:type="spellStart"/>
            <w:r w:rsidRPr="008E73EA">
              <w:rPr>
                <w:rFonts w:ascii="Arial" w:eastAsia="Arial" w:hAnsi="Arial" w:cs="Arial"/>
              </w:rPr>
              <w:t>am</w:t>
            </w:r>
            <w:proofErr w:type="spellEnd"/>
            <w:r w:rsidRPr="008E73EA">
              <w:rPr>
                <w:rFonts w:ascii="Arial" w:eastAsia="Arial" w:hAnsi="Arial" w:cs="Arial"/>
              </w:rPr>
              <w:t>, orientação na correção de eventuais erros apresentados pelo sim-</w:t>
            </w:r>
            <w:proofErr w:type="spellStart"/>
            <w:r w:rsidRPr="008E73EA">
              <w:rPr>
                <w:rFonts w:ascii="Arial" w:eastAsia="Arial" w:hAnsi="Arial" w:cs="Arial"/>
              </w:rPr>
              <w:t>am</w:t>
            </w:r>
            <w:proofErr w:type="spellEnd"/>
            <w:r w:rsidRPr="008E73EA">
              <w:rPr>
                <w:rFonts w:ascii="Arial" w:eastAsia="Arial" w:hAnsi="Arial" w:cs="Arial"/>
              </w:rPr>
              <w:t>, e validação dos dados, capacitar os usuários as diversas rotinas para o correto preenchimento dos dados seja em qualquer módulo/sistema.</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265BD02F"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2B4E5239"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76B5228E" w14:textId="1B2AE7E1"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F35525" w:rsidRPr="008E73EA">
              <w:rPr>
                <w:rFonts w:ascii="Arial" w:eastAsia="Arial" w:hAnsi="Arial" w:cs="Arial"/>
              </w:rPr>
              <w:t xml:space="preserve"> 5.766,00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1DFB973A" w14:textId="23884E78"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w:t>
            </w:r>
            <w:r w:rsidR="002520ED">
              <w:rPr>
                <w:rFonts w:ascii="Arial" w:eastAsia="Arial" w:hAnsi="Arial" w:cs="Arial"/>
              </w:rPr>
              <w:t xml:space="preserve">  69.192</w:t>
            </w:r>
            <w:proofErr w:type="gramEnd"/>
            <w:r w:rsidR="002520ED">
              <w:rPr>
                <w:rFonts w:ascii="Arial" w:eastAsia="Arial" w:hAnsi="Arial" w:cs="Arial"/>
              </w:rPr>
              <w:t>,00</w:t>
            </w:r>
          </w:p>
        </w:tc>
      </w:tr>
      <w:tr w:rsidR="00554743" w:rsidRPr="008E73EA" w14:paraId="79FCBCD0"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11CC23A3"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32</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5F7FDBBC"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 xml:space="preserve">Prestação de serviço técnico de apoio nos envios de dados ao Sistema de Escrituração Digital das Obrigações Fiscais, Previdenciárias e Trabalhistas – </w:t>
            </w:r>
            <w:proofErr w:type="spellStart"/>
            <w:r w:rsidRPr="008E73EA">
              <w:rPr>
                <w:rFonts w:ascii="Arial" w:eastAsia="Arial" w:hAnsi="Arial" w:cs="Arial"/>
              </w:rPr>
              <w:t>eSocial</w:t>
            </w:r>
            <w:proofErr w:type="spellEnd"/>
            <w:r w:rsidRPr="008E73EA">
              <w:rPr>
                <w:rFonts w:ascii="Arial" w:eastAsia="Arial" w:hAnsi="Arial" w:cs="Arial"/>
              </w:rPr>
              <w:t>,</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471DABFD"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585BE9F1"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592AA501" w14:textId="6E8275BF"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F35525" w:rsidRPr="008E73EA">
              <w:rPr>
                <w:rFonts w:ascii="Arial" w:eastAsia="Arial" w:hAnsi="Arial" w:cs="Arial"/>
              </w:rPr>
              <w:t xml:space="preserve"> </w:t>
            </w:r>
            <w:r w:rsidR="000C6467" w:rsidRPr="008E73EA">
              <w:rPr>
                <w:rFonts w:ascii="Arial" w:eastAsia="Arial" w:hAnsi="Arial" w:cs="Arial"/>
              </w:rPr>
              <w:t>3.500,00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54090B20" w14:textId="3F370884"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w:t>
            </w:r>
            <w:r w:rsidR="002520ED">
              <w:rPr>
                <w:rFonts w:ascii="Arial" w:eastAsia="Arial" w:hAnsi="Arial" w:cs="Arial"/>
              </w:rPr>
              <w:t xml:space="preserve">  42.000</w:t>
            </w:r>
            <w:proofErr w:type="gramEnd"/>
            <w:r w:rsidR="002520ED">
              <w:rPr>
                <w:rFonts w:ascii="Arial" w:eastAsia="Arial" w:hAnsi="Arial" w:cs="Arial"/>
              </w:rPr>
              <w:t>,00</w:t>
            </w:r>
          </w:p>
        </w:tc>
      </w:tr>
      <w:tr w:rsidR="00554743" w:rsidRPr="008E73EA" w14:paraId="36D80674"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6FE470DE"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33</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29CAF7D9"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Horas técnicas para atendimento técnico in loco</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6A931BC4" w14:textId="7E62D662" w:rsidR="00554743" w:rsidRPr="008E73EA" w:rsidRDefault="00220039" w:rsidP="006D0FE1">
            <w:pPr>
              <w:spacing w:line="240" w:lineRule="auto"/>
              <w:ind w:left="2" w:hanging="2"/>
              <w:jc w:val="center"/>
              <w:rPr>
                <w:rFonts w:ascii="Arial" w:eastAsia="Arial" w:hAnsi="Arial" w:cs="Arial"/>
              </w:rPr>
            </w:pPr>
            <w:r w:rsidRPr="008E73EA">
              <w:rPr>
                <w:rFonts w:ascii="Arial" w:eastAsia="Arial" w:hAnsi="Arial" w:cs="Arial"/>
              </w:rPr>
              <w:t>2</w:t>
            </w:r>
            <w:r w:rsidR="00554743" w:rsidRPr="008E73EA">
              <w:rPr>
                <w:rFonts w:ascii="Arial" w:eastAsia="Arial" w:hAnsi="Arial" w:cs="Arial"/>
              </w:rPr>
              <w:t>00</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289D2989"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Horas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304F45DC" w14:textId="66D77DF2"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0C6467" w:rsidRPr="008E73EA">
              <w:rPr>
                <w:rFonts w:ascii="Arial" w:eastAsia="Arial" w:hAnsi="Arial" w:cs="Arial"/>
              </w:rPr>
              <w:t xml:space="preserve"> </w:t>
            </w:r>
            <w:r w:rsidR="003A0769" w:rsidRPr="008E73EA">
              <w:rPr>
                <w:rFonts w:ascii="Arial" w:eastAsia="Arial" w:hAnsi="Arial" w:cs="Arial"/>
              </w:rPr>
              <w:t>198,50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6C37E1A2" w14:textId="09DAD8FB"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2520ED">
              <w:rPr>
                <w:rFonts w:ascii="Arial" w:eastAsia="Arial" w:hAnsi="Arial" w:cs="Arial"/>
              </w:rPr>
              <w:t xml:space="preserve"> 39.700,00</w:t>
            </w:r>
          </w:p>
        </w:tc>
      </w:tr>
      <w:tr w:rsidR="00554743" w:rsidRPr="008E73EA" w14:paraId="2BB1C13E" w14:textId="77777777" w:rsidTr="00087BA1">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187C5AB2"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34</w:t>
            </w:r>
          </w:p>
        </w:tc>
        <w:tc>
          <w:tcPr>
            <w:tcW w:w="3686" w:type="dxa"/>
            <w:gridSpan w:val="2"/>
            <w:tcBorders>
              <w:top w:val="nil"/>
              <w:left w:val="single" w:sz="4" w:space="0" w:color="000000"/>
              <w:bottom w:val="single" w:sz="4" w:space="0" w:color="000000"/>
              <w:right w:val="nil"/>
            </w:tcBorders>
            <w:tcMar>
              <w:top w:w="55" w:type="dxa"/>
              <w:left w:w="55" w:type="dxa"/>
              <w:bottom w:w="55" w:type="dxa"/>
              <w:right w:w="55" w:type="dxa"/>
            </w:tcMar>
          </w:tcPr>
          <w:p w14:paraId="75B02E3C"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 xml:space="preserve">Serviço de Conversão, Implantação e Treinamento </w:t>
            </w:r>
          </w:p>
        </w:tc>
        <w:tc>
          <w:tcPr>
            <w:tcW w:w="851" w:type="dxa"/>
            <w:tcBorders>
              <w:top w:val="nil"/>
              <w:left w:val="single" w:sz="4" w:space="0" w:color="000000"/>
              <w:bottom w:val="single" w:sz="4" w:space="0" w:color="000000"/>
              <w:right w:val="nil"/>
            </w:tcBorders>
            <w:tcMar>
              <w:top w:w="55" w:type="dxa"/>
              <w:left w:w="55" w:type="dxa"/>
              <w:bottom w:w="55" w:type="dxa"/>
              <w:right w:w="55" w:type="dxa"/>
            </w:tcMar>
          </w:tcPr>
          <w:p w14:paraId="02EAB042"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01</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00787C38"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Serv.</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29421237" w14:textId="20CD73FE"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1D30CF" w:rsidRPr="008E73EA">
              <w:rPr>
                <w:rFonts w:ascii="Arial" w:eastAsia="Arial" w:hAnsi="Arial" w:cs="Arial"/>
              </w:rPr>
              <w:t xml:space="preserve"> </w:t>
            </w:r>
            <w:r w:rsidR="001D30CF" w:rsidRPr="005D0D29">
              <w:rPr>
                <w:rFonts w:ascii="Arial" w:eastAsia="Arial" w:hAnsi="Arial" w:cs="Arial"/>
                <w:sz w:val="20"/>
                <w:szCs w:val="20"/>
              </w:rPr>
              <w:t>94.500,00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66C19659" w14:textId="6B70635D"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 xml:space="preserve">$ </w:t>
            </w:r>
            <w:r w:rsidR="002520ED">
              <w:rPr>
                <w:rFonts w:ascii="Arial" w:eastAsia="Arial" w:hAnsi="Arial" w:cs="Arial"/>
              </w:rPr>
              <w:t xml:space="preserve"> 94.500</w:t>
            </w:r>
            <w:proofErr w:type="gramEnd"/>
            <w:r w:rsidR="002520ED">
              <w:rPr>
                <w:rFonts w:ascii="Arial" w:eastAsia="Arial" w:hAnsi="Arial" w:cs="Arial"/>
              </w:rPr>
              <w:t xml:space="preserve">,00 </w:t>
            </w:r>
          </w:p>
        </w:tc>
      </w:tr>
      <w:tr w:rsidR="00554743" w:rsidRPr="008E73EA" w14:paraId="1A3727EE" w14:textId="77777777" w:rsidTr="00E40528">
        <w:tc>
          <w:tcPr>
            <w:tcW w:w="6379" w:type="dxa"/>
            <w:gridSpan w:val="6"/>
            <w:tcBorders>
              <w:top w:val="nil"/>
              <w:left w:val="single" w:sz="4" w:space="0" w:color="000000"/>
              <w:bottom w:val="nil"/>
              <w:right w:val="nil"/>
            </w:tcBorders>
            <w:tcMar>
              <w:top w:w="55" w:type="dxa"/>
              <w:left w:w="55" w:type="dxa"/>
              <w:bottom w:w="55" w:type="dxa"/>
              <w:right w:w="55" w:type="dxa"/>
            </w:tcMar>
          </w:tcPr>
          <w:p w14:paraId="5D4F2EB4"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TOTAL</w:t>
            </w:r>
          </w:p>
        </w:tc>
        <w:tc>
          <w:tcPr>
            <w:tcW w:w="1418" w:type="dxa"/>
            <w:tcBorders>
              <w:top w:val="nil"/>
              <w:left w:val="single" w:sz="4" w:space="0" w:color="000000"/>
              <w:bottom w:val="nil"/>
              <w:right w:val="nil"/>
            </w:tcBorders>
            <w:tcMar>
              <w:top w:w="55" w:type="dxa"/>
              <w:left w:w="55" w:type="dxa"/>
              <w:bottom w:w="55" w:type="dxa"/>
              <w:right w:w="55" w:type="dxa"/>
            </w:tcMar>
          </w:tcPr>
          <w:p w14:paraId="75081F93" w14:textId="77777777" w:rsidR="00554743" w:rsidRDefault="005D0D29" w:rsidP="006D0FE1">
            <w:pPr>
              <w:spacing w:line="240" w:lineRule="auto"/>
              <w:rPr>
                <w:rFonts w:eastAsia="Arial" w:cstheme="minorHAnsi"/>
                <w:sz w:val="20"/>
                <w:szCs w:val="20"/>
              </w:rPr>
            </w:pPr>
            <w:r w:rsidRPr="005D0D29">
              <w:rPr>
                <w:rFonts w:eastAsia="Arial" w:cstheme="minorHAnsi"/>
                <w:sz w:val="20"/>
                <w:szCs w:val="20"/>
              </w:rPr>
              <w:fldChar w:fldCharType="begin"/>
            </w:r>
            <w:r w:rsidRPr="005D0D29">
              <w:rPr>
                <w:rFonts w:eastAsia="Arial" w:cstheme="minorHAnsi"/>
                <w:sz w:val="20"/>
                <w:szCs w:val="20"/>
              </w:rPr>
              <w:instrText xml:space="preserve"> =SUM(ABOVE) </w:instrText>
            </w:r>
            <w:r w:rsidRPr="005D0D29">
              <w:rPr>
                <w:rFonts w:eastAsia="Arial" w:cstheme="minorHAnsi"/>
                <w:sz w:val="20"/>
                <w:szCs w:val="20"/>
              </w:rPr>
              <w:fldChar w:fldCharType="separate"/>
            </w:r>
            <w:r w:rsidRPr="005D0D29">
              <w:rPr>
                <w:rFonts w:eastAsia="Arial" w:cstheme="minorHAnsi"/>
                <w:noProof/>
                <w:sz w:val="20"/>
                <w:szCs w:val="20"/>
              </w:rPr>
              <w:t xml:space="preserve">R$ </w:t>
            </w:r>
            <w:r w:rsidRPr="005D0D29">
              <w:rPr>
                <w:rFonts w:ascii="Arial" w:eastAsia="Arial" w:hAnsi="Arial" w:cs="Arial"/>
                <w:noProof/>
                <w:sz w:val="20"/>
                <w:szCs w:val="20"/>
              </w:rPr>
              <w:t>145.380,75</w:t>
            </w:r>
            <w:r w:rsidRPr="005D0D29">
              <w:rPr>
                <w:rFonts w:eastAsia="Arial" w:cstheme="minorHAnsi"/>
                <w:sz w:val="20"/>
                <w:szCs w:val="20"/>
              </w:rPr>
              <w:fldChar w:fldCharType="end"/>
            </w:r>
          </w:p>
          <w:p w14:paraId="41BF9EA9" w14:textId="375ACE55" w:rsidR="00E40528" w:rsidRPr="005D0D29" w:rsidRDefault="00E40528" w:rsidP="006D0FE1">
            <w:pPr>
              <w:spacing w:line="240" w:lineRule="auto"/>
              <w:rPr>
                <w:rFonts w:eastAsia="Arial" w:cstheme="minorHAnsi"/>
                <w:sz w:val="20"/>
                <w:szCs w:val="20"/>
              </w:rPr>
            </w:pPr>
            <w:r>
              <w:rPr>
                <w:rFonts w:eastAsia="Arial" w:cstheme="minorHAnsi"/>
                <w:sz w:val="20"/>
                <w:szCs w:val="20"/>
              </w:rPr>
              <w:t>No 1º mês</w:t>
            </w:r>
          </w:p>
        </w:tc>
        <w:tc>
          <w:tcPr>
            <w:tcW w:w="1701" w:type="dxa"/>
            <w:tcBorders>
              <w:top w:val="nil"/>
              <w:left w:val="single" w:sz="4" w:space="0" w:color="000000"/>
              <w:bottom w:val="nil"/>
              <w:right w:val="single" w:sz="4" w:space="0" w:color="000000"/>
            </w:tcBorders>
            <w:tcMar>
              <w:top w:w="55" w:type="dxa"/>
              <w:left w:w="55" w:type="dxa"/>
              <w:bottom w:w="55" w:type="dxa"/>
              <w:right w:w="55" w:type="dxa"/>
            </w:tcMar>
          </w:tcPr>
          <w:p w14:paraId="6F36891E" w14:textId="5FEA4596" w:rsidR="00554743" w:rsidRPr="008E73EA" w:rsidRDefault="00554743" w:rsidP="006D0FE1">
            <w:pPr>
              <w:spacing w:line="240" w:lineRule="auto"/>
              <w:rPr>
                <w:rFonts w:ascii="Arial" w:eastAsia="Arial" w:hAnsi="Arial" w:cs="Arial"/>
              </w:rPr>
            </w:pPr>
          </w:p>
        </w:tc>
      </w:tr>
      <w:tr w:rsidR="00E40528" w:rsidRPr="008E73EA" w14:paraId="6D0A2354" w14:textId="77777777" w:rsidTr="00554743">
        <w:tc>
          <w:tcPr>
            <w:tcW w:w="6379" w:type="dxa"/>
            <w:gridSpan w:val="6"/>
            <w:tcBorders>
              <w:top w:val="nil"/>
              <w:left w:val="single" w:sz="4" w:space="0" w:color="000000"/>
              <w:bottom w:val="single" w:sz="4" w:space="0" w:color="000000"/>
              <w:right w:val="nil"/>
            </w:tcBorders>
            <w:tcMar>
              <w:top w:w="55" w:type="dxa"/>
              <w:left w:w="55" w:type="dxa"/>
              <w:bottom w:w="55" w:type="dxa"/>
              <w:right w:w="55" w:type="dxa"/>
            </w:tcMar>
          </w:tcPr>
          <w:p w14:paraId="7707C7BE" w14:textId="38B9A3F2" w:rsidR="00E40528" w:rsidRPr="008E73EA" w:rsidRDefault="000A34AA" w:rsidP="006D0FE1">
            <w:pPr>
              <w:spacing w:line="240" w:lineRule="auto"/>
              <w:ind w:left="2" w:hanging="2"/>
              <w:jc w:val="right"/>
              <w:rPr>
                <w:rFonts w:ascii="Arial" w:eastAsia="Arial" w:hAnsi="Arial" w:cs="Arial"/>
              </w:rPr>
            </w:pPr>
            <w:r>
              <w:rPr>
                <w:rFonts w:ascii="Arial" w:eastAsia="Arial" w:hAnsi="Arial" w:cs="Arial"/>
              </w:rPr>
              <w:t xml:space="preserve">A partir do 2º </w:t>
            </w:r>
            <w:proofErr w:type="spellStart"/>
            <w:r>
              <w:rPr>
                <w:rFonts w:ascii="Arial" w:eastAsia="Arial" w:hAnsi="Arial" w:cs="Arial"/>
              </w:rPr>
              <w:t>mes</w:t>
            </w:r>
            <w:proofErr w:type="spellEnd"/>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0086CBA6" w14:textId="2D078D29" w:rsidR="000A34AA" w:rsidRPr="005D0D29" w:rsidRDefault="000A34AA" w:rsidP="006D0FE1">
            <w:pPr>
              <w:spacing w:line="240" w:lineRule="auto"/>
              <w:rPr>
                <w:rFonts w:eastAsia="Arial" w:cstheme="minorHAnsi"/>
                <w:sz w:val="20"/>
                <w:szCs w:val="20"/>
              </w:rPr>
            </w:pPr>
            <w:r>
              <w:rPr>
                <w:rFonts w:eastAsia="Arial" w:cstheme="minorHAnsi"/>
                <w:sz w:val="20"/>
                <w:szCs w:val="20"/>
              </w:rPr>
              <w:t>R$ 50.880,75</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4E3F4A17" w14:textId="397C6735" w:rsidR="00E40528" w:rsidRDefault="000A34AA" w:rsidP="006D0FE1">
            <w:pPr>
              <w:spacing w:line="240" w:lineRule="auto"/>
              <w:rPr>
                <w:rFonts w:ascii="Arial" w:eastAsia="Arial" w:hAnsi="Arial" w:cs="Arial"/>
              </w:rPr>
            </w:pPr>
            <w:r>
              <w:rPr>
                <w:rFonts w:ascii="Arial" w:eastAsia="Arial" w:hAnsi="Arial" w:cs="Arial"/>
              </w:rPr>
              <w:fldChar w:fldCharType="begin"/>
            </w:r>
            <w:r>
              <w:rPr>
                <w:rFonts w:ascii="Arial" w:eastAsia="Arial" w:hAnsi="Arial" w:cs="Arial"/>
              </w:rPr>
              <w:instrText xml:space="preserve"> =SUM(ABOVE) </w:instrText>
            </w:r>
            <w:r>
              <w:rPr>
                <w:rFonts w:ascii="Arial" w:eastAsia="Arial" w:hAnsi="Arial" w:cs="Arial"/>
              </w:rPr>
              <w:fldChar w:fldCharType="separate"/>
            </w:r>
            <w:r>
              <w:rPr>
                <w:rFonts w:ascii="Arial" w:eastAsia="Arial" w:hAnsi="Arial" w:cs="Arial"/>
                <w:noProof/>
              </w:rPr>
              <w:t>R$ 743.387,00</w:t>
            </w:r>
            <w:r>
              <w:rPr>
                <w:rFonts w:ascii="Arial" w:eastAsia="Arial" w:hAnsi="Arial" w:cs="Arial"/>
              </w:rPr>
              <w:fldChar w:fldCharType="end"/>
            </w:r>
          </w:p>
        </w:tc>
      </w:tr>
      <w:tr w:rsidR="00554743" w:rsidRPr="008E73EA" w14:paraId="76147DC1" w14:textId="77777777" w:rsidTr="00554743">
        <w:tc>
          <w:tcPr>
            <w:tcW w:w="9498" w:type="dxa"/>
            <w:gridSpan w:val="8"/>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127D9046" w14:textId="77777777" w:rsidR="00554743" w:rsidRPr="008E73EA" w:rsidRDefault="00554743" w:rsidP="006D0FE1">
            <w:pPr>
              <w:spacing w:line="240" w:lineRule="auto"/>
              <w:ind w:left="2" w:hanging="2"/>
              <w:jc w:val="center"/>
              <w:rPr>
                <w:rFonts w:ascii="Arial" w:eastAsia="Arial" w:hAnsi="Arial" w:cs="Arial"/>
                <w:b/>
                <w:bCs/>
              </w:rPr>
            </w:pPr>
            <w:r w:rsidRPr="008E73EA">
              <w:rPr>
                <w:rFonts w:ascii="Arial" w:eastAsia="Arial" w:hAnsi="Arial" w:cs="Arial"/>
                <w:b/>
                <w:bCs/>
              </w:rPr>
              <w:t>Câmara Municipal de Querência do Norte</w:t>
            </w:r>
          </w:p>
        </w:tc>
      </w:tr>
      <w:tr w:rsidR="00554743" w:rsidRPr="008E73EA" w14:paraId="68D5AF08" w14:textId="77777777" w:rsidTr="00554743">
        <w:tc>
          <w:tcPr>
            <w:tcW w:w="850" w:type="dxa"/>
            <w:tcBorders>
              <w:top w:val="single" w:sz="4" w:space="0" w:color="000000"/>
              <w:left w:val="single" w:sz="4" w:space="0" w:color="000000"/>
              <w:bottom w:val="single" w:sz="4" w:space="0" w:color="000000"/>
              <w:right w:val="nil"/>
            </w:tcBorders>
            <w:tcMar>
              <w:top w:w="55" w:type="dxa"/>
              <w:left w:w="55" w:type="dxa"/>
              <w:bottom w:w="55" w:type="dxa"/>
              <w:right w:w="55" w:type="dxa"/>
            </w:tcMar>
          </w:tcPr>
          <w:p w14:paraId="0B295B63"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ITEM</w:t>
            </w:r>
          </w:p>
        </w:tc>
        <w:tc>
          <w:tcPr>
            <w:tcW w:w="3403" w:type="dxa"/>
            <w:tcBorders>
              <w:top w:val="single" w:sz="4" w:space="0" w:color="000000"/>
              <w:left w:val="single" w:sz="4" w:space="0" w:color="000000"/>
              <w:bottom w:val="single" w:sz="4" w:space="0" w:color="000000"/>
              <w:right w:val="nil"/>
            </w:tcBorders>
            <w:tcMar>
              <w:top w:w="55" w:type="dxa"/>
              <w:left w:w="55" w:type="dxa"/>
              <w:bottom w:w="55" w:type="dxa"/>
              <w:right w:w="55" w:type="dxa"/>
            </w:tcMar>
          </w:tcPr>
          <w:p w14:paraId="4CA3AB9F"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TIPO DO SERVIÇO</w:t>
            </w:r>
          </w:p>
        </w:tc>
        <w:tc>
          <w:tcPr>
            <w:tcW w:w="1134" w:type="dxa"/>
            <w:gridSpan w:val="2"/>
            <w:tcBorders>
              <w:top w:val="single" w:sz="4" w:space="0" w:color="000000"/>
              <w:left w:val="single" w:sz="4" w:space="0" w:color="000000"/>
              <w:bottom w:val="single" w:sz="4" w:space="0" w:color="000000"/>
              <w:right w:val="nil"/>
            </w:tcBorders>
            <w:tcMar>
              <w:top w:w="55" w:type="dxa"/>
              <w:left w:w="55" w:type="dxa"/>
              <w:bottom w:w="55" w:type="dxa"/>
              <w:right w:w="55" w:type="dxa"/>
            </w:tcMar>
          </w:tcPr>
          <w:p w14:paraId="3DFBD79E"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QTDE</w:t>
            </w:r>
          </w:p>
        </w:tc>
        <w:tc>
          <w:tcPr>
            <w:tcW w:w="992" w:type="dxa"/>
            <w:gridSpan w:val="2"/>
            <w:tcBorders>
              <w:top w:val="single" w:sz="4" w:space="0" w:color="000000"/>
              <w:left w:val="single" w:sz="4" w:space="0" w:color="000000"/>
              <w:bottom w:val="single" w:sz="4" w:space="0" w:color="000000"/>
              <w:right w:val="nil"/>
            </w:tcBorders>
            <w:tcMar>
              <w:top w:w="55" w:type="dxa"/>
              <w:left w:w="55" w:type="dxa"/>
              <w:bottom w:w="55" w:type="dxa"/>
              <w:right w:w="55" w:type="dxa"/>
            </w:tcMar>
          </w:tcPr>
          <w:p w14:paraId="018B8E9C"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UNID.</w:t>
            </w:r>
          </w:p>
        </w:tc>
        <w:tc>
          <w:tcPr>
            <w:tcW w:w="1418" w:type="dxa"/>
            <w:tcBorders>
              <w:top w:val="single" w:sz="4" w:space="0" w:color="000000"/>
              <w:left w:val="single" w:sz="4" w:space="0" w:color="000000"/>
              <w:bottom w:val="single" w:sz="4" w:space="0" w:color="000000"/>
              <w:right w:val="nil"/>
            </w:tcBorders>
            <w:tcMar>
              <w:top w:w="55" w:type="dxa"/>
              <w:left w:w="55" w:type="dxa"/>
              <w:bottom w:w="55" w:type="dxa"/>
              <w:right w:w="55" w:type="dxa"/>
            </w:tcMar>
          </w:tcPr>
          <w:p w14:paraId="61EAB1B7"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PREÇO UNIT.</w:t>
            </w:r>
          </w:p>
        </w:tc>
        <w:tc>
          <w:tcPr>
            <w:tcW w:w="170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03B0986B"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PREÇO</w:t>
            </w:r>
          </w:p>
          <w:p w14:paraId="28D40522"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TOTAL</w:t>
            </w:r>
          </w:p>
        </w:tc>
      </w:tr>
      <w:tr w:rsidR="00554743" w:rsidRPr="008E73EA" w14:paraId="7CBC9B1B" w14:textId="77777777" w:rsidTr="00554743">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68A8C342" w14:textId="36C518BB" w:rsidR="00554743" w:rsidRPr="008E73EA" w:rsidRDefault="00A879CA" w:rsidP="006D0FE1">
            <w:pPr>
              <w:spacing w:line="240" w:lineRule="auto"/>
              <w:ind w:left="2" w:hanging="2"/>
              <w:jc w:val="center"/>
              <w:rPr>
                <w:rFonts w:ascii="Arial" w:eastAsia="Arial" w:hAnsi="Arial" w:cs="Arial"/>
              </w:rPr>
            </w:pPr>
            <w:r>
              <w:rPr>
                <w:rFonts w:ascii="Arial" w:eastAsia="Arial" w:hAnsi="Arial" w:cs="Arial"/>
              </w:rPr>
              <w:t>35</w:t>
            </w:r>
          </w:p>
        </w:tc>
        <w:tc>
          <w:tcPr>
            <w:tcW w:w="3403" w:type="dxa"/>
            <w:tcBorders>
              <w:top w:val="nil"/>
              <w:left w:val="single" w:sz="4" w:space="0" w:color="000000"/>
              <w:bottom w:val="single" w:sz="4" w:space="0" w:color="000000"/>
              <w:right w:val="nil"/>
            </w:tcBorders>
            <w:tcMar>
              <w:top w:w="55" w:type="dxa"/>
              <w:left w:w="55" w:type="dxa"/>
              <w:bottom w:w="55" w:type="dxa"/>
              <w:right w:w="55" w:type="dxa"/>
            </w:tcMar>
            <w:vAlign w:val="center"/>
          </w:tcPr>
          <w:p w14:paraId="2D57B6C2"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 xml:space="preserve">Recursos Humanos, Folha de Pagamento e </w:t>
            </w:r>
            <w:proofErr w:type="spellStart"/>
            <w:r w:rsidRPr="008E73EA">
              <w:rPr>
                <w:rFonts w:ascii="Arial" w:eastAsia="Arial" w:hAnsi="Arial" w:cs="Arial"/>
              </w:rPr>
              <w:t>eSocial</w:t>
            </w:r>
            <w:proofErr w:type="spellEnd"/>
            <w:r w:rsidRPr="008E73EA">
              <w:rPr>
                <w:rFonts w:ascii="Arial" w:eastAsia="Arial" w:hAnsi="Arial" w:cs="Arial"/>
              </w:rPr>
              <w:t xml:space="preserve">; </w:t>
            </w:r>
          </w:p>
        </w:tc>
        <w:tc>
          <w:tcPr>
            <w:tcW w:w="1134" w:type="dxa"/>
            <w:gridSpan w:val="2"/>
            <w:tcBorders>
              <w:top w:val="nil"/>
              <w:left w:val="single" w:sz="4" w:space="0" w:color="000000"/>
              <w:bottom w:val="single" w:sz="4" w:space="0" w:color="000000"/>
              <w:right w:val="nil"/>
            </w:tcBorders>
            <w:tcMar>
              <w:top w:w="55" w:type="dxa"/>
              <w:left w:w="55" w:type="dxa"/>
              <w:bottom w:w="55" w:type="dxa"/>
              <w:right w:w="55" w:type="dxa"/>
            </w:tcMar>
          </w:tcPr>
          <w:p w14:paraId="190B0D04"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57FF1271"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6F735788" w14:textId="454D30BC"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790259" w:rsidRPr="008E73EA">
              <w:rPr>
                <w:rFonts w:ascii="Arial" w:eastAsia="Arial" w:hAnsi="Arial" w:cs="Arial"/>
              </w:rPr>
              <w:t xml:space="preserve"> 500,00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36F1FE7C" w14:textId="06AF4BF4"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w:t>
            </w:r>
            <w:r w:rsidR="00BE39B1">
              <w:rPr>
                <w:rFonts w:ascii="Arial" w:eastAsia="Arial" w:hAnsi="Arial" w:cs="Arial"/>
              </w:rPr>
              <w:t xml:space="preserve">  6.000</w:t>
            </w:r>
            <w:proofErr w:type="gramEnd"/>
            <w:r w:rsidR="00BE39B1">
              <w:rPr>
                <w:rFonts w:ascii="Arial" w:eastAsia="Arial" w:hAnsi="Arial" w:cs="Arial"/>
              </w:rPr>
              <w:t>,00</w:t>
            </w:r>
          </w:p>
        </w:tc>
      </w:tr>
      <w:tr w:rsidR="00554743" w:rsidRPr="008E73EA" w14:paraId="3FBFA32F" w14:textId="77777777" w:rsidTr="00554743">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6A97669F" w14:textId="762AD1E0" w:rsidR="00554743" w:rsidRPr="008E73EA" w:rsidRDefault="00A879CA" w:rsidP="006D0FE1">
            <w:pPr>
              <w:spacing w:line="240" w:lineRule="auto"/>
              <w:ind w:left="2" w:hanging="2"/>
              <w:jc w:val="center"/>
              <w:rPr>
                <w:rFonts w:ascii="Arial" w:eastAsia="Arial" w:hAnsi="Arial" w:cs="Arial"/>
              </w:rPr>
            </w:pPr>
            <w:r>
              <w:rPr>
                <w:rFonts w:ascii="Arial" w:eastAsia="Arial" w:hAnsi="Arial" w:cs="Arial"/>
              </w:rPr>
              <w:t>36</w:t>
            </w:r>
          </w:p>
        </w:tc>
        <w:tc>
          <w:tcPr>
            <w:tcW w:w="3403" w:type="dxa"/>
            <w:tcBorders>
              <w:top w:val="nil"/>
              <w:left w:val="single" w:sz="4" w:space="0" w:color="000000"/>
              <w:bottom w:val="single" w:sz="4" w:space="0" w:color="000000"/>
              <w:right w:val="nil"/>
            </w:tcBorders>
            <w:tcMar>
              <w:top w:w="55" w:type="dxa"/>
              <w:left w:w="55" w:type="dxa"/>
              <w:bottom w:w="55" w:type="dxa"/>
              <w:right w:w="55" w:type="dxa"/>
            </w:tcMar>
          </w:tcPr>
          <w:p w14:paraId="4D48DFDE"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Portal do Servidor</w:t>
            </w:r>
          </w:p>
        </w:tc>
        <w:tc>
          <w:tcPr>
            <w:tcW w:w="1134" w:type="dxa"/>
            <w:gridSpan w:val="2"/>
            <w:tcBorders>
              <w:top w:val="nil"/>
              <w:left w:val="single" w:sz="4" w:space="0" w:color="000000"/>
              <w:bottom w:val="single" w:sz="4" w:space="0" w:color="000000"/>
              <w:right w:val="nil"/>
            </w:tcBorders>
            <w:tcMar>
              <w:top w:w="55" w:type="dxa"/>
              <w:left w:w="55" w:type="dxa"/>
              <w:bottom w:w="55" w:type="dxa"/>
              <w:right w:w="55" w:type="dxa"/>
            </w:tcMar>
          </w:tcPr>
          <w:p w14:paraId="7FC11605"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2D76BDDF"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3F5ED7D2" w14:textId="3D536E32"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790259" w:rsidRPr="008E73EA">
              <w:rPr>
                <w:rFonts w:ascii="Arial" w:eastAsia="Arial" w:hAnsi="Arial" w:cs="Arial"/>
              </w:rPr>
              <w:t xml:space="preserve"> 300,00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348A7BE4" w14:textId="6A0D3335"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BE39B1">
              <w:rPr>
                <w:rFonts w:ascii="Arial" w:eastAsia="Arial" w:hAnsi="Arial" w:cs="Arial"/>
              </w:rPr>
              <w:t xml:space="preserve">   3.600,00</w:t>
            </w:r>
          </w:p>
        </w:tc>
      </w:tr>
      <w:tr w:rsidR="00554743" w:rsidRPr="008E73EA" w14:paraId="7428D42A" w14:textId="77777777" w:rsidTr="00554743">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35E4153F" w14:textId="340F2D16" w:rsidR="00554743" w:rsidRPr="008E73EA" w:rsidRDefault="00A879CA" w:rsidP="006D0FE1">
            <w:pPr>
              <w:spacing w:line="240" w:lineRule="auto"/>
              <w:ind w:left="2" w:hanging="2"/>
              <w:jc w:val="center"/>
              <w:rPr>
                <w:rFonts w:ascii="Arial" w:eastAsia="Arial" w:hAnsi="Arial" w:cs="Arial"/>
              </w:rPr>
            </w:pPr>
            <w:r>
              <w:rPr>
                <w:rFonts w:ascii="Arial" w:eastAsia="Arial" w:hAnsi="Arial" w:cs="Arial"/>
              </w:rPr>
              <w:t>37</w:t>
            </w:r>
          </w:p>
        </w:tc>
        <w:tc>
          <w:tcPr>
            <w:tcW w:w="3403" w:type="dxa"/>
            <w:tcBorders>
              <w:top w:val="nil"/>
              <w:left w:val="single" w:sz="4" w:space="0" w:color="000000"/>
              <w:bottom w:val="single" w:sz="4" w:space="0" w:color="000000"/>
              <w:right w:val="nil"/>
            </w:tcBorders>
            <w:tcMar>
              <w:top w:w="55" w:type="dxa"/>
              <w:left w:w="55" w:type="dxa"/>
              <w:bottom w:w="55" w:type="dxa"/>
              <w:right w:w="55" w:type="dxa"/>
            </w:tcMar>
          </w:tcPr>
          <w:p w14:paraId="0A0FDD31"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Gerenciamento de Ponto Eletrônico</w:t>
            </w:r>
          </w:p>
        </w:tc>
        <w:tc>
          <w:tcPr>
            <w:tcW w:w="1134" w:type="dxa"/>
            <w:gridSpan w:val="2"/>
            <w:tcBorders>
              <w:top w:val="nil"/>
              <w:left w:val="single" w:sz="4" w:space="0" w:color="000000"/>
              <w:bottom w:val="single" w:sz="4" w:space="0" w:color="000000"/>
              <w:right w:val="nil"/>
            </w:tcBorders>
            <w:tcMar>
              <w:top w:w="55" w:type="dxa"/>
              <w:left w:w="55" w:type="dxa"/>
              <w:bottom w:w="55" w:type="dxa"/>
              <w:right w:w="55" w:type="dxa"/>
            </w:tcMar>
          </w:tcPr>
          <w:p w14:paraId="1DA56955"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6DC6B51F"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7B1F5EE5" w14:textId="47FBC53E"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790259" w:rsidRPr="008E73EA">
              <w:rPr>
                <w:rFonts w:ascii="Arial" w:eastAsia="Arial" w:hAnsi="Arial" w:cs="Arial"/>
              </w:rPr>
              <w:t xml:space="preserve"> 300,00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7D88621C" w14:textId="17726B46"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BE39B1">
              <w:rPr>
                <w:rFonts w:ascii="Arial" w:eastAsia="Arial" w:hAnsi="Arial" w:cs="Arial"/>
              </w:rPr>
              <w:t xml:space="preserve">   3.600,00</w:t>
            </w:r>
          </w:p>
        </w:tc>
      </w:tr>
      <w:tr w:rsidR="00554743" w:rsidRPr="008E73EA" w14:paraId="4A33D458" w14:textId="77777777" w:rsidTr="00554743">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5D60432C" w14:textId="7CE7E055" w:rsidR="00554743" w:rsidRPr="008E73EA" w:rsidRDefault="00A879CA" w:rsidP="006D0FE1">
            <w:pPr>
              <w:spacing w:line="240" w:lineRule="auto"/>
              <w:ind w:left="2" w:hanging="2"/>
              <w:jc w:val="center"/>
              <w:rPr>
                <w:rFonts w:ascii="Arial" w:eastAsia="Arial" w:hAnsi="Arial" w:cs="Arial"/>
              </w:rPr>
            </w:pPr>
            <w:r>
              <w:rPr>
                <w:rFonts w:ascii="Arial" w:eastAsia="Arial" w:hAnsi="Arial" w:cs="Arial"/>
              </w:rPr>
              <w:t>38</w:t>
            </w:r>
          </w:p>
        </w:tc>
        <w:tc>
          <w:tcPr>
            <w:tcW w:w="3403" w:type="dxa"/>
            <w:tcBorders>
              <w:top w:val="nil"/>
              <w:left w:val="single" w:sz="4" w:space="0" w:color="000000"/>
              <w:bottom w:val="single" w:sz="4" w:space="0" w:color="000000"/>
              <w:right w:val="nil"/>
            </w:tcBorders>
            <w:tcMar>
              <w:top w:w="55" w:type="dxa"/>
              <w:left w:w="55" w:type="dxa"/>
              <w:bottom w:w="55" w:type="dxa"/>
              <w:right w:w="55" w:type="dxa"/>
            </w:tcMar>
          </w:tcPr>
          <w:p w14:paraId="50FDC8D3"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Sistema de Portal da Transparência</w:t>
            </w:r>
          </w:p>
        </w:tc>
        <w:tc>
          <w:tcPr>
            <w:tcW w:w="1134" w:type="dxa"/>
            <w:gridSpan w:val="2"/>
            <w:tcBorders>
              <w:top w:val="nil"/>
              <w:left w:val="single" w:sz="4" w:space="0" w:color="000000"/>
              <w:bottom w:val="single" w:sz="4" w:space="0" w:color="000000"/>
              <w:right w:val="nil"/>
            </w:tcBorders>
            <w:tcMar>
              <w:top w:w="55" w:type="dxa"/>
              <w:left w:w="55" w:type="dxa"/>
              <w:bottom w:w="55" w:type="dxa"/>
              <w:right w:w="55" w:type="dxa"/>
            </w:tcMar>
          </w:tcPr>
          <w:p w14:paraId="330E1853"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3EC8018B"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19EFFFB9" w14:textId="4A3F162A"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790259" w:rsidRPr="008E73EA">
              <w:rPr>
                <w:rFonts w:ascii="Arial" w:eastAsia="Arial" w:hAnsi="Arial" w:cs="Arial"/>
              </w:rPr>
              <w:t xml:space="preserve"> </w:t>
            </w:r>
            <w:r w:rsidR="00D50B8A" w:rsidRPr="008E73EA">
              <w:rPr>
                <w:rFonts w:ascii="Arial" w:eastAsia="Arial" w:hAnsi="Arial" w:cs="Arial"/>
              </w:rPr>
              <w:t>3</w:t>
            </w:r>
            <w:r w:rsidR="00790259" w:rsidRPr="008E73EA">
              <w:rPr>
                <w:rFonts w:ascii="Arial" w:eastAsia="Arial" w:hAnsi="Arial" w:cs="Arial"/>
              </w:rPr>
              <w:t>00,00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273227F6" w14:textId="1B8A08F1"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w:t>
            </w:r>
            <w:r w:rsidR="00BE39B1">
              <w:rPr>
                <w:rFonts w:ascii="Arial" w:eastAsia="Arial" w:hAnsi="Arial" w:cs="Arial"/>
              </w:rPr>
              <w:t xml:space="preserve">  3.600</w:t>
            </w:r>
            <w:proofErr w:type="gramEnd"/>
            <w:r w:rsidR="00BE39B1">
              <w:rPr>
                <w:rFonts w:ascii="Arial" w:eastAsia="Arial" w:hAnsi="Arial" w:cs="Arial"/>
              </w:rPr>
              <w:t>,00</w:t>
            </w:r>
          </w:p>
        </w:tc>
      </w:tr>
      <w:tr w:rsidR="00554743" w:rsidRPr="008E73EA" w14:paraId="4C2C1FFB" w14:textId="77777777" w:rsidTr="00554743">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416614DA" w14:textId="265CB22C" w:rsidR="00554743" w:rsidRPr="008E73EA" w:rsidRDefault="00A879CA" w:rsidP="006D0FE1">
            <w:pPr>
              <w:spacing w:line="240" w:lineRule="auto"/>
              <w:ind w:left="2" w:hanging="2"/>
              <w:jc w:val="center"/>
              <w:rPr>
                <w:rFonts w:ascii="Arial" w:eastAsia="Arial" w:hAnsi="Arial" w:cs="Arial"/>
              </w:rPr>
            </w:pPr>
            <w:r>
              <w:rPr>
                <w:rFonts w:ascii="Arial" w:eastAsia="Arial" w:hAnsi="Arial" w:cs="Arial"/>
              </w:rPr>
              <w:t>39</w:t>
            </w:r>
          </w:p>
        </w:tc>
        <w:tc>
          <w:tcPr>
            <w:tcW w:w="3403" w:type="dxa"/>
            <w:tcBorders>
              <w:top w:val="nil"/>
              <w:left w:val="single" w:sz="4" w:space="0" w:color="000000"/>
              <w:bottom w:val="single" w:sz="4" w:space="0" w:color="000000"/>
              <w:right w:val="nil"/>
            </w:tcBorders>
            <w:tcMar>
              <w:top w:w="55" w:type="dxa"/>
              <w:left w:w="55" w:type="dxa"/>
              <w:bottom w:w="55" w:type="dxa"/>
              <w:right w:w="55" w:type="dxa"/>
            </w:tcMar>
          </w:tcPr>
          <w:p w14:paraId="043AC3B8"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Compras, Licitações e Contratos</w:t>
            </w:r>
          </w:p>
        </w:tc>
        <w:tc>
          <w:tcPr>
            <w:tcW w:w="1134" w:type="dxa"/>
            <w:gridSpan w:val="2"/>
            <w:tcBorders>
              <w:top w:val="nil"/>
              <w:left w:val="single" w:sz="4" w:space="0" w:color="000000"/>
              <w:bottom w:val="single" w:sz="4" w:space="0" w:color="000000"/>
              <w:right w:val="nil"/>
            </w:tcBorders>
            <w:tcMar>
              <w:top w:w="55" w:type="dxa"/>
              <w:left w:w="55" w:type="dxa"/>
              <w:bottom w:w="55" w:type="dxa"/>
              <w:right w:w="55" w:type="dxa"/>
            </w:tcMar>
          </w:tcPr>
          <w:p w14:paraId="5D73191F"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2397ABB5"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0CA2F262" w14:textId="120F9ED5"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D50B8A" w:rsidRPr="008E73EA">
              <w:rPr>
                <w:rFonts w:ascii="Arial" w:eastAsia="Arial" w:hAnsi="Arial" w:cs="Arial"/>
              </w:rPr>
              <w:t xml:space="preserve"> 350,00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623952D8" w14:textId="397CDA33"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w:t>
            </w:r>
            <w:r w:rsidR="00BE39B1">
              <w:rPr>
                <w:rFonts w:ascii="Arial" w:eastAsia="Arial" w:hAnsi="Arial" w:cs="Arial"/>
              </w:rPr>
              <w:t xml:space="preserve">  4.200</w:t>
            </w:r>
            <w:proofErr w:type="gramEnd"/>
            <w:r w:rsidR="00BE39B1">
              <w:rPr>
                <w:rFonts w:ascii="Arial" w:eastAsia="Arial" w:hAnsi="Arial" w:cs="Arial"/>
              </w:rPr>
              <w:t>,00</w:t>
            </w:r>
          </w:p>
        </w:tc>
      </w:tr>
      <w:tr w:rsidR="00554743" w:rsidRPr="008E73EA" w14:paraId="19023C70" w14:textId="77777777" w:rsidTr="00554743">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53D3AF28" w14:textId="2AD91D04" w:rsidR="00554743" w:rsidRPr="008E73EA" w:rsidRDefault="00A879CA" w:rsidP="006D0FE1">
            <w:pPr>
              <w:spacing w:line="240" w:lineRule="auto"/>
              <w:ind w:left="2" w:hanging="2"/>
              <w:jc w:val="center"/>
              <w:rPr>
                <w:rFonts w:ascii="Arial" w:eastAsia="Arial" w:hAnsi="Arial" w:cs="Arial"/>
              </w:rPr>
            </w:pPr>
            <w:r>
              <w:rPr>
                <w:rFonts w:ascii="Arial" w:eastAsia="Arial" w:hAnsi="Arial" w:cs="Arial"/>
              </w:rPr>
              <w:t>40</w:t>
            </w:r>
          </w:p>
        </w:tc>
        <w:tc>
          <w:tcPr>
            <w:tcW w:w="3403" w:type="dxa"/>
            <w:tcBorders>
              <w:top w:val="nil"/>
              <w:left w:val="single" w:sz="4" w:space="0" w:color="000000"/>
              <w:bottom w:val="single" w:sz="4" w:space="0" w:color="000000"/>
              <w:right w:val="nil"/>
            </w:tcBorders>
            <w:tcMar>
              <w:top w:w="55" w:type="dxa"/>
              <w:left w:w="55" w:type="dxa"/>
              <w:bottom w:w="55" w:type="dxa"/>
              <w:right w:w="55" w:type="dxa"/>
            </w:tcMar>
          </w:tcPr>
          <w:p w14:paraId="7AF37C9A" w14:textId="77777777" w:rsidR="00554743" w:rsidRPr="008E73EA" w:rsidRDefault="00554743" w:rsidP="006D0FE1">
            <w:pPr>
              <w:spacing w:line="240" w:lineRule="auto"/>
              <w:rPr>
                <w:rFonts w:ascii="Arial" w:eastAsia="Arial" w:hAnsi="Arial" w:cs="Arial"/>
              </w:rPr>
            </w:pPr>
            <w:r w:rsidRPr="008E73EA">
              <w:rPr>
                <w:rFonts w:ascii="Arial" w:eastAsia="Arial" w:hAnsi="Arial" w:cs="Arial"/>
              </w:rPr>
              <w:t>Gestão de Patrimônio</w:t>
            </w:r>
          </w:p>
        </w:tc>
        <w:tc>
          <w:tcPr>
            <w:tcW w:w="1134" w:type="dxa"/>
            <w:gridSpan w:val="2"/>
            <w:tcBorders>
              <w:top w:val="nil"/>
              <w:left w:val="single" w:sz="4" w:space="0" w:color="000000"/>
              <w:bottom w:val="single" w:sz="4" w:space="0" w:color="000000"/>
              <w:right w:val="nil"/>
            </w:tcBorders>
            <w:tcMar>
              <w:top w:w="55" w:type="dxa"/>
              <w:left w:w="55" w:type="dxa"/>
              <w:bottom w:w="55" w:type="dxa"/>
              <w:right w:w="55" w:type="dxa"/>
            </w:tcMar>
          </w:tcPr>
          <w:p w14:paraId="6A000F70"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1F5D2052"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52AD9B17" w14:textId="7C4D1B08"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D50B8A" w:rsidRPr="008E73EA">
              <w:rPr>
                <w:rFonts w:ascii="Arial" w:eastAsia="Arial" w:hAnsi="Arial" w:cs="Arial"/>
              </w:rPr>
              <w:t xml:space="preserve"> 300,00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6923AF20" w14:textId="710365C9"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w:t>
            </w:r>
            <w:r w:rsidR="00BE39B1">
              <w:rPr>
                <w:rFonts w:ascii="Arial" w:eastAsia="Arial" w:hAnsi="Arial" w:cs="Arial"/>
              </w:rPr>
              <w:t xml:space="preserve">  3.600</w:t>
            </w:r>
            <w:proofErr w:type="gramEnd"/>
            <w:r w:rsidR="00BE39B1">
              <w:rPr>
                <w:rFonts w:ascii="Arial" w:eastAsia="Arial" w:hAnsi="Arial" w:cs="Arial"/>
              </w:rPr>
              <w:t>,00</w:t>
            </w:r>
          </w:p>
        </w:tc>
      </w:tr>
      <w:tr w:rsidR="00554743" w:rsidRPr="008E73EA" w14:paraId="6B4A5517" w14:textId="77777777" w:rsidTr="00554743">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05D5580D" w14:textId="7B7E2E00" w:rsidR="00554743" w:rsidRPr="008E73EA" w:rsidRDefault="00A879CA" w:rsidP="006D0FE1">
            <w:pPr>
              <w:spacing w:line="240" w:lineRule="auto"/>
              <w:ind w:left="2" w:hanging="2"/>
              <w:jc w:val="center"/>
              <w:rPr>
                <w:rFonts w:ascii="Arial" w:eastAsia="Arial" w:hAnsi="Arial" w:cs="Arial"/>
              </w:rPr>
            </w:pPr>
            <w:r>
              <w:rPr>
                <w:rFonts w:ascii="Arial" w:eastAsia="Arial" w:hAnsi="Arial" w:cs="Arial"/>
              </w:rPr>
              <w:t>41</w:t>
            </w:r>
          </w:p>
        </w:tc>
        <w:tc>
          <w:tcPr>
            <w:tcW w:w="3403" w:type="dxa"/>
            <w:tcBorders>
              <w:top w:val="nil"/>
              <w:left w:val="single" w:sz="4" w:space="0" w:color="000000"/>
              <w:bottom w:val="single" w:sz="4" w:space="0" w:color="000000"/>
              <w:right w:val="nil"/>
            </w:tcBorders>
            <w:tcMar>
              <w:top w:w="55" w:type="dxa"/>
              <w:left w:w="55" w:type="dxa"/>
              <w:bottom w:w="55" w:type="dxa"/>
              <w:right w:w="55" w:type="dxa"/>
            </w:tcMar>
          </w:tcPr>
          <w:p w14:paraId="649FA983"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Gestão de Almoxarifado</w:t>
            </w:r>
          </w:p>
        </w:tc>
        <w:tc>
          <w:tcPr>
            <w:tcW w:w="1134" w:type="dxa"/>
            <w:gridSpan w:val="2"/>
            <w:tcBorders>
              <w:top w:val="nil"/>
              <w:left w:val="single" w:sz="4" w:space="0" w:color="000000"/>
              <w:bottom w:val="single" w:sz="4" w:space="0" w:color="000000"/>
              <w:right w:val="nil"/>
            </w:tcBorders>
            <w:tcMar>
              <w:top w:w="55" w:type="dxa"/>
              <w:left w:w="55" w:type="dxa"/>
              <w:bottom w:w="55" w:type="dxa"/>
              <w:right w:w="55" w:type="dxa"/>
            </w:tcMar>
          </w:tcPr>
          <w:p w14:paraId="5C36E8AB" w14:textId="3512F0F3" w:rsidR="00554743" w:rsidRPr="008E73EA" w:rsidRDefault="00D50B8A"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4188DF68" w14:textId="4A514E17" w:rsidR="00554743" w:rsidRPr="008E73EA" w:rsidRDefault="00D50B8A" w:rsidP="006D0FE1">
            <w:pPr>
              <w:spacing w:line="240" w:lineRule="auto"/>
              <w:ind w:left="2" w:hanging="2"/>
              <w:jc w:val="center"/>
              <w:rPr>
                <w:rFonts w:ascii="Arial" w:eastAsia="Arial" w:hAnsi="Arial" w:cs="Arial"/>
              </w:rPr>
            </w:pPr>
            <w:r w:rsidRPr="008E73EA">
              <w:rPr>
                <w:rFonts w:ascii="Arial" w:eastAsia="Arial" w:hAnsi="Arial" w:cs="Arial"/>
              </w:rPr>
              <w:t xml:space="preserve">Mês </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3AEF7937" w14:textId="4388822D" w:rsidR="00554743" w:rsidRPr="008E73EA" w:rsidRDefault="00D50B8A" w:rsidP="006D0FE1">
            <w:pPr>
              <w:spacing w:line="240" w:lineRule="auto"/>
              <w:jc w:val="right"/>
              <w:rPr>
                <w:rFonts w:ascii="Arial" w:eastAsia="Arial" w:hAnsi="Arial" w:cs="Arial"/>
              </w:rPr>
            </w:pPr>
            <w:r w:rsidRPr="008E73EA">
              <w:rPr>
                <w:rFonts w:ascii="Arial" w:eastAsia="Arial" w:hAnsi="Arial" w:cs="Arial"/>
              </w:rPr>
              <w:t>R$ 300,00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100A040E" w14:textId="2A64C07D" w:rsidR="00554743" w:rsidRPr="008E73EA" w:rsidRDefault="00D50B8A"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w:t>
            </w:r>
            <w:r w:rsidR="00BE39B1">
              <w:rPr>
                <w:rFonts w:ascii="Arial" w:eastAsia="Arial" w:hAnsi="Arial" w:cs="Arial"/>
              </w:rPr>
              <w:t xml:space="preserve">  3.600</w:t>
            </w:r>
            <w:proofErr w:type="gramEnd"/>
            <w:r w:rsidR="00BE39B1">
              <w:rPr>
                <w:rFonts w:ascii="Arial" w:eastAsia="Arial" w:hAnsi="Arial" w:cs="Arial"/>
              </w:rPr>
              <w:t>,00</w:t>
            </w:r>
          </w:p>
        </w:tc>
      </w:tr>
      <w:tr w:rsidR="00554743" w:rsidRPr="008E73EA" w14:paraId="2E01680A" w14:textId="77777777" w:rsidTr="00554743">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1DAF428D" w14:textId="4980011F" w:rsidR="00554743" w:rsidRPr="008E73EA" w:rsidRDefault="00A879CA" w:rsidP="006D0FE1">
            <w:pPr>
              <w:spacing w:line="240" w:lineRule="auto"/>
              <w:ind w:left="2" w:hanging="2"/>
              <w:jc w:val="center"/>
              <w:rPr>
                <w:rFonts w:ascii="Arial" w:eastAsia="Arial" w:hAnsi="Arial" w:cs="Arial"/>
              </w:rPr>
            </w:pPr>
            <w:r>
              <w:rPr>
                <w:rFonts w:ascii="Arial" w:eastAsia="Arial" w:hAnsi="Arial" w:cs="Arial"/>
              </w:rPr>
              <w:t>42</w:t>
            </w:r>
          </w:p>
        </w:tc>
        <w:tc>
          <w:tcPr>
            <w:tcW w:w="3403" w:type="dxa"/>
            <w:tcBorders>
              <w:top w:val="nil"/>
              <w:left w:val="single" w:sz="4" w:space="0" w:color="000000"/>
              <w:bottom w:val="single" w:sz="4" w:space="0" w:color="000000"/>
              <w:right w:val="nil"/>
            </w:tcBorders>
            <w:tcMar>
              <w:top w:w="55" w:type="dxa"/>
              <w:left w:w="55" w:type="dxa"/>
              <w:bottom w:w="55" w:type="dxa"/>
              <w:right w:w="55" w:type="dxa"/>
            </w:tcMar>
          </w:tcPr>
          <w:p w14:paraId="6798E3FA"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Gestão de Frotas</w:t>
            </w:r>
          </w:p>
        </w:tc>
        <w:tc>
          <w:tcPr>
            <w:tcW w:w="1134" w:type="dxa"/>
            <w:gridSpan w:val="2"/>
            <w:tcBorders>
              <w:top w:val="nil"/>
              <w:left w:val="single" w:sz="4" w:space="0" w:color="000000"/>
              <w:bottom w:val="single" w:sz="4" w:space="0" w:color="000000"/>
              <w:right w:val="nil"/>
            </w:tcBorders>
            <w:tcMar>
              <w:top w:w="55" w:type="dxa"/>
              <w:left w:w="55" w:type="dxa"/>
              <w:bottom w:w="55" w:type="dxa"/>
              <w:right w:w="55" w:type="dxa"/>
            </w:tcMar>
          </w:tcPr>
          <w:p w14:paraId="6F6ED5F8"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0A13775E"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27D716C2" w14:textId="1C2588FE"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D50B8A" w:rsidRPr="008E73EA">
              <w:rPr>
                <w:rFonts w:ascii="Arial" w:eastAsia="Arial" w:hAnsi="Arial" w:cs="Arial"/>
              </w:rPr>
              <w:t xml:space="preserve"> 300,00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0190E081" w14:textId="7639479C"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w:t>
            </w:r>
            <w:r w:rsidR="00BE39B1">
              <w:rPr>
                <w:rFonts w:ascii="Arial" w:eastAsia="Arial" w:hAnsi="Arial" w:cs="Arial"/>
              </w:rPr>
              <w:t xml:space="preserve">  3.600</w:t>
            </w:r>
            <w:proofErr w:type="gramEnd"/>
            <w:r w:rsidR="00BE39B1">
              <w:rPr>
                <w:rFonts w:ascii="Arial" w:eastAsia="Arial" w:hAnsi="Arial" w:cs="Arial"/>
              </w:rPr>
              <w:t>,00</w:t>
            </w:r>
          </w:p>
        </w:tc>
      </w:tr>
      <w:tr w:rsidR="00554743" w:rsidRPr="008E73EA" w14:paraId="252CD7E4" w14:textId="77777777" w:rsidTr="00554743">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070123CD" w14:textId="7FFC322C" w:rsidR="00554743" w:rsidRPr="008E73EA" w:rsidRDefault="00A879CA" w:rsidP="006D0FE1">
            <w:pPr>
              <w:spacing w:line="240" w:lineRule="auto"/>
              <w:ind w:left="2" w:hanging="2"/>
              <w:jc w:val="center"/>
              <w:rPr>
                <w:rFonts w:ascii="Arial" w:eastAsia="Arial" w:hAnsi="Arial" w:cs="Arial"/>
              </w:rPr>
            </w:pPr>
            <w:r>
              <w:rPr>
                <w:rFonts w:ascii="Arial" w:eastAsia="Arial" w:hAnsi="Arial" w:cs="Arial"/>
              </w:rPr>
              <w:t>43</w:t>
            </w:r>
          </w:p>
        </w:tc>
        <w:tc>
          <w:tcPr>
            <w:tcW w:w="3403" w:type="dxa"/>
            <w:tcBorders>
              <w:top w:val="nil"/>
              <w:left w:val="single" w:sz="4" w:space="0" w:color="000000"/>
              <w:bottom w:val="single" w:sz="4" w:space="0" w:color="000000"/>
              <w:right w:val="nil"/>
            </w:tcBorders>
            <w:tcMar>
              <w:top w:w="55" w:type="dxa"/>
              <w:left w:w="55" w:type="dxa"/>
              <w:bottom w:w="55" w:type="dxa"/>
              <w:right w:w="55" w:type="dxa"/>
            </w:tcMar>
          </w:tcPr>
          <w:p w14:paraId="51C7181F" w14:textId="77777777" w:rsidR="00554743" w:rsidRPr="008E73EA" w:rsidRDefault="00554743" w:rsidP="006D0FE1">
            <w:pPr>
              <w:spacing w:after="0" w:line="240" w:lineRule="auto"/>
              <w:jc w:val="both"/>
              <w:rPr>
                <w:rFonts w:ascii="Arial" w:eastAsia="Arial" w:hAnsi="Arial" w:cs="Arial"/>
              </w:rPr>
            </w:pPr>
            <w:r w:rsidRPr="008E73EA">
              <w:rPr>
                <w:rFonts w:ascii="Arial" w:eastAsia="Arial" w:hAnsi="Arial" w:cs="Arial"/>
              </w:rPr>
              <w:t>Gestão de Obras</w:t>
            </w:r>
          </w:p>
        </w:tc>
        <w:tc>
          <w:tcPr>
            <w:tcW w:w="1134" w:type="dxa"/>
            <w:gridSpan w:val="2"/>
            <w:tcBorders>
              <w:top w:val="nil"/>
              <w:left w:val="single" w:sz="4" w:space="0" w:color="000000"/>
              <w:bottom w:val="single" w:sz="4" w:space="0" w:color="000000"/>
              <w:right w:val="nil"/>
            </w:tcBorders>
            <w:tcMar>
              <w:top w:w="55" w:type="dxa"/>
              <w:left w:w="55" w:type="dxa"/>
              <w:bottom w:w="55" w:type="dxa"/>
              <w:right w:w="55" w:type="dxa"/>
            </w:tcMar>
          </w:tcPr>
          <w:p w14:paraId="5DF538A3"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238A9F6E"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18130D1D" w14:textId="6705430D"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D50B8A" w:rsidRPr="008E73EA">
              <w:rPr>
                <w:rFonts w:ascii="Arial" w:eastAsia="Arial" w:hAnsi="Arial" w:cs="Arial"/>
              </w:rPr>
              <w:t xml:space="preserve"> 250,00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2DEAD652" w14:textId="0E7D2176"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w:t>
            </w:r>
            <w:r w:rsidR="00BE39B1">
              <w:rPr>
                <w:rFonts w:ascii="Arial" w:eastAsia="Arial" w:hAnsi="Arial" w:cs="Arial"/>
              </w:rPr>
              <w:t xml:space="preserve">  3.000</w:t>
            </w:r>
            <w:proofErr w:type="gramEnd"/>
            <w:r w:rsidR="00BE39B1">
              <w:rPr>
                <w:rFonts w:ascii="Arial" w:eastAsia="Arial" w:hAnsi="Arial" w:cs="Arial"/>
              </w:rPr>
              <w:t>,00</w:t>
            </w:r>
          </w:p>
        </w:tc>
      </w:tr>
      <w:tr w:rsidR="00554743" w:rsidRPr="008E73EA" w14:paraId="2A0FF880" w14:textId="77777777" w:rsidTr="00554743">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4462FFF9" w14:textId="5533E2AB" w:rsidR="00554743" w:rsidRPr="008E73EA" w:rsidRDefault="00A879CA" w:rsidP="006D0FE1">
            <w:pPr>
              <w:spacing w:line="240" w:lineRule="auto"/>
              <w:ind w:left="2" w:hanging="2"/>
              <w:jc w:val="center"/>
              <w:rPr>
                <w:rFonts w:ascii="Arial" w:eastAsia="Arial" w:hAnsi="Arial" w:cs="Arial"/>
              </w:rPr>
            </w:pPr>
            <w:r>
              <w:rPr>
                <w:rFonts w:ascii="Arial" w:eastAsia="Arial" w:hAnsi="Arial" w:cs="Arial"/>
              </w:rPr>
              <w:t>44</w:t>
            </w:r>
          </w:p>
        </w:tc>
        <w:tc>
          <w:tcPr>
            <w:tcW w:w="3403" w:type="dxa"/>
            <w:tcBorders>
              <w:top w:val="nil"/>
              <w:left w:val="single" w:sz="4" w:space="0" w:color="000000"/>
              <w:bottom w:val="single" w:sz="4" w:space="0" w:color="000000"/>
              <w:right w:val="nil"/>
            </w:tcBorders>
            <w:tcMar>
              <w:top w:w="55" w:type="dxa"/>
              <w:left w:w="55" w:type="dxa"/>
              <w:bottom w:w="55" w:type="dxa"/>
              <w:right w:w="55" w:type="dxa"/>
            </w:tcMar>
          </w:tcPr>
          <w:p w14:paraId="2502CB80" w14:textId="77777777" w:rsidR="00554743" w:rsidRPr="008E73EA" w:rsidRDefault="00554743" w:rsidP="006D0FE1">
            <w:pPr>
              <w:spacing w:after="0" w:line="240" w:lineRule="auto"/>
              <w:jc w:val="both"/>
              <w:rPr>
                <w:rFonts w:ascii="Arial" w:eastAsia="Arial" w:hAnsi="Arial" w:cs="Arial"/>
              </w:rPr>
            </w:pPr>
            <w:r w:rsidRPr="008E73EA">
              <w:rPr>
                <w:rFonts w:ascii="Arial" w:eastAsia="Arial" w:hAnsi="Arial" w:cs="Arial"/>
              </w:rPr>
              <w:t xml:space="preserve">Contabilidade Pública </w:t>
            </w:r>
          </w:p>
        </w:tc>
        <w:tc>
          <w:tcPr>
            <w:tcW w:w="1134" w:type="dxa"/>
            <w:gridSpan w:val="2"/>
            <w:tcBorders>
              <w:top w:val="nil"/>
              <w:left w:val="single" w:sz="4" w:space="0" w:color="000000"/>
              <w:bottom w:val="single" w:sz="4" w:space="0" w:color="000000"/>
              <w:right w:val="nil"/>
            </w:tcBorders>
            <w:tcMar>
              <w:top w:w="55" w:type="dxa"/>
              <w:left w:w="55" w:type="dxa"/>
              <w:bottom w:w="55" w:type="dxa"/>
              <w:right w:w="55" w:type="dxa"/>
            </w:tcMar>
          </w:tcPr>
          <w:p w14:paraId="7745B162"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47B2EC2B"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361B194B" w14:textId="65FB4A9E"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D50B8A" w:rsidRPr="008E73EA">
              <w:rPr>
                <w:rFonts w:ascii="Arial" w:eastAsia="Arial" w:hAnsi="Arial" w:cs="Arial"/>
              </w:rPr>
              <w:t xml:space="preserve"> 500,00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48A62CC2" w14:textId="5B64E0F2"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w:t>
            </w:r>
            <w:r w:rsidR="00BE39B1">
              <w:rPr>
                <w:rFonts w:ascii="Arial" w:eastAsia="Arial" w:hAnsi="Arial" w:cs="Arial"/>
              </w:rPr>
              <w:t xml:space="preserve">  6.000</w:t>
            </w:r>
            <w:proofErr w:type="gramEnd"/>
            <w:r w:rsidR="00BE39B1">
              <w:rPr>
                <w:rFonts w:ascii="Arial" w:eastAsia="Arial" w:hAnsi="Arial" w:cs="Arial"/>
              </w:rPr>
              <w:t>,00</w:t>
            </w:r>
          </w:p>
        </w:tc>
      </w:tr>
      <w:tr w:rsidR="00554743" w:rsidRPr="008E73EA" w14:paraId="2CA92271" w14:textId="77777777" w:rsidTr="00554743">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41BD212A" w14:textId="03360DD3" w:rsidR="00554743" w:rsidRPr="008E73EA" w:rsidRDefault="00A879CA" w:rsidP="006D0FE1">
            <w:pPr>
              <w:spacing w:line="240" w:lineRule="auto"/>
              <w:ind w:left="2" w:hanging="2"/>
              <w:jc w:val="center"/>
              <w:rPr>
                <w:rFonts w:ascii="Arial" w:eastAsia="Arial" w:hAnsi="Arial" w:cs="Arial"/>
              </w:rPr>
            </w:pPr>
            <w:r>
              <w:rPr>
                <w:rFonts w:ascii="Arial" w:eastAsia="Arial" w:hAnsi="Arial" w:cs="Arial"/>
              </w:rPr>
              <w:t>45</w:t>
            </w:r>
          </w:p>
        </w:tc>
        <w:tc>
          <w:tcPr>
            <w:tcW w:w="3403" w:type="dxa"/>
            <w:tcBorders>
              <w:top w:val="nil"/>
              <w:left w:val="single" w:sz="4" w:space="0" w:color="000000"/>
              <w:bottom w:val="single" w:sz="4" w:space="0" w:color="000000"/>
              <w:right w:val="nil"/>
            </w:tcBorders>
            <w:tcMar>
              <w:top w:w="55" w:type="dxa"/>
              <w:left w:w="55" w:type="dxa"/>
              <w:bottom w:w="55" w:type="dxa"/>
              <w:right w:w="55" w:type="dxa"/>
            </w:tcMar>
          </w:tcPr>
          <w:p w14:paraId="0FAE19DC"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Planejamento Orçamentário</w:t>
            </w:r>
          </w:p>
        </w:tc>
        <w:tc>
          <w:tcPr>
            <w:tcW w:w="1134" w:type="dxa"/>
            <w:gridSpan w:val="2"/>
            <w:tcBorders>
              <w:top w:val="nil"/>
              <w:left w:val="single" w:sz="4" w:space="0" w:color="000000"/>
              <w:bottom w:val="single" w:sz="4" w:space="0" w:color="000000"/>
              <w:right w:val="nil"/>
            </w:tcBorders>
            <w:tcMar>
              <w:top w:w="55" w:type="dxa"/>
              <w:left w:w="55" w:type="dxa"/>
              <w:bottom w:w="55" w:type="dxa"/>
              <w:right w:w="55" w:type="dxa"/>
            </w:tcMar>
          </w:tcPr>
          <w:p w14:paraId="2522B8FB"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401F4788"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0B07F7CA" w14:textId="358CEA35"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D50B8A" w:rsidRPr="008E73EA">
              <w:rPr>
                <w:rFonts w:ascii="Arial" w:eastAsia="Arial" w:hAnsi="Arial" w:cs="Arial"/>
              </w:rPr>
              <w:t xml:space="preserve"> 300,00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4BB9A985" w14:textId="1A7DD3C3"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w:t>
            </w:r>
            <w:r w:rsidR="003F28AC">
              <w:rPr>
                <w:rFonts w:ascii="Arial" w:eastAsia="Arial" w:hAnsi="Arial" w:cs="Arial"/>
              </w:rPr>
              <w:t xml:space="preserve">  3.600</w:t>
            </w:r>
            <w:proofErr w:type="gramEnd"/>
            <w:r w:rsidR="003F28AC">
              <w:rPr>
                <w:rFonts w:ascii="Arial" w:eastAsia="Arial" w:hAnsi="Arial" w:cs="Arial"/>
              </w:rPr>
              <w:t>,00</w:t>
            </w:r>
          </w:p>
        </w:tc>
      </w:tr>
      <w:tr w:rsidR="00554743" w:rsidRPr="008E73EA" w14:paraId="5443304B" w14:textId="77777777" w:rsidTr="00554743">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6F9B1BB2" w14:textId="781E57F2" w:rsidR="00554743" w:rsidRPr="008E73EA" w:rsidRDefault="00A879CA" w:rsidP="006D0FE1">
            <w:pPr>
              <w:spacing w:line="240" w:lineRule="auto"/>
              <w:ind w:left="2" w:hanging="2"/>
              <w:jc w:val="center"/>
              <w:rPr>
                <w:rFonts w:ascii="Arial" w:eastAsia="Arial" w:hAnsi="Arial" w:cs="Arial"/>
              </w:rPr>
            </w:pPr>
            <w:r>
              <w:rPr>
                <w:rFonts w:ascii="Arial" w:eastAsia="Arial" w:hAnsi="Arial" w:cs="Arial"/>
              </w:rPr>
              <w:t>46</w:t>
            </w:r>
          </w:p>
        </w:tc>
        <w:tc>
          <w:tcPr>
            <w:tcW w:w="3403" w:type="dxa"/>
            <w:tcBorders>
              <w:top w:val="nil"/>
              <w:left w:val="single" w:sz="4" w:space="0" w:color="000000"/>
              <w:bottom w:val="single" w:sz="4" w:space="0" w:color="000000"/>
              <w:right w:val="nil"/>
            </w:tcBorders>
            <w:tcMar>
              <w:top w:w="55" w:type="dxa"/>
              <w:left w:w="55" w:type="dxa"/>
              <w:bottom w:w="55" w:type="dxa"/>
              <w:right w:w="55" w:type="dxa"/>
            </w:tcMar>
          </w:tcPr>
          <w:p w14:paraId="2C8262EB"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Tesouraria Municipal</w:t>
            </w:r>
          </w:p>
        </w:tc>
        <w:tc>
          <w:tcPr>
            <w:tcW w:w="1134" w:type="dxa"/>
            <w:gridSpan w:val="2"/>
            <w:tcBorders>
              <w:top w:val="nil"/>
              <w:left w:val="single" w:sz="4" w:space="0" w:color="000000"/>
              <w:bottom w:val="single" w:sz="4" w:space="0" w:color="000000"/>
              <w:right w:val="nil"/>
            </w:tcBorders>
            <w:tcMar>
              <w:top w:w="55" w:type="dxa"/>
              <w:left w:w="55" w:type="dxa"/>
              <w:bottom w:w="55" w:type="dxa"/>
              <w:right w:w="55" w:type="dxa"/>
            </w:tcMar>
          </w:tcPr>
          <w:p w14:paraId="2119908A"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6CCAB654"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37C19732" w14:textId="7A01BDCE"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D50B8A" w:rsidRPr="008E73EA">
              <w:rPr>
                <w:rFonts w:ascii="Arial" w:eastAsia="Arial" w:hAnsi="Arial" w:cs="Arial"/>
              </w:rPr>
              <w:t xml:space="preserve"> 250,00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18D23B8C" w14:textId="32B5E183"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w:t>
            </w:r>
            <w:r w:rsidR="003F28AC">
              <w:rPr>
                <w:rFonts w:ascii="Arial" w:eastAsia="Arial" w:hAnsi="Arial" w:cs="Arial"/>
              </w:rPr>
              <w:t xml:space="preserve">  3.000</w:t>
            </w:r>
            <w:proofErr w:type="gramEnd"/>
            <w:r w:rsidR="003F28AC">
              <w:rPr>
                <w:rFonts w:ascii="Arial" w:eastAsia="Arial" w:hAnsi="Arial" w:cs="Arial"/>
              </w:rPr>
              <w:t>,00</w:t>
            </w:r>
          </w:p>
        </w:tc>
      </w:tr>
      <w:tr w:rsidR="00554743" w:rsidRPr="008E73EA" w14:paraId="18FD0529" w14:textId="77777777" w:rsidTr="00554743">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30A07D32" w14:textId="679B7BFE" w:rsidR="00554743" w:rsidRPr="008E73EA" w:rsidRDefault="00A879CA" w:rsidP="006D0FE1">
            <w:pPr>
              <w:spacing w:line="240" w:lineRule="auto"/>
              <w:ind w:left="2" w:hanging="2"/>
              <w:jc w:val="center"/>
              <w:rPr>
                <w:rFonts w:ascii="Arial" w:eastAsia="Arial" w:hAnsi="Arial" w:cs="Arial"/>
              </w:rPr>
            </w:pPr>
            <w:r>
              <w:rPr>
                <w:rFonts w:ascii="Arial" w:eastAsia="Arial" w:hAnsi="Arial" w:cs="Arial"/>
              </w:rPr>
              <w:t>47</w:t>
            </w:r>
          </w:p>
        </w:tc>
        <w:tc>
          <w:tcPr>
            <w:tcW w:w="3403" w:type="dxa"/>
            <w:tcBorders>
              <w:top w:val="nil"/>
              <w:left w:val="single" w:sz="4" w:space="0" w:color="000000"/>
              <w:bottom w:val="single" w:sz="4" w:space="0" w:color="000000"/>
              <w:right w:val="nil"/>
            </w:tcBorders>
            <w:tcMar>
              <w:top w:w="55" w:type="dxa"/>
              <w:left w:w="55" w:type="dxa"/>
              <w:bottom w:w="55" w:type="dxa"/>
              <w:right w:w="55" w:type="dxa"/>
            </w:tcMar>
          </w:tcPr>
          <w:p w14:paraId="17EFB9BD"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Atendimento ao Tribunal de Contas</w:t>
            </w:r>
          </w:p>
        </w:tc>
        <w:tc>
          <w:tcPr>
            <w:tcW w:w="1134" w:type="dxa"/>
            <w:gridSpan w:val="2"/>
            <w:tcBorders>
              <w:top w:val="nil"/>
              <w:left w:val="single" w:sz="4" w:space="0" w:color="000000"/>
              <w:bottom w:val="single" w:sz="4" w:space="0" w:color="000000"/>
              <w:right w:val="nil"/>
            </w:tcBorders>
            <w:tcMar>
              <w:top w:w="55" w:type="dxa"/>
              <w:left w:w="55" w:type="dxa"/>
              <w:bottom w:w="55" w:type="dxa"/>
              <w:right w:w="55" w:type="dxa"/>
            </w:tcMar>
          </w:tcPr>
          <w:p w14:paraId="62B54194"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5EA1B443"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7C8D64F3" w14:textId="379FD679"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145F7E" w:rsidRPr="008E73EA">
              <w:rPr>
                <w:rFonts w:ascii="Arial" w:eastAsia="Arial" w:hAnsi="Arial" w:cs="Arial"/>
              </w:rPr>
              <w:t xml:space="preserve"> 300,00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5766ACB8" w14:textId="534900F0"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w:t>
            </w:r>
            <w:r w:rsidR="003F28AC">
              <w:rPr>
                <w:rFonts w:ascii="Arial" w:eastAsia="Arial" w:hAnsi="Arial" w:cs="Arial"/>
              </w:rPr>
              <w:t xml:space="preserve">  3.600</w:t>
            </w:r>
            <w:proofErr w:type="gramEnd"/>
            <w:r w:rsidR="003F28AC">
              <w:rPr>
                <w:rFonts w:ascii="Arial" w:eastAsia="Arial" w:hAnsi="Arial" w:cs="Arial"/>
              </w:rPr>
              <w:t>,00</w:t>
            </w:r>
          </w:p>
        </w:tc>
      </w:tr>
      <w:tr w:rsidR="00554743" w:rsidRPr="008E73EA" w14:paraId="3C47B348" w14:textId="77777777" w:rsidTr="00554743">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3DBBA21A" w14:textId="771FB1D0" w:rsidR="00554743" w:rsidRPr="008E73EA" w:rsidRDefault="00A879CA" w:rsidP="006D0FE1">
            <w:pPr>
              <w:spacing w:line="240" w:lineRule="auto"/>
              <w:ind w:left="2" w:hanging="2"/>
              <w:jc w:val="center"/>
              <w:rPr>
                <w:rFonts w:ascii="Arial" w:eastAsia="Arial" w:hAnsi="Arial" w:cs="Arial"/>
              </w:rPr>
            </w:pPr>
            <w:r>
              <w:rPr>
                <w:rFonts w:ascii="Arial" w:eastAsia="Arial" w:hAnsi="Arial" w:cs="Arial"/>
              </w:rPr>
              <w:t>48</w:t>
            </w:r>
          </w:p>
        </w:tc>
        <w:tc>
          <w:tcPr>
            <w:tcW w:w="3403" w:type="dxa"/>
            <w:tcBorders>
              <w:top w:val="nil"/>
              <w:left w:val="single" w:sz="4" w:space="0" w:color="000000"/>
              <w:bottom w:val="single" w:sz="4" w:space="0" w:color="000000"/>
              <w:right w:val="nil"/>
            </w:tcBorders>
            <w:tcMar>
              <w:top w:w="55" w:type="dxa"/>
              <w:left w:w="55" w:type="dxa"/>
              <w:bottom w:w="55" w:type="dxa"/>
              <w:right w:w="55" w:type="dxa"/>
            </w:tcMar>
          </w:tcPr>
          <w:p w14:paraId="62469FBA"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Diário Oficial</w:t>
            </w:r>
          </w:p>
        </w:tc>
        <w:tc>
          <w:tcPr>
            <w:tcW w:w="1134" w:type="dxa"/>
            <w:gridSpan w:val="2"/>
            <w:tcBorders>
              <w:top w:val="nil"/>
              <w:left w:val="single" w:sz="4" w:space="0" w:color="000000"/>
              <w:bottom w:val="single" w:sz="4" w:space="0" w:color="000000"/>
              <w:right w:val="nil"/>
            </w:tcBorders>
            <w:tcMar>
              <w:top w:w="55" w:type="dxa"/>
              <w:left w:w="55" w:type="dxa"/>
              <w:bottom w:w="55" w:type="dxa"/>
              <w:right w:w="55" w:type="dxa"/>
            </w:tcMar>
          </w:tcPr>
          <w:p w14:paraId="4A6A8C12" w14:textId="09F3ACC3" w:rsidR="00554743" w:rsidRPr="008E73EA" w:rsidRDefault="00145F7E" w:rsidP="006D0FE1">
            <w:pPr>
              <w:spacing w:line="240" w:lineRule="auto"/>
              <w:ind w:left="2" w:hanging="2"/>
              <w:jc w:val="center"/>
              <w:rPr>
                <w:rFonts w:ascii="Arial" w:eastAsia="Arial" w:hAnsi="Arial" w:cs="Arial"/>
              </w:rPr>
            </w:pPr>
            <w:r w:rsidRPr="008E73EA">
              <w:rPr>
                <w:rFonts w:ascii="Arial" w:eastAsia="Arial" w:hAnsi="Arial" w:cs="Arial"/>
              </w:rPr>
              <w:t xml:space="preserve">12 </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748C5EC9" w14:textId="6F974D24" w:rsidR="00554743" w:rsidRPr="008E73EA" w:rsidRDefault="00145F7E" w:rsidP="006D0FE1">
            <w:pPr>
              <w:spacing w:line="240" w:lineRule="auto"/>
              <w:ind w:left="2" w:hanging="2"/>
              <w:jc w:val="center"/>
              <w:rPr>
                <w:rFonts w:ascii="Arial" w:eastAsia="Arial" w:hAnsi="Arial" w:cs="Arial"/>
              </w:rPr>
            </w:pPr>
            <w:r w:rsidRPr="008E73EA">
              <w:rPr>
                <w:rFonts w:ascii="Arial" w:eastAsia="Arial" w:hAnsi="Arial" w:cs="Arial"/>
              </w:rPr>
              <w:t xml:space="preserve">Mês </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481D3377" w14:textId="6E9CD698" w:rsidR="00554743" w:rsidRPr="008E73EA" w:rsidRDefault="00145F7E" w:rsidP="006D0FE1">
            <w:pPr>
              <w:spacing w:line="240" w:lineRule="auto"/>
              <w:jc w:val="right"/>
              <w:rPr>
                <w:rFonts w:ascii="Arial" w:eastAsia="Arial" w:hAnsi="Arial" w:cs="Arial"/>
              </w:rPr>
            </w:pPr>
            <w:r w:rsidRPr="008E73EA">
              <w:rPr>
                <w:rFonts w:ascii="Arial" w:eastAsia="Arial" w:hAnsi="Arial" w:cs="Arial"/>
              </w:rPr>
              <w:t>R$ 500,00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234C2C2E" w14:textId="66D31BE6" w:rsidR="00554743" w:rsidRPr="008E73EA" w:rsidRDefault="003F28AC" w:rsidP="006D0FE1">
            <w:pPr>
              <w:spacing w:line="240" w:lineRule="auto"/>
              <w:rPr>
                <w:rFonts w:ascii="Arial" w:eastAsia="Arial" w:hAnsi="Arial" w:cs="Arial"/>
              </w:rPr>
            </w:pPr>
            <w:r>
              <w:rPr>
                <w:rFonts w:ascii="Arial" w:eastAsia="Arial" w:hAnsi="Arial" w:cs="Arial"/>
              </w:rPr>
              <w:t>R$ 6.000,00</w:t>
            </w:r>
          </w:p>
        </w:tc>
      </w:tr>
      <w:tr w:rsidR="00554743" w:rsidRPr="008E73EA" w14:paraId="58F386CE" w14:textId="77777777" w:rsidTr="00554743">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25B5B171" w14:textId="0107D857" w:rsidR="00554743" w:rsidRPr="008E73EA" w:rsidRDefault="00A879CA" w:rsidP="006D0FE1">
            <w:pPr>
              <w:spacing w:line="240" w:lineRule="auto"/>
              <w:ind w:left="2" w:hanging="2"/>
              <w:jc w:val="center"/>
              <w:rPr>
                <w:rFonts w:ascii="Arial" w:eastAsia="Arial" w:hAnsi="Arial" w:cs="Arial"/>
              </w:rPr>
            </w:pPr>
            <w:r>
              <w:rPr>
                <w:rFonts w:ascii="Arial" w:eastAsia="Arial" w:hAnsi="Arial" w:cs="Arial"/>
              </w:rPr>
              <w:t>49</w:t>
            </w:r>
          </w:p>
        </w:tc>
        <w:tc>
          <w:tcPr>
            <w:tcW w:w="3403" w:type="dxa"/>
            <w:tcBorders>
              <w:top w:val="nil"/>
              <w:left w:val="single" w:sz="4" w:space="0" w:color="000000"/>
              <w:bottom w:val="single" w:sz="4" w:space="0" w:color="000000"/>
              <w:right w:val="nil"/>
            </w:tcBorders>
            <w:tcMar>
              <w:top w:w="55" w:type="dxa"/>
              <w:left w:w="55" w:type="dxa"/>
              <w:bottom w:w="55" w:type="dxa"/>
              <w:right w:w="55" w:type="dxa"/>
            </w:tcMar>
          </w:tcPr>
          <w:p w14:paraId="4664FF30"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Datacenter em nuvem</w:t>
            </w:r>
          </w:p>
        </w:tc>
        <w:tc>
          <w:tcPr>
            <w:tcW w:w="1134" w:type="dxa"/>
            <w:gridSpan w:val="2"/>
            <w:tcBorders>
              <w:top w:val="nil"/>
              <w:left w:val="single" w:sz="4" w:space="0" w:color="000000"/>
              <w:bottom w:val="single" w:sz="4" w:space="0" w:color="000000"/>
              <w:right w:val="nil"/>
            </w:tcBorders>
            <w:tcMar>
              <w:top w:w="55" w:type="dxa"/>
              <w:left w:w="55" w:type="dxa"/>
              <w:bottom w:w="55" w:type="dxa"/>
              <w:right w:w="55" w:type="dxa"/>
            </w:tcMar>
          </w:tcPr>
          <w:p w14:paraId="2B9EA4B0"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0020BC06"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02D9DB9E" w14:textId="11E16CC6"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145F7E" w:rsidRPr="008E73EA">
              <w:rPr>
                <w:rFonts w:ascii="Arial" w:eastAsia="Arial" w:hAnsi="Arial" w:cs="Arial"/>
              </w:rPr>
              <w:t xml:space="preserve"> 1.000,00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7ACB0108" w14:textId="7BD2866A"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w:t>
            </w:r>
            <w:r w:rsidR="005F7CC9">
              <w:rPr>
                <w:rFonts w:ascii="Arial" w:eastAsia="Arial" w:hAnsi="Arial" w:cs="Arial"/>
              </w:rPr>
              <w:t xml:space="preserve">  12.000</w:t>
            </w:r>
            <w:proofErr w:type="gramEnd"/>
            <w:r w:rsidR="005F7CC9">
              <w:rPr>
                <w:rFonts w:ascii="Arial" w:eastAsia="Arial" w:hAnsi="Arial" w:cs="Arial"/>
              </w:rPr>
              <w:t>,00</w:t>
            </w:r>
          </w:p>
        </w:tc>
      </w:tr>
      <w:tr w:rsidR="00554743" w:rsidRPr="008E73EA" w14:paraId="377F411F" w14:textId="77777777" w:rsidTr="00554743">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3ACBBB5C" w14:textId="2B3E0DCC" w:rsidR="00554743" w:rsidRPr="008E73EA" w:rsidRDefault="00A879CA" w:rsidP="006D0FE1">
            <w:pPr>
              <w:spacing w:line="240" w:lineRule="auto"/>
              <w:ind w:left="2" w:hanging="2"/>
              <w:jc w:val="center"/>
              <w:rPr>
                <w:rFonts w:ascii="Arial" w:eastAsia="Arial" w:hAnsi="Arial" w:cs="Arial"/>
              </w:rPr>
            </w:pPr>
            <w:r>
              <w:rPr>
                <w:rFonts w:ascii="Arial" w:eastAsia="Arial" w:hAnsi="Arial" w:cs="Arial"/>
              </w:rPr>
              <w:t>50</w:t>
            </w:r>
          </w:p>
        </w:tc>
        <w:tc>
          <w:tcPr>
            <w:tcW w:w="3403" w:type="dxa"/>
            <w:tcBorders>
              <w:top w:val="nil"/>
              <w:left w:val="single" w:sz="4" w:space="0" w:color="000000"/>
              <w:bottom w:val="single" w:sz="4" w:space="0" w:color="000000"/>
              <w:right w:val="nil"/>
            </w:tcBorders>
            <w:tcMar>
              <w:top w:w="55" w:type="dxa"/>
              <w:left w:w="55" w:type="dxa"/>
              <w:bottom w:w="55" w:type="dxa"/>
              <w:right w:w="55" w:type="dxa"/>
            </w:tcMar>
          </w:tcPr>
          <w:p w14:paraId="34DF7FAE"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Horas técnicas para atendimento técnico in loco</w:t>
            </w:r>
          </w:p>
        </w:tc>
        <w:tc>
          <w:tcPr>
            <w:tcW w:w="1134" w:type="dxa"/>
            <w:gridSpan w:val="2"/>
            <w:tcBorders>
              <w:top w:val="nil"/>
              <w:left w:val="single" w:sz="4" w:space="0" w:color="000000"/>
              <w:bottom w:val="single" w:sz="4" w:space="0" w:color="000000"/>
              <w:right w:val="nil"/>
            </w:tcBorders>
            <w:tcMar>
              <w:top w:w="55" w:type="dxa"/>
              <w:left w:w="55" w:type="dxa"/>
              <w:bottom w:w="55" w:type="dxa"/>
              <w:right w:w="55" w:type="dxa"/>
            </w:tcMar>
          </w:tcPr>
          <w:p w14:paraId="7D320615"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100</w:t>
            </w:r>
          </w:p>
        </w:tc>
        <w:tc>
          <w:tcPr>
            <w:tcW w:w="992" w:type="dxa"/>
            <w:gridSpan w:val="2"/>
            <w:tcBorders>
              <w:top w:val="nil"/>
              <w:left w:val="single" w:sz="4" w:space="0" w:color="000000"/>
              <w:bottom w:val="single" w:sz="4" w:space="0" w:color="000000"/>
              <w:right w:val="nil"/>
            </w:tcBorders>
            <w:tcMar>
              <w:top w:w="55" w:type="dxa"/>
              <w:left w:w="55" w:type="dxa"/>
              <w:bottom w:w="55" w:type="dxa"/>
              <w:right w:w="55" w:type="dxa"/>
            </w:tcMar>
          </w:tcPr>
          <w:p w14:paraId="03204599"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Horas</w:t>
            </w:r>
          </w:p>
        </w:tc>
        <w:tc>
          <w:tcPr>
            <w:tcW w:w="1418" w:type="dxa"/>
            <w:tcBorders>
              <w:top w:val="nil"/>
              <w:left w:val="single" w:sz="4" w:space="0" w:color="000000"/>
              <w:bottom w:val="single" w:sz="4" w:space="0" w:color="000000"/>
              <w:right w:val="nil"/>
            </w:tcBorders>
            <w:tcMar>
              <w:top w:w="55" w:type="dxa"/>
              <w:left w:w="55" w:type="dxa"/>
              <w:bottom w:w="55" w:type="dxa"/>
              <w:right w:w="55" w:type="dxa"/>
            </w:tcMar>
          </w:tcPr>
          <w:p w14:paraId="081ABCB4" w14:textId="4CB96DCC"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FF74FF" w:rsidRPr="008E73EA">
              <w:rPr>
                <w:rFonts w:ascii="Arial" w:eastAsia="Arial" w:hAnsi="Arial" w:cs="Arial"/>
              </w:rPr>
              <w:t xml:space="preserve"> 198,50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04C5E8C3" w14:textId="567B82EC"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w:t>
            </w:r>
            <w:r w:rsidR="005F7CC9">
              <w:rPr>
                <w:rFonts w:ascii="Arial" w:eastAsia="Arial" w:hAnsi="Arial" w:cs="Arial"/>
              </w:rPr>
              <w:t xml:space="preserve">  19.800</w:t>
            </w:r>
            <w:proofErr w:type="gramEnd"/>
            <w:r w:rsidR="005F7CC9">
              <w:rPr>
                <w:rFonts w:ascii="Arial" w:eastAsia="Arial" w:hAnsi="Arial" w:cs="Arial"/>
              </w:rPr>
              <w:t>,00</w:t>
            </w:r>
          </w:p>
        </w:tc>
      </w:tr>
      <w:tr w:rsidR="00554743" w:rsidRPr="008E73EA" w14:paraId="1D27E2A8" w14:textId="77777777" w:rsidTr="00CB27DB">
        <w:tc>
          <w:tcPr>
            <w:tcW w:w="850" w:type="dxa"/>
            <w:tcBorders>
              <w:top w:val="nil"/>
              <w:left w:val="single" w:sz="4" w:space="0" w:color="000000"/>
              <w:bottom w:val="single" w:sz="4" w:space="0" w:color="auto"/>
              <w:right w:val="nil"/>
            </w:tcBorders>
            <w:tcMar>
              <w:top w:w="55" w:type="dxa"/>
              <w:left w:w="55" w:type="dxa"/>
              <w:bottom w:w="55" w:type="dxa"/>
              <w:right w:w="55" w:type="dxa"/>
            </w:tcMar>
          </w:tcPr>
          <w:p w14:paraId="27F20700" w14:textId="1FB8CB11" w:rsidR="00554743" w:rsidRPr="008E73EA" w:rsidRDefault="00A879CA" w:rsidP="006D0FE1">
            <w:pPr>
              <w:spacing w:line="240" w:lineRule="auto"/>
              <w:ind w:left="2" w:hanging="2"/>
              <w:jc w:val="center"/>
              <w:rPr>
                <w:rFonts w:ascii="Arial" w:eastAsia="Arial" w:hAnsi="Arial" w:cs="Arial"/>
              </w:rPr>
            </w:pPr>
            <w:r>
              <w:rPr>
                <w:rFonts w:ascii="Arial" w:eastAsia="Arial" w:hAnsi="Arial" w:cs="Arial"/>
              </w:rPr>
              <w:t>51</w:t>
            </w:r>
          </w:p>
        </w:tc>
        <w:tc>
          <w:tcPr>
            <w:tcW w:w="3403" w:type="dxa"/>
            <w:tcBorders>
              <w:top w:val="nil"/>
              <w:left w:val="single" w:sz="4" w:space="0" w:color="000000"/>
              <w:bottom w:val="single" w:sz="4" w:space="0" w:color="auto"/>
              <w:right w:val="nil"/>
            </w:tcBorders>
            <w:tcMar>
              <w:top w:w="55" w:type="dxa"/>
              <w:left w:w="55" w:type="dxa"/>
              <w:bottom w:w="55" w:type="dxa"/>
              <w:right w:w="55" w:type="dxa"/>
            </w:tcMar>
          </w:tcPr>
          <w:p w14:paraId="0B035B8D"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 xml:space="preserve">Serviço de Conversão, Implantação e Treinamento </w:t>
            </w:r>
          </w:p>
        </w:tc>
        <w:tc>
          <w:tcPr>
            <w:tcW w:w="1134" w:type="dxa"/>
            <w:gridSpan w:val="2"/>
            <w:tcBorders>
              <w:top w:val="nil"/>
              <w:left w:val="single" w:sz="4" w:space="0" w:color="000000"/>
              <w:bottom w:val="single" w:sz="4" w:space="0" w:color="auto"/>
              <w:right w:val="nil"/>
            </w:tcBorders>
            <w:tcMar>
              <w:top w:w="55" w:type="dxa"/>
              <w:left w:w="55" w:type="dxa"/>
              <w:bottom w:w="55" w:type="dxa"/>
              <w:right w:w="55" w:type="dxa"/>
            </w:tcMar>
          </w:tcPr>
          <w:p w14:paraId="1ADBEDD1"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01</w:t>
            </w:r>
          </w:p>
        </w:tc>
        <w:tc>
          <w:tcPr>
            <w:tcW w:w="992" w:type="dxa"/>
            <w:gridSpan w:val="2"/>
            <w:tcBorders>
              <w:top w:val="nil"/>
              <w:left w:val="single" w:sz="4" w:space="0" w:color="000000"/>
              <w:bottom w:val="single" w:sz="4" w:space="0" w:color="auto"/>
              <w:right w:val="nil"/>
            </w:tcBorders>
            <w:tcMar>
              <w:top w:w="55" w:type="dxa"/>
              <w:left w:w="55" w:type="dxa"/>
              <w:bottom w:w="55" w:type="dxa"/>
              <w:right w:w="55" w:type="dxa"/>
            </w:tcMar>
          </w:tcPr>
          <w:p w14:paraId="023F2A3F"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Serv.</w:t>
            </w:r>
          </w:p>
        </w:tc>
        <w:tc>
          <w:tcPr>
            <w:tcW w:w="1418" w:type="dxa"/>
            <w:tcBorders>
              <w:top w:val="nil"/>
              <w:left w:val="single" w:sz="4" w:space="0" w:color="000000"/>
              <w:bottom w:val="single" w:sz="4" w:space="0" w:color="auto"/>
              <w:right w:val="nil"/>
            </w:tcBorders>
            <w:tcMar>
              <w:top w:w="55" w:type="dxa"/>
              <w:left w:w="55" w:type="dxa"/>
              <w:bottom w:w="55" w:type="dxa"/>
              <w:right w:w="55" w:type="dxa"/>
            </w:tcMar>
          </w:tcPr>
          <w:p w14:paraId="4C4452A8" w14:textId="17B4E8B1" w:rsidR="00554743" w:rsidRPr="008E73EA" w:rsidRDefault="00554743" w:rsidP="006D0FE1">
            <w:pPr>
              <w:spacing w:line="240" w:lineRule="auto"/>
              <w:jc w:val="right"/>
              <w:rPr>
                <w:rFonts w:ascii="Arial" w:eastAsia="Arial" w:hAnsi="Arial" w:cs="Arial"/>
              </w:rPr>
            </w:pPr>
            <w:r w:rsidRPr="008E73EA">
              <w:rPr>
                <w:rFonts w:ascii="Arial" w:eastAsia="Arial" w:hAnsi="Arial" w:cs="Arial"/>
              </w:rPr>
              <w:t>R$</w:t>
            </w:r>
            <w:r w:rsidR="00FF74FF" w:rsidRPr="008E73EA">
              <w:rPr>
                <w:rFonts w:ascii="Arial" w:eastAsia="Arial" w:hAnsi="Arial" w:cs="Arial"/>
              </w:rPr>
              <w:t xml:space="preserve"> </w:t>
            </w:r>
            <w:r w:rsidR="00A33154" w:rsidRPr="005F7CC9">
              <w:rPr>
                <w:rFonts w:ascii="Arial" w:eastAsia="Arial" w:hAnsi="Arial" w:cs="Arial"/>
                <w:sz w:val="20"/>
                <w:szCs w:val="20"/>
              </w:rPr>
              <w:t>14.475,00</w:t>
            </w:r>
          </w:p>
        </w:tc>
        <w:tc>
          <w:tcPr>
            <w:tcW w:w="1701" w:type="dxa"/>
            <w:tcBorders>
              <w:top w:val="nil"/>
              <w:left w:val="single" w:sz="4" w:space="0" w:color="000000"/>
              <w:bottom w:val="single" w:sz="4" w:space="0" w:color="auto"/>
              <w:right w:val="single" w:sz="4" w:space="0" w:color="000000"/>
            </w:tcBorders>
            <w:tcMar>
              <w:top w:w="55" w:type="dxa"/>
              <w:left w:w="55" w:type="dxa"/>
              <w:bottom w:w="55" w:type="dxa"/>
              <w:right w:w="55" w:type="dxa"/>
            </w:tcMar>
          </w:tcPr>
          <w:p w14:paraId="7423D178" w14:textId="5B5A7FA9"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 xml:space="preserve">$ </w:t>
            </w:r>
            <w:r w:rsidR="005F7CC9">
              <w:rPr>
                <w:rFonts w:ascii="Arial" w:eastAsia="Arial" w:hAnsi="Arial" w:cs="Arial"/>
              </w:rPr>
              <w:t xml:space="preserve"> 14.475</w:t>
            </w:r>
            <w:proofErr w:type="gramEnd"/>
            <w:r w:rsidR="005F7CC9">
              <w:rPr>
                <w:rFonts w:ascii="Arial" w:eastAsia="Arial" w:hAnsi="Arial" w:cs="Arial"/>
              </w:rPr>
              <w:t>,00</w:t>
            </w:r>
          </w:p>
        </w:tc>
      </w:tr>
      <w:tr w:rsidR="00554743" w:rsidRPr="008E73EA" w14:paraId="7FDAC530" w14:textId="77777777" w:rsidTr="00CB27DB">
        <w:tc>
          <w:tcPr>
            <w:tcW w:w="6379" w:type="dxa"/>
            <w:gridSpan w:val="6"/>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1E2EF677"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TOTAL</w:t>
            </w:r>
          </w:p>
        </w:tc>
        <w:tc>
          <w:tcPr>
            <w:tcW w:w="141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08CACE0D" w14:textId="77777777" w:rsidR="00554743" w:rsidRDefault="00E40528" w:rsidP="006D0FE1">
            <w:pPr>
              <w:spacing w:line="240" w:lineRule="auto"/>
              <w:rPr>
                <w:rFonts w:ascii="Arial" w:eastAsia="Arial" w:hAnsi="Arial" w:cs="Arial"/>
                <w:sz w:val="20"/>
                <w:szCs w:val="20"/>
              </w:rPr>
            </w:pPr>
            <w:r w:rsidRPr="00E40528">
              <w:rPr>
                <w:rFonts w:ascii="Arial" w:eastAsia="Arial" w:hAnsi="Arial" w:cs="Arial"/>
                <w:sz w:val="20"/>
                <w:szCs w:val="20"/>
              </w:rPr>
              <w:fldChar w:fldCharType="begin"/>
            </w:r>
            <w:r w:rsidRPr="00E40528">
              <w:rPr>
                <w:rFonts w:ascii="Arial" w:eastAsia="Arial" w:hAnsi="Arial" w:cs="Arial"/>
                <w:sz w:val="20"/>
                <w:szCs w:val="20"/>
              </w:rPr>
              <w:instrText xml:space="preserve"> =SUM(ABOVE) </w:instrText>
            </w:r>
            <w:r w:rsidRPr="00E40528">
              <w:rPr>
                <w:rFonts w:ascii="Arial" w:eastAsia="Arial" w:hAnsi="Arial" w:cs="Arial"/>
                <w:sz w:val="20"/>
                <w:szCs w:val="20"/>
              </w:rPr>
              <w:fldChar w:fldCharType="separate"/>
            </w:r>
            <w:r w:rsidRPr="00E40528">
              <w:rPr>
                <w:rFonts w:ascii="Arial" w:eastAsia="Arial" w:hAnsi="Arial" w:cs="Arial"/>
                <w:noProof/>
                <w:sz w:val="20"/>
                <w:szCs w:val="20"/>
              </w:rPr>
              <w:t>R$ 20.423,50</w:t>
            </w:r>
            <w:r w:rsidRPr="00E40528">
              <w:rPr>
                <w:rFonts w:ascii="Arial" w:eastAsia="Arial" w:hAnsi="Arial" w:cs="Arial"/>
                <w:sz w:val="20"/>
                <w:szCs w:val="20"/>
              </w:rPr>
              <w:fldChar w:fldCharType="end"/>
            </w:r>
          </w:p>
          <w:p w14:paraId="0AB1E5E3" w14:textId="01FEABB4" w:rsidR="000A34AA" w:rsidRPr="00E40528" w:rsidRDefault="000A34AA" w:rsidP="006D0FE1">
            <w:pPr>
              <w:spacing w:line="240" w:lineRule="auto"/>
              <w:rPr>
                <w:rFonts w:ascii="Arial" w:eastAsia="Arial" w:hAnsi="Arial" w:cs="Arial"/>
                <w:sz w:val="20"/>
                <w:szCs w:val="20"/>
              </w:rPr>
            </w:pPr>
            <w:r>
              <w:rPr>
                <w:rFonts w:ascii="Arial" w:eastAsia="Arial" w:hAnsi="Arial" w:cs="Arial"/>
                <w:sz w:val="20"/>
                <w:szCs w:val="20"/>
              </w:rPr>
              <w:t xml:space="preserve">No 1º </w:t>
            </w:r>
            <w:proofErr w:type="spellStart"/>
            <w:r>
              <w:rPr>
                <w:rFonts w:ascii="Arial" w:eastAsia="Arial" w:hAnsi="Arial" w:cs="Arial"/>
                <w:sz w:val="20"/>
                <w:szCs w:val="20"/>
              </w:rPr>
              <w:t>mes</w:t>
            </w:r>
            <w:proofErr w:type="spellEnd"/>
          </w:p>
        </w:tc>
        <w:tc>
          <w:tcPr>
            <w:tcW w:w="170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65CCE0D9" w14:textId="7B8D6C62" w:rsidR="00554743" w:rsidRPr="008E73EA" w:rsidRDefault="00554743" w:rsidP="006D0FE1">
            <w:pPr>
              <w:spacing w:line="240" w:lineRule="auto"/>
              <w:rPr>
                <w:rFonts w:ascii="Arial" w:eastAsia="Arial" w:hAnsi="Arial" w:cs="Arial"/>
              </w:rPr>
            </w:pPr>
          </w:p>
        </w:tc>
      </w:tr>
      <w:tr w:rsidR="000A34AA" w:rsidRPr="008E73EA" w14:paraId="7A401DF9" w14:textId="77777777" w:rsidTr="00CB27DB">
        <w:tc>
          <w:tcPr>
            <w:tcW w:w="6379" w:type="dxa"/>
            <w:gridSpan w:val="6"/>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0E830410" w14:textId="7DB4EF97" w:rsidR="000A34AA" w:rsidRPr="008E73EA" w:rsidRDefault="00F473BB" w:rsidP="006D0FE1">
            <w:pPr>
              <w:spacing w:line="240" w:lineRule="auto"/>
              <w:ind w:left="2" w:hanging="2"/>
              <w:jc w:val="right"/>
              <w:rPr>
                <w:rFonts w:ascii="Arial" w:eastAsia="Arial" w:hAnsi="Arial" w:cs="Arial"/>
              </w:rPr>
            </w:pPr>
            <w:r>
              <w:rPr>
                <w:rFonts w:ascii="Arial" w:eastAsia="Arial" w:hAnsi="Arial" w:cs="Arial"/>
              </w:rPr>
              <w:t xml:space="preserve">A partir do 2º mês </w:t>
            </w:r>
          </w:p>
        </w:tc>
        <w:tc>
          <w:tcPr>
            <w:tcW w:w="141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533F8D4A" w14:textId="5A228C57" w:rsidR="000A34AA" w:rsidRPr="00E40528" w:rsidRDefault="00F473BB" w:rsidP="006D0FE1">
            <w:pPr>
              <w:spacing w:line="240" w:lineRule="auto"/>
              <w:rPr>
                <w:rFonts w:ascii="Arial" w:eastAsia="Arial" w:hAnsi="Arial" w:cs="Arial"/>
                <w:sz w:val="20"/>
                <w:szCs w:val="20"/>
              </w:rPr>
            </w:pPr>
            <w:r>
              <w:rPr>
                <w:rFonts w:ascii="Arial" w:eastAsia="Arial" w:hAnsi="Arial" w:cs="Arial"/>
                <w:sz w:val="20"/>
                <w:szCs w:val="20"/>
              </w:rPr>
              <w:t>R$ 5.948,50</w:t>
            </w:r>
          </w:p>
        </w:tc>
        <w:tc>
          <w:tcPr>
            <w:tcW w:w="170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81C218E" w14:textId="7B83EC40" w:rsidR="000A34AA" w:rsidRDefault="00F473BB" w:rsidP="006D0FE1">
            <w:pPr>
              <w:spacing w:line="240" w:lineRule="auto"/>
              <w:rPr>
                <w:rFonts w:ascii="Arial" w:eastAsia="Arial" w:hAnsi="Arial" w:cs="Arial"/>
              </w:rPr>
            </w:pPr>
            <w:r>
              <w:rPr>
                <w:rFonts w:ascii="Arial" w:eastAsia="Arial" w:hAnsi="Arial" w:cs="Arial"/>
              </w:rPr>
              <w:fldChar w:fldCharType="begin"/>
            </w:r>
            <w:r>
              <w:rPr>
                <w:rFonts w:ascii="Arial" w:eastAsia="Arial" w:hAnsi="Arial" w:cs="Arial"/>
              </w:rPr>
              <w:instrText xml:space="preserve"> =SUM(ABOVE) </w:instrText>
            </w:r>
            <w:r>
              <w:rPr>
                <w:rFonts w:ascii="Arial" w:eastAsia="Arial" w:hAnsi="Arial" w:cs="Arial"/>
              </w:rPr>
              <w:fldChar w:fldCharType="separate"/>
            </w:r>
            <w:r>
              <w:rPr>
                <w:rFonts w:ascii="Arial" w:eastAsia="Arial" w:hAnsi="Arial" w:cs="Arial"/>
                <w:noProof/>
              </w:rPr>
              <w:t>R$ 103.275,00</w:t>
            </w:r>
            <w:r>
              <w:rPr>
                <w:rFonts w:ascii="Arial" w:eastAsia="Arial" w:hAnsi="Arial" w:cs="Arial"/>
              </w:rPr>
              <w:fldChar w:fldCharType="end"/>
            </w:r>
          </w:p>
        </w:tc>
      </w:tr>
      <w:tr w:rsidR="00554743" w:rsidRPr="008E73EA" w14:paraId="111F7679" w14:textId="77777777" w:rsidTr="00554743">
        <w:tc>
          <w:tcPr>
            <w:tcW w:w="9498" w:type="dxa"/>
            <w:gridSpan w:val="8"/>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4F9B3A7C" w14:textId="77777777" w:rsidR="00554743" w:rsidRPr="008E73EA" w:rsidRDefault="00554743" w:rsidP="006D0FE1">
            <w:pPr>
              <w:spacing w:line="240" w:lineRule="auto"/>
              <w:ind w:left="2" w:hanging="2"/>
              <w:jc w:val="center"/>
              <w:rPr>
                <w:rFonts w:ascii="Arial" w:eastAsia="Arial" w:hAnsi="Arial" w:cs="Arial"/>
                <w:b/>
                <w:bCs/>
              </w:rPr>
            </w:pPr>
            <w:r w:rsidRPr="008E73EA">
              <w:rPr>
                <w:rFonts w:ascii="Arial" w:eastAsia="Arial" w:hAnsi="Arial" w:cs="Arial"/>
                <w:b/>
                <w:bCs/>
              </w:rPr>
              <w:t>Instituto de Previdência e Assistência do Município de Querência do Norte</w:t>
            </w:r>
          </w:p>
        </w:tc>
      </w:tr>
      <w:tr w:rsidR="00554743" w:rsidRPr="008E73EA" w14:paraId="69E11B2C" w14:textId="77777777" w:rsidTr="00554743">
        <w:tc>
          <w:tcPr>
            <w:tcW w:w="850" w:type="dxa"/>
            <w:tcBorders>
              <w:top w:val="single" w:sz="4" w:space="0" w:color="000000"/>
              <w:left w:val="single" w:sz="4" w:space="0" w:color="000000"/>
              <w:bottom w:val="single" w:sz="4" w:space="0" w:color="000000"/>
              <w:right w:val="nil"/>
            </w:tcBorders>
            <w:tcMar>
              <w:top w:w="55" w:type="dxa"/>
              <w:left w:w="55" w:type="dxa"/>
              <w:bottom w:w="55" w:type="dxa"/>
              <w:right w:w="55" w:type="dxa"/>
            </w:tcMar>
          </w:tcPr>
          <w:p w14:paraId="7F10C81C"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ITEM</w:t>
            </w:r>
          </w:p>
        </w:tc>
        <w:tc>
          <w:tcPr>
            <w:tcW w:w="3403" w:type="dxa"/>
            <w:tcBorders>
              <w:top w:val="single" w:sz="4" w:space="0" w:color="000000"/>
              <w:left w:val="single" w:sz="4" w:space="0" w:color="000000"/>
              <w:bottom w:val="single" w:sz="4" w:space="0" w:color="000000"/>
              <w:right w:val="nil"/>
            </w:tcBorders>
            <w:tcMar>
              <w:top w:w="55" w:type="dxa"/>
              <w:left w:w="55" w:type="dxa"/>
              <w:bottom w:w="55" w:type="dxa"/>
              <w:right w:w="55" w:type="dxa"/>
            </w:tcMar>
          </w:tcPr>
          <w:p w14:paraId="41D9D74D"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TIPO DO SERVIÇO</w:t>
            </w:r>
          </w:p>
        </w:tc>
        <w:tc>
          <w:tcPr>
            <w:tcW w:w="1134" w:type="dxa"/>
            <w:gridSpan w:val="2"/>
            <w:tcBorders>
              <w:top w:val="single" w:sz="4" w:space="0" w:color="000000"/>
              <w:left w:val="single" w:sz="4" w:space="0" w:color="000000"/>
              <w:bottom w:val="single" w:sz="4" w:space="0" w:color="000000"/>
              <w:right w:val="nil"/>
            </w:tcBorders>
            <w:tcMar>
              <w:top w:w="55" w:type="dxa"/>
              <w:left w:w="55" w:type="dxa"/>
              <w:bottom w:w="55" w:type="dxa"/>
              <w:right w:w="55" w:type="dxa"/>
            </w:tcMar>
          </w:tcPr>
          <w:p w14:paraId="5D258BFF"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QTDE</w:t>
            </w:r>
          </w:p>
        </w:tc>
        <w:tc>
          <w:tcPr>
            <w:tcW w:w="850" w:type="dxa"/>
            <w:tcBorders>
              <w:top w:val="single" w:sz="4" w:space="0" w:color="000000"/>
              <w:left w:val="single" w:sz="4" w:space="0" w:color="000000"/>
              <w:bottom w:val="single" w:sz="4" w:space="0" w:color="000000"/>
              <w:right w:val="nil"/>
            </w:tcBorders>
            <w:tcMar>
              <w:top w:w="55" w:type="dxa"/>
              <w:left w:w="55" w:type="dxa"/>
              <w:bottom w:w="55" w:type="dxa"/>
              <w:right w:w="55" w:type="dxa"/>
            </w:tcMar>
          </w:tcPr>
          <w:p w14:paraId="0478AC7A"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UNID.</w:t>
            </w:r>
          </w:p>
        </w:tc>
        <w:tc>
          <w:tcPr>
            <w:tcW w:w="1560" w:type="dxa"/>
            <w:gridSpan w:val="2"/>
            <w:tcBorders>
              <w:top w:val="single" w:sz="4" w:space="0" w:color="000000"/>
              <w:left w:val="single" w:sz="4" w:space="0" w:color="000000"/>
              <w:bottom w:val="single" w:sz="4" w:space="0" w:color="000000"/>
              <w:right w:val="nil"/>
            </w:tcBorders>
            <w:tcMar>
              <w:top w:w="55" w:type="dxa"/>
              <w:left w:w="55" w:type="dxa"/>
              <w:bottom w:w="55" w:type="dxa"/>
              <w:right w:w="55" w:type="dxa"/>
            </w:tcMar>
          </w:tcPr>
          <w:p w14:paraId="247D7AF2"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PREÇO UNIT.</w:t>
            </w:r>
          </w:p>
        </w:tc>
        <w:tc>
          <w:tcPr>
            <w:tcW w:w="170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7CE25959"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PREÇO</w:t>
            </w:r>
          </w:p>
          <w:p w14:paraId="128A9775"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TOTAL</w:t>
            </w:r>
          </w:p>
        </w:tc>
      </w:tr>
      <w:tr w:rsidR="00554743" w:rsidRPr="008E73EA" w14:paraId="22100FEE" w14:textId="77777777" w:rsidTr="00554743">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7BDC659C" w14:textId="42BE12AF" w:rsidR="00554743" w:rsidRPr="008E73EA" w:rsidRDefault="00A879CA" w:rsidP="006D0FE1">
            <w:pPr>
              <w:spacing w:line="240" w:lineRule="auto"/>
              <w:ind w:left="2" w:hanging="2"/>
              <w:jc w:val="center"/>
              <w:rPr>
                <w:rFonts w:ascii="Arial" w:eastAsia="Arial" w:hAnsi="Arial" w:cs="Arial"/>
              </w:rPr>
            </w:pPr>
            <w:r>
              <w:rPr>
                <w:rFonts w:ascii="Arial" w:eastAsia="Arial" w:hAnsi="Arial" w:cs="Arial"/>
              </w:rPr>
              <w:t>52</w:t>
            </w:r>
          </w:p>
        </w:tc>
        <w:tc>
          <w:tcPr>
            <w:tcW w:w="3403" w:type="dxa"/>
            <w:tcBorders>
              <w:top w:val="nil"/>
              <w:left w:val="single" w:sz="4" w:space="0" w:color="000000"/>
              <w:bottom w:val="single" w:sz="4" w:space="0" w:color="000000"/>
              <w:right w:val="nil"/>
            </w:tcBorders>
            <w:tcMar>
              <w:top w:w="55" w:type="dxa"/>
              <w:left w:w="55" w:type="dxa"/>
              <w:bottom w:w="55" w:type="dxa"/>
              <w:right w:w="55" w:type="dxa"/>
            </w:tcMar>
            <w:vAlign w:val="center"/>
          </w:tcPr>
          <w:p w14:paraId="513310D3"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 xml:space="preserve">Recursos Humanos, Folha de Pagamento e </w:t>
            </w:r>
            <w:proofErr w:type="spellStart"/>
            <w:r w:rsidRPr="008E73EA">
              <w:rPr>
                <w:rFonts w:ascii="Arial" w:eastAsia="Arial" w:hAnsi="Arial" w:cs="Arial"/>
              </w:rPr>
              <w:t>eSocial</w:t>
            </w:r>
            <w:proofErr w:type="spellEnd"/>
            <w:r w:rsidRPr="008E73EA">
              <w:rPr>
                <w:rFonts w:ascii="Arial" w:eastAsia="Arial" w:hAnsi="Arial" w:cs="Arial"/>
              </w:rPr>
              <w:t xml:space="preserve">; </w:t>
            </w:r>
          </w:p>
        </w:tc>
        <w:tc>
          <w:tcPr>
            <w:tcW w:w="1134" w:type="dxa"/>
            <w:gridSpan w:val="2"/>
            <w:tcBorders>
              <w:top w:val="nil"/>
              <w:left w:val="single" w:sz="4" w:space="0" w:color="000000"/>
              <w:bottom w:val="single" w:sz="4" w:space="0" w:color="000000"/>
              <w:right w:val="nil"/>
            </w:tcBorders>
            <w:tcMar>
              <w:top w:w="55" w:type="dxa"/>
              <w:left w:w="55" w:type="dxa"/>
              <w:bottom w:w="55" w:type="dxa"/>
              <w:right w:w="55" w:type="dxa"/>
            </w:tcMar>
          </w:tcPr>
          <w:p w14:paraId="2F1951EF" w14:textId="506A9A97" w:rsidR="00554743" w:rsidRPr="008E73EA" w:rsidRDefault="00CD1B68" w:rsidP="006D0FE1">
            <w:pPr>
              <w:spacing w:line="240" w:lineRule="auto"/>
              <w:ind w:left="2" w:hanging="2"/>
              <w:jc w:val="center"/>
              <w:rPr>
                <w:rFonts w:ascii="Arial" w:eastAsia="Arial" w:hAnsi="Arial" w:cs="Arial"/>
              </w:rPr>
            </w:pPr>
            <w:r>
              <w:rPr>
                <w:rFonts w:ascii="Arial" w:eastAsia="Arial" w:hAnsi="Arial" w:cs="Arial"/>
              </w:rPr>
              <w:fldChar w:fldCharType="begin"/>
            </w:r>
            <w:r>
              <w:rPr>
                <w:rFonts w:ascii="Arial" w:eastAsia="Arial" w:hAnsi="Arial" w:cs="Arial"/>
              </w:rPr>
              <w:instrText xml:space="preserve"> =SUM(ABOVE) </w:instrText>
            </w:r>
            <w:r>
              <w:rPr>
                <w:rFonts w:ascii="Arial" w:eastAsia="Arial" w:hAnsi="Arial" w:cs="Arial"/>
              </w:rPr>
              <w:fldChar w:fldCharType="separate"/>
            </w:r>
            <w:r>
              <w:rPr>
                <w:rFonts w:ascii="Arial" w:eastAsia="Arial" w:hAnsi="Arial" w:cs="Arial"/>
                <w:noProof/>
              </w:rPr>
              <w:t>0</w:t>
            </w:r>
            <w:r>
              <w:rPr>
                <w:rFonts w:ascii="Arial" w:eastAsia="Arial" w:hAnsi="Arial" w:cs="Arial"/>
              </w:rPr>
              <w:fldChar w:fldCharType="end"/>
            </w:r>
            <w:r w:rsidR="00554743" w:rsidRPr="008E73EA">
              <w:rPr>
                <w:rFonts w:ascii="Arial" w:eastAsia="Arial" w:hAnsi="Arial" w:cs="Arial"/>
              </w:rPr>
              <w:t>12</w:t>
            </w:r>
          </w:p>
        </w:tc>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79690B26"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560" w:type="dxa"/>
            <w:gridSpan w:val="2"/>
            <w:tcBorders>
              <w:top w:val="nil"/>
              <w:left w:val="single" w:sz="4" w:space="0" w:color="000000"/>
              <w:bottom w:val="single" w:sz="4" w:space="0" w:color="000000"/>
              <w:right w:val="nil"/>
            </w:tcBorders>
            <w:tcMar>
              <w:top w:w="55" w:type="dxa"/>
              <w:left w:w="55" w:type="dxa"/>
              <w:bottom w:w="55" w:type="dxa"/>
              <w:right w:w="55" w:type="dxa"/>
            </w:tcMar>
          </w:tcPr>
          <w:p w14:paraId="4DDD9C07" w14:textId="306BCFDD"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632010" w:rsidRPr="008E73EA">
              <w:rPr>
                <w:rFonts w:ascii="Arial" w:eastAsia="Arial" w:hAnsi="Arial" w:cs="Arial"/>
              </w:rPr>
              <w:t xml:space="preserve"> 500,00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49B78FAF" w14:textId="3A4F95AF"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5F7CC9">
              <w:rPr>
                <w:rFonts w:ascii="Arial" w:eastAsia="Arial" w:hAnsi="Arial" w:cs="Arial"/>
              </w:rPr>
              <w:t xml:space="preserve"> 6.000,00</w:t>
            </w:r>
          </w:p>
        </w:tc>
      </w:tr>
      <w:tr w:rsidR="00554743" w:rsidRPr="008E73EA" w14:paraId="064E838B" w14:textId="77777777" w:rsidTr="00554743">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5D3FF1C1" w14:textId="6F672901" w:rsidR="00554743" w:rsidRPr="008E73EA" w:rsidRDefault="00A879CA" w:rsidP="006D0FE1">
            <w:pPr>
              <w:spacing w:line="240" w:lineRule="auto"/>
              <w:ind w:left="2" w:hanging="2"/>
              <w:jc w:val="center"/>
              <w:rPr>
                <w:rFonts w:ascii="Arial" w:eastAsia="Arial" w:hAnsi="Arial" w:cs="Arial"/>
              </w:rPr>
            </w:pPr>
            <w:r>
              <w:rPr>
                <w:rFonts w:ascii="Arial" w:eastAsia="Arial" w:hAnsi="Arial" w:cs="Arial"/>
              </w:rPr>
              <w:t>53</w:t>
            </w:r>
          </w:p>
        </w:tc>
        <w:tc>
          <w:tcPr>
            <w:tcW w:w="3403" w:type="dxa"/>
            <w:tcBorders>
              <w:top w:val="nil"/>
              <w:left w:val="single" w:sz="4" w:space="0" w:color="000000"/>
              <w:bottom w:val="single" w:sz="4" w:space="0" w:color="000000"/>
              <w:right w:val="nil"/>
            </w:tcBorders>
            <w:tcMar>
              <w:top w:w="55" w:type="dxa"/>
              <w:left w:w="55" w:type="dxa"/>
              <w:bottom w:w="55" w:type="dxa"/>
              <w:right w:w="55" w:type="dxa"/>
            </w:tcMar>
          </w:tcPr>
          <w:p w14:paraId="792A6036"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Portal do Servidor</w:t>
            </w:r>
          </w:p>
        </w:tc>
        <w:tc>
          <w:tcPr>
            <w:tcW w:w="1134" w:type="dxa"/>
            <w:gridSpan w:val="2"/>
            <w:tcBorders>
              <w:top w:val="nil"/>
              <w:left w:val="single" w:sz="4" w:space="0" w:color="000000"/>
              <w:bottom w:val="single" w:sz="4" w:space="0" w:color="000000"/>
              <w:right w:val="nil"/>
            </w:tcBorders>
            <w:tcMar>
              <w:top w:w="55" w:type="dxa"/>
              <w:left w:w="55" w:type="dxa"/>
              <w:bottom w:w="55" w:type="dxa"/>
              <w:right w:w="55" w:type="dxa"/>
            </w:tcMar>
          </w:tcPr>
          <w:p w14:paraId="69B9F56B"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1E09092D"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560" w:type="dxa"/>
            <w:gridSpan w:val="2"/>
            <w:tcBorders>
              <w:top w:val="nil"/>
              <w:left w:val="single" w:sz="4" w:space="0" w:color="000000"/>
              <w:bottom w:val="single" w:sz="4" w:space="0" w:color="000000"/>
              <w:right w:val="nil"/>
            </w:tcBorders>
            <w:tcMar>
              <w:top w:w="55" w:type="dxa"/>
              <w:left w:w="55" w:type="dxa"/>
              <w:bottom w:w="55" w:type="dxa"/>
              <w:right w:w="55" w:type="dxa"/>
            </w:tcMar>
          </w:tcPr>
          <w:p w14:paraId="5BB1CE20" w14:textId="566FD173"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632010" w:rsidRPr="008E73EA">
              <w:rPr>
                <w:rFonts w:ascii="Arial" w:eastAsia="Arial" w:hAnsi="Arial" w:cs="Arial"/>
              </w:rPr>
              <w:t xml:space="preserve"> 250,00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4F3D861A" w14:textId="448A2376"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w:t>
            </w:r>
            <w:r w:rsidR="005F7CC9">
              <w:rPr>
                <w:rFonts w:ascii="Arial" w:eastAsia="Arial" w:hAnsi="Arial" w:cs="Arial"/>
              </w:rPr>
              <w:t xml:space="preserve"> </w:t>
            </w:r>
            <w:r w:rsidR="000B2FD5">
              <w:rPr>
                <w:rFonts w:ascii="Arial" w:eastAsia="Arial" w:hAnsi="Arial" w:cs="Arial"/>
              </w:rPr>
              <w:t xml:space="preserve"> 3.000</w:t>
            </w:r>
            <w:proofErr w:type="gramEnd"/>
            <w:r w:rsidR="000B2FD5">
              <w:rPr>
                <w:rFonts w:ascii="Arial" w:eastAsia="Arial" w:hAnsi="Arial" w:cs="Arial"/>
              </w:rPr>
              <w:t>,00</w:t>
            </w:r>
          </w:p>
        </w:tc>
      </w:tr>
      <w:tr w:rsidR="00554743" w:rsidRPr="008E73EA" w14:paraId="7CC8498D" w14:textId="77777777" w:rsidTr="00554743">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0D1914C9" w14:textId="1664FE61" w:rsidR="00554743" w:rsidRPr="008E73EA" w:rsidRDefault="00A879CA" w:rsidP="006D0FE1">
            <w:pPr>
              <w:spacing w:line="240" w:lineRule="auto"/>
              <w:ind w:left="2" w:hanging="2"/>
              <w:jc w:val="center"/>
              <w:rPr>
                <w:rFonts w:ascii="Arial" w:eastAsia="Arial" w:hAnsi="Arial" w:cs="Arial"/>
              </w:rPr>
            </w:pPr>
            <w:r>
              <w:rPr>
                <w:rFonts w:ascii="Arial" w:eastAsia="Arial" w:hAnsi="Arial" w:cs="Arial"/>
              </w:rPr>
              <w:t>54</w:t>
            </w:r>
          </w:p>
        </w:tc>
        <w:tc>
          <w:tcPr>
            <w:tcW w:w="3403" w:type="dxa"/>
            <w:tcBorders>
              <w:top w:val="nil"/>
              <w:left w:val="single" w:sz="4" w:space="0" w:color="000000"/>
              <w:bottom w:val="single" w:sz="4" w:space="0" w:color="000000"/>
              <w:right w:val="nil"/>
            </w:tcBorders>
            <w:tcMar>
              <w:top w:w="55" w:type="dxa"/>
              <w:left w:w="55" w:type="dxa"/>
              <w:bottom w:w="55" w:type="dxa"/>
              <w:right w:w="55" w:type="dxa"/>
            </w:tcMar>
          </w:tcPr>
          <w:p w14:paraId="163F19B8"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Gerenciamento de Ponto Eletrônico</w:t>
            </w:r>
          </w:p>
        </w:tc>
        <w:tc>
          <w:tcPr>
            <w:tcW w:w="1134" w:type="dxa"/>
            <w:gridSpan w:val="2"/>
            <w:tcBorders>
              <w:top w:val="nil"/>
              <w:left w:val="single" w:sz="4" w:space="0" w:color="000000"/>
              <w:bottom w:val="single" w:sz="4" w:space="0" w:color="000000"/>
              <w:right w:val="nil"/>
            </w:tcBorders>
            <w:tcMar>
              <w:top w:w="55" w:type="dxa"/>
              <w:left w:w="55" w:type="dxa"/>
              <w:bottom w:w="55" w:type="dxa"/>
              <w:right w:w="55" w:type="dxa"/>
            </w:tcMar>
          </w:tcPr>
          <w:p w14:paraId="0DCA7240"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2A8DC2E4"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560" w:type="dxa"/>
            <w:gridSpan w:val="2"/>
            <w:tcBorders>
              <w:top w:val="nil"/>
              <w:left w:val="single" w:sz="4" w:space="0" w:color="000000"/>
              <w:bottom w:val="single" w:sz="4" w:space="0" w:color="000000"/>
              <w:right w:val="nil"/>
            </w:tcBorders>
            <w:tcMar>
              <w:top w:w="55" w:type="dxa"/>
              <w:left w:w="55" w:type="dxa"/>
              <w:bottom w:w="55" w:type="dxa"/>
              <w:right w:w="55" w:type="dxa"/>
            </w:tcMar>
          </w:tcPr>
          <w:p w14:paraId="1B7A5CCD" w14:textId="47144FE3"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632010" w:rsidRPr="008E73EA">
              <w:rPr>
                <w:rFonts w:ascii="Arial" w:eastAsia="Arial" w:hAnsi="Arial" w:cs="Arial"/>
              </w:rPr>
              <w:t xml:space="preserve"> 300,00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4046F240" w14:textId="027F4A20"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w:t>
            </w:r>
            <w:r w:rsidR="000B2FD5">
              <w:rPr>
                <w:rFonts w:ascii="Arial" w:eastAsia="Arial" w:hAnsi="Arial" w:cs="Arial"/>
              </w:rPr>
              <w:t xml:space="preserve">  3.600</w:t>
            </w:r>
            <w:proofErr w:type="gramEnd"/>
            <w:r w:rsidR="000B2FD5">
              <w:rPr>
                <w:rFonts w:ascii="Arial" w:eastAsia="Arial" w:hAnsi="Arial" w:cs="Arial"/>
              </w:rPr>
              <w:t>,00</w:t>
            </w:r>
          </w:p>
        </w:tc>
      </w:tr>
      <w:tr w:rsidR="00554743" w:rsidRPr="008E73EA" w14:paraId="76EE192D" w14:textId="77777777" w:rsidTr="00554743">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2ABAB14B" w14:textId="289DB76F" w:rsidR="00554743" w:rsidRPr="008E73EA" w:rsidRDefault="00A879CA" w:rsidP="006D0FE1">
            <w:pPr>
              <w:spacing w:line="240" w:lineRule="auto"/>
              <w:ind w:left="2" w:hanging="2"/>
              <w:jc w:val="center"/>
              <w:rPr>
                <w:rFonts w:ascii="Arial" w:eastAsia="Arial" w:hAnsi="Arial" w:cs="Arial"/>
              </w:rPr>
            </w:pPr>
            <w:r>
              <w:rPr>
                <w:rFonts w:ascii="Arial" w:eastAsia="Arial" w:hAnsi="Arial" w:cs="Arial"/>
              </w:rPr>
              <w:t>55</w:t>
            </w:r>
          </w:p>
        </w:tc>
        <w:tc>
          <w:tcPr>
            <w:tcW w:w="3403" w:type="dxa"/>
            <w:tcBorders>
              <w:top w:val="nil"/>
              <w:left w:val="single" w:sz="4" w:space="0" w:color="000000"/>
              <w:bottom w:val="single" w:sz="4" w:space="0" w:color="000000"/>
              <w:right w:val="nil"/>
            </w:tcBorders>
            <w:tcMar>
              <w:top w:w="55" w:type="dxa"/>
              <w:left w:w="55" w:type="dxa"/>
              <w:bottom w:w="55" w:type="dxa"/>
              <w:right w:w="55" w:type="dxa"/>
            </w:tcMar>
          </w:tcPr>
          <w:p w14:paraId="57304284"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Sistema de Portal da Transparência</w:t>
            </w:r>
          </w:p>
        </w:tc>
        <w:tc>
          <w:tcPr>
            <w:tcW w:w="1134" w:type="dxa"/>
            <w:gridSpan w:val="2"/>
            <w:tcBorders>
              <w:top w:val="nil"/>
              <w:left w:val="single" w:sz="4" w:space="0" w:color="000000"/>
              <w:bottom w:val="single" w:sz="4" w:space="0" w:color="000000"/>
              <w:right w:val="nil"/>
            </w:tcBorders>
            <w:tcMar>
              <w:top w:w="55" w:type="dxa"/>
              <w:left w:w="55" w:type="dxa"/>
              <w:bottom w:w="55" w:type="dxa"/>
              <w:right w:w="55" w:type="dxa"/>
            </w:tcMar>
          </w:tcPr>
          <w:p w14:paraId="7174AB99"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23E81122"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560" w:type="dxa"/>
            <w:gridSpan w:val="2"/>
            <w:tcBorders>
              <w:top w:val="nil"/>
              <w:left w:val="single" w:sz="4" w:space="0" w:color="000000"/>
              <w:bottom w:val="single" w:sz="4" w:space="0" w:color="000000"/>
              <w:right w:val="nil"/>
            </w:tcBorders>
            <w:tcMar>
              <w:top w:w="55" w:type="dxa"/>
              <w:left w:w="55" w:type="dxa"/>
              <w:bottom w:w="55" w:type="dxa"/>
              <w:right w:w="55" w:type="dxa"/>
            </w:tcMar>
          </w:tcPr>
          <w:p w14:paraId="18E60545" w14:textId="306BF715"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632010" w:rsidRPr="008E73EA">
              <w:rPr>
                <w:rFonts w:ascii="Arial" w:eastAsia="Arial" w:hAnsi="Arial" w:cs="Arial"/>
              </w:rPr>
              <w:t xml:space="preserve"> 300,00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4B64D938" w14:textId="684B6273"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w:t>
            </w:r>
            <w:r w:rsidR="000B2FD5">
              <w:rPr>
                <w:rFonts w:ascii="Arial" w:eastAsia="Arial" w:hAnsi="Arial" w:cs="Arial"/>
              </w:rPr>
              <w:t xml:space="preserve">  3.600</w:t>
            </w:r>
            <w:proofErr w:type="gramEnd"/>
            <w:r w:rsidR="000B2FD5">
              <w:rPr>
                <w:rFonts w:ascii="Arial" w:eastAsia="Arial" w:hAnsi="Arial" w:cs="Arial"/>
              </w:rPr>
              <w:t>,00</w:t>
            </w:r>
          </w:p>
        </w:tc>
      </w:tr>
      <w:tr w:rsidR="00554743" w:rsidRPr="008E73EA" w14:paraId="3795D100" w14:textId="77777777" w:rsidTr="00554743">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2748B967" w14:textId="310A047A" w:rsidR="00554743" w:rsidRPr="008E73EA" w:rsidRDefault="00A879CA" w:rsidP="006D0FE1">
            <w:pPr>
              <w:spacing w:line="240" w:lineRule="auto"/>
              <w:ind w:left="2" w:hanging="2"/>
              <w:jc w:val="center"/>
              <w:rPr>
                <w:rFonts w:ascii="Arial" w:eastAsia="Arial" w:hAnsi="Arial" w:cs="Arial"/>
              </w:rPr>
            </w:pPr>
            <w:r>
              <w:rPr>
                <w:rFonts w:ascii="Arial" w:eastAsia="Arial" w:hAnsi="Arial" w:cs="Arial"/>
              </w:rPr>
              <w:t>56</w:t>
            </w:r>
          </w:p>
        </w:tc>
        <w:tc>
          <w:tcPr>
            <w:tcW w:w="3403" w:type="dxa"/>
            <w:tcBorders>
              <w:top w:val="nil"/>
              <w:left w:val="single" w:sz="4" w:space="0" w:color="000000"/>
              <w:bottom w:val="single" w:sz="4" w:space="0" w:color="000000"/>
              <w:right w:val="nil"/>
            </w:tcBorders>
            <w:tcMar>
              <w:top w:w="55" w:type="dxa"/>
              <w:left w:w="55" w:type="dxa"/>
              <w:bottom w:w="55" w:type="dxa"/>
              <w:right w:w="55" w:type="dxa"/>
            </w:tcMar>
          </w:tcPr>
          <w:p w14:paraId="2BFD672E" w14:textId="77777777" w:rsidR="00554743" w:rsidRPr="008E73EA" w:rsidRDefault="00554743" w:rsidP="006D0FE1">
            <w:pPr>
              <w:spacing w:after="0" w:line="240" w:lineRule="auto"/>
              <w:jc w:val="both"/>
              <w:rPr>
                <w:rFonts w:ascii="Arial" w:eastAsia="Arial" w:hAnsi="Arial" w:cs="Arial"/>
              </w:rPr>
            </w:pPr>
            <w:r w:rsidRPr="008E73EA">
              <w:rPr>
                <w:rFonts w:ascii="Arial" w:eastAsia="Arial" w:hAnsi="Arial" w:cs="Arial"/>
              </w:rPr>
              <w:t>Compras, Licitações e Contratos</w:t>
            </w:r>
          </w:p>
        </w:tc>
        <w:tc>
          <w:tcPr>
            <w:tcW w:w="1134" w:type="dxa"/>
            <w:gridSpan w:val="2"/>
            <w:tcBorders>
              <w:top w:val="nil"/>
              <w:left w:val="single" w:sz="4" w:space="0" w:color="000000"/>
              <w:bottom w:val="single" w:sz="4" w:space="0" w:color="000000"/>
              <w:right w:val="nil"/>
            </w:tcBorders>
            <w:tcMar>
              <w:top w:w="55" w:type="dxa"/>
              <w:left w:w="55" w:type="dxa"/>
              <w:bottom w:w="55" w:type="dxa"/>
              <w:right w:w="55" w:type="dxa"/>
            </w:tcMar>
          </w:tcPr>
          <w:p w14:paraId="336C237B"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569A025E"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560" w:type="dxa"/>
            <w:gridSpan w:val="2"/>
            <w:tcBorders>
              <w:top w:val="nil"/>
              <w:left w:val="single" w:sz="4" w:space="0" w:color="000000"/>
              <w:bottom w:val="single" w:sz="4" w:space="0" w:color="000000"/>
              <w:right w:val="nil"/>
            </w:tcBorders>
            <w:tcMar>
              <w:top w:w="55" w:type="dxa"/>
              <w:left w:w="55" w:type="dxa"/>
              <w:bottom w:w="55" w:type="dxa"/>
              <w:right w:w="55" w:type="dxa"/>
            </w:tcMar>
          </w:tcPr>
          <w:p w14:paraId="6D59C46F" w14:textId="5394D781"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632010" w:rsidRPr="008E73EA">
              <w:rPr>
                <w:rFonts w:ascii="Arial" w:eastAsia="Arial" w:hAnsi="Arial" w:cs="Arial"/>
              </w:rPr>
              <w:t xml:space="preserve"> 350,00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27D1D2EF" w14:textId="2F0CB1CB"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0B2FD5">
              <w:rPr>
                <w:rFonts w:ascii="Arial" w:eastAsia="Arial" w:hAnsi="Arial" w:cs="Arial"/>
              </w:rPr>
              <w:t xml:space="preserve">   4.200,00</w:t>
            </w:r>
          </w:p>
        </w:tc>
      </w:tr>
      <w:tr w:rsidR="00554743" w:rsidRPr="008E73EA" w14:paraId="6C092A63" w14:textId="77777777" w:rsidTr="00554743">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097FACFE" w14:textId="72D87BC0" w:rsidR="00554743" w:rsidRPr="008E73EA" w:rsidRDefault="00A879CA" w:rsidP="006D0FE1">
            <w:pPr>
              <w:spacing w:line="240" w:lineRule="auto"/>
              <w:ind w:left="2" w:hanging="2"/>
              <w:jc w:val="center"/>
              <w:rPr>
                <w:rFonts w:ascii="Arial" w:eastAsia="Arial" w:hAnsi="Arial" w:cs="Arial"/>
              </w:rPr>
            </w:pPr>
            <w:r>
              <w:rPr>
                <w:rFonts w:ascii="Arial" w:eastAsia="Arial" w:hAnsi="Arial" w:cs="Arial"/>
              </w:rPr>
              <w:t>57</w:t>
            </w:r>
          </w:p>
        </w:tc>
        <w:tc>
          <w:tcPr>
            <w:tcW w:w="3403" w:type="dxa"/>
            <w:tcBorders>
              <w:top w:val="nil"/>
              <w:left w:val="single" w:sz="4" w:space="0" w:color="000000"/>
              <w:bottom w:val="single" w:sz="4" w:space="0" w:color="000000"/>
              <w:right w:val="nil"/>
            </w:tcBorders>
            <w:tcMar>
              <w:top w:w="55" w:type="dxa"/>
              <w:left w:w="55" w:type="dxa"/>
              <w:bottom w:w="55" w:type="dxa"/>
              <w:right w:w="55" w:type="dxa"/>
            </w:tcMar>
          </w:tcPr>
          <w:p w14:paraId="021C4466"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Gestão de Patrimônio</w:t>
            </w:r>
          </w:p>
        </w:tc>
        <w:tc>
          <w:tcPr>
            <w:tcW w:w="1134" w:type="dxa"/>
            <w:gridSpan w:val="2"/>
            <w:tcBorders>
              <w:top w:val="nil"/>
              <w:left w:val="single" w:sz="4" w:space="0" w:color="000000"/>
              <w:bottom w:val="single" w:sz="4" w:space="0" w:color="000000"/>
              <w:right w:val="nil"/>
            </w:tcBorders>
            <w:tcMar>
              <w:top w:w="55" w:type="dxa"/>
              <w:left w:w="55" w:type="dxa"/>
              <w:bottom w:w="55" w:type="dxa"/>
              <w:right w:w="55" w:type="dxa"/>
            </w:tcMar>
          </w:tcPr>
          <w:p w14:paraId="1178B268"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5E60FFD9"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560" w:type="dxa"/>
            <w:gridSpan w:val="2"/>
            <w:tcBorders>
              <w:top w:val="nil"/>
              <w:left w:val="single" w:sz="4" w:space="0" w:color="000000"/>
              <w:bottom w:val="single" w:sz="4" w:space="0" w:color="000000"/>
              <w:right w:val="nil"/>
            </w:tcBorders>
            <w:tcMar>
              <w:top w:w="55" w:type="dxa"/>
              <w:left w:w="55" w:type="dxa"/>
              <w:bottom w:w="55" w:type="dxa"/>
              <w:right w:w="55" w:type="dxa"/>
            </w:tcMar>
          </w:tcPr>
          <w:p w14:paraId="4A43FDED" w14:textId="03D331B4"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632010" w:rsidRPr="008E73EA">
              <w:rPr>
                <w:rFonts w:ascii="Arial" w:eastAsia="Arial" w:hAnsi="Arial" w:cs="Arial"/>
              </w:rPr>
              <w:t xml:space="preserve"> </w:t>
            </w:r>
            <w:r w:rsidR="007430A2" w:rsidRPr="008E73EA">
              <w:rPr>
                <w:rFonts w:ascii="Arial" w:eastAsia="Arial" w:hAnsi="Arial" w:cs="Arial"/>
              </w:rPr>
              <w:t>250,00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2D713BA0" w14:textId="150D8553"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w:t>
            </w:r>
            <w:r w:rsidR="000B2FD5">
              <w:rPr>
                <w:rFonts w:ascii="Arial" w:eastAsia="Arial" w:hAnsi="Arial" w:cs="Arial"/>
              </w:rPr>
              <w:t xml:space="preserve">  3.000</w:t>
            </w:r>
            <w:proofErr w:type="gramEnd"/>
            <w:r w:rsidR="000B2FD5">
              <w:rPr>
                <w:rFonts w:ascii="Arial" w:eastAsia="Arial" w:hAnsi="Arial" w:cs="Arial"/>
              </w:rPr>
              <w:t>,00</w:t>
            </w:r>
          </w:p>
        </w:tc>
      </w:tr>
      <w:tr w:rsidR="00554743" w:rsidRPr="008E73EA" w14:paraId="08323BDA" w14:textId="77777777" w:rsidTr="00554743">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36ABF9D2" w14:textId="6DBA451C" w:rsidR="00554743" w:rsidRPr="008E73EA" w:rsidRDefault="00A879CA" w:rsidP="006D0FE1">
            <w:pPr>
              <w:spacing w:line="240" w:lineRule="auto"/>
              <w:ind w:left="2" w:hanging="2"/>
              <w:jc w:val="center"/>
              <w:rPr>
                <w:rFonts w:ascii="Arial" w:eastAsia="Arial" w:hAnsi="Arial" w:cs="Arial"/>
              </w:rPr>
            </w:pPr>
            <w:r>
              <w:rPr>
                <w:rFonts w:ascii="Arial" w:eastAsia="Arial" w:hAnsi="Arial" w:cs="Arial"/>
              </w:rPr>
              <w:t>58</w:t>
            </w:r>
          </w:p>
        </w:tc>
        <w:tc>
          <w:tcPr>
            <w:tcW w:w="3403" w:type="dxa"/>
            <w:tcBorders>
              <w:top w:val="nil"/>
              <w:left w:val="single" w:sz="4" w:space="0" w:color="000000"/>
              <w:bottom w:val="single" w:sz="4" w:space="0" w:color="000000"/>
              <w:right w:val="nil"/>
            </w:tcBorders>
            <w:tcMar>
              <w:top w:w="55" w:type="dxa"/>
              <w:left w:w="55" w:type="dxa"/>
              <w:bottom w:w="55" w:type="dxa"/>
              <w:right w:w="55" w:type="dxa"/>
            </w:tcMar>
          </w:tcPr>
          <w:p w14:paraId="7E9BCFD1"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 xml:space="preserve">Contabilidade Pública </w:t>
            </w:r>
          </w:p>
        </w:tc>
        <w:tc>
          <w:tcPr>
            <w:tcW w:w="1134" w:type="dxa"/>
            <w:gridSpan w:val="2"/>
            <w:tcBorders>
              <w:top w:val="nil"/>
              <w:left w:val="single" w:sz="4" w:space="0" w:color="000000"/>
              <w:bottom w:val="single" w:sz="4" w:space="0" w:color="000000"/>
              <w:right w:val="nil"/>
            </w:tcBorders>
            <w:tcMar>
              <w:top w:w="55" w:type="dxa"/>
              <w:left w:w="55" w:type="dxa"/>
              <w:bottom w:w="55" w:type="dxa"/>
              <w:right w:w="55" w:type="dxa"/>
            </w:tcMar>
          </w:tcPr>
          <w:p w14:paraId="3A807FA9"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6EAE3E40"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560" w:type="dxa"/>
            <w:gridSpan w:val="2"/>
            <w:tcBorders>
              <w:top w:val="nil"/>
              <w:left w:val="single" w:sz="4" w:space="0" w:color="000000"/>
              <w:bottom w:val="single" w:sz="4" w:space="0" w:color="000000"/>
              <w:right w:val="nil"/>
            </w:tcBorders>
            <w:tcMar>
              <w:top w:w="55" w:type="dxa"/>
              <w:left w:w="55" w:type="dxa"/>
              <w:bottom w:w="55" w:type="dxa"/>
              <w:right w:w="55" w:type="dxa"/>
            </w:tcMar>
          </w:tcPr>
          <w:p w14:paraId="2D96FE82" w14:textId="58266EC7"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7430A2" w:rsidRPr="008E73EA">
              <w:rPr>
                <w:rFonts w:ascii="Arial" w:eastAsia="Arial" w:hAnsi="Arial" w:cs="Arial"/>
              </w:rPr>
              <w:t xml:space="preserve"> 400,00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14AE9260" w14:textId="6FF02BFF"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w:t>
            </w:r>
            <w:r w:rsidR="000B2FD5">
              <w:rPr>
                <w:rFonts w:ascii="Arial" w:eastAsia="Arial" w:hAnsi="Arial" w:cs="Arial"/>
              </w:rPr>
              <w:t xml:space="preserve">  4.800</w:t>
            </w:r>
            <w:proofErr w:type="gramEnd"/>
            <w:r w:rsidR="000B2FD5">
              <w:rPr>
                <w:rFonts w:ascii="Arial" w:eastAsia="Arial" w:hAnsi="Arial" w:cs="Arial"/>
              </w:rPr>
              <w:t>,00</w:t>
            </w:r>
          </w:p>
        </w:tc>
      </w:tr>
      <w:tr w:rsidR="00554743" w:rsidRPr="008E73EA" w14:paraId="30818192" w14:textId="77777777" w:rsidTr="00554743">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0A2EDEE8" w14:textId="23E3980A" w:rsidR="00554743" w:rsidRPr="008E73EA" w:rsidRDefault="00A879CA" w:rsidP="006D0FE1">
            <w:pPr>
              <w:spacing w:line="240" w:lineRule="auto"/>
              <w:ind w:left="2" w:hanging="2"/>
              <w:jc w:val="center"/>
              <w:rPr>
                <w:rFonts w:ascii="Arial" w:eastAsia="Arial" w:hAnsi="Arial" w:cs="Arial"/>
              </w:rPr>
            </w:pPr>
            <w:r>
              <w:rPr>
                <w:rFonts w:ascii="Arial" w:eastAsia="Arial" w:hAnsi="Arial" w:cs="Arial"/>
              </w:rPr>
              <w:t>59</w:t>
            </w:r>
          </w:p>
        </w:tc>
        <w:tc>
          <w:tcPr>
            <w:tcW w:w="3403" w:type="dxa"/>
            <w:tcBorders>
              <w:top w:val="nil"/>
              <w:left w:val="single" w:sz="4" w:space="0" w:color="000000"/>
              <w:bottom w:val="single" w:sz="4" w:space="0" w:color="000000"/>
              <w:right w:val="nil"/>
            </w:tcBorders>
            <w:tcMar>
              <w:top w:w="55" w:type="dxa"/>
              <w:left w:w="55" w:type="dxa"/>
              <w:bottom w:w="55" w:type="dxa"/>
              <w:right w:w="55" w:type="dxa"/>
            </w:tcMar>
          </w:tcPr>
          <w:p w14:paraId="432A3369"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Planejamento Orçamentário</w:t>
            </w:r>
          </w:p>
        </w:tc>
        <w:tc>
          <w:tcPr>
            <w:tcW w:w="1134" w:type="dxa"/>
            <w:gridSpan w:val="2"/>
            <w:tcBorders>
              <w:top w:val="nil"/>
              <w:left w:val="single" w:sz="4" w:space="0" w:color="000000"/>
              <w:bottom w:val="single" w:sz="4" w:space="0" w:color="000000"/>
              <w:right w:val="nil"/>
            </w:tcBorders>
            <w:tcMar>
              <w:top w:w="55" w:type="dxa"/>
              <w:left w:w="55" w:type="dxa"/>
              <w:bottom w:w="55" w:type="dxa"/>
              <w:right w:w="55" w:type="dxa"/>
            </w:tcMar>
          </w:tcPr>
          <w:p w14:paraId="450327C6"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2519AE99"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560" w:type="dxa"/>
            <w:gridSpan w:val="2"/>
            <w:tcBorders>
              <w:top w:val="nil"/>
              <w:left w:val="single" w:sz="4" w:space="0" w:color="000000"/>
              <w:bottom w:val="single" w:sz="4" w:space="0" w:color="000000"/>
              <w:right w:val="nil"/>
            </w:tcBorders>
            <w:tcMar>
              <w:top w:w="55" w:type="dxa"/>
              <w:left w:w="55" w:type="dxa"/>
              <w:bottom w:w="55" w:type="dxa"/>
              <w:right w:w="55" w:type="dxa"/>
            </w:tcMar>
          </w:tcPr>
          <w:p w14:paraId="654BEAFD" w14:textId="55749E76"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7430A2" w:rsidRPr="008E73EA">
              <w:rPr>
                <w:rFonts w:ascii="Arial" w:eastAsia="Arial" w:hAnsi="Arial" w:cs="Arial"/>
              </w:rPr>
              <w:t xml:space="preserve"> 250,00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2C82C9B9" w14:textId="6BD4D4A3"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w:t>
            </w:r>
            <w:r w:rsidR="000B2FD5">
              <w:rPr>
                <w:rFonts w:ascii="Arial" w:eastAsia="Arial" w:hAnsi="Arial" w:cs="Arial"/>
              </w:rPr>
              <w:t xml:space="preserve">  3.000</w:t>
            </w:r>
            <w:proofErr w:type="gramEnd"/>
            <w:r w:rsidR="000B2FD5">
              <w:rPr>
                <w:rFonts w:ascii="Arial" w:eastAsia="Arial" w:hAnsi="Arial" w:cs="Arial"/>
              </w:rPr>
              <w:t>,00</w:t>
            </w:r>
          </w:p>
        </w:tc>
      </w:tr>
      <w:tr w:rsidR="00554743" w:rsidRPr="008E73EA" w14:paraId="54BF8CFA" w14:textId="77777777" w:rsidTr="00554743">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73547CD3" w14:textId="2A7BE2E7" w:rsidR="00554743" w:rsidRPr="008E73EA" w:rsidRDefault="00A879CA" w:rsidP="006D0FE1">
            <w:pPr>
              <w:spacing w:line="240" w:lineRule="auto"/>
              <w:ind w:left="2" w:hanging="2"/>
              <w:jc w:val="center"/>
              <w:rPr>
                <w:rFonts w:ascii="Arial" w:eastAsia="Arial" w:hAnsi="Arial" w:cs="Arial"/>
              </w:rPr>
            </w:pPr>
            <w:r>
              <w:rPr>
                <w:rFonts w:ascii="Arial" w:eastAsia="Arial" w:hAnsi="Arial" w:cs="Arial"/>
              </w:rPr>
              <w:t>60</w:t>
            </w:r>
          </w:p>
        </w:tc>
        <w:tc>
          <w:tcPr>
            <w:tcW w:w="3403" w:type="dxa"/>
            <w:tcBorders>
              <w:top w:val="nil"/>
              <w:left w:val="single" w:sz="4" w:space="0" w:color="000000"/>
              <w:bottom w:val="single" w:sz="4" w:space="0" w:color="000000"/>
              <w:right w:val="nil"/>
            </w:tcBorders>
            <w:tcMar>
              <w:top w:w="55" w:type="dxa"/>
              <w:left w:w="55" w:type="dxa"/>
              <w:bottom w:w="55" w:type="dxa"/>
              <w:right w:w="55" w:type="dxa"/>
            </w:tcMar>
          </w:tcPr>
          <w:p w14:paraId="0B45B31A"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Tesouraria Municipal</w:t>
            </w:r>
          </w:p>
        </w:tc>
        <w:tc>
          <w:tcPr>
            <w:tcW w:w="1134" w:type="dxa"/>
            <w:gridSpan w:val="2"/>
            <w:tcBorders>
              <w:top w:val="nil"/>
              <w:left w:val="single" w:sz="4" w:space="0" w:color="000000"/>
              <w:bottom w:val="single" w:sz="4" w:space="0" w:color="000000"/>
              <w:right w:val="nil"/>
            </w:tcBorders>
            <w:tcMar>
              <w:top w:w="55" w:type="dxa"/>
              <w:left w:w="55" w:type="dxa"/>
              <w:bottom w:w="55" w:type="dxa"/>
              <w:right w:w="55" w:type="dxa"/>
            </w:tcMar>
          </w:tcPr>
          <w:p w14:paraId="0BF49715"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4154C1AB"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560" w:type="dxa"/>
            <w:gridSpan w:val="2"/>
            <w:tcBorders>
              <w:top w:val="nil"/>
              <w:left w:val="single" w:sz="4" w:space="0" w:color="000000"/>
              <w:bottom w:val="single" w:sz="4" w:space="0" w:color="000000"/>
              <w:right w:val="nil"/>
            </w:tcBorders>
            <w:tcMar>
              <w:top w:w="55" w:type="dxa"/>
              <w:left w:w="55" w:type="dxa"/>
              <w:bottom w:w="55" w:type="dxa"/>
              <w:right w:w="55" w:type="dxa"/>
            </w:tcMar>
          </w:tcPr>
          <w:p w14:paraId="6B968A12" w14:textId="0FFEAEEE"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7430A2" w:rsidRPr="008E73EA">
              <w:rPr>
                <w:rFonts w:ascii="Arial" w:eastAsia="Arial" w:hAnsi="Arial" w:cs="Arial"/>
              </w:rPr>
              <w:t xml:space="preserve"> 250,00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093BC349" w14:textId="5EEE6CEB"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w:t>
            </w:r>
            <w:r w:rsidR="000B2FD5">
              <w:rPr>
                <w:rFonts w:ascii="Arial" w:eastAsia="Arial" w:hAnsi="Arial" w:cs="Arial"/>
              </w:rPr>
              <w:t xml:space="preserve">  3.000</w:t>
            </w:r>
            <w:proofErr w:type="gramEnd"/>
            <w:r w:rsidR="000B2FD5">
              <w:rPr>
                <w:rFonts w:ascii="Arial" w:eastAsia="Arial" w:hAnsi="Arial" w:cs="Arial"/>
              </w:rPr>
              <w:t>,00</w:t>
            </w:r>
          </w:p>
        </w:tc>
      </w:tr>
      <w:tr w:rsidR="00554743" w:rsidRPr="008E73EA" w14:paraId="1D3E8B2B" w14:textId="77777777" w:rsidTr="00554743">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53903B45" w14:textId="73117519" w:rsidR="00554743" w:rsidRPr="008E73EA" w:rsidRDefault="00A879CA" w:rsidP="006D0FE1">
            <w:pPr>
              <w:spacing w:line="240" w:lineRule="auto"/>
              <w:ind w:left="2" w:hanging="2"/>
              <w:jc w:val="center"/>
              <w:rPr>
                <w:rFonts w:ascii="Arial" w:eastAsia="Arial" w:hAnsi="Arial" w:cs="Arial"/>
              </w:rPr>
            </w:pPr>
            <w:r>
              <w:rPr>
                <w:rFonts w:ascii="Arial" w:eastAsia="Arial" w:hAnsi="Arial" w:cs="Arial"/>
              </w:rPr>
              <w:t>61</w:t>
            </w:r>
          </w:p>
        </w:tc>
        <w:tc>
          <w:tcPr>
            <w:tcW w:w="3403" w:type="dxa"/>
            <w:tcBorders>
              <w:top w:val="nil"/>
              <w:left w:val="single" w:sz="4" w:space="0" w:color="000000"/>
              <w:bottom w:val="single" w:sz="4" w:space="0" w:color="000000"/>
              <w:right w:val="nil"/>
            </w:tcBorders>
            <w:tcMar>
              <w:top w:w="55" w:type="dxa"/>
              <w:left w:w="55" w:type="dxa"/>
              <w:bottom w:w="55" w:type="dxa"/>
              <w:right w:w="55" w:type="dxa"/>
            </w:tcMar>
          </w:tcPr>
          <w:p w14:paraId="5F3EA7D9"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Datacenter em nuvem</w:t>
            </w:r>
          </w:p>
        </w:tc>
        <w:tc>
          <w:tcPr>
            <w:tcW w:w="1134" w:type="dxa"/>
            <w:gridSpan w:val="2"/>
            <w:tcBorders>
              <w:top w:val="nil"/>
              <w:left w:val="single" w:sz="4" w:space="0" w:color="000000"/>
              <w:bottom w:val="single" w:sz="4" w:space="0" w:color="000000"/>
              <w:right w:val="nil"/>
            </w:tcBorders>
            <w:tcMar>
              <w:top w:w="55" w:type="dxa"/>
              <w:left w:w="55" w:type="dxa"/>
              <w:bottom w:w="55" w:type="dxa"/>
              <w:right w:w="55" w:type="dxa"/>
            </w:tcMar>
          </w:tcPr>
          <w:p w14:paraId="01BA0B40"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594E3A70" w14:textId="77777777"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Mês</w:t>
            </w:r>
          </w:p>
        </w:tc>
        <w:tc>
          <w:tcPr>
            <w:tcW w:w="1560" w:type="dxa"/>
            <w:gridSpan w:val="2"/>
            <w:tcBorders>
              <w:top w:val="nil"/>
              <w:left w:val="single" w:sz="4" w:space="0" w:color="000000"/>
              <w:bottom w:val="single" w:sz="4" w:space="0" w:color="000000"/>
              <w:right w:val="nil"/>
            </w:tcBorders>
            <w:tcMar>
              <w:top w:w="55" w:type="dxa"/>
              <w:left w:w="55" w:type="dxa"/>
              <w:bottom w:w="55" w:type="dxa"/>
              <w:right w:w="55" w:type="dxa"/>
            </w:tcMar>
          </w:tcPr>
          <w:p w14:paraId="2924D0A1" w14:textId="38899C54"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7430A2" w:rsidRPr="008E73EA">
              <w:rPr>
                <w:rFonts w:ascii="Arial" w:eastAsia="Arial" w:hAnsi="Arial" w:cs="Arial"/>
              </w:rPr>
              <w:t xml:space="preserve"> 800,00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04647739" w14:textId="7BD56F60"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0B2FD5">
              <w:rPr>
                <w:rFonts w:ascii="Arial" w:eastAsia="Arial" w:hAnsi="Arial" w:cs="Arial"/>
              </w:rPr>
              <w:t xml:space="preserve"> 9.600,00</w:t>
            </w:r>
          </w:p>
        </w:tc>
      </w:tr>
      <w:tr w:rsidR="00554743" w:rsidRPr="008E73EA" w14:paraId="04AD7CA0" w14:textId="77777777" w:rsidTr="00554743">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036DB2B6" w14:textId="72C28C18" w:rsidR="00554743" w:rsidRPr="008E73EA" w:rsidRDefault="00A879CA" w:rsidP="006D0FE1">
            <w:pPr>
              <w:spacing w:line="240" w:lineRule="auto"/>
              <w:ind w:left="2" w:hanging="2"/>
              <w:jc w:val="center"/>
              <w:rPr>
                <w:rFonts w:ascii="Arial" w:eastAsia="Arial" w:hAnsi="Arial" w:cs="Arial"/>
              </w:rPr>
            </w:pPr>
            <w:r>
              <w:rPr>
                <w:rFonts w:ascii="Arial" w:eastAsia="Arial" w:hAnsi="Arial" w:cs="Arial"/>
              </w:rPr>
              <w:t>62</w:t>
            </w:r>
          </w:p>
        </w:tc>
        <w:tc>
          <w:tcPr>
            <w:tcW w:w="3403" w:type="dxa"/>
            <w:tcBorders>
              <w:top w:val="nil"/>
              <w:left w:val="single" w:sz="4" w:space="0" w:color="000000"/>
              <w:bottom w:val="single" w:sz="4" w:space="0" w:color="000000"/>
              <w:right w:val="nil"/>
            </w:tcBorders>
            <w:tcMar>
              <w:top w:w="55" w:type="dxa"/>
              <w:left w:w="55" w:type="dxa"/>
              <w:bottom w:w="55" w:type="dxa"/>
              <w:right w:w="55" w:type="dxa"/>
            </w:tcMar>
          </w:tcPr>
          <w:p w14:paraId="226DAB8A"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Atendimento ao Tribunal de Contas</w:t>
            </w:r>
          </w:p>
        </w:tc>
        <w:tc>
          <w:tcPr>
            <w:tcW w:w="1134" w:type="dxa"/>
            <w:gridSpan w:val="2"/>
            <w:tcBorders>
              <w:top w:val="nil"/>
              <w:left w:val="single" w:sz="4" w:space="0" w:color="000000"/>
              <w:bottom w:val="single" w:sz="4" w:space="0" w:color="000000"/>
              <w:right w:val="nil"/>
            </w:tcBorders>
            <w:tcMar>
              <w:top w:w="55" w:type="dxa"/>
              <w:left w:w="55" w:type="dxa"/>
              <w:bottom w:w="55" w:type="dxa"/>
              <w:right w:w="55" w:type="dxa"/>
            </w:tcMar>
          </w:tcPr>
          <w:p w14:paraId="645A822E" w14:textId="1504ABA7" w:rsidR="00554743" w:rsidRPr="008E73EA" w:rsidRDefault="007430A2" w:rsidP="006D0FE1">
            <w:pPr>
              <w:spacing w:line="240" w:lineRule="auto"/>
              <w:ind w:left="2" w:hanging="2"/>
              <w:jc w:val="center"/>
              <w:rPr>
                <w:rFonts w:ascii="Arial" w:eastAsia="Arial" w:hAnsi="Arial" w:cs="Arial"/>
              </w:rPr>
            </w:pPr>
            <w:r w:rsidRPr="008E73EA">
              <w:rPr>
                <w:rFonts w:ascii="Arial" w:eastAsia="Arial" w:hAnsi="Arial" w:cs="Arial"/>
              </w:rPr>
              <w:t>12</w:t>
            </w:r>
          </w:p>
        </w:tc>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7F410FA0" w14:textId="11F2C7F1" w:rsidR="00554743" w:rsidRPr="008E73EA" w:rsidRDefault="007430A2" w:rsidP="006D0FE1">
            <w:pPr>
              <w:spacing w:line="240" w:lineRule="auto"/>
              <w:ind w:left="2" w:hanging="2"/>
              <w:jc w:val="center"/>
              <w:rPr>
                <w:rFonts w:ascii="Arial" w:eastAsia="Arial" w:hAnsi="Arial" w:cs="Arial"/>
              </w:rPr>
            </w:pPr>
            <w:r w:rsidRPr="008E73EA">
              <w:rPr>
                <w:rFonts w:ascii="Arial" w:eastAsia="Arial" w:hAnsi="Arial" w:cs="Arial"/>
              </w:rPr>
              <w:t xml:space="preserve">Mês </w:t>
            </w:r>
          </w:p>
        </w:tc>
        <w:tc>
          <w:tcPr>
            <w:tcW w:w="1560" w:type="dxa"/>
            <w:gridSpan w:val="2"/>
            <w:tcBorders>
              <w:top w:val="nil"/>
              <w:left w:val="single" w:sz="4" w:space="0" w:color="000000"/>
              <w:bottom w:val="single" w:sz="4" w:space="0" w:color="000000"/>
              <w:right w:val="nil"/>
            </w:tcBorders>
            <w:tcMar>
              <w:top w:w="55" w:type="dxa"/>
              <w:left w:w="55" w:type="dxa"/>
              <w:bottom w:w="55" w:type="dxa"/>
              <w:right w:w="55" w:type="dxa"/>
            </w:tcMar>
          </w:tcPr>
          <w:p w14:paraId="7E01630F" w14:textId="123F2161" w:rsidR="00554743" w:rsidRPr="008E73EA" w:rsidRDefault="00554743" w:rsidP="006D0FE1">
            <w:pPr>
              <w:spacing w:line="240" w:lineRule="auto"/>
              <w:rPr>
                <w:rFonts w:ascii="Arial" w:eastAsia="Arial" w:hAnsi="Arial" w:cs="Arial"/>
              </w:rPr>
            </w:pPr>
            <w:r w:rsidRPr="008E73EA">
              <w:rPr>
                <w:rFonts w:ascii="Arial" w:eastAsia="Arial" w:hAnsi="Arial" w:cs="Arial"/>
              </w:rPr>
              <w:t>R$</w:t>
            </w:r>
            <w:r w:rsidR="007430A2" w:rsidRPr="008E73EA">
              <w:rPr>
                <w:rFonts w:ascii="Arial" w:eastAsia="Arial" w:hAnsi="Arial" w:cs="Arial"/>
              </w:rPr>
              <w:t xml:space="preserve"> 250,00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1642330F" w14:textId="461EA751" w:rsidR="00554743" w:rsidRPr="008E73EA" w:rsidRDefault="00554743" w:rsidP="006D0FE1">
            <w:pPr>
              <w:spacing w:line="240" w:lineRule="auto"/>
              <w:rPr>
                <w:rFonts w:ascii="Arial" w:eastAsia="Arial" w:hAnsi="Arial" w:cs="Arial"/>
              </w:rPr>
            </w:pPr>
            <w:r w:rsidRPr="008E73EA">
              <w:rPr>
                <w:rFonts w:ascii="Arial" w:eastAsia="Arial" w:hAnsi="Arial" w:cs="Arial"/>
              </w:rPr>
              <w:t>R</w:t>
            </w:r>
            <w:proofErr w:type="gramStart"/>
            <w:r w:rsidRPr="008E73EA">
              <w:rPr>
                <w:rFonts w:ascii="Arial" w:eastAsia="Arial" w:hAnsi="Arial" w:cs="Arial"/>
              </w:rPr>
              <w:t>$</w:t>
            </w:r>
            <w:r w:rsidR="000B2FD5">
              <w:rPr>
                <w:rFonts w:ascii="Arial" w:eastAsia="Arial" w:hAnsi="Arial" w:cs="Arial"/>
              </w:rPr>
              <w:t xml:space="preserve">  3.000</w:t>
            </w:r>
            <w:proofErr w:type="gramEnd"/>
            <w:r w:rsidR="000B2FD5">
              <w:rPr>
                <w:rFonts w:ascii="Arial" w:eastAsia="Arial" w:hAnsi="Arial" w:cs="Arial"/>
              </w:rPr>
              <w:t>,00</w:t>
            </w:r>
          </w:p>
        </w:tc>
      </w:tr>
      <w:tr w:rsidR="00554743" w:rsidRPr="008E73EA" w14:paraId="696D6B4A" w14:textId="77777777" w:rsidTr="00554743">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58EEFED5" w14:textId="1311FF74" w:rsidR="00554743" w:rsidRPr="008E73EA" w:rsidRDefault="00A879CA" w:rsidP="006D0FE1">
            <w:pPr>
              <w:spacing w:line="240" w:lineRule="auto"/>
              <w:ind w:left="2" w:hanging="2"/>
              <w:jc w:val="center"/>
              <w:rPr>
                <w:rFonts w:ascii="Arial" w:eastAsia="Arial" w:hAnsi="Arial" w:cs="Arial"/>
              </w:rPr>
            </w:pPr>
            <w:r>
              <w:rPr>
                <w:rFonts w:ascii="Arial" w:eastAsia="Arial" w:hAnsi="Arial" w:cs="Arial"/>
              </w:rPr>
              <w:t>63</w:t>
            </w:r>
          </w:p>
        </w:tc>
        <w:tc>
          <w:tcPr>
            <w:tcW w:w="3403" w:type="dxa"/>
            <w:tcBorders>
              <w:top w:val="nil"/>
              <w:left w:val="single" w:sz="4" w:space="0" w:color="000000"/>
              <w:bottom w:val="single" w:sz="4" w:space="0" w:color="000000"/>
              <w:right w:val="nil"/>
            </w:tcBorders>
            <w:tcMar>
              <w:top w:w="55" w:type="dxa"/>
              <w:left w:w="55" w:type="dxa"/>
              <w:bottom w:w="55" w:type="dxa"/>
              <w:right w:w="55" w:type="dxa"/>
            </w:tcMar>
          </w:tcPr>
          <w:p w14:paraId="63B3254B"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Horas técnicas para atendimento técnico in loco</w:t>
            </w:r>
          </w:p>
        </w:tc>
        <w:tc>
          <w:tcPr>
            <w:tcW w:w="1134" w:type="dxa"/>
            <w:gridSpan w:val="2"/>
            <w:tcBorders>
              <w:top w:val="nil"/>
              <w:left w:val="single" w:sz="4" w:space="0" w:color="000000"/>
              <w:bottom w:val="single" w:sz="4" w:space="0" w:color="000000"/>
              <w:right w:val="nil"/>
            </w:tcBorders>
            <w:tcMar>
              <w:top w:w="55" w:type="dxa"/>
              <w:left w:w="55" w:type="dxa"/>
              <w:bottom w:w="55" w:type="dxa"/>
              <w:right w:w="55" w:type="dxa"/>
            </w:tcMar>
          </w:tcPr>
          <w:p w14:paraId="6AAA8802" w14:textId="29ED17C2" w:rsidR="00554743" w:rsidRPr="008E73EA" w:rsidRDefault="007430A2" w:rsidP="006D0FE1">
            <w:pPr>
              <w:spacing w:line="240" w:lineRule="auto"/>
              <w:ind w:left="2" w:hanging="2"/>
              <w:jc w:val="center"/>
              <w:rPr>
                <w:rFonts w:ascii="Arial" w:eastAsia="Arial" w:hAnsi="Arial" w:cs="Arial"/>
              </w:rPr>
            </w:pPr>
            <w:r w:rsidRPr="008E73EA">
              <w:rPr>
                <w:rFonts w:ascii="Arial" w:eastAsia="Arial" w:hAnsi="Arial" w:cs="Arial"/>
              </w:rPr>
              <w:t xml:space="preserve">100 </w:t>
            </w:r>
          </w:p>
        </w:tc>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2B30A5CC" w14:textId="07B53197" w:rsidR="00554743" w:rsidRPr="008E73EA" w:rsidRDefault="007430A2" w:rsidP="006D0FE1">
            <w:pPr>
              <w:spacing w:line="240" w:lineRule="auto"/>
              <w:ind w:left="2" w:hanging="2"/>
              <w:jc w:val="center"/>
              <w:rPr>
                <w:rFonts w:ascii="Arial" w:eastAsia="Arial" w:hAnsi="Arial" w:cs="Arial"/>
              </w:rPr>
            </w:pPr>
            <w:r w:rsidRPr="008E73EA">
              <w:rPr>
                <w:rFonts w:ascii="Arial" w:eastAsia="Arial" w:hAnsi="Arial" w:cs="Arial"/>
              </w:rPr>
              <w:t>horas</w:t>
            </w:r>
          </w:p>
        </w:tc>
        <w:tc>
          <w:tcPr>
            <w:tcW w:w="1560" w:type="dxa"/>
            <w:gridSpan w:val="2"/>
            <w:tcBorders>
              <w:top w:val="nil"/>
              <w:left w:val="single" w:sz="4" w:space="0" w:color="000000"/>
              <w:bottom w:val="single" w:sz="4" w:space="0" w:color="000000"/>
              <w:right w:val="nil"/>
            </w:tcBorders>
            <w:tcMar>
              <w:top w:w="55" w:type="dxa"/>
              <w:left w:w="55" w:type="dxa"/>
              <w:bottom w:w="55" w:type="dxa"/>
              <w:right w:w="55" w:type="dxa"/>
            </w:tcMar>
          </w:tcPr>
          <w:p w14:paraId="04553A43" w14:textId="73BF0D61" w:rsidR="00554743" w:rsidRPr="008E73EA" w:rsidRDefault="007430A2" w:rsidP="006D0FE1">
            <w:pPr>
              <w:spacing w:line="240" w:lineRule="auto"/>
              <w:rPr>
                <w:rFonts w:ascii="Arial" w:eastAsia="Arial" w:hAnsi="Arial" w:cs="Arial"/>
              </w:rPr>
            </w:pPr>
            <w:r w:rsidRPr="008E73EA">
              <w:rPr>
                <w:rFonts w:ascii="Arial" w:eastAsia="Arial" w:hAnsi="Arial" w:cs="Arial"/>
              </w:rPr>
              <w:t>R$ 198,50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54A8C3D3" w14:textId="712089DB" w:rsidR="00554743" w:rsidRPr="008E73EA" w:rsidRDefault="000B2FD5" w:rsidP="006D0FE1">
            <w:pPr>
              <w:spacing w:line="240" w:lineRule="auto"/>
              <w:rPr>
                <w:rFonts w:ascii="Arial" w:eastAsia="Arial" w:hAnsi="Arial" w:cs="Arial"/>
              </w:rPr>
            </w:pPr>
            <w:r>
              <w:rPr>
                <w:rFonts w:ascii="Arial" w:eastAsia="Arial" w:hAnsi="Arial" w:cs="Arial"/>
              </w:rPr>
              <w:t>R</w:t>
            </w:r>
            <w:proofErr w:type="gramStart"/>
            <w:r>
              <w:rPr>
                <w:rFonts w:ascii="Arial" w:eastAsia="Arial" w:hAnsi="Arial" w:cs="Arial"/>
              </w:rPr>
              <w:t>$  19.850</w:t>
            </w:r>
            <w:proofErr w:type="gramEnd"/>
            <w:r>
              <w:rPr>
                <w:rFonts w:ascii="Arial" w:eastAsia="Arial" w:hAnsi="Arial" w:cs="Arial"/>
              </w:rPr>
              <w:t>,00</w:t>
            </w:r>
          </w:p>
        </w:tc>
      </w:tr>
      <w:tr w:rsidR="00554743" w:rsidRPr="008E73EA" w14:paraId="4CB402FE" w14:textId="77777777" w:rsidTr="00554743">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25B9D678" w14:textId="7390C928" w:rsidR="00554743" w:rsidRPr="008E73EA" w:rsidRDefault="00A879CA" w:rsidP="006D0FE1">
            <w:pPr>
              <w:spacing w:line="240" w:lineRule="auto"/>
              <w:ind w:left="2" w:hanging="2"/>
              <w:jc w:val="center"/>
              <w:rPr>
                <w:rFonts w:ascii="Arial" w:eastAsia="Arial" w:hAnsi="Arial" w:cs="Arial"/>
              </w:rPr>
            </w:pPr>
            <w:r>
              <w:rPr>
                <w:rFonts w:ascii="Arial" w:eastAsia="Arial" w:hAnsi="Arial" w:cs="Arial"/>
              </w:rPr>
              <w:t>64</w:t>
            </w:r>
          </w:p>
        </w:tc>
        <w:tc>
          <w:tcPr>
            <w:tcW w:w="3403" w:type="dxa"/>
            <w:tcBorders>
              <w:top w:val="nil"/>
              <w:left w:val="single" w:sz="4" w:space="0" w:color="000000"/>
              <w:bottom w:val="single" w:sz="4" w:space="0" w:color="000000"/>
              <w:right w:val="nil"/>
            </w:tcBorders>
            <w:tcMar>
              <w:top w:w="55" w:type="dxa"/>
              <w:left w:w="55" w:type="dxa"/>
              <w:bottom w:w="55" w:type="dxa"/>
              <w:right w:w="55" w:type="dxa"/>
            </w:tcMar>
          </w:tcPr>
          <w:p w14:paraId="6565723D" w14:textId="77777777" w:rsidR="00554743" w:rsidRPr="008E73EA" w:rsidRDefault="00554743" w:rsidP="006D0FE1">
            <w:pPr>
              <w:spacing w:line="240" w:lineRule="auto"/>
              <w:ind w:left="2" w:hanging="2"/>
              <w:jc w:val="both"/>
              <w:rPr>
                <w:rFonts w:ascii="Arial" w:eastAsia="Arial" w:hAnsi="Arial" w:cs="Arial"/>
              </w:rPr>
            </w:pPr>
            <w:r w:rsidRPr="008E73EA">
              <w:rPr>
                <w:rFonts w:ascii="Arial" w:eastAsia="Arial" w:hAnsi="Arial" w:cs="Arial"/>
              </w:rPr>
              <w:t xml:space="preserve">Serviço de Conversão, Implantação e Treinamento </w:t>
            </w:r>
          </w:p>
        </w:tc>
        <w:tc>
          <w:tcPr>
            <w:tcW w:w="1134" w:type="dxa"/>
            <w:gridSpan w:val="2"/>
            <w:tcBorders>
              <w:top w:val="nil"/>
              <w:left w:val="single" w:sz="4" w:space="0" w:color="000000"/>
              <w:bottom w:val="single" w:sz="4" w:space="0" w:color="000000"/>
              <w:right w:val="nil"/>
            </w:tcBorders>
            <w:tcMar>
              <w:top w:w="55" w:type="dxa"/>
              <w:left w:w="55" w:type="dxa"/>
              <w:bottom w:w="55" w:type="dxa"/>
              <w:right w:w="55" w:type="dxa"/>
            </w:tcMar>
          </w:tcPr>
          <w:p w14:paraId="7FDC7449" w14:textId="11111589" w:rsidR="00554743" w:rsidRPr="008E73EA" w:rsidRDefault="008A41C9" w:rsidP="006D0FE1">
            <w:pPr>
              <w:spacing w:line="240" w:lineRule="auto"/>
              <w:ind w:left="2" w:hanging="2"/>
              <w:jc w:val="center"/>
              <w:rPr>
                <w:rFonts w:ascii="Arial" w:eastAsia="Arial" w:hAnsi="Arial" w:cs="Arial"/>
              </w:rPr>
            </w:pPr>
            <w:r w:rsidRPr="008E73EA">
              <w:rPr>
                <w:rFonts w:ascii="Arial" w:eastAsia="Arial" w:hAnsi="Arial" w:cs="Arial"/>
              </w:rPr>
              <w:t>01</w:t>
            </w:r>
          </w:p>
        </w:tc>
        <w:tc>
          <w:tcPr>
            <w:tcW w:w="850" w:type="dxa"/>
            <w:tcBorders>
              <w:top w:val="nil"/>
              <w:left w:val="single" w:sz="4" w:space="0" w:color="000000"/>
              <w:bottom w:val="single" w:sz="4" w:space="0" w:color="000000"/>
              <w:right w:val="nil"/>
            </w:tcBorders>
            <w:tcMar>
              <w:top w:w="55" w:type="dxa"/>
              <w:left w:w="55" w:type="dxa"/>
              <w:bottom w:w="55" w:type="dxa"/>
              <w:right w:w="55" w:type="dxa"/>
            </w:tcMar>
          </w:tcPr>
          <w:p w14:paraId="47660476" w14:textId="43801447" w:rsidR="00554743" w:rsidRPr="008E73EA" w:rsidRDefault="008A41C9" w:rsidP="006D0FE1">
            <w:pPr>
              <w:spacing w:line="240" w:lineRule="auto"/>
              <w:ind w:left="2" w:hanging="2"/>
              <w:jc w:val="center"/>
              <w:rPr>
                <w:rFonts w:ascii="Arial" w:eastAsia="Arial" w:hAnsi="Arial" w:cs="Arial"/>
              </w:rPr>
            </w:pPr>
            <w:r w:rsidRPr="008E73EA">
              <w:rPr>
                <w:rFonts w:ascii="Arial" w:eastAsia="Arial" w:hAnsi="Arial" w:cs="Arial"/>
              </w:rPr>
              <w:t xml:space="preserve">Serv. </w:t>
            </w:r>
          </w:p>
        </w:tc>
        <w:tc>
          <w:tcPr>
            <w:tcW w:w="1560" w:type="dxa"/>
            <w:gridSpan w:val="2"/>
            <w:tcBorders>
              <w:top w:val="nil"/>
              <w:left w:val="single" w:sz="4" w:space="0" w:color="000000"/>
              <w:bottom w:val="single" w:sz="4" w:space="0" w:color="000000"/>
              <w:right w:val="nil"/>
            </w:tcBorders>
            <w:tcMar>
              <w:top w:w="55" w:type="dxa"/>
              <w:left w:w="55" w:type="dxa"/>
              <w:bottom w:w="55" w:type="dxa"/>
              <w:right w:w="55" w:type="dxa"/>
            </w:tcMar>
          </w:tcPr>
          <w:p w14:paraId="2FC60B18" w14:textId="69F990BC" w:rsidR="00554743" w:rsidRPr="008E73EA" w:rsidRDefault="008A41C9" w:rsidP="006D0FE1">
            <w:pPr>
              <w:spacing w:line="240" w:lineRule="auto"/>
              <w:rPr>
                <w:rFonts w:ascii="Arial" w:eastAsia="Arial" w:hAnsi="Arial" w:cs="Arial"/>
              </w:rPr>
            </w:pPr>
            <w:r w:rsidRPr="008E73EA">
              <w:rPr>
                <w:rFonts w:ascii="Arial" w:eastAsia="Arial" w:hAnsi="Arial" w:cs="Arial"/>
              </w:rPr>
              <w:t>R$ 14.475,00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5BA46498" w14:textId="53FBE5D0" w:rsidR="00554743" w:rsidRPr="008E73EA" w:rsidRDefault="000B2FD5" w:rsidP="006D0FE1">
            <w:pPr>
              <w:spacing w:line="240" w:lineRule="auto"/>
              <w:rPr>
                <w:rFonts w:ascii="Arial" w:eastAsia="Arial" w:hAnsi="Arial" w:cs="Arial"/>
              </w:rPr>
            </w:pPr>
            <w:r>
              <w:rPr>
                <w:rFonts w:ascii="Arial" w:eastAsia="Arial" w:hAnsi="Arial" w:cs="Arial"/>
              </w:rPr>
              <w:t>R$ 14.475,00</w:t>
            </w:r>
          </w:p>
        </w:tc>
      </w:tr>
      <w:tr w:rsidR="00554743" w:rsidRPr="008E73EA" w14:paraId="0914E395" w14:textId="77777777" w:rsidTr="00F473BB">
        <w:tc>
          <w:tcPr>
            <w:tcW w:w="6237" w:type="dxa"/>
            <w:gridSpan w:val="5"/>
            <w:tcBorders>
              <w:top w:val="nil"/>
              <w:left w:val="single" w:sz="4" w:space="0" w:color="000000"/>
              <w:bottom w:val="nil"/>
              <w:right w:val="nil"/>
            </w:tcBorders>
            <w:tcMar>
              <w:top w:w="55" w:type="dxa"/>
              <w:left w:w="55" w:type="dxa"/>
              <w:bottom w:w="55" w:type="dxa"/>
              <w:right w:w="55" w:type="dxa"/>
            </w:tcMar>
          </w:tcPr>
          <w:p w14:paraId="30E3BA11" w14:textId="3C3AAF11" w:rsidR="00554743" w:rsidRPr="008E73EA" w:rsidRDefault="00554743" w:rsidP="006D0FE1">
            <w:pPr>
              <w:spacing w:line="240" w:lineRule="auto"/>
              <w:ind w:left="2" w:hanging="2"/>
              <w:jc w:val="center"/>
              <w:rPr>
                <w:rFonts w:ascii="Arial" w:eastAsia="Arial" w:hAnsi="Arial" w:cs="Arial"/>
              </w:rPr>
            </w:pPr>
            <w:r w:rsidRPr="008E73EA">
              <w:rPr>
                <w:rFonts w:ascii="Arial" w:eastAsia="Arial" w:hAnsi="Arial" w:cs="Arial"/>
              </w:rPr>
              <w:t>TOTAL</w:t>
            </w:r>
          </w:p>
        </w:tc>
        <w:tc>
          <w:tcPr>
            <w:tcW w:w="1560" w:type="dxa"/>
            <w:gridSpan w:val="2"/>
            <w:tcBorders>
              <w:top w:val="nil"/>
              <w:left w:val="single" w:sz="4" w:space="0" w:color="000000"/>
              <w:bottom w:val="nil"/>
              <w:right w:val="nil"/>
            </w:tcBorders>
            <w:tcMar>
              <w:top w:w="55" w:type="dxa"/>
              <w:left w:w="55" w:type="dxa"/>
              <w:bottom w:w="55" w:type="dxa"/>
              <w:right w:w="55" w:type="dxa"/>
            </w:tcMar>
          </w:tcPr>
          <w:p w14:paraId="1C6027E8" w14:textId="77777777" w:rsidR="00554743" w:rsidRDefault="00F473BB" w:rsidP="006D0FE1">
            <w:pPr>
              <w:spacing w:line="240" w:lineRule="auto"/>
              <w:rPr>
                <w:rFonts w:ascii="Arial" w:eastAsia="Arial" w:hAnsi="Arial" w:cs="Arial"/>
              </w:rPr>
            </w:pPr>
            <w:r>
              <w:rPr>
                <w:rFonts w:ascii="Arial" w:eastAsia="Arial" w:hAnsi="Arial" w:cs="Arial"/>
              </w:rPr>
              <w:t xml:space="preserve"> </w:t>
            </w:r>
            <w:r>
              <w:rPr>
                <w:rFonts w:ascii="Arial" w:eastAsia="Arial" w:hAnsi="Arial" w:cs="Arial"/>
              </w:rPr>
              <w:fldChar w:fldCharType="begin"/>
            </w:r>
            <w:r>
              <w:rPr>
                <w:rFonts w:ascii="Arial" w:eastAsia="Arial" w:hAnsi="Arial" w:cs="Arial"/>
              </w:rPr>
              <w:instrText xml:space="preserve"> =SUM(ABOVE) </w:instrText>
            </w:r>
            <w:r>
              <w:rPr>
                <w:rFonts w:ascii="Arial" w:eastAsia="Arial" w:hAnsi="Arial" w:cs="Arial"/>
              </w:rPr>
              <w:fldChar w:fldCharType="separate"/>
            </w:r>
            <w:r>
              <w:rPr>
                <w:rFonts w:ascii="Arial" w:eastAsia="Arial" w:hAnsi="Arial" w:cs="Arial"/>
                <w:noProof/>
              </w:rPr>
              <w:t>R$ 18.573,50</w:t>
            </w:r>
            <w:r>
              <w:rPr>
                <w:rFonts w:ascii="Arial" w:eastAsia="Arial" w:hAnsi="Arial" w:cs="Arial"/>
              </w:rPr>
              <w:fldChar w:fldCharType="end"/>
            </w:r>
          </w:p>
          <w:p w14:paraId="2B65F851" w14:textId="17B6AA3B" w:rsidR="00F473BB" w:rsidRPr="008E73EA" w:rsidRDefault="00F473BB" w:rsidP="006D0FE1">
            <w:pPr>
              <w:spacing w:line="240" w:lineRule="auto"/>
              <w:rPr>
                <w:rFonts w:ascii="Arial" w:eastAsia="Arial" w:hAnsi="Arial" w:cs="Arial"/>
              </w:rPr>
            </w:pPr>
            <w:r>
              <w:rPr>
                <w:rFonts w:ascii="Arial" w:eastAsia="Arial" w:hAnsi="Arial" w:cs="Arial"/>
              </w:rPr>
              <w:t>No 1º mês</w:t>
            </w:r>
          </w:p>
        </w:tc>
        <w:tc>
          <w:tcPr>
            <w:tcW w:w="1701" w:type="dxa"/>
            <w:tcBorders>
              <w:top w:val="nil"/>
              <w:left w:val="single" w:sz="4" w:space="0" w:color="000000"/>
              <w:bottom w:val="nil"/>
              <w:right w:val="single" w:sz="4" w:space="0" w:color="000000"/>
            </w:tcBorders>
            <w:tcMar>
              <w:top w:w="55" w:type="dxa"/>
              <w:left w:w="55" w:type="dxa"/>
              <w:bottom w:w="55" w:type="dxa"/>
              <w:right w:w="55" w:type="dxa"/>
            </w:tcMar>
          </w:tcPr>
          <w:p w14:paraId="01F4029D" w14:textId="2CA4E251" w:rsidR="00554743" w:rsidRPr="008E73EA" w:rsidRDefault="00554743" w:rsidP="006D0FE1">
            <w:pPr>
              <w:spacing w:line="240" w:lineRule="auto"/>
              <w:rPr>
                <w:rFonts w:ascii="Arial" w:eastAsia="Arial" w:hAnsi="Arial" w:cs="Arial"/>
              </w:rPr>
            </w:pPr>
          </w:p>
        </w:tc>
      </w:tr>
      <w:tr w:rsidR="00F473BB" w:rsidRPr="008E73EA" w14:paraId="5EA82867" w14:textId="77777777" w:rsidTr="00554743">
        <w:tc>
          <w:tcPr>
            <w:tcW w:w="6237" w:type="dxa"/>
            <w:gridSpan w:val="5"/>
            <w:tcBorders>
              <w:top w:val="nil"/>
              <w:left w:val="single" w:sz="4" w:space="0" w:color="000000"/>
              <w:bottom w:val="single" w:sz="4" w:space="0" w:color="000000"/>
              <w:right w:val="nil"/>
            </w:tcBorders>
            <w:tcMar>
              <w:top w:w="55" w:type="dxa"/>
              <w:left w:w="55" w:type="dxa"/>
              <w:bottom w:w="55" w:type="dxa"/>
              <w:right w:w="55" w:type="dxa"/>
            </w:tcMar>
          </w:tcPr>
          <w:p w14:paraId="7D088FB5" w14:textId="033AE468" w:rsidR="00F473BB" w:rsidRPr="008E73EA" w:rsidRDefault="000D28A1" w:rsidP="006D0FE1">
            <w:pPr>
              <w:spacing w:line="240" w:lineRule="auto"/>
              <w:ind w:left="2" w:hanging="2"/>
              <w:jc w:val="right"/>
              <w:rPr>
                <w:rFonts w:ascii="Arial" w:eastAsia="Arial" w:hAnsi="Arial" w:cs="Arial"/>
              </w:rPr>
            </w:pPr>
            <w:r>
              <w:rPr>
                <w:rFonts w:ascii="Arial" w:eastAsia="Arial" w:hAnsi="Arial" w:cs="Arial"/>
              </w:rPr>
              <w:t xml:space="preserve">A partir do 2º mês </w:t>
            </w:r>
          </w:p>
        </w:tc>
        <w:tc>
          <w:tcPr>
            <w:tcW w:w="1560" w:type="dxa"/>
            <w:gridSpan w:val="2"/>
            <w:tcBorders>
              <w:top w:val="nil"/>
              <w:left w:val="single" w:sz="4" w:space="0" w:color="000000"/>
              <w:bottom w:val="single" w:sz="4" w:space="0" w:color="000000"/>
              <w:right w:val="nil"/>
            </w:tcBorders>
            <w:tcMar>
              <w:top w:w="55" w:type="dxa"/>
              <w:left w:w="55" w:type="dxa"/>
              <w:bottom w:w="55" w:type="dxa"/>
              <w:right w:w="55" w:type="dxa"/>
            </w:tcMar>
          </w:tcPr>
          <w:p w14:paraId="4C7E16C7" w14:textId="1E7F57FF" w:rsidR="00F473BB" w:rsidRDefault="000D28A1" w:rsidP="006D0FE1">
            <w:pPr>
              <w:spacing w:line="240" w:lineRule="auto"/>
              <w:rPr>
                <w:rFonts w:ascii="Arial" w:eastAsia="Arial" w:hAnsi="Arial" w:cs="Arial"/>
              </w:rPr>
            </w:pPr>
            <w:r>
              <w:rPr>
                <w:rFonts w:ascii="Arial" w:eastAsia="Arial" w:hAnsi="Arial" w:cs="Arial"/>
              </w:rPr>
              <w:t>R$ 4.098,50</w:t>
            </w:r>
          </w:p>
        </w:tc>
        <w:tc>
          <w:tcPr>
            <w:tcW w:w="1701"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1C3CAC3C" w14:textId="4C8B0249" w:rsidR="00F473BB" w:rsidRPr="008E73EA" w:rsidRDefault="000D28A1" w:rsidP="006D0FE1">
            <w:pPr>
              <w:spacing w:line="240" w:lineRule="auto"/>
              <w:rPr>
                <w:rFonts w:ascii="Arial" w:eastAsia="Arial" w:hAnsi="Arial" w:cs="Arial"/>
              </w:rPr>
            </w:pPr>
            <w:r w:rsidRPr="008E73EA">
              <w:rPr>
                <w:rFonts w:ascii="Arial" w:eastAsia="Arial" w:hAnsi="Arial" w:cs="Arial"/>
              </w:rPr>
              <w:t>R$</w:t>
            </w:r>
            <w:r>
              <w:rPr>
                <w:rFonts w:ascii="Arial" w:eastAsia="Arial" w:hAnsi="Arial" w:cs="Arial"/>
              </w:rPr>
              <w:t xml:space="preserve"> </w:t>
            </w:r>
            <w:r>
              <w:rPr>
                <w:rFonts w:ascii="Arial" w:eastAsia="Arial" w:hAnsi="Arial" w:cs="Arial"/>
              </w:rPr>
              <w:fldChar w:fldCharType="begin"/>
            </w:r>
            <w:r>
              <w:rPr>
                <w:rFonts w:ascii="Arial" w:eastAsia="Arial" w:hAnsi="Arial" w:cs="Arial"/>
              </w:rPr>
              <w:instrText xml:space="preserve"> =SUM(ABOVE) </w:instrText>
            </w:r>
            <w:r>
              <w:rPr>
                <w:rFonts w:ascii="Arial" w:eastAsia="Arial" w:hAnsi="Arial" w:cs="Arial"/>
              </w:rPr>
              <w:fldChar w:fldCharType="separate"/>
            </w:r>
            <w:r>
              <w:rPr>
                <w:rFonts w:ascii="Arial" w:eastAsia="Arial" w:hAnsi="Arial" w:cs="Arial"/>
                <w:noProof/>
              </w:rPr>
              <w:t xml:space="preserve"> 81.125,00</w:t>
            </w:r>
            <w:r>
              <w:rPr>
                <w:rFonts w:ascii="Arial" w:eastAsia="Arial" w:hAnsi="Arial" w:cs="Arial"/>
              </w:rPr>
              <w:fldChar w:fldCharType="end"/>
            </w:r>
          </w:p>
        </w:tc>
      </w:tr>
    </w:tbl>
    <w:bookmarkEnd w:id="8"/>
    <w:p w14:paraId="1F4CE671" w14:textId="47380DCA" w:rsidR="00E06433" w:rsidRPr="006C1CEB" w:rsidRDefault="006C1CEB" w:rsidP="006D0FE1">
      <w:pPr>
        <w:spacing w:after="0" w:line="240" w:lineRule="auto"/>
        <w:jc w:val="both"/>
        <w:rPr>
          <w:rFonts w:ascii="Arial" w:hAnsi="Arial" w:cs="Arial"/>
          <w:b/>
          <w:bCs/>
        </w:rPr>
      </w:pPr>
      <w:r>
        <w:rPr>
          <w:rFonts w:ascii="Arial" w:hAnsi="Arial" w:cs="Arial"/>
        </w:rPr>
        <w:t xml:space="preserve">18.2.1. – </w:t>
      </w:r>
      <w:bookmarkStart w:id="9" w:name="_Hlk238568698"/>
      <w:r>
        <w:rPr>
          <w:rFonts w:ascii="Arial" w:hAnsi="Arial" w:cs="Arial"/>
        </w:rPr>
        <w:t xml:space="preserve">OS ITENS </w:t>
      </w:r>
      <w:r w:rsidRPr="006C1CEB">
        <w:rPr>
          <w:rFonts w:ascii="Arial" w:hAnsi="Arial" w:cs="Arial"/>
          <w:b/>
          <w:bCs/>
        </w:rPr>
        <w:t>01 ATÉ 34</w:t>
      </w:r>
      <w:r>
        <w:rPr>
          <w:rFonts w:ascii="Arial" w:hAnsi="Arial" w:cs="Arial"/>
        </w:rPr>
        <w:t xml:space="preserve"> SE REFEREM AOS SERVIÇOS PRESTADOS NO </w:t>
      </w:r>
      <w:r w:rsidRPr="006C1CEB">
        <w:rPr>
          <w:rFonts w:ascii="Arial" w:hAnsi="Arial" w:cs="Arial"/>
          <w:b/>
          <w:bCs/>
        </w:rPr>
        <w:t>PODER EXECUTIVO;</w:t>
      </w:r>
    </w:p>
    <w:p w14:paraId="4C75D261" w14:textId="5F9A02A2" w:rsidR="006C1CEB" w:rsidRPr="006C1CEB" w:rsidRDefault="006C1CEB" w:rsidP="006D0FE1">
      <w:pPr>
        <w:spacing w:after="0" w:line="240" w:lineRule="auto"/>
        <w:jc w:val="both"/>
        <w:rPr>
          <w:rFonts w:ascii="Arial" w:hAnsi="Arial" w:cs="Arial"/>
          <w:b/>
          <w:bCs/>
        </w:rPr>
      </w:pPr>
      <w:r>
        <w:rPr>
          <w:rFonts w:ascii="Arial" w:hAnsi="Arial" w:cs="Arial"/>
        </w:rPr>
        <w:t xml:space="preserve">18.2.2. – OS ITENS </w:t>
      </w:r>
      <w:r w:rsidRPr="006C1CEB">
        <w:rPr>
          <w:rFonts w:ascii="Arial" w:hAnsi="Arial" w:cs="Arial"/>
          <w:b/>
          <w:bCs/>
        </w:rPr>
        <w:t>35 ATÉ 51</w:t>
      </w:r>
      <w:r>
        <w:rPr>
          <w:rFonts w:ascii="Arial" w:hAnsi="Arial" w:cs="Arial"/>
        </w:rPr>
        <w:t xml:space="preserve"> SE REFEREM AOS SERVIÇOS PRESTADOS NO </w:t>
      </w:r>
      <w:r w:rsidRPr="006C1CEB">
        <w:rPr>
          <w:rFonts w:ascii="Arial" w:hAnsi="Arial" w:cs="Arial"/>
          <w:b/>
          <w:bCs/>
        </w:rPr>
        <w:t>PODER LEGISLATIVO;</w:t>
      </w:r>
    </w:p>
    <w:p w14:paraId="3263E089" w14:textId="7ACAF251" w:rsidR="006C1CEB" w:rsidRPr="006C1CEB" w:rsidRDefault="006C1CEB" w:rsidP="006D0FE1">
      <w:pPr>
        <w:spacing w:after="0" w:line="240" w:lineRule="auto"/>
        <w:jc w:val="both"/>
        <w:rPr>
          <w:rFonts w:ascii="Arial" w:hAnsi="Arial" w:cs="Arial"/>
          <w:b/>
          <w:bCs/>
        </w:rPr>
      </w:pPr>
      <w:r>
        <w:rPr>
          <w:rFonts w:ascii="Arial" w:hAnsi="Arial" w:cs="Arial"/>
        </w:rPr>
        <w:t xml:space="preserve">18.2.3. – OS ITENS </w:t>
      </w:r>
      <w:r w:rsidRPr="006C1CEB">
        <w:rPr>
          <w:rFonts w:ascii="Arial" w:hAnsi="Arial" w:cs="Arial"/>
          <w:b/>
          <w:bCs/>
        </w:rPr>
        <w:t>52 ATÉ 64</w:t>
      </w:r>
      <w:r>
        <w:rPr>
          <w:rFonts w:ascii="Arial" w:hAnsi="Arial" w:cs="Arial"/>
        </w:rPr>
        <w:t xml:space="preserve"> SE REFEREM AOS SERVIÇOS PRESTADOS NO </w:t>
      </w:r>
      <w:r w:rsidRPr="006C1CEB">
        <w:rPr>
          <w:rFonts w:ascii="Arial" w:hAnsi="Arial" w:cs="Arial"/>
          <w:b/>
          <w:bCs/>
        </w:rPr>
        <w:t xml:space="preserve">INSTITUTO </w:t>
      </w:r>
      <w:proofErr w:type="gramStart"/>
      <w:r w:rsidRPr="006C1CEB">
        <w:rPr>
          <w:rFonts w:ascii="Arial" w:hAnsi="Arial" w:cs="Arial"/>
          <w:b/>
          <w:bCs/>
        </w:rPr>
        <w:t>DE  PREVIDENCIA</w:t>
      </w:r>
      <w:proofErr w:type="gramEnd"/>
      <w:r w:rsidRPr="006C1CEB">
        <w:rPr>
          <w:rFonts w:ascii="Arial" w:hAnsi="Arial" w:cs="Arial"/>
          <w:b/>
          <w:bCs/>
        </w:rPr>
        <w:t xml:space="preserve"> DE QUERENCIA DO NORTE.</w:t>
      </w:r>
    </w:p>
    <w:bookmarkEnd w:id="9"/>
    <w:p w14:paraId="61A17C85" w14:textId="5CE4879D" w:rsidR="001238FC" w:rsidRPr="008E73EA" w:rsidRDefault="001238FC" w:rsidP="006D0FE1">
      <w:pPr>
        <w:spacing w:after="0" w:line="240" w:lineRule="auto"/>
        <w:jc w:val="both"/>
        <w:rPr>
          <w:rFonts w:ascii="Arial" w:hAnsi="Arial" w:cs="Arial"/>
        </w:rPr>
      </w:pPr>
    </w:p>
    <w:p w14:paraId="643142A8" w14:textId="73971DF6"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18.</w:t>
      </w:r>
      <w:r w:rsidR="001238FC">
        <w:rPr>
          <w:rFonts w:ascii="Arial" w:hAnsi="Arial" w:cs="Arial"/>
          <w:b/>
          <w:color w:val="auto"/>
          <w:sz w:val="22"/>
          <w:szCs w:val="22"/>
        </w:rPr>
        <w:t>3</w:t>
      </w:r>
      <w:r w:rsidRPr="008E73EA">
        <w:rPr>
          <w:rFonts w:ascii="Arial" w:hAnsi="Arial" w:cs="Arial"/>
          <w:b/>
          <w:color w:val="auto"/>
          <w:sz w:val="22"/>
          <w:szCs w:val="22"/>
        </w:rPr>
        <w:t xml:space="preserve"> Metodologia Utilizada</w:t>
      </w:r>
    </w:p>
    <w:p w14:paraId="50D71D6B"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Para definição do valor estimado adotou-se o método da </w:t>
      </w:r>
      <w:r w:rsidRPr="008E73EA">
        <w:rPr>
          <w:rStyle w:val="Forte"/>
          <w:rFonts w:ascii="Arial" w:hAnsi="Arial" w:cs="Arial"/>
          <w:sz w:val="22"/>
          <w:szCs w:val="22"/>
        </w:rPr>
        <w:t>média aritmética simples</w:t>
      </w:r>
      <w:r w:rsidRPr="008E73EA">
        <w:rPr>
          <w:rFonts w:ascii="Arial" w:hAnsi="Arial" w:cs="Arial"/>
          <w:sz w:val="22"/>
          <w:szCs w:val="22"/>
        </w:rPr>
        <w:t xml:space="preserve"> dos preços considerados válidos, após análise técnica das informações obtidas.</w:t>
      </w:r>
    </w:p>
    <w:p w14:paraId="67906B69"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Na formação do preço estimado foram considerados apenas os valores compatíveis com o objeto da contratação, excluindo-se propostas manifestamente inexequíveis, excessivamente elevadas ou que apresentassem características incompatíveis com as especificações técnicas deste Termo de Referência.</w:t>
      </w:r>
    </w:p>
    <w:p w14:paraId="2A75774F" w14:textId="77777777" w:rsidR="00E06433" w:rsidRDefault="00E06433" w:rsidP="006D0FE1">
      <w:pPr>
        <w:spacing w:after="0" w:line="240" w:lineRule="auto"/>
        <w:jc w:val="both"/>
        <w:rPr>
          <w:rFonts w:ascii="Arial" w:hAnsi="Arial" w:cs="Arial"/>
        </w:rPr>
      </w:pPr>
    </w:p>
    <w:p w14:paraId="503202B1" w14:textId="175C93E6" w:rsidR="00A7452A" w:rsidRPr="00A7452A" w:rsidRDefault="00A7452A" w:rsidP="006D0FE1">
      <w:pPr>
        <w:pBdr>
          <w:top w:val="single" w:sz="4" w:space="1" w:color="auto"/>
          <w:bottom w:val="single" w:sz="4" w:space="1" w:color="auto"/>
        </w:pBdr>
        <w:shd w:val="clear" w:color="auto" w:fill="FFD966" w:themeFill="accent4" w:themeFillTint="99"/>
        <w:spacing w:line="240" w:lineRule="auto"/>
        <w:rPr>
          <w:rFonts w:ascii="Arial" w:eastAsia="Times New Roman" w:hAnsi="Arial" w:cs="Arial"/>
          <w:sz w:val="24"/>
          <w:szCs w:val="24"/>
          <w:lang w:eastAsia="pt-BR"/>
        </w:rPr>
      </w:pPr>
      <w:r>
        <w:rPr>
          <w:rFonts w:ascii="Arial" w:hAnsi="Arial" w:cs="Arial"/>
        </w:rPr>
        <w:t xml:space="preserve">19. </w:t>
      </w:r>
      <w:r w:rsidRPr="00A7452A">
        <w:rPr>
          <w:rFonts w:ascii="Arial" w:eastAsia="Times New Roman" w:hAnsi="Arial" w:cs="Arial"/>
          <w:b/>
          <w:bCs/>
          <w:sz w:val="24"/>
          <w:szCs w:val="24"/>
          <w:lang w:eastAsia="pt-BR"/>
        </w:rPr>
        <w:t>DA VEDAÇÃO DE DUPLICIDADE DE CUSTOS DE IMPLANTAÇÃO E MIGRAÇÃO</w:t>
      </w:r>
    </w:p>
    <w:p w14:paraId="299E15B9" w14:textId="5868DBCC" w:rsidR="00A7452A" w:rsidRPr="00A7452A" w:rsidRDefault="00A7452A" w:rsidP="006D0FE1">
      <w:pPr>
        <w:spacing w:line="240" w:lineRule="auto"/>
        <w:jc w:val="both"/>
        <w:rPr>
          <w:rFonts w:ascii="Arial" w:eastAsia="Times New Roman" w:hAnsi="Arial" w:cs="Arial"/>
          <w:sz w:val="24"/>
          <w:szCs w:val="24"/>
          <w:lang w:eastAsia="pt-BR"/>
        </w:rPr>
      </w:pPr>
      <w:r>
        <w:rPr>
          <w:rFonts w:ascii="Arial" w:eastAsia="Times New Roman" w:hAnsi="Arial" w:cs="Arial"/>
          <w:b/>
          <w:bCs/>
          <w:sz w:val="24"/>
          <w:szCs w:val="24"/>
          <w:lang w:eastAsia="pt-BR"/>
        </w:rPr>
        <w:t>19.</w:t>
      </w:r>
      <w:r w:rsidRPr="00A7452A">
        <w:rPr>
          <w:rFonts w:ascii="Arial" w:eastAsia="Times New Roman" w:hAnsi="Arial" w:cs="Arial"/>
          <w:b/>
          <w:bCs/>
          <w:sz w:val="24"/>
          <w:szCs w:val="24"/>
          <w:lang w:eastAsia="pt-BR"/>
        </w:rPr>
        <w:t>1.</w:t>
      </w:r>
      <w:r w:rsidRPr="00A7452A">
        <w:rPr>
          <w:rFonts w:ascii="Arial" w:eastAsia="Times New Roman" w:hAnsi="Arial" w:cs="Arial"/>
          <w:sz w:val="24"/>
          <w:szCs w:val="24"/>
          <w:lang w:eastAsia="pt-BR"/>
        </w:rPr>
        <w:t xml:space="preserve"> Fica expressamente vedado o pagamento, total ou parcial, dos itens relativos a </w:t>
      </w:r>
      <w:r w:rsidRPr="00A7452A">
        <w:rPr>
          <w:rFonts w:ascii="Arial" w:eastAsia="Times New Roman" w:hAnsi="Arial" w:cs="Arial"/>
          <w:b/>
          <w:bCs/>
          <w:sz w:val="24"/>
          <w:szCs w:val="24"/>
          <w:lang w:eastAsia="pt-BR"/>
        </w:rPr>
        <w:t>Implantação, Instalação, Configuração, Parametrização e Migração de Dados</w:t>
      </w:r>
      <w:r w:rsidRPr="00A7452A">
        <w:rPr>
          <w:rFonts w:ascii="Arial" w:eastAsia="Times New Roman" w:hAnsi="Arial" w:cs="Arial"/>
          <w:sz w:val="24"/>
          <w:szCs w:val="24"/>
          <w:lang w:eastAsia="pt-BR"/>
        </w:rPr>
        <w:t>, caso a empresa adjudicatária (vencedora) opte por fornecer ou manter a mesmíssima plataforma tecnológica, sistema e arquitetura de banco de dados já utilizados e ativos na Administração Municipal</w:t>
      </w:r>
      <w:r w:rsidR="00051C15">
        <w:rPr>
          <w:rFonts w:ascii="Arial" w:eastAsia="Times New Roman" w:hAnsi="Arial" w:cs="Arial"/>
          <w:sz w:val="24"/>
          <w:szCs w:val="24"/>
          <w:lang w:eastAsia="pt-BR"/>
        </w:rPr>
        <w:t xml:space="preserve">, Câmara Municipal e Instituto de </w:t>
      </w:r>
      <w:proofErr w:type="spellStart"/>
      <w:r w:rsidR="00051C15">
        <w:rPr>
          <w:rFonts w:ascii="Arial" w:eastAsia="Times New Roman" w:hAnsi="Arial" w:cs="Arial"/>
          <w:sz w:val="24"/>
          <w:szCs w:val="24"/>
          <w:lang w:eastAsia="pt-BR"/>
        </w:rPr>
        <w:t>Previdencia</w:t>
      </w:r>
      <w:proofErr w:type="spellEnd"/>
      <w:r w:rsidRPr="00A7452A">
        <w:rPr>
          <w:rFonts w:ascii="Arial" w:eastAsia="Times New Roman" w:hAnsi="Arial" w:cs="Arial"/>
          <w:sz w:val="24"/>
          <w:szCs w:val="24"/>
          <w:lang w:eastAsia="pt-BR"/>
        </w:rPr>
        <w:t xml:space="preserve"> no momento da assinatura do contrato.</w:t>
      </w:r>
    </w:p>
    <w:p w14:paraId="30B41062" w14:textId="15B4E367" w:rsidR="00A7452A" w:rsidRPr="00A7452A" w:rsidRDefault="00A7452A" w:rsidP="006D0FE1">
      <w:pPr>
        <w:spacing w:line="240" w:lineRule="auto"/>
        <w:jc w:val="both"/>
        <w:rPr>
          <w:rFonts w:ascii="Arial" w:eastAsia="Times New Roman" w:hAnsi="Arial" w:cs="Arial"/>
          <w:sz w:val="24"/>
          <w:szCs w:val="24"/>
          <w:lang w:eastAsia="pt-BR"/>
        </w:rPr>
      </w:pPr>
      <w:r>
        <w:rPr>
          <w:rFonts w:ascii="Arial" w:eastAsia="Times New Roman" w:hAnsi="Arial" w:cs="Arial"/>
          <w:b/>
          <w:bCs/>
          <w:sz w:val="24"/>
          <w:szCs w:val="24"/>
          <w:lang w:eastAsia="pt-BR"/>
        </w:rPr>
        <w:t>19</w:t>
      </w:r>
      <w:r w:rsidRPr="00A7452A">
        <w:rPr>
          <w:rFonts w:ascii="Arial" w:eastAsia="Times New Roman" w:hAnsi="Arial" w:cs="Arial"/>
          <w:b/>
          <w:bCs/>
          <w:sz w:val="24"/>
          <w:szCs w:val="24"/>
          <w:lang w:eastAsia="pt-BR"/>
        </w:rPr>
        <w:t>.2.</w:t>
      </w:r>
      <w:r w:rsidRPr="00A7452A">
        <w:rPr>
          <w:rFonts w:ascii="Arial" w:eastAsia="Times New Roman" w:hAnsi="Arial" w:cs="Arial"/>
          <w:sz w:val="24"/>
          <w:szCs w:val="24"/>
          <w:lang w:eastAsia="pt-BR"/>
        </w:rPr>
        <w:t xml:space="preserve"> Para fins de aplicação desta vedação, considera-se "mesma tecnologia e plataforma":</w:t>
      </w:r>
    </w:p>
    <w:p w14:paraId="06E53F98" w14:textId="77777777" w:rsidR="00A7452A" w:rsidRPr="00A7452A" w:rsidRDefault="00A7452A" w:rsidP="006D0FE1">
      <w:pPr>
        <w:spacing w:after="0" w:line="240" w:lineRule="auto"/>
        <w:ind w:left="426"/>
        <w:jc w:val="both"/>
        <w:rPr>
          <w:rFonts w:ascii="Arial" w:eastAsia="Times New Roman" w:hAnsi="Arial" w:cs="Arial"/>
          <w:sz w:val="24"/>
          <w:szCs w:val="24"/>
          <w:lang w:eastAsia="pt-BR"/>
        </w:rPr>
      </w:pPr>
      <w:r w:rsidRPr="00A7452A">
        <w:rPr>
          <w:rFonts w:ascii="Arial" w:eastAsia="Times New Roman" w:hAnsi="Arial" w:cs="Arial"/>
          <w:b/>
          <w:bCs/>
          <w:sz w:val="24"/>
          <w:szCs w:val="24"/>
          <w:lang w:eastAsia="pt-BR"/>
        </w:rPr>
        <w:t>a)</w:t>
      </w:r>
      <w:r w:rsidRPr="00A7452A">
        <w:rPr>
          <w:rFonts w:ascii="Arial" w:eastAsia="Times New Roman" w:hAnsi="Arial" w:cs="Arial"/>
          <w:sz w:val="24"/>
          <w:szCs w:val="24"/>
          <w:lang w:eastAsia="pt-BR"/>
        </w:rPr>
        <w:t xml:space="preserve"> O aproveitamento integral da estrutura de banco de dados existente, sem a necessidade de procedimentos complexos de extração, tratamento, saneamento e carga de dados históricos (</w:t>
      </w:r>
      <w:r w:rsidRPr="00A7452A">
        <w:rPr>
          <w:rFonts w:ascii="Arial" w:eastAsia="Times New Roman" w:hAnsi="Arial" w:cs="Arial"/>
          <w:i/>
          <w:iCs/>
          <w:sz w:val="24"/>
          <w:szCs w:val="24"/>
          <w:lang w:eastAsia="pt-BR"/>
        </w:rPr>
        <w:t>ETL</w:t>
      </w:r>
      <w:r w:rsidRPr="00A7452A">
        <w:rPr>
          <w:rFonts w:ascii="Arial" w:eastAsia="Times New Roman" w:hAnsi="Arial" w:cs="Arial"/>
          <w:sz w:val="24"/>
          <w:szCs w:val="24"/>
          <w:lang w:eastAsia="pt-BR"/>
        </w:rPr>
        <w:t>);</w:t>
      </w:r>
    </w:p>
    <w:p w14:paraId="23C56258" w14:textId="77777777" w:rsidR="00A7452A" w:rsidRPr="00A7452A" w:rsidRDefault="00A7452A" w:rsidP="006D0FE1">
      <w:pPr>
        <w:spacing w:after="0" w:line="240" w:lineRule="auto"/>
        <w:ind w:left="426"/>
        <w:jc w:val="both"/>
        <w:rPr>
          <w:rFonts w:ascii="Arial" w:eastAsia="Times New Roman" w:hAnsi="Arial" w:cs="Arial"/>
          <w:sz w:val="24"/>
          <w:szCs w:val="24"/>
          <w:lang w:eastAsia="pt-BR"/>
        </w:rPr>
      </w:pPr>
      <w:r w:rsidRPr="00A7452A">
        <w:rPr>
          <w:rFonts w:ascii="Arial" w:eastAsia="Times New Roman" w:hAnsi="Arial" w:cs="Arial"/>
          <w:b/>
          <w:bCs/>
          <w:sz w:val="24"/>
          <w:szCs w:val="24"/>
          <w:lang w:eastAsia="pt-BR"/>
        </w:rPr>
        <w:t>b)</w:t>
      </w:r>
      <w:r w:rsidRPr="00A7452A">
        <w:rPr>
          <w:rFonts w:ascii="Arial" w:eastAsia="Times New Roman" w:hAnsi="Arial" w:cs="Arial"/>
          <w:sz w:val="24"/>
          <w:szCs w:val="24"/>
          <w:lang w:eastAsia="pt-BR"/>
        </w:rPr>
        <w:t xml:space="preserve"> A manutenção da mesma interface de usuário, módulos e fluxos operacionais já implantados, que dispense a necessidade de novos treinamentos e capacitações integrais para os servidores públicos.</w:t>
      </w:r>
    </w:p>
    <w:p w14:paraId="665A7F51" w14:textId="20520321" w:rsidR="00A7452A" w:rsidRPr="00A7452A" w:rsidRDefault="00A7452A" w:rsidP="006D0FE1">
      <w:pPr>
        <w:spacing w:line="240" w:lineRule="auto"/>
        <w:jc w:val="both"/>
        <w:rPr>
          <w:rFonts w:ascii="Arial" w:eastAsia="Times New Roman" w:hAnsi="Arial" w:cs="Arial"/>
          <w:sz w:val="24"/>
          <w:szCs w:val="24"/>
          <w:lang w:eastAsia="pt-BR"/>
        </w:rPr>
      </w:pPr>
      <w:r>
        <w:rPr>
          <w:rFonts w:ascii="Arial" w:eastAsia="Times New Roman" w:hAnsi="Arial" w:cs="Arial"/>
          <w:b/>
          <w:bCs/>
          <w:sz w:val="24"/>
          <w:szCs w:val="24"/>
          <w:lang w:eastAsia="pt-BR"/>
        </w:rPr>
        <w:t>19.3</w:t>
      </w:r>
      <w:r w:rsidRPr="00A7452A">
        <w:rPr>
          <w:rFonts w:ascii="Arial" w:eastAsia="Times New Roman" w:hAnsi="Arial" w:cs="Arial"/>
          <w:b/>
          <w:bCs/>
          <w:sz w:val="24"/>
          <w:szCs w:val="24"/>
          <w:lang w:eastAsia="pt-BR"/>
        </w:rPr>
        <w:t>.</w:t>
      </w:r>
      <w:r w:rsidRPr="00A7452A">
        <w:rPr>
          <w:rFonts w:ascii="Arial" w:eastAsia="Times New Roman" w:hAnsi="Arial" w:cs="Arial"/>
          <w:sz w:val="24"/>
          <w:szCs w:val="24"/>
          <w:lang w:eastAsia="pt-BR"/>
        </w:rPr>
        <w:t xml:space="preserve"> Na hipótese descrita no item </w:t>
      </w:r>
      <w:r w:rsidR="00EB1C6B">
        <w:rPr>
          <w:rFonts w:ascii="Arial" w:eastAsia="Times New Roman" w:hAnsi="Arial" w:cs="Arial"/>
          <w:sz w:val="24"/>
          <w:szCs w:val="24"/>
          <w:lang w:eastAsia="pt-BR"/>
        </w:rPr>
        <w:t>19.1</w:t>
      </w:r>
      <w:r w:rsidRPr="00A7452A">
        <w:rPr>
          <w:rFonts w:ascii="Arial" w:eastAsia="Times New Roman" w:hAnsi="Arial" w:cs="Arial"/>
          <w:sz w:val="24"/>
          <w:szCs w:val="24"/>
          <w:lang w:eastAsia="pt-BR"/>
        </w:rPr>
        <w:t>, os valores propostos na planilha de custos da licitante vencedora para os itens de implantação/migração serão integralmente glosados (descontados) pela Administração, passando o contrato a vigorar financeiramente apenas em relação aos custos de licença de uso, manutenção e suporte mensais (</w:t>
      </w:r>
      <w:r w:rsidRPr="00A7452A">
        <w:rPr>
          <w:rFonts w:ascii="Arial" w:eastAsia="Times New Roman" w:hAnsi="Arial" w:cs="Arial"/>
          <w:i/>
          <w:iCs/>
          <w:sz w:val="24"/>
          <w:szCs w:val="24"/>
          <w:lang w:eastAsia="pt-BR"/>
        </w:rPr>
        <w:t>valores decorrentes da execução regular do sistema</w:t>
      </w:r>
      <w:r w:rsidRPr="00A7452A">
        <w:rPr>
          <w:rFonts w:ascii="Arial" w:eastAsia="Times New Roman" w:hAnsi="Arial" w:cs="Arial"/>
          <w:sz w:val="24"/>
          <w:szCs w:val="24"/>
          <w:lang w:eastAsia="pt-BR"/>
        </w:rPr>
        <w:t>).</w:t>
      </w:r>
    </w:p>
    <w:p w14:paraId="38D32CDB" w14:textId="1AC44C3E" w:rsidR="00A7452A" w:rsidRPr="00A7452A" w:rsidRDefault="00EB1C6B" w:rsidP="006D0FE1">
      <w:pPr>
        <w:spacing w:line="240" w:lineRule="auto"/>
        <w:jc w:val="both"/>
        <w:rPr>
          <w:rFonts w:ascii="Arial" w:eastAsia="Times New Roman" w:hAnsi="Arial" w:cs="Arial"/>
          <w:sz w:val="24"/>
          <w:szCs w:val="24"/>
          <w:lang w:eastAsia="pt-BR"/>
        </w:rPr>
      </w:pPr>
      <w:r>
        <w:rPr>
          <w:rFonts w:ascii="Arial" w:eastAsia="Times New Roman" w:hAnsi="Arial" w:cs="Arial"/>
          <w:b/>
          <w:bCs/>
          <w:sz w:val="24"/>
          <w:szCs w:val="24"/>
          <w:lang w:eastAsia="pt-BR"/>
        </w:rPr>
        <w:t>19.4</w:t>
      </w:r>
      <w:r w:rsidR="00A7452A" w:rsidRPr="00A7452A">
        <w:rPr>
          <w:rFonts w:ascii="Arial" w:eastAsia="Times New Roman" w:hAnsi="Arial" w:cs="Arial"/>
          <w:b/>
          <w:bCs/>
          <w:sz w:val="24"/>
          <w:szCs w:val="24"/>
          <w:lang w:eastAsia="pt-BR"/>
        </w:rPr>
        <w:t>.</w:t>
      </w:r>
      <w:r w:rsidR="00A7452A" w:rsidRPr="00A7452A">
        <w:rPr>
          <w:rFonts w:ascii="Arial" w:eastAsia="Times New Roman" w:hAnsi="Arial" w:cs="Arial"/>
          <w:sz w:val="24"/>
          <w:szCs w:val="24"/>
          <w:lang w:eastAsia="pt-BR"/>
        </w:rPr>
        <w:t xml:space="preserve"> Caso a empresa vencedora seja a atual detentora do contrato ou fabricante da tecnologia vigente, mas comprove tecnicamente a necessidade de substituição do software por uma </w:t>
      </w:r>
      <w:r w:rsidR="00A7452A" w:rsidRPr="003744EC">
        <w:rPr>
          <w:rFonts w:ascii="Arial" w:eastAsia="Times New Roman" w:hAnsi="Arial" w:cs="Arial"/>
          <w:bCs/>
          <w:sz w:val="24"/>
          <w:szCs w:val="24"/>
          <w:lang w:eastAsia="pt-BR"/>
        </w:rPr>
        <w:t>plataforma de nova geração tecnológica</w:t>
      </w:r>
      <w:r w:rsidR="00A7452A" w:rsidRPr="00A7452A">
        <w:rPr>
          <w:rFonts w:ascii="Arial" w:eastAsia="Times New Roman" w:hAnsi="Arial" w:cs="Arial"/>
          <w:sz w:val="24"/>
          <w:szCs w:val="24"/>
          <w:lang w:eastAsia="pt-BR"/>
        </w:rPr>
        <w:t xml:space="preserve"> (com alteração estrutural de arquitetura de código, migração para novo ambiente de nuvem nativa, reestruturação completa de tabelas de banco de dados e necessidade de novos treinamentos), o pagamento do item de implantação/migração poderá ser autorizado de forma </w:t>
      </w:r>
      <w:r w:rsidR="003744EC">
        <w:rPr>
          <w:rFonts w:ascii="Arial" w:eastAsia="Times New Roman" w:hAnsi="Arial" w:cs="Arial"/>
          <w:sz w:val="24"/>
          <w:szCs w:val="24"/>
          <w:lang w:eastAsia="pt-BR"/>
        </w:rPr>
        <w:t xml:space="preserve">integral ou </w:t>
      </w:r>
      <w:r w:rsidR="00A7452A" w:rsidRPr="003744EC">
        <w:rPr>
          <w:rFonts w:ascii="Arial" w:eastAsia="Times New Roman" w:hAnsi="Arial" w:cs="Arial"/>
          <w:bCs/>
          <w:sz w:val="24"/>
          <w:szCs w:val="24"/>
          <w:lang w:eastAsia="pt-BR"/>
        </w:rPr>
        <w:t>proporcional</w:t>
      </w:r>
      <w:r w:rsidR="00A7452A" w:rsidRPr="00A7452A">
        <w:rPr>
          <w:rFonts w:ascii="Arial" w:eastAsia="Times New Roman" w:hAnsi="Arial" w:cs="Arial"/>
          <w:sz w:val="24"/>
          <w:szCs w:val="24"/>
          <w:lang w:eastAsia="pt-BR"/>
        </w:rPr>
        <w:t>, restrito estritamente às etapas que exijam esforço técnico efetivo, mediante prévia avaliação, do município e aprovação do Fiscal do Contrato.</w:t>
      </w:r>
    </w:p>
    <w:p w14:paraId="03F58D9C" w14:textId="7BAB4D63" w:rsidR="00E06433" w:rsidRPr="008E73EA" w:rsidRDefault="00E06433" w:rsidP="006D0FE1">
      <w:pPr>
        <w:spacing w:after="0" w:line="240" w:lineRule="auto"/>
        <w:jc w:val="both"/>
        <w:rPr>
          <w:rFonts w:ascii="Arial" w:hAnsi="Arial" w:cs="Arial"/>
        </w:rPr>
      </w:pPr>
    </w:p>
    <w:p w14:paraId="7E46438E" w14:textId="238286FE" w:rsidR="00E06433" w:rsidRPr="008B4DFA" w:rsidRDefault="00EB1C6B" w:rsidP="006D0FE1">
      <w:pPr>
        <w:pStyle w:val="Ttulo2"/>
        <w:pBdr>
          <w:top w:val="single" w:sz="4" w:space="1" w:color="auto"/>
          <w:bottom w:val="single" w:sz="4" w:space="1" w:color="auto"/>
        </w:pBdr>
        <w:shd w:val="clear" w:color="auto" w:fill="FFE599" w:themeFill="accent4" w:themeFillTint="66"/>
        <w:spacing w:before="0" w:beforeAutospacing="0" w:after="0" w:afterAutospacing="0"/>
        <w:jc w:val="both"/>
        <w:rPr>
          <w:rFonts w:ascii="Arial" w:hAnsi="Arial" w:cs="Arial"/>
          <w:sz w:val="22"/>
          <w:szCs w:val="22"/>
        </w:rPr>
      </w:pPr>
      <w:r>
        <w:rPr>
          <w:rFonts w:ascii="Arial" w:hAnsi="Arial" w:cs="Arial"/>
          <w:sz w:val="22"/>
          <w:szCs w:val="22"/>
        </w:rPr>
        <w:t>20</w:t>
      </w:r>
      <w:r w:rsidR="00E06433" w:rsidRPr="008B4DFA">
        <w:rPr>
          <w:rFonts w:ascii="Arial" w:hAnsi="Arial" w:cs="Arial"/>
          <w:sz w:val="22"/>
          <w:szCs w:val="22"/>
        </w:rPr>
        <w:t>. ADEQUAÇÃO ORÇAMENTÁRIA</w:t>
      </w:r>
    </w:p>
    <w:p w14:paraId="689A8D07" w14:textId="77BAE38D" w:rsidR="00E06433" w:rsidRPr="008B4DFA" w:rsidRDefault="00EB1C6B" w:rsidP="006D0FE1">
      <w:pPr>
        <w:pStyle w:val="Ttulo3"/>
        <w:pBdr>
          <w:bottom w:val="single" w:sz="4" w:space="1" w:color="auto"/>
        </w:pBdr>
        <w:spacing w:before="0" w:line="240" w:lineRule="auto"/>
        <w:jc w:val="both"/>
        <w:rPr>
          <w:rFonts w:ascii="Arial" w:hAnsi="Arial" w:cs="Arial"/>
          <w:b/>
          <w:color w:val="auto"/>
          <w:sz w:val="22"/>
          <w:szCs w:val="22"/>
        </w:rPr>
      </w:pPr>
      <w:r>
        <w:rPr>
          <w:rFonts w:ascii="Arial" w:hAnsi="Arial" w:cs="Arial"/>
          <w:b/>
          <w:color w:val="auto"/>
          <w:sz w:val="22"/>
          <w:szCs w:val="22"/>
        </w:rPr>
        <w:t>20</w:t>
      </w:r>
      <w:r w:rsidR="00E06433" w:rsidRPr="008B4DFA">
        <w:rPr>
          <w:rFonts w:ascii="Arial" w:hAnsi="Arial" w:cs="Arial"/>
          <w:b/>
          <w:color w:val="auto"/>
          <w:sz w:val="22"/>
          <w:szCs w:val="22"/>
        </w:rPr>
        <w:t>.1 Disponibilidade Orçamentária</w:t>
      </w:r>
    </w:p>
    <w:p w14:paraId="0C213BDC" w14:textId="77777777" w:rsidR="00E06433" w:rsidRPr="008B4DFA" w:rsidRDefault="00E06433" w:rsidP="006D0FE1">
      <w:pPr>
        <w:pStyle w:val="isselectedend"/>
        <w:spacing w:before="0" w:beforeAutospacing="0" w:after="0" w:afterAutospacing="0"/>
        <w:jc w:val="both"/>
        <w:rPr>
          <w:rFonts w:ascii="Arial" w:hAnsi="Arial" w:cs="Arial"/>
          <w:sz w:val="22"/>
          <w:szCs w:val="22"/>
        </w:rPr>
      </w:pPr>
      <w:r w:rsidRPr="008B4DFA">
        <w:rPr>
          <w:rFonts w:ascii="Arial" w:hAnsi="Arial" w:cs="Arial"/>
          <w:sz w:val="22"/>
          <w:szCs w:val="22"/>
        </w:rPr>
        <w:t>A contratação correrá à conta das dotações orçamentárias próprias consignadas no orçamento vigente da Prefeitura Municipal de Querência do Norte, da Câmara Municipal e do Instituto de Previdência Municipal, conforme a participação de cada órgão na contratação.</w:t>
      </w:r>
    </w:p>
    <w:p w14:paraId="7F85A0FA" w14:textId="77777777" w:rsidR="00A35D6A" w:rsidRDefault="00A35D6A" w:rsidP="006D0FE1">
      <w:pPr>
        <w:spacing w:after="0" w:line="240" w:lineRule="auto"/>
        <w:jc w:val="both"/>
        <w:rPr>
          <w:rFonts w:ascii="Arial" w:hAnsi="Arial" w:cs="Arial"/>
          <w:b/>
        </w:rPr>
      </w:pPr>
    </w:p>
    <w:p w14:paraId="66B2140C" w14:textId="6E8188CD" w:rsidR="00A35D6A" w:rsidRDefault="00A35D6A" w:rsidP="006D0FE1">
      <w:pPr>
        <w:spacing w:after="0" w:line="240" w:lineRule="auto"/>
        <w:jc w:val="both"/>
        <w:rPr>
          <w:rFonts w:ascii="Arial" w:hAnsi="Arial" w:cs="Arial"/>
          <w:b/>
        </w:rPr>
      </w:pPr>
      <w:r>
        <w:rPr>
          <w:rFonts w:ascii="Arial" w:hAnsi="Arial" w:cs="Arial"/>
          <w:b/>
        </w:rPr>
        <w:t>Prefeitura Municipal de Querência do Norte – CNPJ 76.973.692/0001-16</w:t>
      </w:r>
    </w:p>
    <w:p w14:paraId="6A60CA00" w14:textId="58B8022D" w:rsidR="0056372C" w:rsidRPr="00411F5A" w:rsidRDefault="0056372C" w:rsidP="006D0FE1">
      <w:pPr>
        <w:spacing w:after="0" w:line="240" w:lineRule="auto"/>
        <w:jc w:val="both"/>
        <w:rPr>
          <w:rFonts w:ascii="Arial" w:hAnsi="Arial" w:cs="Arial"/>
          <w:b/>
        </w:rPr>
      </w:pPr>
      <w:r w:rsidRPr="00411F5A">
        <w:rPr>
          <w:rFonts w:ascii="Arial" w:hAnsi="Arial" w:cs="Arial"/>
          <w:b/>
        </w:rPr>
        <w:t>Secretaria Municipal de Administração Geral</w:t>
      </w:r>
    </w:p>
    <w:p w14:paraId="1E324CED" w14:textId="77777777" w:rsidR="0056372C" w:rsidRPr="008E73EA" w:rsidRDefault="0056372C" w:rsidP="006D0FE1">
      <w:pPr>
        <w:spacing w:after="0" w:line="240" w:lineRule="auto"/>
        <w:jc w:val="both"/>
        <w:rPr>
          <w:rFonts w:ascii="Arial" w:hAnsi="Arial" w:cs="Arial"/>
        </w:rPr>
      </w:pPr>
      <w:r w:rsidRPr="008E73EA">
        <w:rPr>
          <w:rFonts w:ascii="Arial" w:hAnsi="Arial" w:cs="Arial"/>
        </w:rPr>
        <w:t xml:space="preserve">03.001.04.122.0002.2.008. 3.3.90.39.00.00.- reduzido 50 – </w:t>
      </w:r>
    </w:p>
    <w:p w14:paraId="0ABDDB4B" w14:textId="77777777" w:rsidR="0056372C" w:rsidRPr="00A35D6A" w:rsidRDefault="0056372C" w:rsidP="006D0FE1">
      <w:pPr>
        <w:spacing w:after="0" w:line="240" w:lineRule="auto"/>
        <w:jc w:val="both"/>
        <w:rPr>
          <w:rFonts w:ascii="Arial" w:hAnsi="Arial" w:cs="Arial"/>
          <w:b/>
        </w:rPr>
      </w:pPr>
      <w:r w:rsidRPr="00A35D6A">
        <w:rPr>
          <w:rFonts w:ascii="Arial" w:hAnsi="Arial" w:cs="Arial"/>
          <w:b/>
        </w:rPr>
        <w:t>Secretaria Municipal de Obras e Infraestrutura</w:t>
      </w:r>
    </w:p>
    <w:p w14:paraId="309292C1" w14:textId="4B0478AE" w:rsidR="0056372C" w:rsidRDefault="0056372C" w:rsidP="006D0FE1">
      <w:pPr>
        <w:spacing w:after="0" w:line="240" w:lineRule="auto"/>
        <w:jc w:val="both"/>
        <w:rPr>
          <w:rFonts w:ascii="Arial" w:hAnsi="Arial" w:cs="Arial"/>
        </w:rPr>
      </w:pPr>
      <w:r w:rsidRPr="008E73EA">
        <w:rPr>
          <w:rFonts w:ascii="Arial" w:hAnsi="Arial" w:cs="Arial"/>
        </w:rPr>
        <w:t xml:space="preserve">080010412200052087.3.3.90.39.00.00. – </w:t>
      </w:r>
      <w:proofErr w:type="gramStart"/>
      <w:r w:rsidRPr="008E73EA">
        <w:rPr>
          <w:rFonts w:ascii="Arial" w:hAnsi="Arial" w:cs="Arial"/>
        </w:rPr>
        <w:t>reduzido</w:t>
      </w:r>
      <w:proofErr w:type="gramEnd"/>
      <w:r w:rsidRPr="008E73EA">
        <w:rPr>
          <w:rFonts w:ascii="Arial" w:hAnsi="Arial" w:cs="Arial"/>
        </w:rPr>
        <w:t xml:space="preserve"> 48</w:t>
      </w:r>
      <w:r w:rsidR="00BE1133">
        <w:rPr>
          <w:rFonts w:ascii="Arial" w:hAnsi="Arial" w:cs="Arial"/>
        </w:rPr>
        <w:t>5</w:t>
      </w:r>
      <w:r w:rsidRPr="008E73EA">
        <w:rPr>
          <w:rFonts w:ascii="Arial" w:hAnsi="Arial" w:cs="Arial"/>
        </w:rPr>
        <w:t xml:space="preserve"> </w:t>
      </w:r>
      <w:r w:rsidR="00A7760C">
        <w:rPr>
          <w:rFonts w:ascii="Arial" w:hAnsi="Arial" w:cs="Arial"/>
        </w:rPr>
        <w:t>–</w:t>
      </w:r>
      <w:r w:rsidRPr="008E73EA">
        <w:rPr>
          <w:rFonts w:ascii="Arial" w:hAnsi="Arial" w:cs="Arial"/>
        </w:rPr>
        <w:t xml:space="preserve"> </w:t>
      </w:r>
    </w:p>
    <w:p w14:paraId="26384ED1" w14:textId="77777777" w:rsidR="00A35D6A" w:rsidRDefault="00A35D6A" w:rsidP="006D0FE1">
      <w:pPr>
        <w:spacing w:after="0" w:line="240" w:lineRule="auto"/>
        <w:jc w:val="both"/>
        <w:rPr>
          <w:rFonts w:ascii="Arial" w:hAnsi="Arial" w:cs="Arial"/>
          <w:b/>
        </w:rPr>
      </w:pPr>
    </w:p>
    <w:p w14:paraId="1D5443B6" w14:textId="77777777" w:rsidR="00181831" w:rsidRDefault="00A35D6A" w:rsidP="006D0FE1">
      <w:pPr>
        <w:spacing w:after="0" w:line="240" w:lineRule="auto"/>
        <w:jc w:val="both"/>
        <w:rPr>
          <w:rFonts w:ascii="Arial" w:hAnsi="Arial" w:cs="Arial"/>
          <w:b/>
        </w:rPr>
      </w:pPr>
      <w:r w:rsidRPr="00A35D6A">
        <w:rPr>
          <w:rFonts w:ascii="Arial" w:hAnsi="Arial" w:cs="Arial"/>
          <w:b/>
        </w:rPr>
        <w:t>Câma</w:t>
      </w:r>
      <w:r>
        <w:rPr>
          <w:rFonts w:ascii="Arial" w:hAnsi="Arial" w:cs="Arial"/>
          <w:b/>
        </w:rPr>
        <w:t>r</w:t>
      </w:r>
      <w:r w:rsidRPr="00A35D6A">
        <w:rPr>
          <w:rFonts w:ascii="Arial" w:hAnsi="Arial" w:cs="Arial"/>
          <w:b/>
        </w:rPr>
        <w:t>a</w:t>
      </w:r>
      <w:r>
        <w:rPr>
          <w:rFonts w:ascii="Arial" w:hAnsi="Arial" w:cs="Arial"/>
          <w:b/>
        </w:rPr>
        <w:t xml:space="preserve"> Municipal de Querência do Norte</w:t>
      </w:r>
      <w:r w:rsidR="00181831">
        <w:rPr>
          <w:rFonts w:ascii="Arial" w:hAnsi="Arial" w:cs="Arial"/>
          <w:b/>
        </w:rPr>
        <w:t xml:space="preserve"> – CNPJ 73.242.687/0001-45</w:t>
      </w:r>
    </w:p>
    <w:p w14:paraId="218685A9" w14:textId="77777777" w:rsidR="00181831" w:rsidRPr="008D211D" w:rsidRDefault="00181831" w:rsidP="006D0FE1">
      <w:pPr>
        <w:spacing w:after="0" w:line="240" w:lineRule="auto"/>
        <w:jc w:val="both"/>
        <w:rPr>
          <w:rFonts w:ascii="Arial" w:hAnsi="Arial" w:cs="Arial"/>
        </w:rPr>
      </w:pPr>
      <w:r w:rsidRPr="008D211D">
        <w:rPr>
          <w:rFonts w:ascii="Arial" w:hAnsi="Arial" w:cs="Arial"/>
        </w:rPr>
        <w:t>01.001.01.031.0001.2001</w:t>
      </w:r>
    </w:p>
    <w:p w14:paraId="7C6F63A2" w14:textId="77777777" w:rsidR="00181831" w:rsidRPr="008D211D" w:rsidRDefault="00181831" w:rsidP="006D0FE1">
      <w:pPr>
        <w:spacing w:after="0" w:line="240" w:lineRule="auto"/>
        <w:jc w:val="both"/>
        <w:rPr>
          <w:rFonts w:ascii="Arial" w:hAnsi="Arial" w:cs="Arial"/>
        </w:rPr>
      </w:pPr>
      <w:r w:rsidRPr="008D211D">
        <w:rPr>
          <w:rFonts w:ascii="Arial" w:hAnsi="Arial" w:cs="Arial"/>
        </w:rPr>
        <w:t>33.90.40.00.00</w:t>
      </w:r>
    </w:p>
    <w:p w14:paraId="2E0D32E4" w14:textId="4A8672EE" w:rsidR="00A35D6A" w:rsidRDefault="00181831" w:rsidP="006D0FE1">
      <w:pPr>
        <w:spacing w:after="0" w:line="240" w:lineRule="auto"/>
        <w:jc w:val="both"/>
        <w:rPr>
          <w:rFonts w:ascii="Arial" w:hAnsi="Arial" w:cs="Arial"/>
        </w:rPr>
      </w:pPr>
      <w:r w:rsidRPr="008D211D">
        <w:rPr>
          <w:rFonts w:ascii="Arial" w:hAnsi="Arial" w:cs="Arial"/>
        </w:rPr>
        <w:t>33.90.</w:t>
      </w:r>
      <w:r w:rsidR="008D211D" w:rsidRPr="008D211D">
        <w:rPr>
          <w:rFonts w:ascii="Arial" w:hAnsi="Arial" w:cs="Arial"/>
        </w:rPr>
        <w:t>40.11.00</w:t>
      </w:r>
      <w:r w:rsidR="00A35D6A" w:rsidRPr="008D211D">
        <w:rPr>
          <w:rFonts w:ascii="Arial" w:hAnsi="Arial" w:cs="Arial"/>
        </w:rPr>
        <w:t xml:space="preserve"> </w:t>
      </w:r>
    </w:p>
    <w:p w14:paraId="22F3F44C" w14:textId="77777777" w:rsidR="00432067" w:rsidRDefault="00432067" w:rsidP="006D0FE1">
      <w:pPr>
        <w:spacing w:after="0" w:line="240" w:lineRule="auto"/>
        <w:jc w:val="both"/>
        <w:rPr>
          <w:rFonts w:ascii="Arial" w:hAnsi="Arial" w:cs="Arial"/>
        </w:rPr>
      </w:pPr>
    </w:p>
    <w:p w14:paraId="4AF98027" w14:textId="77777777" w:rsidR="00432067" w:rsidRPr="00411F5A" w:rsidRDefault="00432067" w:rsidP="00432067">
      <w:pPr>
        <w:spacing w:after="0" w:line="240" w:lineRule="auto"/>
        <w:jc w:val="both"/>
        <w:rPr>
          <w:rFonts w:ascii="Arial" w:hAnsi="Arial" w:cs="Arial"/>
          <w:b/>
        </w:rPr>
      </w:pPr>
      <w:r>
        <w:rPr>
          <w:rFonts w:ascii="Arial" w:hAnsi="Arial" w:cs="Arial"/>
          <w:b/>
        </w:rPr>
        <w:t>Instituto de Previdenciário</w:t>
      </w:r>
      <w:r w:rsidRPr="00411F5A">
        <w:rPr>
          <w:rFonts w:ascii="Arial" w:hAnsi="Arial" w:cs="Arial"/>
          <w:b/>
        </w:rPr>
        <w:t xml:space="preserve"> Municipal de Querência do Norte</w:t>
      </w:r>
      <w:r>
        <w:rPr>
          <w:rFonts w:ascii="Arial" w:hAnsi="Arial" w:cs="Arial"/>
          <w:b/>
        </w:rPr>
        <w:t xml:space="preserve"> – 00.604.639/0001-96</w:t>
      </w:r>
    </w:p>
    <w:p w14:paraId="60B63E72" w14:textId="77777777" w:rsidR="00432067" w:rsidRDefault="00432067" w:rsidP="00432067">
      <w:pPr>
        <w:spacing w:after="0" w:line="240" w:lineRule="auto"/>
        <w:jc w:val="both"/>
        <w:rPr>
          <w:rFonts w:ascii="Arial" w:hAnsi="Arial" w:cs="Arial"/>
        </w:rPr>
      </w:pPr>
      <w:r>
        <w:rPr>
          <w:rFonts w:ascii="Arial" w:hAnsi="Arial" w:cs="Arial"/>
        </w:rPr>
        <w:t xml:space="preserve">11.004.04.122.012.2.113 </w:t>
      </w:r>
      <w:proofErr w:type="gramStart"/>
      <w:r>
        <w:rPr>
          <w:rFonts w:ascii="Arial" w:hAnsi="Arial" w:cs="Arial"/>
        </w:rPr>
        <w:t>3.3.390.40 fonte</w:t>
      </w:r>
      <w:proofErr w:type="gramEnd"/>
      <w:r>
        <w:rPr>
          <w:rFonts w:ascii="Arial" w:hAnsi="Arial" w:cs="Arial"/>
        </w:rPr>
        <w:t xml:space="preserve"> 100</w:t>
      </w:r>
    </w:p>
    <w:p w14:paraId="0B6C0B48" w14:textId="77777777" w:rsidR="00432067" w:rsidRPr="008D211D" w:rsidRDefault="00432067" w:rsidP="006D0FE1">
      <w:pPr>
        <w:spacing w:after="0" w:line="240" w:lineRule="auto"/>
        <w:jc w:val="both"/>
        <w:rPr>
          <w:rFonts w:ascii="Arial" w:hAnsi="Arial" w:cs="Arial"/>
        </w:rPr>
      </w:pPr>
    </w:p>
    <w:p w14:paraId="28FDF908" w14:textId="77777777" w:rsidR="00E06433" w:rsidRPr="008E73EA" w:rsidRDefault="00E06433" w:rsidP="006D0FE1">
      <w:pPr>
        <w:spacing w:after="0" w:line="240" w:lineRule="auto"/>
        <w:jc w:val="both"/>
        <w:rPr>
          <w:rFonts w:ascii="Arial" w:hAnsi="Arial" w:cs="Arial"/>
        </w:rPr>
      </w:pPr>
    </w:p>
    <w:p w14:paraId="32476C8B" w14:textId="6E8748E2" w:rsidR="00E06433" w:rsidRPr="008E73EA" w:rsidRDefault="00EB1C6B" w:rsidP="006D0FE1">
      <w:pPr>
        <w:pStyle w:val="Ttulo3"/>
        <w:pBdr>
          <w:bottom w:val="single" w:sz="4" w:space="1" w:color="auto"/>
        </w:pBdr>
        <w:spacing w:before="0" w:line="240" w:lineRule="auto"/>
        <w:jc w:val="both"/>
        <w:rPr>
          <w:rFonts w:ascii="Arial" w:hAnsi="Arial" w:cs="Arial"/>
          <w:b/>
          <w:color w:val="auto"/>
          <w:sz w:val="22"/>
          <w:szCs w:val="22"/>
        </w:rPr>
      </w:pPr>
      <w:r>
        <w:rPr>
          <w:rFonts w:ascii="Arial" w:hAnsi="Arial" w:cs="Arial"/>
          <w:b/>
          <w:color w:val="auto"/>
          <w:sz w:val="22"/>
          <w:szCs w:val="22"/>
        </w:rPr>
        <w:t>20</w:t>
      </w:r>
      <w:r w:rsidR="00E06433" w:rsidRPr="008E73EA">
        <w:rPr>
          <w:rFonts w:ascii="Arial" w:hAnsi="Arial" w:cs="Arial"/>
          <w:b/>
          <w:color w:val="auto"/>
          <w:sz w:val="22"/>
          <w:szCs w:val="22"/>
        </w:rPr>
        <w:t>.</w:t>
      </w:r>
      <w:r w:rsidR="004C2F5A">
        <w:rPr>
          <w:rFonts w:ascii="Arial" w:hAnsi="Arial" w:cs="Arial"/>
          <w:b/>
          <w:color w:val="auto"/>
          <w:sz w:val="22"/>
          <w:szCs w:val="22"/>
        </w:rPr>
        <w:t>2</w:t>
      </w:r>
      <w:r w:rsidR="00E06433" w:rsidRPr="008E73EA">
        <w:rPr>
          <w:rFonts w:ascii="Arial" w:hAnsi="Arial" w:cs="Arial"/>
          <w:b/>
          <w:color w:val="auto"/>
          <w:sz w:val="22"/>
          <w:szCs w:val="22"/>
        </w:rPr>
        <w:t xml:space="preserve"> Despesas de Exercícios Futuros</w:t>
      </w:r>
    </w:p>
    <w:p w14:paraId="791BD2A8"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Tratando-se de contrato com vigência plurianual, as despesas dos exercícios subsequentes correrão à conta das dotações próprias consignadas nos respectivos orçamentos, observadas as normas da Lei Complementar nº 101/2000 (Lei de Responsabilidade Fiscal) e da Lei Federal nº 14.133/2021.</w:t>
      </w:r>
    </w:p>
    <w:p w14:paraId="3B6D5FC8" w14:textId="77777777" w:rsidR="00E06433" w:rsidRPr="008E73EA" w:rsidRDefault="00E06433" w:rsidP="006D0FE1">
      <w:pPr>
        <w:spacing w:after="0" w:line="240" w:lineRule="auto"/>
        <w:jc w:val="both"/>
        <w:rPr>
          <w:rFonts w:ascii="Arial" w:hAnsi="Arial" w:cs="Arial"/>
        </w:rPr>
      </w:pPr>
    </w:p>
    <w:p w14:paraId="6E005318" w14:textId="5F626CC1" w:rsidR="00E06433" w:rsidRPr="008E73EA" w:rsidRDefault="00EB1C6B" w:rsidP="006D0FE1">
      <w:pPr>
        <w:pStyle w:val="Ttulo3"/>
        <w:pBdr>
          <w:bottom w:val="single" w:sz="4" w:space="1" w:color="auto"/>
        </w:pBdr>
        <w:spacing w:before="0" w:line="240" w:lineRule="auto"/>
        <w:jc w:val="both"/>
        <w:rPr>
          <w:rFonts w:ascii="Arial" w:hAnsi="Arial" w:cs="Arial"/>
          <w:b/>
          <w:color w:val="auto"/>
          <w:sz w:val="22"/>
          <w:szCs w:val="22"/>
        </w:rPr>
      </w:pPr>
      <w:r>
        <w:rPr>
          <w:rFonts w:ascii="Arial" w:hAnsi="Arial" w:cs="Arial"/>
          <w:b/>
          <w:color w:val="auto"/>
          <w:sz w:val="22"/>
          <w:szCs w:val="22"/>
        </w:rPr>
        <w:t>20</w:t>
      </w:r>
      <w:r w:rsidR="004C2F5A">
        <w:rPr>
          <w:rFonts w:ascii="Arial" w:hAnsi="Arial" w:cs="Arial"/>
          <w:b/>
          <w:color w:val="auto"/>
          <w:sz w:val="22"/>
          <w:szCs w:val="22"/>
        </w:rPr>
        <w:t>.3</w:t>
      </w:r>
      <w:r w:rsidR="00E06433" w:rsidRPr="008E73EA">
        <w:rPr>
          <w:rFonts w:ascii="Arial" w:hAnsi="Arial" w:cs="Arial"/>
          <w:b/>
          <w:color w:val="auto"/>
          <w:sz w:val="22"/>
          <w:szCs w:val="22"/>
        </w:rPr>
        <w:t xml:space="preserve"> Empenho</w:t>
      </w:r>
    </w:p>
    <w:p w14:paraId="1D80BEF3"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emissão da nota de empenho observará o cronograma de execução contratual, a disponibilidade financeira e as normas de execução da despesa pública.</w:t>
      </w:r>
    </w:p>
    <w:p w14:paraId="479C62B8" w14:textId="77777777" w:rsidR="00E06433" w:rsidRPr="008E73EA" w:rsidRDefault="00E06433" w:rsidP="006D0FE1">
      <w:pPr>
        <w:spacing w:after="0" w:line="240" w:lineRule="auto"/>
        <w:jc w:val="both"/>
        <w:rPr>
          <w:rFonts w:ascii="Arial" w:hAnsi="Arial" w:cs="Arial"/>
        </w:rPr>
      </w:pPr>
    </w:p>
    <w:p w14:paraId="55840F60" w14:textId="51679F3D" w:rsidR="00E06433" w:rsidRPr="008E73EA" w:rsidRDefault="00E06433" w:rsidP="006D0FE1">
      <w:pPr>
        <w:pStyle w:val="Ttulo2"/>
        <w:pBdr>
          <w:top w:val="single" w:sz="4" w:space="1" w:color="auto"/>
          <w:bottom w:val="single" w:sz="4" w:space="1" w:color="auto"/>
        </w:pBdr>
        <w:shd w:val="clear" w:color="auto" w:fill="FFE599" w:themeFill="accent4" w:themeFillTint="66"/>
        <w:spacing w:before="0" w:beforeAutospacing="0" w:after="0" w:afterAutospacing="0"/>
        <w:jc w:val="both"/>
        <w:rPr>
          <w:rFonts w:ascii="Arial" w:hAnsi="Arial" w:cs="Arial"/>
          <w:sz w:val="22"/>
          <w:szCs w:val="22"/>
        </w:rPr>
      </w:pPr>
      <w:r w:rsidRPr="008E73EA">
        <w:rPr>
          <w:rFonts w:ascii="Arial" w:hAnsi="Arial" w:cs="Arial"/>
          <w:sz w:val="22"/>
          <w:szCs w:val="22"/>
        </w:rPr>
        <w:t>2</w:t>
      </w:r>
      <w:r w:rsidR="00EB1C6B">
        <w:rPr>
          <w:rFonts w:ascii="Arial" w:hAnsi="Arial" w:cs="Arial"/>
          <w:sz w:val="22"/>
          <w:szCs w:val="22"/>
        </w:rPr>
        <w:t>1</w:t>
      </w:r>
      <w:r w:rsidRPr="008E73EA">
        <w:rPr>
          <w:rFonts w:ascii="Arial" w:hAnsi="Arial" w:cs="Arial"/>
          <w:sz w:val="22"/>
          <w:szCs w:val="22"/>
        </w:rPr>
        <w:t>. MATRIZ DE RISCOS DA CONTRATAÇÃO</w:t>
      </w:r>
    </w:p>
    <w:p w14:paraId="464EAA3F" w14:textId="437C97A7" w:rsidR="00E06433" w:rsidRPr="008E73EA" w:rsidRDefault="00EB1C6B" w:rsidP="006D0FE1">
      <w:pPr>
        <w:pStyle w:val="Ttulo3"/>
        <w:pBdr>
          <w:bottom w:val="single" w:sz="4" w:space="1" w:color="auto"/>
        </w:pBdr>
        <w:spacing w:before="0" w:line="240" w:lineRule="auto"/>
        <w:jc w:val="both"/>
        <w:rPr>
          <w:rFonts w:ascii="Arial" w:hAnsi="Arial" w:cs="Arial"/>
          <w:b/>
          <w:color w:val="auto"/>
          <w:sz w:val="22"/>
          <w:szCs w:val="22"/>
        </w:rPr>
      </w:pPr>
      <w:r>
        <w:rPr>
          <w:rFonts w:ascii="Arial" w:hAnsi="Arial" w:cs="Arial"/>
          <w:b/>
          <w:color w:val="auto"/>
          <w:sz w:val="22"/>
          <w:szCs w:val="22"/>
        </w:rPr>
        <w:t>21</w:t>
      </w:r>
      <w:r w:rsidR="00E06433" w:rsidRPr="008E73EA">
        <w:rPr>
          <w:rFonts w:ascii="Arial" w:hAnsi="Arial" w:cs="Arial"/>
          <w:b/>
          <w:color w:val="auto"/>
          <w:sz w:val="22"/>
          <w:szCs w:val="22"/>
        </w:rPr>
        <w:t>.1 Objetivo</w:t>
      </w:r>
    </w:p>
    <w:p w14:paraId="52E5FA98"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Matriz de Riscos tem por finalidade identificar eventos que possam impactar a execução contratual, definir a responsabilidade pela gestão de cada risco e estabelecer medidas preventivas e mitigadoras.</w:t>
      </w:r>
    </w:p>
    <w:p w14:paraId="5BCB6C8A" w14:textId="77777777" w:rsidR="00CC0AC8" w:rsidRPr="008E73EA" w:rsidRDefault="00CC0AC8" w:rsidP="006D0FE1">
      <w:pPr>
        <w:pStyle w:val="isselectedend"/>
        <w:spacing w:before="0" w:beforeAutospacing="0" w:after="0" w:afterAutospacing="0"/>
        <w:jc w:val="both"/>
        <w:rPr>
          <w:rFonts w:ascii="Arial" w:hAnsi="Arial" w:cs="Arial"/>
          <w:sz w:val="22"/>
          <w:szCs w:val="22"/>
        </w:rPr>
      </w:pPr>
    </w:p>
    <w:p w14:paraId="260FC360" w14:textId="37ACC4B2"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2</w:t>
      </w:r>
      <w:r w:rsidR="00EB1C6B">
        <w:rPr>
          <w:rFonts w:ascii="Arial" w:hAnsi="Arial" w:cs="Arial"/>
          <w:b/>
          <w:color w:val="auto"/>
          <w:sz w:val="22"/>
          <w:szCs w:val="22"/>
        </w:rPr>
        <w:t>1</w:t>
      </w:r>
      <w:r w:rsidRPr="008E73EA">
        <w:rPr>
          <w:rFonts w:ascii="Arial" w:hAnsi="Arial" w:cs="Arial"/>
          <w:b/>
          <w:color w:val="auto"/>
          <w:sz w:val="22"/>
          <w:szCs w:val="22"/>
        </w:rPr>
        <w:t>.2 Matriz de Riscos</w:t>
      </w:r>
    </w:p>
    <w:tbl>
      <w:tblPr>
        <w:tblStyle w:val="Tabelacomgrade"/>
        <w:tblW w:w="0" w:type="auto"/>
        <w:tblLook w:val="04A0" w:firstRow="1" w:lastRow="0" w:firstColumn="1" w:lastColumn="0" w:noHBand="0" w:noVBand="1"/>
      </w:tblPr>
      <w:tblGrid>
        <w:gridCol w:w="2375"/>
        <w:gridCol w:w="1671"/>
        <w:gridCol w:w="1097"/>
        <w:gridCol w:w="1574"/>
        <w:gridCol w:w="2911"/>
      </w:tblGrid>
      <w:tr w:rsidR="00640DE4" w:rsidRPr="008E73EA" w14:paraId="16515A33" w14:textId="77777777" w:rsidTr="00CC0AC8">
        <w:tc>
          <w:tcPr>
            <w:tcW w:w="0" w:type="auto"/>
            <w:hideMark/>
          </w:tcPr>
          <w:p w14:paraId="45C6FA2A" w14:textId="77777777" w:rsidR="00E06433" w:rsidRPr="008E73EA" w:rsidRDefault="00E06433" w:rsidP="006D0FE1">
            <w:pPr>
              <w:jc w:val="both"/>
              <w:rPr>
                <w:rFonts w:ascii="Arial" w:hAnsi="Arial" w:cs="Arial"/>
                <w:b/>
                <w:bCs/>
              </w:rPr>
            </w:pPr>
            <w:r w:rsidRPr="008E73EA">
              <w:rPr>
                <w:rFonts w:ascii="Arial" w:hAnsi="Arial" w:cs="Arial"/>
                <w:b/>
                <w:bCs/>
              </w:rPr>
              <w:t>Risco</w:t>
            </w:r>
          </w:p>
        </w:tc>
        <w:tc>
          <w:tcPr>
            <w:tcW w:w="0" w:type="auto"/>
            <w:hideMark/>
          </w:tcPr>
          <w:p w14:paraId="7D77F140" w14:textId="77777777" w:rsidR="00E06433" w:rsidRPr="008E73EA" w:rsidRDefault="00E06433" w:rsidP="006D0FE1">
            <w:pPr>
              <w:jc w:val="both"/>
              <w:rPr>
                <w:rFonts w:ascii="Arial" w:hAnsi="Arial" w:cs="Arial"/>
                <w:b/>
                <w:bCs/>
              </w:rPr>
            </w:pPr>
            <w:r w:rsidRPr="008E73EA">
              <w:rPr>
                <w:rFonts w:ascii="Arial" w:hAnsi="Arial" w:cs="Arial"/>
                <w:b/>
                <w:bCs/>
              </w:rPr>
              <w:t>Probabilidade</w:t>
            </w:r>
          </w:p>
        </w:tc>
        <w:tc>
          <w:tcPr>
            <w:tcW w:w="0" w:type="auto"/>
            <w:hideMark/>
          </w:tcPr>
          <w:p w14:paraId="7D6F15D6" w14:textId="77777777" w:rsidR="00E06433" w:rsidRPr="008E73EA" w:rsidRDefault="00E06433" w:rsidP="006D0FE1">
            <w:pPr>
              <w:jc w:val="both"/>
              <w:rPr>
                <w:rFonts w:ascii="Arial" w:hAnsi="Arial" w:cs="Arial"/>
                <w:b/>
                <w:bCs/>
              </w:rPr>
            </w:pPr>
            <w:r w:rsidRPr="008E73EA">
              <w:rPr>
                <w:rFonts w:ascii="Arial" w:hAnsi="Arial" w:cs="Arial"/>
                <w:b/>
                <w:bCs/>
              </w:rPr>
              <w:t>Impacto</w:t>
            </w:r>
          </w:p>
        </w:tc>
        <w:tc>
          <w:tcPr>
            <w:tcW w:w="0" w:type="auto"/>
            <w:hideMark/>
          </w:tcPr>
          <w:p w14:paraId="29A5C108" w14:textId="77777777" w:rsidR="00E06433" w:rsidRPr="008E73EA" w:rsidRDefault="00E06433" w:rsidP="006D0FE1">
            <w:pPr>
              <w:jc w:val="both"/>
              <w:rPr>
                <w:rFonts w:ascii="Arial" w:hAnsi="Arial" w:cs="Arial"/>
                <w:b/>
                <w:bCs/>
              </w:rPr>
            </w:pPr>
            <w:r w:rsidRPr="008E73EA">
              <w:rPr>
                <w:rFonts w:ascii="Arial" w:hAnsi="Arial" w:cs="Arial"/>
                <w:b/>
                <w:bCs/>
              </w:rPr>
              <w:t>Responsável</w:t>
            </w:r>
          </w:p>
        </w:tc>
        <w:tc>
          <w:tcPr>
            <w:tcW w:w="0" w:type="auto"/>
            <w:hideMark/>
          </w:tcPr>
          <w:p w14:paraId="56EB2759" w14:textId="77777777" w:rsidR="00E06433" w:rsidRPr="008E73EA" w:rsidRDefault="00E06433" w:rsidP="006D0FE1">
            <w:pPr>
              <w:jc w:val="both"/>
              <w:rPr>
                <w:rFonts w:ascii="Arial" w:hAnsi="Arial" w:cs="Arial"/>
                <w:b/>
                <w:bCs/>
              </w:rPr>
            </w:pPr>
            <w:r w:rsidRPr="008E73EA">
              <w:rPr>
                <w:rFonts w:ascii="Arial" w:hAnsi="Arial" w:cs="Arial"/>
                <w:b/>
                <w:bCs/>
              </w:rPr>
              <w:t>Medidas Preventivas</w:t>
            </w:r>
          </w:p>
        </w:tc>
      </w:tr>
      <w:tr w:rsidR="00640DE4" w:rsidRPr="008E73EA" w14:paraId="21A6ED89" w14:textId="77777777" w:rsidTr="00CC0AC8">
        <w:tc>
          <w:tcPr>
            <w:tcW w:w="0" w:type="auto"/>
            <w:hideMark/>
          </w:tcPr>
          <w:p w14:paraId="49FE1A56" w14:textId="77777777" w:rsidR="00E06433" w:rsidRPr="008E73EA" w:rsidRDefault="00E06433" w:rsidP="006D0FE1">
            <w:pPr>
              <w:jc w:val="both"/>
              <w:rPr>
                <w:rFonts w:ascii="Arial" w:hAnsi="Arial" w:cs="Arial"/>
              </w:rPr>
            </w:pPr>
            <w:r w:rsidRPr="008E73EA">
              <w:rPr>
                <w:rFonts w:ascii="Arial" w:hAnsi="Arial" w:cs="Arial"/>
              </w:rPr>
              <w:t>Atraso na implantação</w:t>
            </w:r>
          </w:p>
        </w:tc>
        <w:tc>
          <w:tcPr>
            <w:tcW w:w="0" w:type="auto"/>
            <w:hideMark/>
          </w:tcPr>
          <w:p w14:paraId="34453DD8" w14:textId="77777777" w:rsidR="00E06433" w:rsidRPr="008E73EA" w:rsidRDefault="00E06433" w:rsidP="006D0FE1">
            <w:pPr>
              <w:jc w:val="both"/>
              <w:rPr>
                <w:rFonts w:ascii="Arial" w:hAnsi="Arial" w:cs="Arial"/>
              </w:rPr>
            </w:pPr>
            <w:r w:rsidRPr="008E73EA">
              <w:rPr>
                <w:rFonts w:ascii="Arial" w:hAnsi="Arial" w:cs="Arial"/>
              </w:rPr>
              <w:t>Média</w:t>
            </w:r>
          </w:p>
        </w:tc>
        <w:tc>
          <w:tcPr>
            <w:tcW w:w="0" w:type="auto"/>
            <w:hideMark/>
          </w:tcPr>
          <w:p w14:paraId="5F6250D2" w14:textId="77777777" w:rsidR="00E06433" w:rsidRPr="008E73EA" w:rsidRDefault="00E06433" w:rsidP="006D0FE1">
            <w:pPr>
              <w:jc w:val="both"/>
              <w:rPr>
                <w:rFonts w:ascii="Arial" w:hAnsi="Arial" w:cs="Arial"/>
              </w:rPr>
            </w:pPr>
            <w:r w:rsidRPr="008E73EA">
              <w:rPr>
                <w:rFonts w:ascii="Arial" w:hAnsi="Arial" w:cs="Arial"/>
              </w:rPr>
              <w:t>Alto</w:t>
            </w:r>
          </w:p>
        </w:tc>
        <w:tc>
          <w:tcPr>
            <w:tcW w:w="0" w:type="auto"/>
            <w:hideMark/>
          </w:tcPr>
          <w:p w14:paraId="59C381D2" w14:textId="77777777" w:rsidR="00E06433" w:rsidRPr="008E73EA" w:rsidRDefault="00E06433" w:rsidP="006D0FE1">
            <w:pPr>
              <w:jc w:val="both"/>
              <w:rPr>
                <w:rFonts w:ascii="Arial" w:hAnsi="Arial" w:cs="Arial"/>
              </w:rPr>
            </w:pPr>
            <w:r w:rsidRPr="008E73EA">
              <w:rPr>
                <w:rFonts w:ascii="Arial" w:hAnsi="Arial" w:cs="Arial"/>
              </w:rPr>
              <w:t>Contratada</w:t>
            </w:r>
          </w:p>
        </w:tc>
        <w:tc>
          <w:tcPr>
            <w:tcW w:w="0" w:type="auto"/>
            <w:hideMark/>
          </w:tcPr>
          <w:p w14:paraId="3C5846F5" w14:textId="77777777" w:rsidR="00E06433" w:rsidRPr="008E73EA" w:rsidRDefault="00E06433" w:rsidP="006D0FE1">
            <w:pPr>
              <w:jc w:val="both"/>
              <w:rPr>
                <w:rFonts w:ascii="Arial" w:hAnsi="Arial" w:cs="Arial"/>
              </w:rPr>
            </w:pPr>
            <w:r w:rsidRPr="008E73EA">
              <w:rPr>
                <w:rFonts w:ascii="Arial" w:hAnsi="Arial" w:cs="Arial"/>
              </w:rPr>
              <w:t>Cronograma detalhado e acompanhamento semanal</w:t>
            </w:r>
          </w:p>
        </w:tc>
      </w:tr>
      <w:tr w:rsidR="00640DE4" w:rsidRPr="008E73EA" w14:paraId="1AB007AA" w14:textId="77777777" w:rsidTr="00CC0AC8">
        <w:tc>
          <w:tcPr>
            <w:tcW w:w="0" w:type="auto"/>
            <w:hideMark/>
          </w:tcPr>
          <w:p w14:paraId="1BF37404" w14:textId="77777777" w:rsidR="00E06433" w:rsidRPr="008E73EA" w:rsidRDefault="00E06433" w:rsidP="006D0FE1">
            <w:pPr>
              <w:jc w:val="both"/>
              <w:rPr>
                <w:rFonts w:ascii="Arial" w:hAnsi="Arial" w:cs="Arial"/>
              </w:rPr>
            </w:pPr>
            <w:r w:rsidRPr="008E73EA">
              <w:rPr>
                <w:rFonts w:ascii="Arial" w:hAnsi="Arial" w:cs="Arial"/>
              </w:rPr>
              <w:t>Migração incompleta dos dados</w:t>
            </w:r>
          </w:p>
        </w:tc>
        <w:tc>
          <w:tcPr>
            <w:tcW w:w="0" w:type="auto"/>
            <w:hideMark/>
          </w:tcPr>
          <w:p w14:paraId="65B68FB9" w14:textId="77777777" w:rsidR="00E06433" w:rsidRPr="008E73EA" w:rsidRDefault="00E06433" w:rsidP="006D0FE1">
            <w:pPr>
              <w:jc w:val="both"/>
              <w:rPr>
                <w:rFonts w:ascii="Arial" w:hAnsi="Arial" w:cs="Arial"/>
              </w:rPr>
            </w:pPr>
            <w:r w:rsidRPr="008E73EA">
              <w:rPr>
                <w:rFonts w:ascii="Arial" w:hAnsi="Arial" w:cs="Arial"/>
              </w:rPr>
              <w:t>Baixa</w:t>
            </w:r>
          </w:p>
        </w:tc>
        <w:tc>
          <w:tcPr>
            <w:tcW w:w="0" w:type="auto"/>
            <w:hideMark/>
          </w:tcPr>
          <w:p w14:paraId="27B496FB" w14:textId="77777777" w:rsidR="00E06433" w:rsidRPr="008E73EA" w:rsidRDefault="00E06433" w:rsidP="006D0FE1">
            <w:pPr>
              <w:jc w:val="both"/>
              <w:rPr>
                <w:rFonts w:ascii="Arial" w:hAnsi="Arial" w:cs="Arial"/>
              </w:rPr>
            </w:pPr>
            <w:r w:rsidRPr="008E73EA">
              <w:rPr>
                <w:rFonts w:ascii="Arial" w:hAnsi="Arial" w:cs="Arial"/>
              </w:rPr>
              <w:t>Muito Alto</w:t>
            </w:r>
          </w:p>
        </w:tc>
        <w:tc>
          <w:tcPr>
            <w:tcW w:w="0" w:type="auto"/>
            <w:hideMark/>
          </w:tcPr>
          <w:p w14:paraId="5610EECD" w14:textId="77777777" w:rsidR="00E06433" w:rsidRPr="008E73EA" w:rsidRDefault="00E06433" w:rsidP="006D0FE1">
            <w:pPr>
              <w:jc w:val="both"/>
              <w:rPr>
                <w:rFonts w:ascii="Arial" w:hAnsi="Arial" w:cs="Arial"/>
              </w:rPr>
            </w:pPr>
            <w:r w:rsidRPr="008E73EA">
              <w:rPr>
                <w:rFonts w:ascii="Arial" w:hAnsi="Arial" w:cs="Arial"/>
              </w:rPr>
              <w:t>Contratada</w:t>
            </w:r>
          </w:p>
        </w:tc>
        <w:tc>
          <w:tcPr>
            <w:tcW w:w="0" w:type="auto"/>
            <w:hideMark/>
          </w:tcPr>
          <w:p w14:paraId="62A62395" w14:textId="77777777" w:rsidR="00E06433" w:rsidRPr="008E73EA" w:rsidRDefault="00E06433" w:rsidP="006D0FE1">
            <w:pPr>
              <w:jc w:val="both"/>
              <w:rPr>
                <w:rFonts w:ascii="Arial" w:hAnsi="Arial" w:cs="Arial"/>
              </w:rPr>
            </w:pPr>
            <w:r w:rsidRPr="008E73EA">
              <w:rPr>
                <w:rFonts w:ascii="Arial" w:hAnsi="Arial" w:cs="Arial"/>
              </w:rPr>
              <w:t>Testes, homologação e backups prévios</w:t>
            </w:r>
          </w:p>
        </w:tc>
      </w:tr>
      <w:tr w:rsidR="00640DE4" w:rsidRPr="008E73EA" w14:paraId="60696BFA" w14:textId="77777777" w:rsidTr="00CC0AC8">
        <w:tc>
          <w:tcPr>
            <w:tcW w:w="0" w:type="auto"/>
            <w:hideMark/>
          </w:tcPr>
          <w:p w14:paraId="6E22B3E3" w14:textId="77777777" w:rsidR="00E06433" w:rsidRPr="008E73EA" w:rsidRDefault="00E06433" w:rsidP="006D0FE1">
            <w:pPr>
              <w:jc w:val="both"/>
              <w:rPr>
                <w:rFonts w:ascii="Arial" w:hAnsi="Arial" w:cs="Arial"/>
              </w:rPr>
            </w:pPr>
            <w:r w:rsidRPr="008E73EA">
              <w:rPr>
                <w:rFonts w:ascii="Arial" w:hAnsi="Arial" w:cs="Arial"/>
              </w:rPr>
              <w:t>Perda de dados</w:t>
            </w:r>
          </w:p>
        </w:tc>
        <w:tc>
          <w:tcPr>
            <w:tcW w:w="0" w:type="auto"/>
            <w:hideMark/>
          </w:tcPr>
          <w:p w14:paraId="445BEEF8" w14:textId="77777777" w:rsidR="00E06433" w:rsidRPr="008E73EA" w:rsidRDefault="00E06433" w:rsidP="006D0FE1">
            <w:pPr>
              <w:jc w:val="both"/>
              <w:rPr>
                <w:rFonts w:ascii="Arial" w:hAnsi="Arial" w:cs="Arial"/>
              </w:rPr>
            </w:pPr>
            <w:r w:rsidRPr="008E73EA">
              <w:rPr>
                <w:rFonts w:ascii="Arial" w:hAnsi="Arial" w:cs="Arial"/>
              </w:rPr>
              <w:t>Baixa</w:t>
            </w:r>
          </w:p>
        </w:tc>
        <w:tc>
          <w:tcPr>
            <w:tcW w:w="0" w:type="auto"/>
            <w:hideMark/>
          </w:tcPr>
          <w:p w14:paraId="15EB8254" w14:textId="77777777" w:rsidR="00E06433" w:rsidRPr="008E73EA" w:rsidRDefault="00E06433" w:rsidP="006D0FE1">
            <w:pPr>
              <w:jc w:val="both"/>
              <w:rPr>
                <w:rFonts w:ascii="Arial" w:hAnsi="Arial" w:cs="Arial"/>
              </w:rPr>
            </w:pPr>
            <w:r w:rsidRPr="008E73EA">
              <w:rPr>
                <w:rFonts w:ascii="Arial" w:hAnsi="Arial" w:cs="Arial"/>
              </w:rPr>
              <w:t>Muito Alto</w:t>
            </w:r>
          </w:p>
        </w:tc>
        <w:tc>
          <w:tcPr>
            <w:tcW w:w="0" w:type="auto"/>
            <w:hideMark/>
          </w:tcPr>
          <w:p w14:paraId="06F38904" w14:textId="77777777" w:rsidR="00E06433" w:rsidRPr="008E73EA" w:rsidRDefault="00E06433" w:rsidP="006D0FE1">
            <w:pPr>
              <w:jc w:val="both"/>
              <w:rPr>
                <w:rFonts w:ascii="Arial" w:hAnsi="Arial" w:cs="Arial"/>
              </w:rPr>
            </w:pPr>
            <w:r w:rsidRPr="008E73EA">
              <w:rPr>
                <w:rFonts w:ascii="Arial" w:hAnsi="Arial" w:cs="Arial"/>
              </w:rPr>
              <w:t>Contratada</w:t>
            </w:r>
          </w:p>
        </w:tc>
        <w:tc>
          <w:tcPr>
            <w:tcW w:w="0" w:type="auto"/>
            <w:hideMark/>
          </w:tcPr>
          <w:p w14:paraId="47DC1048" w14:textId="77777777" w:rsidR="00E06433" w:rsidRPr="008E73EA" w:rsidRDefault="00E06433" w:rsidP="006D0FE1">
            <w:pPr>
              <w:jc w:val="both"/>
              <w:rPr>
                <w:rFonts w:ascii="Arial" w:hAnsi="Arial" w:cs="Arial"/>
              </w:rPr>
            </w:pPr>
            <w:r w:rsidRPr="008E73EA">
              <w:rPr>
                <w:rFonts w:ascii="Arial" w:hAnsi="Arial" w:cs="Arial"/>
              </w:rPr>
              <w:t>Backup integral e plano de recuperação</w:t>
            </w:r>
          </w:p>
        </w:tc>
      </w:tr>
      <w:tr w:rsidR="00640DE4" w:rsidRPr="008E73EA" w14:paraId="4A2D3B9F" w14:textId="77777777" w:rsidTr="00CC0AC8">
        <w:tc>
          <w:tcPr>
            <w:tcW w:w="0" w:type="auto"/>
            <w:hideMark/>
          </w:tcPr>
          <w:p w14:paraId="47603D25" w14:textId="77777777" w:rsidR="00E06433" w:rsidRPr="008E73EA" w:rsidRDefault="00E06433" w:rsidP="006D0FE1">
            <w:pPr>
              <w:jc w:val="both"/>
              <w:rPr>
                <w:rFonts w:ascii="Arial" w:hAnsi="Arial" w:cs="Arial"/>
              </w:rPr>
            </w:pPr>
            <w:r w:rsidRPr="008E73EA">
              <w:rPr>
                <w:rFonts w:ascii="Arial" w:hAnsi="Arial" w:cs="Arial"/>
              </w:rPr>
              <w:t>Indisponibilidade do sistema</w:t>
            </w:r>
          </w:p>
        </w:tc>
        <w:tc>
          <w:tcPr>
            <w:tcW w:w="0" w:type="auto"/>
            <w:hideMark/>
          </w:tcPr>
          <w:p w14:paraId="5216A0C9" w14:textId="77777777" w:rsidR="00E06433" w:rsidRPr="008E73EA" w:rsidRDefault="00E06433" w:rsidP="006D0FE1">
            <w:pPr>
              <w:jc w:val="both"/>
              <w:rPr>
                <w:rFonts w:ascii="Arial" w:hAnsi="Arial" w:cs="Arial"/>
              </w:rPr>
            </w:pPr>
            <w:r w:rsidRPr="008E73EA">
              <w:rPr>
                <w:rFonts w:ascii="Arial" w:hAnsi="Arial" w:cs="Arial"/>
              </w:rPr>
              <w:t>Média</w:t>
            </w:r>
          </w:p>
        </w:tc>
        <w:tc>
          <w:tcPr>
            <w:tcW w:w="0" w:type="auto"/>
            <w:hideMark/>
          </w:tcPr>
          <w:p w14:paraId="492331E2" w14:textId="77777777" w:rsidR="00E06433" w:rsidRPr="008E73EA" w:rsidRDefault="00E06433" w:rsidP="006D0FE1">
            <w:pPr>
              <w:jc w:val="both"/>
              <w:rPr>
                <w:rFonts w:ascii="Arial" w:hAnsi="Arial" w:cs="Arial"/>
              </w:rPr>
            </w:pPr>
            <w:r w:rsidRPr="008E73EA">
              <w:rPr>
                <w:rFonts w:ascii="Arial" w:hAnsi="Arial" w:cs="Arial"/>
              </w:rPr>
              <w:t>Alto</w:t>
            </w:r>
          </w:p>
        </w:tc>
        <w:tc>
          <w:tcPr>
            <w:tcW w:w="0" w:type="auto"/>
            <w:hideMark/>
          </w:tcPr>
          <w:p w14:paraId="663D9666" w14:textId="77777777" w:rsidR="00E06433" w:rsidRPr="008E73EA" w:rsidRDefault="00E06433" w:rsidP="006D0FE1">
            <w:pPr>
              <w:jc w:val="both"/>
              <w:rPr>
                <w:rFonts w:ascii="Arial" w:hAnsi="Arial" w:cs="Arial"/>
              </w:rPr>
            </w:pPr>
            <w:r w:rsidRPr="008E73EA">
              <w:rPr>
                <w:rFonts w:ascii="Arial" w:hAnsi="Arial" w:cs="Arial"/>
              </w:rPr>
              <w:t>Contratada</w:t>
            </w:r>
          </w:p>
        </w:tc>
        <w:tc>
          <w:tcPr>
            <w:tcW w:w="0" w:type="auto"/>
            <w:hideMark/>
          </w:tcPr>
          <w:p w14:paraId="63BFA516" w14:textId="77777777" w:rsidR="00E06433" w:rsidRPr="008E73EA" w:rsidRDefault="00E06433" w:rsidP="006D0FE1">
            <w:pPr>
              <w:jc w:val="both"/>
              <w:rPr>
                <w:rFonts w:ascii="Arial" w:hAnsi="Arial" w:cs="Arial"/>
              </w:rPr>
            </w:pPr>
            <w:r w:rsidRPr="008E73EA">
              <w:rPr>
                <w:rFonts w:ascii="Arial" w:hAnsi="Arial" w:cs="Arial"/>
              </w:rPr>
              <w:t>SLA, redundância e monitoramento contínuo</w:t>
            </w:r>
          </w:p>
        </w:tc>
      </w:tr>
      <w:tr w:rsidR="00640DE4" w:rsidRPr="008E73EA" w14:paraId="363CDEE3" w14:textId="77777777" w:rsidTr="00CC0AC8">
        <w:tc>
          <w:tcPr>
            <w:tcW w:w="0" w:type="auto"/>
            <w:hideMark/>
          </w:tcPr>
          <w:p w14:paraId="44551B8D" w14:textId="77777777" w:rsidR="00E06433" w:rsidRPr="008E73EA" w:rsidRDefault="00E06433" w:rsidP="006D0FE1">
            <w:pPr>
              <w:jc w:val="both"/>
              <w:rPr>
                <w:rFonts w:ascii="Arial" w:hAnsi="Arial" w:cs="Arial"/>
              </w:rPr>
            </w:pPr>
            <w:r w:rsidRPr="008E73EA">
              <w:rPr>
                <w:rFonts w:ascii="Arial" w:hAnsi="Arial" w:cs="Arial"/>
              </w:rPr>
              <w:t>Ataques cibernéticos</w:t>
            </w:r>
          </w:p>
        </w:tc>
        <w:tc>
          <w:tcPr>
            <w:tcW w:w="0" w:type="auto"/>
            <w:hideMark/>
          </w:tcPr>
          <w:p w14:paraId="100ED36E" w14:textId="77777777" w:rsidR="00E06433" w:rsidRPr="008E73EA" w:rsidRDefault="00E06433" w:rsidP="006D0FE1">
            <w:pPr>
              <w:jc w:val="both"/>
              <w:rPr>
                <w:rFonts w:ascii="Arial" w:hAnsi="Arial" w:cs="Arial"/>
              </w:rPr>
            </w:pPr>
            <w:r w:rsidRPr="008E73EA">
              <w:rPr>
                <w:rFonts w:ascii="Arial" w:hAnsi="Arial" w:cs="Arial"/>
              </w:rPr>
              <w:t>Média</w:t>
            </w:r>
          </w:p>
        </w:tc>
        <w:tc>
          <w:tcPr>
            <w:tcW w:w="0" w:type="auto"/>
            <w:hideMark/>
          </w:tcPr>
          <w:p w14:paraId="23D1E952" w14:textId="77777777" w:rsidR="00E06433" w:rsidRPr="008E73EA" w:rsidRDefault="00E06433" w:rsidP="006D0FE1">
            <w:pPr>
              <w:jc w:val="both"/>
              <w:rPr>
                <w:rFonts w:ascii="Arial" w:hAnsi="Arial" w:cs="Arial"/>
              </w:rPr>
            </w:pPr>
            <w:r w:rsidRPr="008E73EA">
              <w:rPr>
                <w:rFonts w:ascii="Arial" w:hAnsi="Arial" w:cs="Arial"/>
              </w:rPr>
              <w:t>Muito Alto</w:t>
            </w:r>
          </w:p>
        </w:tc>
        <w:tc>
          <w:tcPr>
            <w:tcW w:w="0" w:type="auto"/>
            <w:hideMark/>
          </w:tcPr>
          <w:p w14:paraId="46F0B7C5" w14:textId="77777777" w:rsidR="00E06433" w:rsidRPr="008E73EA" w:rsidRDefault="00E06433" w:rsidP="006D0FE1">
            <w:pPr>
              <w:jc w:val="both"/>
              <w:rPr>
                <w:rFonts w:ascii="Arial" w:hAnsi="Arial" w:cs="Arial"/>
              </w:rPr>
            </w:pPr>
            <w:r w:rsidRPr="008E73EA">
              <w:rPr>
                <w:rFonts w:ascii="Arial" w:hAnsi="Arial" w:cs="Arial"/>
              </w:rPr>
              <w:t>Contratada</w:t>
            </w:r>
          </w:p>
        </w:tc>
        <w:tc>
          <w:tcPr>
            <w:tcW w:w="0" w:type="auto"/>
            <w:hideMark/>
          </w:tcPr>
          <w:p w14:paraId="1BC6D743" w14:textId="77777777" w:rsidR="00E06433" w:rsidRPr="008E73EA" w:rsidRDefault="00E06433" w:rsidP="006D0FE1">
            <w:pPr>
              <w:jc w:val="both"/>
              <w:rPr>
                <w:rFonts w:ascii="Arial" w:hAnsi="Arial" w:cs="Arial"/>
              </w:rPr>
            </w:pPr>
            <w:r w:rsidRPr="008E73EA">
              <w:rPr>
                <w:rFonts w:ascii="Arial" w:hAnsi="Arial" w:cs="Arial"/>
              </w:rPr>
              <w:t>Firewall, criptografia, MFA e monitoramento</w:t>
            </w:r>
          </w:p>
        </w:tc>
      </w:tr>
      <w:tr w:rsidR="00640DE4" w:rsidRPr="008E73EA" w14:paraId="0A13D12C" w14:textId="77777777" w:rsidTr="00CC0AC8">
        <w:tc>
          <w:tcPr>
            <w:tcW w:w="0" w:type="auto"/>
            <w:hideMark/>
          </w:tcPr>
          <w:p w14:paraId="583F711F" w14:textId="77777777" w:rsidR="00E06433" w:rsidRPr="008E73EA" w:rsidRDefault="00E06433" w:rsidP="006D0FE1">
            <w:pPr>
              <w:jc w:val="both"/>
              <w:rPr>
                <w:rFonts w:ascii="Arial" w:hAnsi="Arial" w:cs="Arial"/>
              </w:rPr>
            </w:pPr>
            <w:r w:rsidRPr="008E73EA">
              <w:rPr>
                <w:rFonts w:ascii="Arial" w:hAnsi="Arial" w:cs="Arial"/>
              </w:rPr>
              <w:t>Alterações legislativas</w:t>
            </w:r>
          </w:p>
        </w:tc>
        <w:tc>
          <w:tcPr>
            <w:tcW w:w="0" w:type="auto"/>
            <w:hideMark/>
          </w:tcPr>
          <w:p w14:paraId="14E3971E" w14:textId="77777777" w:rsidR="00E06433" w:rsidRPr="008E73EA" w:rsidRDefault="00E06433" w:rsidP="006D0FE1">
            <w:pPr>
              <w:jc w:val="both"/>
              <w:rPr>
                <w:rFonts w:ascii="Arial" w:hAnsi="Arial" w:cs="Arial"/>
              </w:rPr>
            </w:pPr>
            <w:r w:rsidRPr="008E73EA">
              <w:rPr>
                <w:rFonts w:ascii="Arial" w:hAnsi="Arial" w:cs="Arial"/>
              </w:rPr>
              <w:t>Alta</w:t>
            </w:r>
          </w:p>
        </w:tc>
        <w:tc>
          <w:tcPr>
            <w:tcW w:w="0" w:type="auto"/>
            <w:hideMark/>
          </w:tcPr>
          <w:p w14:paraId="7A29201A" w14:textId="77777777" w:rsidR="00E06433" w:rsidRPr="008E73EA" w:rsidRDefault="00E06433" w:rsidP="006D0FE1">
            <w:pPr>
              <w:jc w:val="both"/>
              <w:rPr>
                <w:rFonts w:ascii="Arial" w:hAnsi="Arial" w:cs="Arial"/>
              </w:rPr>
            </w:pPr>
            <w:r w:rsidRPr="008E73EA">
              <w:rPr>
                <w:rFonts w:ascii="Arial" w:hAnsi="Arial" w:cs="Arial"/>
              </w:rPr>
              <w:t>Médio</w:t>
            </w:r>
          </w:p>
        </w:tc>
        <w:tc>
          <w:tcPr>
            <w:tcW w:w="0" w:type="auto"/>
            <w:hideMark/>
          </w:tcPr>
          <w:p w14:paraId="16C18D38" w14:textId="77777777" w:rsidR="00E06433" w:rsidRPr="008E73EA" w:rsidRDefault="00E06433" w:rsidP="006D0FE1">
            <w:pPr>
              <w:jc w:val="both"/>
              <w:rPr>
                <w:rFonts w:ascii="Arial" w:hAnsi="Arial" w:cs="Arial"/>
              </w:rPr>
            </w:pPr>
            <w:r w:rsidRPr="008E73EA">
              <w:rPr>
                <w:rFonts w:ascii="Arial" w:hAnsi="Arial" w:cs="Arial"/>
              </w:rPr>
              <w:t>Contratada</w:t>
            </w:r>
          </w:p>
        </w:tc>
        <w:tc>
          <w:tcPr>
            <w:tcW w:w="0" w:type="auto"/>
            <w:hideMark/>
          </w:tcPr>
          <w:p w14:paraId="1A5355EB" w14:textId="77777777" w:rsidR="00E06433" w:rsidRPr="008E73EA" w:rsidRDefault="00E06433" w:rsidP="006D0FE1">
            <w:pPr>
              <w:jc w:val="both"/>
              <w:rPr>
                <w:rFonts w:ascii="Arial" w:hAnsi="Arial" w:cs="Arial"/>
              </w:rPr>
            </w:pPr>
            <w:r w:rsidRPr="008E73EA">
              <w:rPr>
                <w:rFonts w:ascii="Arial" w:hAnsi="Arial" w:cs="Arial"/>
              </w:rPr>
              <w:t>Atualizações legais permanentes</w:t>
            </w:r>
          </w:p>
        </w:tc>
      </w:tr>
      <w:tr w:rsidR="00640DE4" w:rsidRPr="008E73EA" w14:paraId="33E08B68" w14:textId="77777777" w:rsidTr="00CC0AC8">
        <w:tc>
          <w:tcPr>
            <w:tcW w:w="0" w:type="auto"/>
            <w:hideMark/>
          </w:tcPr>
          <w:p w14:paraId="354C2C53" w14:textId="77777777" w:rsidR="00E06433" w:rsidRPr="008E73EA" w:rsidRDefault="00E06433" w:rsidP="006D0FE1">
            <w:pPr>
              <w:jc w:val="both"/>
              <w:rPr>
                <w:rFonts w:ascii="Arial" w:hAnsi="Arial" w:cs="Arial"/>
              </w:rPr>
            </w:pPr>
            <w:r w:rsidRPr="008E73EA">
              <w:rPr>
                <w:rFonts w:ascii="Arial" w:hAnsi="Arial" w:cs="Arial"/>
              </w:rPr>
              <w:t>Rotatividade de servidores</w:t>
            </w:r>
          </w:p>
        </w:tc>
        <w:tc>
          <w:tcPr>
            <w:tcW w:w="0" w:type="auto"/>
            <w:hideMark/>
          </w:tcPr>
          <w:p w14:paraId="464D2D7D" w14:textId="77777777" w:rsidR="00E06433" w:rsidRPr="008E73EA" w:rsidRDefault="00E06433" w:rsidP="006D0FE1">
            <w:pPr>
              <w:jc w:val="both"/>
              <w:rPr>
                <w:rFonts w:ascii="Arial" w:hAnsi="Arial" w:cs="Arial"/>
              </w:rPr>
            </w:pPr>
            <w:r w:rsidRPr="008E73EA">
              <w:rPr>
                <w:rFonts w:ascii="Arial" w:hAnsi="Arial" w:cs="Arial"/>
              </w:rPr>
              <w:t>Média</w:t>
            </w:r>
          </w:p>
        </w:tc>
        <w:tc>
          <w:tcPr>
            <w:tcW w:w="0" w:type="auto"/>
            <w:hideMark/>
          </w:tcPr>
          <w:p w14:paraId="19D6FD3D" w14:textId="77777777" w:rsidR="00E06433" w:rsidRPr="008E73EA" w:rsidRDefault="00E06433" w:rsidP="006D0FE1">
            <w:pPr>
              <w:jc w:val="both"/>
              <w:rPr>
                <w:rFonts w:ascii="Arial" w:hAnsi="Arial" w:cs="Arial"/>
              </w:rPr>
            </w:pPr>
            <w:r w:rsidRPr="008E73EA">
              <w:rPr>
                <w:rFonts w:ascii="Arial" w:hAnsi="Arial" w:cs="Arial"/>
              </w:rPr>
              <w:t>Médio</w:t>
            </w:r>
          </w:p>
        </w:tc>
        <w:tc>
          <w:tcPr>
            <w:tcW w:w="0" w:type="auto"/>
            <w:hideMark/>
          </w:tcPr>
          <w:p w14:paraId="67BDC50E" w14:textId="77777777" w:rsidR="00E06433" w:rsidRPr="008E73EA" w:rsidRDefault="00E06433" w:rsidP="006D0FE1">
            <w:pPr>
              <w:jc w:val="both"/>
              <w:rPr>
                <w:rFonts w:ascii="Arial" w:hAnsi="Arial" w:cs="Arial"/>
              </w:rPr>
            </w:pPr>
            <w:r w:rsidRPr="008E73EA">
              <w:rPr>
                <w:rFonts w:ascii="Arial" w:hAnsi="Arial" w:cs="Arial"/>
              </w:rPr>
              <w:t>Contratante</w:t>
            </w:r>
          </w:p>
        </w:tc>
        <w:tc>
          <w:tcPr>
            <w:tcW w:w="0" w:type="auto"/>
            <w:hideMark/>
          </w:tcPr>
          <w:p w14:paraId="763D9741" w14:textId="77777777" w:rsidR="00E06433" w:rsidRPr="008E73EA" w:rsidRDefault="00E06433" w:rsidP="006D0FE1">
            <w:pPr>
              <w:jc w:val="both"/>
              <w:rPr>
                <w:rFonts w:ascii="Arial" w:hAnsi="Arial" w:cs="Arial"/>
              </w:rPr>
            </w:pPr>
            <w:r w:rsidRPr="008E73EA">
              <w:rPr>
                <w:rFonts w:ascii="Arial" w:hAnsi="Arial" w:cs="Arial"/>
              </w:rPr>
              <w:t>Treinamentos periódicos</w:t>
            </w:r>
          </w:p>
        </w:tc>
      </w:tr>
      <w:tr w:rsidR="00640DE4" w:rsidRPr="008E73EA" w14:paraId="19FE6903" w14:textId="77777777" w:rsidTr="00CC0AC8">
        <w:tc>
          <w:tcPr>
            <w:tcW w:w="0" w:type="auto"/>
            <w:hideMark/>
          </w:tcPr>
          <w:p w14:paraId="4850D2BF" w14:textId="77777777" w:rsidR="00E06433" w:rsidRPr="008E73EA" w:rsidRDefault="00E06433" w:rsidP="006D0FE1">
            <w:pPr>
              <w:jc w:val="both"/>
              <w:rPr>
                <w:rFonts w:ascii="Arial" w:hAnsi="Arial" w:cs="Arial"/>
              </w:rPr>
            </w:pPr>
            <w:r w:rsidRPr="008E73EA">
              <w:rPr>
                <w:rFonts w:ascii="Arial" w:hAnsi="Arial" w:cs="Arial"/>
              </w:rPr>
              <w:t>Falhas na internet da Administração</w:t>
            </w:r>
          </w:p>
        </w:tc>
        <w:tc>
          <w:tcPr>
            <w:tcW w:w="0" w:type="auto"/>
            <w:hideMark/>
          </w:tcPr>
          <w:p w14:paraId="5FB1CB8B" w14:textId="77777777" w:rsidR="00E06433" w:rsidRPr="008E73EA" w:rsidRDefault="00E06433" w:rsidP="006D0FE1">
            <w:pPr>
              <w:jc w:val="both"/>
              <w:rPr>
                <w:rFonts w:ascii="Arial" w:hAnsi="Arial" w:cs="Arial"/>
              </w:rPr>
            </w:pPr>
            <w:r w:rsidRPr="008E73EA">
              <w:rPr>
                <w:rFonts w:ascii="Arial" w:hAnsi="Arial" w:cs="Arial"/>
              </w:rPr>
              <w:t>Média</w:t>
            </w:r>
          </w:p>
        </w:tc>
        <w:tc>
          <w:tcPr>
            <w:tcW w:w="0" w:type="auto"/>
            <w:hideMark/>
          </w:tcPr>
          <w:p w14:paraId="42DA6B63" w14:textId="77777777" w:rsidR="00E06433" w:rsidRPr="008E73EA" w:rsidRDefault="00E06433" w:rsidP="006D0FE1">
            <w:pPr>
              <w:jc w:val="both"/>
              <w:rPr>
                <w:rFonts w:ascii="Arial" w:hAnsi="Arial" w:cs="Arial"/>
              </w:rPr>
            </w:pPr>
            <w:r w:rsidRPr="008E73EA">
              <w:rPr>
                <w:rFonts w:ascii="Arial" w:hAnsi="Arial" w:cs="Arial"/>
              </w:rPr>
              <w:t>Médio</w:t>
            </w:r>
          </w:p>
        </w:tc>
        <w:tc>
          <w:tcPr>
            <w:tcW w:w="0" w:type="auto"/>
            <w:hideMark/>
          </w:tcPr>
          <w:p w14:paraId="50569147" w14:textId="77777777" w:rsidR="00E06433" w:rsidRPr="008E73EA" w:rsidRDefault="00E06433" w:rsidP="006D0FE1">
            <w:pPr>
              <w:jc w:val="both"/>
              <w:rPr>
                <w:rFonts w:ascii="Arial" w:hAnsi="Arial" w:cs="Arial"/>
              </w:rPr>
            </w:pPr>
            <w:r w:rsidRPr="008E73EA">
              <w:rPr>
                <w:rFonts w:ascii="Arial" w:hAnsi="Arial" w:cs="Arial"/>
              </w:rPr>
              <w:t>Contratante</w:t>
            </w:r>
          </w:p>
        </w:tc>
        <w:tc>
          <w:tcPr>
            <w:tcW w:w="0" w:type="auto"/>
            <w:hideMark/>
          </w:tcPr>
          <w:p w14:paraId="2410223E" w14:textId="77777777" w:rsidR="00E06433" w:rsidRPr="008E73EA" w:rsidRDefault="00E06433" w:rsidP="006D0FE1">
            <w:pPr>
              <w:jc w:val="both"/>
              <w:rPr>
                <w:rFonts w:ascii="Arial" w:hAnsi="Arial" w:cs="Arial"/>
              </w:rPr>
            </w:pPr>
            <w:r w:rsidRPr="008E73EA">
              <w:rPr>
                <w:rFonts w:ascii="Arial" w:hAnsi="Arial" w:cs="Arial"/>
              </w:rPr>
              <w:t>Redundância de links e contingência</w:t>
            </w:r>
          </w:p>
        </w:tc>
      </w:tr>
      <w:tr w:rsidR="00640DE4" w:rsidRPr="008E73EA" w14:paraId="26D678B4" w14:textId="77777777" w:rsidTr="00CC0AC8">
        <w:tc>
          <w:tcPr>
            <w:tcW w:w="0" w:type="auto"/>
            <w:hideMark/>
          </w:tcPr>
          <w:p w14:paraId="500F4C50" w14:textId="77777777" w:rsidR="00E06433" w:rsidRPr="008E73EA" w:rsidRDefault="00E06433" w:rsidP="006D0FE1">
            <w:pPr>
              <w:jc w:val="both"/>
              <w:rPr>
                <w:rFonts w:ascii="Arial" w:hAnsi="Arial" w:cs="Arial"/>
              </w:rPr>
            </w:pPr>
            <w:r w:rsidRPr="008E73EA">
              <w:rPr>
                <w:rFonts w:ascii="Arial" w:hAnsi="Arial" w:cs="Arial"/>
              </w:rPr>
              <w:t>Resistência à implantação</w:t>
            </w:r>
          </w:p>
        </w:tc>
        <w:tc>
          <w:tcPr>
            <w:tcW w:w="0" w:type="auto"/>
            <w:hideMark/>
          </w:tcPr>
          <w:p w14:paraId="75EF8A0D" w14:textId="77777777" w:rsidR="00E06433" w:rsidRPr="008E73EA" w:rsidRDefault="00E06433" w:rsidP="006D0FE1">
            <w:pPr>
              <w:jc w:val="both"/>
              <w:rPr>
                <w:rFonts w:ascii="Arial" w:hAnsi="Arial" w:cs="Arial"/>
              </w:rPr>
            </w:pPr>
            <w:r w:rsidRPr="008E73EA">
              <w:rPr>
                <w:rFonts w:ascii="Arial" w:hAnsi="Arial" w:cs="Arial"/>
              </w:rPr>
              <w:t>Baixa</w:t>
            </w:r>
          </w:p>
        </w:tc>
        <w:tc>
          <w:tcPr>
            <w:tcW w:w="0" w:type="auto"/>
            <w:hideMark/>
          </w:tcPr>
          <w:p w14:paraId="019011A2" w14:textId="77777777" w:rsidR="00E06433" w:rsidRPr="008E73EA" w:rsidRDefault="00E06433" w:rsidP="006D0FE1">
            <w:pPr>
              <w:jc w:val="both"/>
              <w:rPr>
                <w:rFonts w:ascii="Arial" w:hAnsi="Arial" w:cs="Arial"/>
              </w:rPr>
            </w:pPr>
            <w:r w:rsidRPr="008E73EA">
              <w:rPr>
                <w:rFonts w:ascii="Arial" w:hAnsi="Arial" w:cs="Arial"/>
              </w:rPr>
              <w:t>Médio</w:t>
            </w:r>
          </w:p>
        </w:tc>
        <w:tc>
          <w:tcPr>
            <w:tcW w:w="0" w:type="auto"/>
            <w:hideMark/>
          </w:tcPr>
          <w:p w14:paraId="0F011F8A" w14:textId="77777777" w:rsidR="00E06433" w:rsidRPr="008E73EA" w:rsidRDefault="00E06433" w:rsidP="006D0FE1">
            <w:pPr>
              <w:jc w:val="both"/>
              <w:rPr>
                <w:rFonts w:ascii="Arial" w:hAnsi="Arial" w:cs="Arial"/>
              </w:rPr>
            </w:pPr>
            <w:r w:rsidRPr="008E73EA">
              <w:rPr>
                <w:rFonts w:ascii="Arial" w:hAnsi="Arial" w:cs="Arial"/>
              </w:rPr>
              <w:t>Ambas</w:t>
            </w:r>
          </w:p>
        </w:tc>
        <w:tc>
          <w:tcPr>
            <w:tcW w:w="0" w:type="auto"/>
            <w:hideMark/>
          </w:tcPr>
          <w:p w14:paraId="3923A0A4" w14:textId="77777777" w:rsidR="00E06433" w:rsidRPr="008E73EA" w:rsidRDefault="00E06433" w:rsidP="006D0FE1">
            <w:pPr>
              <w:jc w:val="both"/>
              <w:rPr>
                <w:rFonts w:ascii="Arial" w:hAnsi="Arial" w:cs="Arial"/>
              </w:rPr>
            </w:pPr>
            <w:r w:rsidRPr="008E73EA">
              <w:rPr>
                <w:rFonts w:ascii="Arial" w:hAnsi="Arial" w:cs="Arial"/>
              </w:rPr>
              <w:t>Plano de comunicação e treinamento</w:t>
            </w:r>
          </w:p>
        </w:tc>
      </w:tr>
      <w:tr w:rsidR="00640DE4" w:rsidRPr="008E73EA" w14:paraId="3A8E5E71" w14:textId="77777777" w:rsidTr="00CC0AC8">
        <w:tc>
          <w:tcPr>
            <w:tcW w:w="0" w:type="auto"/>
            <w:hideMark/>
          </w:tcPr>
          <w:p w14:paraId="0CE14758" w14:textId="77777777" w:rsidR="00E06433" w:rsidRPr="008E73EA" w:rsidRDefault="00E06433" w:rsidP="006D0FE1">
            <w:pPr>
              <w:jc w:val="both"/>
              <w:rPr>
                <w:rFonts w:ascii="Arial" w:hAnsi="Arial" w:cs="Arial"/>
              </w:rPr>
            </w:pPr>
            <w:r w:rsidRPr="008E73EA">
              <w:rPr>
                <w:rFonts w:ascii="Arial" w:hAnsi="Arial" w:cs="Arial"/>
              </w:rPr>
              <w:t>Descontinuidade do fornecedor</w:t>
            </w:r>
          </w:p>
        </w:tc>
        <w:tc>
          <w:tcPr>
            <w:tcW w:w="0" w:type="auto"/>
            <w:hideMark/>
          </w:tcPr>
          <w:p w14:paraId="397AA60E" w14:textId="77777777" w:rsidR="00E06433" w:rsidRPr="008E73EA" w:rsidRDefault="00E06433" w:rsidP="006D0FE1">
            <w:pPr>
              <w:jc w:val="both"/>
              <w:rPr>
                <w:rFonts w:ascii="Arial" w:hAnsi="Arial" w:cs="Arial"/>
              </w:rPr>
            </w:pPr>
            <w:r w:rsidRPr="008E73EA">
              <w:rPr>
                <w:rFonts w:ascii="Arial" w:hAnsi="Arial" w:cs="Arial"/>
              </w:rPr>
              <w:t>Baixa</w:t>
            </w:r>
          </w:p>
        </w:tc>
        <w:tc>
          <w:tcPr>
            <w:tcW w:w="0" w:type="auto"/>
            <w:hideMark/>
          </w:tcPr>
          <w:p w14:paraId="31412B92" w14:textId="77777777" w:rsidR="00E06433" w:rsidRPr="008E73EA" w:rsidRDefault="00E06433" w:rsidP="006D0FE1">
            <w:pPr>
              <w:jc w:val="both"/>
              <w:rPr>
                <w:rFonts w:ascii="Arial" w:hAnsi="Arial" w:cs="Arial"/>
              </w:rPr>
            </w:pPr>
            <w:r w:rsidRPr="008E73EA">
              <w:rPr>
                <w:rFonts w:ascii="Arial" w:hAnsi="Arial" w:cs="Arial"/>
              </w:rPr>
              <w:t>Muito Alto</w:t>
            </w:r>
          </w:p>
        </w:tc>
        <w:tc>
          <w:tcPr>
            <w:tcW w:w="0" w:type="auto"/>
            <w:hideMark/>
          </w:tcPr>
          <w:p w14:paraId="2C315AA1" w14:textId="77777777" w:rsidR="00E06433" w:rsidRPr="008E73EA" w:rsidRDefault="00E06433" w:rsidP="006D0FE1">
            <w:pPr>
              <w:jc w:val="both"/>
              <w:rPr>
                <w:rFonts w:ascii="Arial" w:hAnsi="Arial" w:cs="Arial"/>
              </w:rPr>
            </w:pPr>
            <w:r w:rsidRPr="008E73EA">
              <w:rPr>
                <w:rFonts w:ascii="Arial" w:hAnsi="Arial" w:cs="Arial"/>
              </w:rPr>
              <w:t>Contratada</w:t>
            </w:r>
          </w:p>
        </w:tc>
        <w:tc>
          <w:tcPr>
            <w:tcW w:w="0" w:type="auto"/>
            <w:hideMark/>
          </w:tcPr>
          <w:p w14:paraId="7C6E9D1D" w14:textId="77777777" w:rsidR="00E06433" w:rsidRPr="008E73EA" w:rsidRDefault="00E06433" w:rsidP="006D0FE1">
            <w:pPr>
              <w:jc w:val="both"/>
              <w:rPr>
                <w:rFonts w:ascii="Arial" w:hAnsi="Arial" w:cs="Arial"/>
              </w:rPr>
            </w:pPr>
            <w:r w:rsidRPr="008E73EA">
              <w:rPr>
                <w:rFonts w:ascii="Arial" w:hAnsi="Arial" w:cs="Arial"/>
              </w:rPr>
              <w:t>Plano de continuidade e reversibilidade</w:t>
            </w:r>
          </w:p>
        </w:tc>
      </w:tr>
    </w:tbl>
    <w:p w14:paraId="02C9E71A" w14:textId="77777777" w:rsidR="00E06433" w:rsidRPr="008E73EA" w:rsidRDefault="00E06433" w:rsidP="006D0FE1">
      <w:pPr>
        <w:spacing w:after="0" w:line="240" w:lineRule="auto"/>
        <w:jc w:val="both"/>
        <w:rPr>
          <w:rFonts w:ascii="Arial" w:hAnsi="Arial" w:cs="Arial"/>
        </w:rPr>
      </w:pPr>
    </w:p>
    <w:p w14:paraId="16B37FF4" w14:textId="51A9275A"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2</w:t>
      </w:r>
      <w:r w:rsidR="00EB1C6B">
        <w:rPr>
          <w:rFonts w:ascii="Arial" w:hAnsi="Arial" w:cs="Arial"/>
          <w:b/>
          <w:color w:val="auto"/>
          <w:sz w:val="22"/>
          <w:szCs w:val="22"/>
        </w:rPr>
        <w:t>1</w:t>
      </w:r>
      <w:r w:rsidRPr="008E73EA">
        <w:rPr>
          <w:rFonts w:ascii="Arial" w:hAnsi="Arial" w:cs="Arial"/>
          <w:b/>
          <w:color w:val="auto"/>
          <w:sz w:val="22"/>
          <w:szCs w:val="22"/>
        </w:rPr>
        <w:t>.3 Gerenciamento dos Riscos</w:t>
      </w:r>
    </w:p>
    <w:p w14:paraId="7F406D42"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Os riscos serão monitorados continuamente pelo Gestor e pelos Fiscais do Contrato, podendo ser adotadas medidas corretivas sempre que identificada alteração relevante na probabilidade ou no impacto de determinado risco.</w:t>
      </w:r>
    </w:p>
    <w:p w14:paraId="65AC87F7" w14:textId="77777777" w:rsidR="00E06433" w:rsidRPr="008E73EA" w:rsidRDefault="00E06433" w:rsidP="006D0FE1">
      <w:pPr>
        <w:spacing w:after="0" w:line="240" w:lineRule="auto"/>
        <w:jc w:val="both"/>
        <w:rPr>
          <w:rFonts w:ascii="Arial" w:hAnsi="Arial" w:cs="Arial"/>
        </w:rPr>
      </w:pPr>
    </w:p>
    <w:p w14:paraId="26E90CD6" w14:textId="74593EB7"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2</w:t>
      </w:r>
      <w:r w:rsidR="00EB1C6B">
        <w:rPr>
          <w:rFonts w:ascii="Arial" w:hAnsi="Arial" w:cs="Arial"/>
          <w:b/>
          <w:color w:val="auto"/>
          <w:sz w:val="22"/>
          <w:szCs w:val="22"/>
        </w:rPr>
        <w:t>1</w:t>
      </w:r>
      <w:r w:rsidRPr="008E73EA">
        <w:rPr>
          <w:rFonts w:ascii="Arial" w:hAnsi="Arial" w:cs="Arial"/>
          <w:b/>
          <w:color w:val="auto"/>
          <w:sz w:val="22"/>
          <w:szCs w:val="22"/>
        </w:rPr>
        <w:t>.4 Atualização</w:t>
      </w:r>
    </w:p>
    <w:p w14:paraId="559E3C1E" w14:textId="77777777" w:rsidR="00E06433" w:rsidRPr="008E73EA"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A Matriz de Riscos poderá ser revisada durante a execução contratual sempre que fatos supervenientes justificarem sua atualização, preservado o equilíbrio contratual e observada a legislação aplicável.</w:t>
      </w:r>
    </w:p>
    <w:p w14:paraId="32752497" w14:textId="77777777" w:rsidR="00E06433" w:rsidRPr="008E73EA" w:rsidRDefault="00E06433" w:rsidP="006D0FE1">
      <w:pPr>
        <w:spacing w:after="0" w:line="240" w:lineRule="auto"/>
        <w:jc w:val="both"/>
        <w:rPr>
          <w:rFonts w:ascii="Arial" w:hAnsi="Arial" w:cs="Arial"/>
        </w:rPr>
      </w:pPr>
    </w:p>
    <w:p w14:paraId="53097897" w14:textId="76ECBE5F" w:rsidR="00DA15E0" w:rsidRDefault="00E06433" w:rsidP="006D0FE1">
      <w:pPr>
        <w:pStyle w:val="Ttulo2"/>
        <w:pBdr>
          <w:top w:val="single" w:sz="4" w:space="1" w:color="auto"/>
          <w:bottom w:val="single" w:sz="4" w:space="1" w:color="auto"/>
        </w:pBdr>
        <w:shd w:val="clear" w:color="auto" w:fill="FFE599" w:themeFill="accent4" w:themeFillTint="66"/>
        <w:spacing w:before="0" w:beforeAutospacing="0" w:after="0" w:afterAutospacing="0"/>
        <w:jc w:val="both"/>
        <w:rPr>
          <w:rFonts w:ascii="Arial" w:hAnsi="Arial" w:cs="Arial"/>
          <w:sz w:val="22"/>
          <w:szCs w:val="22"/>
        </w:rPr>
      </w:pPr>
      <w:r w:rsidRPr="008E73EA">
        <w:rPr>
          <w:rFonts w:ascii="Arial" w:hAnsi="Arial" w:cs="Arial"/>
          <w:sz w:val="22"/>
          <w:szCs w:val="22"/>
        </w:rPr>
        <w:t>2</w:t>
      </w:r>
      <w:r w:rsidR="00EB1C6B">
        <w:rPr>
          <w:rFonts w:ascii="Arial" w:hAnsi="Arial" w:cs="Arial"/>
          <w:sz w:val="22"/>
          <w:szCs w:val="22"/>
        </w:rPr>
        <w:t>2</w:t>
      </w:r>
      <w:r w:rsidRPr="008E73EA">
        <w:rPr>
          <w:rFonts w:ascii="Arial" w:hAnsi="Arial" w:cs="Arial"/>
          <w:sz w:val="22"/>
          <w:szCs w:val="22"/>
        </w:rPr>
        <w:t>. DISPOSIÇÕES GERAIS</w:t>
      </w:r>
    </w:p>
    <w:p w14:paraId="2D641A7D" w14:textId="67532CB7"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2</w:t>
      </w:r>
      <w:r w:rsidR="00EB1C6B">
        <w:rPr>
          <w:rFonts w:ascii="Arial" w:hAnsi="Arial" w:cs="Arial"/>
          <w:b/>
          <w:color w:val="auto"/>
          <w:sz w:val="22"/>
          <w:szCs w:val="22"/>
        </w:rPr>
        <w:t>2</w:t>
      </w:r>
      <w:r w:rsidRPr="008E73EA">
        <w:rPr>
          <w:rFonts w:ascii="Arial" w:hAnsi="Arial" w:cs="Arial"/>
          <w:b/>
          <w:color w:val="auto"/>
          <w:sz w:val="22"/>
          <w:szCs w:val="22"/>
        </w:rPr>
        <w:t>.1 Integração dos Documentos</w:t>
      </w:r>
    </w:p>
    <w:p w14:paraId="7458FAE2" w14:textId="73D9B9A5"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Int</w:t>
      </w:r>
      <w:r w:rsidR="00984587">
        <w:rPr>
          <w:rFonts w:ascii="Arial" w:hAnsi="Arial" w:cs="Arial"/>
          <w:sz w:val="22"/>
          <w:szCs w:val="22"/>
        </w:rPr>
        <w:t xml:space="preserve">egram este Termo de Referência, por inteiro </w:t>
      </w:r>
      <w:proofErr w:type="gramStart"/>
      <w:r w:rsidR="00984587">
        <w:rPr>
          <w:rFonts w:ascii="Arial" w:hAnsi="Arial" w:cs="Arial"/>
          <w:sz w:val="22"/>
          <w:szCs w:val="22"/>
        </w:rPr>
        <w:t>inclusive,  os</w:t>
      </w:r>
      <w:proofErr w:type="gramEnd"/>
      <w:r w:rsidR="00984587">
        <w:rPr>
          <w:rFonts w:ascii="Arial" w:hAnsi="Arial" w:cs="Arial"/>
          <w:sz w:val="22"/>
          <w:szCs w:val="22"/>
        </w:rPr>
        <w:t xml:space="preserve"> </w:t>
      </w:r>
      <w:proofErr w:type="spellStart"/>
      <w:r w:rsidR="00984587">
        <w:rPr>
          <w:rFonts w:ascii="Arial" w:hAnsi="Arial" w:cs="Arial"/>
          <w:sz w:val="22"/>
          <w:szCs w:val="22"/>
        </w:rPr>
        <w:t>subanexos</w:t>
      </w:r>
      <w:proofErr w:type="spellEnd"/>
      <w:r w:rsidR="00984587">
        <w:rPr>
          <w:rFonts w:ascii="Arial" w:hAnsi="Arial" w:cs="Arial"/>
          <w:sz w:val="22"/>
          <w:szCs w:val="22"/>
        </w:rPr>
        <w:t xml:space="preserve"> IA. IB e IC, </w:t>
      </w:r>
      <w:r w:rsidRPr="008E73EA">
        <w:rPr>
          <w:rFonts w:ascii="Arial" w:hAnsi="Arial" w:cs="Arial"/>
          <w:sz w:val="22"/>
          <w:szCs w:val="22"/>
        </w:rPr>
        <w:t>para todos os fins, o Estudo Técnico Preliminar, a Pesquisa de Preços,  o Edital, a Minuta do Contrato Administrativo e os demais documentos que compõem a fase preparatória da contratação.</w:t>
      </w:r>
    </w:p>
    <w:p w14:paraId="149DA943" w14:textId="77777777" w:rsidR="00E06433" w:rsidRPr="008E73EA" w:rsidRDefault="00E06433" w:rsidP="006D0FE1">
      <w:pPr>
        <w:spacing w:after="0" w:line="240" w:lineRule="auto"/>
        <w:jc w:val="both"/>
        <w:rPr>
          <w:rFonts w:ascii="Arial" w:hAnsi="Arial" w:cs="Arial"/>
        </w:rPr>
      </w:pPr>
    </w:p>
    <w:p w14:paraId="7F733E3C" w14:textId="4F4F90CE"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2</w:t>
      </w:r>
      <w:r w:rsidR="00EB1C6B">
        <w:rPr>
          <w:rFonts w:ascii="Arial" w:hAnsi="Arial" w:cs="Arial"/>
          <w:b/>
          <w:color w:val="auto"/>
          <w:sz w:val="22"/>
          <w:szCs w:val="22"/>
        </w:rPr>
        <w:t>2</w:t>
      </w:r>
      <w:r w:rsidRPr="008E73EA">
        <w:rPr>
          <w:rFonts w:ascii="Arial" w:hAnsi="Arial" w:cs="Arial"/>
          <w:b/>
          <w:color w:val="auto"/>
          <w:sz w:val="22"/>
          <w:szCs w:val="22"/>
        </w:rPr>
        <w:t>.2 Casos Omissos</w:t>
      </w:r>
    </w:p>
    <w:p w14:paraId="03278E45"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Os casos omissos serão resolvidos pela Administração com fundamento na Lei Federal nº 14.133/2021, na legislação correlata, nos princípios da Administração Pública e nas cláusulas contratuais.</w:t>
      </w:r>
    </w:p>
    <w:p w14:paraId="1F8993F5" w14:textId="77777777" w:rsidR="00E06433" w:rsidRPr="008E73EA" w:rsidRDefault="00E06433" w:rsidP="006D0FE1">
      <w:pPr>
        <w:spacing w:after="0" w:line="240" w:lineRule="auto"/>
        <w:jc w:val="both"/>
        <w:rPr>
          <w:rFonts w:ascii="Arial" w:hAnsi="Arial" w:cs="Arial"/>
        </w:rPr>
      </w:pPr>
    </w:p>
    <w:p w14:paraId="7BFDDBE5" w14:textId="6AD89E3E"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2</w:t>
      </w:r>
      <w:r w:rsidR="00EB1C6B">
        <w:rPr>
          <w:rFonts w:ascii="Arial" w:hAnsi="Arial" w:cs="Arial"/>
          <w:b/>
          <w:color w:val="auto"/>
          <w:sz w:val="22"/>
          <w:szCs w:val="22"/>
        </w:rPr>
        <w:t>2</w:t>
      </w:r>
      <w:r w:rsidRPr="008E73EA">
        <w:rPr>
          <w:rFonts w:ascii="Arial" w:hAnsi="Arial" w:cs="Arial"/>
          <w:b/>
          <w:color w:val="auto"/>
          <w:sz w:val="22"/>
          <w:szCs w:val="22"/>
        </w:rPr>
        <w:t>.3 Alterações Contratuais</w:t>
      </w:r>
    </w:p>
    <w:p w14:paraId="54E9D262"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As alterações contratuais observarão as hipóteses e os limites estabelecidos na Lei Federal nº 14.133/2021, preservando-se o interesse público, o equilíbrio econômico-financeiro e a continuidade dos serviços.</w:t>
      </w:r>
    </w:p>
    <w:p w14:paraId="030BF3A0" w14:textId="6EDE9C07"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2</w:t>
      </w:r>
      <w:r w:rsidR="00EB1C6B">
        <w:rPr>
          <w:rFonts w:ascii="Arial" w:hAnsi="Arial" w:cs="Arial"/>
          <w:b/>
          <w:color w:val="auto"/>
          <w:sz w:val="22"/>
          <w:szCs w:val="22"/>
        </w:rPr>
        <w:t>2</w:t>
      </w:r>
      <w:r w:rsidRPr="008E73EA">
        <w:rPr>
          <w:rFonts w:ascii="Arial" w:hAnsi="Arial" w:cs="Arial"/>
          <w:b/>
          <w:color w:val="auto"/>
          <w:sz w:val="22"/>
          <w:szCs w:val="22"/>
        </w:rPr>
        <w:t>.4 Proteção de Dados</w:t>
      </w:r>
    </w:p>
    <w:p w14:paraId="7C8DEFA7"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Durante toda a execução contratual deverão ser observadas as disposições da Lei Geral de Proteção de Dados Pessoais – LGPD (Lei Federal nº 13.709/2018), cabendo à contratada adotar todas as medidas necessárias para proteção das informações sob sua responsabilidade.</w:t>
      </w:r>
    </w:p>
    <w:p w14:paraId="6C2FD227" w14:textId="77777777" w:rsidR="00E06433" w:rsidRPr="008E73EA" w:rsidRDefault="00E06433" w:rsidP="006D0FE1">
      <w:pPr>
        <w:spacing w:after="0" w:line="240" w:lineRule="auto"/>
        <w:jc w:val="both"/>
        <w:rPr>
          <w:rFonts w:ascii="Arial" w:hAnsi="Arial" w:cs="Arial"/>
        </w:rPr>
      </w:pPr>
    </w:p>
    <w:p w14:paraId="019E1616" w14:textId="4EA72D11"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2</w:t>
      </w:r>
      <w:r w:rsidR="00EB1C6B">
        <w:rPr>
          <w:rFonts w:ascii="Arial" w:hAnsi="Arial" w:cs="Arial"/>
          <w:b/>
          <w:color w:val="auto"/>
          <w:sz w:val="22"/>
          <w:szCs w:val="22"/>
        </w:rPr>
        <w:t>2</w:t>
      </w:r>
      <w:r w:rsidRPr="008E73EA">
        <w:rPr>
          <w:rFonts w:ascii="Arial" w:hAnsi="Arial" w:cs="Arial"/>
          <w:b/>
          <w:color w:val="auto"/>
          <w:sz w:val="22"/>
          <w:szCs w:val="22"/>
        </w:rPr>
        <w:t>.5 Solução de Controvérsias</w:t>
      </w:r>
    </w:p>
    <w:p w14:paraId="28C1FD78"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As partes deverão buscar, prioritariamente, a solução consensual das divergências surgidas durante a execução contratual, sem prejuízo da adoção das medidas administrativas e judiciais cabíveis.</w:t>
      </w:r>
    </w:p>
    <w:p w14:paraId="3525B645" w14:textId="77777777" w:rsidR="00E06433" w:rsidRPr="008E73EA" w:rsidRDefault="00E06433" w:rsidP="006D0FE1">
      <w:pPr>
        <w:spacing w:after="0" w:line="240" w:lineRule="auto"/>
        <w:jc w:val="both"/>
        <w:rPr>
          <w:rFonts w:ascii="Arial" w:hAnsi="Arial" w:cs="Arial"/>
        </w:rPr>
      </w:pPr>
    </w:p>
    <w:p w14:paraId="02CE3399" w14:textId="7B1C38EA"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2</w:t>
      </w:r>
      <w:r w:rsidR="00EB1C6B">
        <w:rPr>
          <w:rFonts w:ascii="Arial" w:hAnsi="Arial" w:cs="Arial"/>
          <w:b/>
          <w:color w:val="auto"/>
          <w:sz w:val="22"/>
          <w:szCs w:val="22"/>
        </w:rPr>
        <w:t>2</w:t>
      </w:r>
      <w:r w:rsidRPr="008E73EA">
        <w:rPr>
          <w:rFonts w:ascii="Arial" w:hAnsi="Arial" w:cs="Arial"/>
          <w:b/>
          <w:color w:val="auto"/>
          <w:sz w:val="22"/>
          <w:szCs w:val="22"/>
        </w:rPr>
        <w:t>.6 Vigência</w:t>
      </w:r>
    </w:p>
    <w:p w14:paraId="3B9E2B18"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O contrato decorrente deste Termo de Referência terá vigência conforme estabelecido no Edital e na Minuta Contratual, podendo ser prorrogado nas hipóteses legalmente admitidas.</w:t>
      </w:r>
    </w:p>
    <w:p w14:paraId="3DE803E3" w14:textId="77777777" w:rsidR="00E06433" w:rsidRPr="008E73EA" w:rsidRDefault="00E06433" w:rsidP="006D0FE1">
      <w:pPr>
        <w:spacing w:after="0" w:line="240" w:lineRule="auto"/>
        <w:jc w:val="both"/>
        <w:rPr>
          <w:rFonts w:ascii="Arial" w:hAnsi="Arial" w:cs="Arial"/>
        </w:rPr>
      </w:pPr>
    </w:p>
    <w:p w14:paraId="08E9EB31" w14:textId="60F937BF"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2</w:t>
      </w:r>
      <w:r w:rsidR="00EB1C6B">
        <w:rPr>
          <w:rFonts w:ascii="Arial" w:hAnsi="Arial" w:cs="Arial"/>
          <w:b/>
          <w:color w:val="auto"/>
          <w:sz w:val="22"/>
          <w:szCs w:val="22"/>
        </w:rPr>
        <w:t>2</w:t>
      </w:r>
      <w:r w:rsidRPr="008E73EA">
        <w:rPr>
          <w:rFonts w:ascii="Arial" w:hAnsi="Arial" w:cs="Arial"/>
          <w:b/>
          <w:color w:val="auto"/>
          <w:sz w:val="22"/>
          <w:szCs w:val="22"/>
        </w:rPr>
        <w:t>.7 Foro</w:t>
      </w:r>
    </w:p>
    <w:p w14:paraId="10F07478"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Para dirimir eventuais controvérsias decorrentes da execução contratual, aplicar-se-ão as normas de direito público e a competência do foro da Comarca de </w:t>
      </w:r>
      <w:r w:rsidR="00B977E3" w:rsidRPr="008E73EA">
        <w:rPr>
          <w:rFonts w:ascii="Arial" w:hAnsi="Arial" w:cs="Arial"/>
          <w:sz w:val="22"/>
          <w:szCs w:val="22"/>
        </w:rPr>
        <w:t>Loanda</w:t>
      </w:r>
      <w:r w:rsidRPr="008E73EA">
        <w:rPr>
          <w:rFonts w:ascii="Arial" w:hAnsi="Arial" w:cs="Arial"/>
          <w:sz w:val="22"/>
          <w:szCs w:val="22"/>
        </w:rPr>
        <w:t>, Estado do Paraná, quando cabível.</w:t>
      </w:r>
    </w:p>
    <w:p w14:paraId="73B0E5E0" w14:textId="77777777" w:rsidR="00E06433" w:rsidRPr="008E73EA" w:rsidRDefault="00E06433" w:rsidP="006D0FE1">
      <w:pPr>
        <w:spacing w:after="0" w:line="240" w:lineRule="auto"/>
        <w:jc w:val="both"/>
        <w:rPr>
          <w:rFonts w:ascii="Arial" w:hAnsi="Arial" w:cs="Arial"/>
        </w:rPr>
      </w:pPr>
    </w:p>
    <w:p w14:paraId="646FAAC0" w14:textId="4E85A2A9" w:rsidR="00E06433" w:rsidRPr="008E73EA" w:rsidRDefault="00E06433" w:rsidP="006D0FE1">
      <w:pPr>
        <w:pStyle w:val="Ttulo3"/>
        <w:pBdr>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2</w:t>
      </w:r>
      <w:r w:rsidR="00EB1C6B">
        <w:rPr>
          <w:rFonts w:ascii="Arial" w:hAnsi="Arial" w:cs="Arial"/>
          <w:b/>
          <w:color w:val="auto"/>
          <w:sz w:val="22"/>
          <w:szCs w:val="22"/>
        </w:rPr>
        <w:t>2</w:t>
      </w:r>
      <w:r w:rsidRPr="008E73EA">
        <w:rPr>
          <w:rFonts w:ascii="Arial" w:hAnsi="Arial" w:cs="Arial"/>
          <w:b/>
          <w:color w:val="auto"/>
          <w:sz w:val="22"/>
          <w:szCs w:val="22"/>
        </w:rPr>
        <w:t>.8 Disposição Final</w:t>
      </w:r>
    </w:p>
    <w:p w14:paraId="2AF662A4" w14:textId="77777777" w:rsidR="00E06433" w:rsidRPr="008E73EA" w:rsidRDefault="00E0643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Este Termo de Referência foi elaborado com fundamento na Lei Federal nº 14.133/2021, no Estudo Técnico Preliminar que integra o processo administrativo e nas necessidades identificadas pela Administração Municipal, constituindo documento essencial da fase preparatória da contratação.</w:t>
      </w:r>
    </w:p>
    <w:p w14:paraId="4932EDB7" w14:textId="77777777" w:rsidR="00E06433" w:rsidRDefault="00E0643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A execução contratual deverá observar, além das disposições deste Termo de Referência, os princípios da legalidade, impessoalidade, moralidade, publicidade, eficiência, planejamento, transparência, governança, segregação de funções, desenvolvimento nacional sustentável, proteção de dados pessoais, segurança da informação, continuidade dos serviços públicos e seleção da proposta mais vantajosa para a Administração.</w:t>
      </w:r>
    </w:p>
    <w:p w14:paraId="7F1F292C" w14:textId="63D6DE0A" w:rsidR="00C87C6F" w:rsidRPr="00B4462D" w:rsidRDefault="00C87C6F" w:rsidP="006D0FE1">
      <w:pPr>
        <w:pStyle w:val="NormalWeb"/>
        <w:spacing w:before="0" w:beforeAutospacing="0" w:after="0" w:afterAutospacing="0"/>
        <w:jc w:val="both"/>
        <w:rPr>
          <w:rFonts w:ascii="Arial" w:hAnsi="Arial" w:cs="Arial"/>
          <w:sz w:val="22"/>
          <w:szCs w:val="22"/>
        </w:rPr>
      </w:pPr>
    </w:p>
    <w:p w14:paraId="75588273" w14:textId="5042394E" w:rsidR="00F747FE" w:rsidRPr="00B4462D" w:rsidRDefault="00F747FE" w:rsidP="006D0FE1">
      <w:pPr>
        <w:pStyle w:val="Nivel2"/>
        <w:widowControl w:val="0"/>
        <w:numPr>
          <w:ilvl w:val="0"/>
          <w:numId w:val="0"/>
        </w:numPr>
        <w:spacing w:before="0" w:after="0" w:line="240" w:lineRule="auto"/>
        <w:rPr>
          <w:sz w:val="24"/>
          <w:szCs w:val="24"/>
        </w:rPr>
      </w:pPr>
      <w:r w:rsidRPr="00DA15E0">
        <w:rPr>
          <w:b/>
          <w:sz w:val="22"/>
          <w:szCs w:val="22"/>
        </w:rPr>
        <w:t>2</w:t>
      </w:r>
      <w:r w:rsidR="00EB1C6B">
        <w:rPr>
          <w:b/>
          <w:sz w:val="22"/>
          <w:szCs w:val="22"/>
        </w:rPr>
        <w:t>2</w:t>
      </w:r>
      <w:r w:rsidRPr="00DA15E0">
        <w:rPr>
          <w:b/>
          <w:sz w:val="22"/>
          <w:szCs w:val="22"/>
        </w:rPr>
        <w:t>.9</w:t>
      </w:r>
      <w:r w:rsidRPr="00B4462D">
        <w:rPr>
          <w:sz w:val="22"/>
          <w:szCs w:val="22"/>
        </w:rPr>
        <w:t xml:space="preserve"> - </w:t>
      </w:r>
      <w:r w:rsidRPr="00B4462D">
        <w:rPr>
          <w:sz w:val="24"/>
          <w:szCs w:val="24"/>
        </w:rPr>
        <w:t xml:space="preserve">Integram este termo de </w:t>
      </w:r>
      <w:proofErr w:type="spellStart"/>
      <w:r w:rsidRPr="00B4462D">
        <w:rPr>
          <w:sz w:val="24"/>
          <w:szCs w:val="24"/>
        </w:rPr>
        <w:t>referencia</w:t>
      </w:r>
      <w:proofErr w:type="spellEnd"/>
      <w:r w:rsidRPr="00B4462D">
        <w:rPr>
          <w:sz w:val="24"/>
          <w:szCs w:val="24"/>
        </w:rPr>
        <w:t xml:space="preserve"> (ANEXO I</w:t>
      </w:r>
      <w:proofErr w:type="gramStart"/>
      <w:r w:rsidRPr="00B4462D">
        <w:rPr>
          <w:sz w:val="24"/>
          <w:szCs w:val="24"/>
        </w:rPr>
        <w:t>) ,</w:t>
      </w:r>
      <w:proofErr w:type="gramEnd"/>
      <w:r w:rsidRPr="00B4462D">
        <w:rPr>
          <w:sz w:val="24"/>
          <w:szCs w:val="24"/>
        </w:rPr>
        <w:t xml:space="preserve"> para todos os fins e efeitos, os seguintes anexos:</w:t>
      </w:r>
    </w:p>
    <w:p w14:paraId="1ECD0254" w14:textId="77777777" w:rsidR="00F747FE" w:rsidRPr="00B4462D" w:rsidRDefault="00F747FE" w:rsidP="006D0FE1">
      <w:pPr>
        <w:spacing w:after="0" w:line="240" w:lineRule="auto"/>
        <w:jc w:val="both"/>
        <w:outlineLvl w:val="0"/>
        <w:rPr>
          <w:rFonts w:ascii="Arial" w:eastAsia="Times New Roman" w:hAnsi="Arial" w:cs="Arial"/>
          <w:bCs/>
          <w:kern w:val="36"/>
          <w:sz w:val="20"/>
          <w:szCs w:val="20"/>
          <w:lang w:eastAsia="pt-BR"/>
        </w:rPr>
      </w:pPr>
      <w:r w:rsidRPr="00B4462D">
        <w:rPr>
          <w:rFonts w:ascii="Arial" w:hAnsi="Arial" w:cs="Arial"/>
          <w:sz w:val="20"/>
          <w:szCs w:val="20"/>
        </w:rPr>
        <w:t xml:space="preserve">Anexo I.A - </w:t>
      </w:r>
      <w:r w:rsidRPr="00B4462D">
        <w:rPr>
          <w:rFonts w:ascii="Arial" w:eastAsia="Times New Roman" w:hAnsi="Arial" w:cs="Arial"/>
          <w:bCs/>
          <w:kern w:val="36"/>
          <w:sz w:val="20"/>
          <w:szCs w:val="20"/>
          <w:lang w:eastAsia="pt-BR"/>
        </w:rPr>
        <w:t>ACORDO DE NÍVEL DE SERVIÇO (SLA – SERVICE LEVEL AGREEMENT)</w:t>
      </w:r>
    </w:p>
    <w:p w14:paraId="2BA4C0AC" w14:textId="77777777" w:rsidR="00F747FE" w:rsidRPr="00B4462D" w:rsidRDefault="00F747FE" w:rsidP="006D0FE1">
      <w:pPr>
        <w:pStyle w:val="Ttulo2"/>
        <w:spacing w:before="0" w:beforeAutospacing="0" w:after="0" w:afterAutospacing="0"/>
        <w:rPr>
          <w:rFonts w:ascii="Arial" w:hAnsi="Arial" w:cs="Arial"/>
          <w:b w:val="0"/>
          <w:sz w:val="20"/>
          <w:szCs w:val="20"/>
        </w:rPr>
      </w:pPr>
      <w:r w:rsidRPr="00B4462D">
        <w:rPr>
          <w:rFonts w:ascii="Arial" w:hAnsi="Arial" w:cs="Arial"/>
          <w:b w:val="0"/>
          <w:bCs w:val="0"/>
          <w:kern w:val="36"/>
          <w:sz w:val="20"/>
          <w:szCs w:val="20"/>
        </w:rPr>
        <w:t xml:space="preserve">Anexo I.B - </w:t>
      </w:r>
      <w:r w:rsidRPr="00B4462D">
        <w:rPr>
          <w:rFonts w:ascii="Arial" w:hAnsi="Arial" w:cs="Arial"/>
          <w:b w:val="0"/>
          <w:sz w:val="20"/>
          <w:szCs w:val="20"/>
        </w:rPr>
        <w:t>ROTEIRO DE AVALIAÇÃO DA PROVA DE CONCEITO (</w:t>
      </w:r>
      <w:proofErr w:type="spellStart"/>
      <w:r w:rsidRPr="00B4462D">
        <w:rPr>
          <w:rFonts w:ascii="Arial" w:hAnsi="Arial" w:cs="Arial"/>
          <w:b w:val="0"/>
          <w:sz w:val="20"/>
          <w:szCs w:val="20"/>
        </w:rPr>
        <w:t>PoC</w:t>
      </w:r>
      <w:proofErr w:type="spellEnd"/>
      <w:r w:rsidRPr="00B4462D">
        <w:rPr>
          <w:rFonts w:ascii="Arial" w:hAnsi="Arial" w:cs="Arial"/>
          <w:b w:val="0"/>
          <w:sz w:val="20"/>
          <w:szCs w:val="20"/>
        </w:rPr>
        <w:t>)</w:t>
      </w:r>
    </w:p>
    <w:p w14:paraId="3D6F0325" w14:textId="77777777" w:rsidR="00B4462D" w:rsidRPr="00B4462D" w:rsidRDefault="00B4462D" w:rsidP="006D0FE1">
      <w:pPr>
        <w:spacing w:after="0" w:line="240" w:lineRule="auto"/>
        <w:outlineLvl w:val="0"/>
        <w:rPr>
          <w:rFonts w:ascii="Arial" w:eastAsia="Times New Roman" w:hAnsi="Arial" w:cs="Arial"/>
          <w:bCs/>
          <w:kern w:val="36"/>
          <w:lang w:eastAsia="pt-BR"/>
        </w:rPr>
      </w:pPr>
      <w:r w:rsidRPr="00B4462D">
        <w:rPr>
          <w:rFonts w:ascii="Arial" w:eastAsia="Times New Roman" w:hAnsi="Arial" w:cs="Arial"/>
          <w:bCs/>
          <w:kern w:val="36"/>
          <w:lang w:eastAsia="pt-BR"/>
        </w:rPr>
        <w:t>Anexo I.C - ESPECIFICAÇÕES TÉCNICAS DA SOLUÇÃO</w:t>
      </w:r>
    </w:p>
    <w:p w14:paraId="7BDAB0D2" w14:textId="7FEC43A3" w:rsidR="00C9047A" w:rsidRPr="004B1CDE" w:rsidRDefault="00C9047A" w:rsidP="006D0FE1">
      <w:pPr>
        <w:pStyle w:val="Nivel2"/>
        <w:widowControl w:val="0"/>
        <w:numPr>
          <w:ilvl w:val="0"/>
          <w:numId w:val="0"/>
        </w:numPr>
        <w:spacing w:before="0" w:after="0" w:line="240" w:lineRule="auto"/>
        <w:rPr>
          <w:rFonts w:asciiTheme="minorHAnsi" w:eastAsia="Times New Roman" w:hAnsiTheme="minorHAnsi" w:cstheme="minorHAnsi"/>
          <w:sz w:val="24"/>
          <w:szCs w:val="24"/>
        </w:rPr>
      </w:pPr>
      <w:r>
        <w:rPr>
          <w:rFonts w:asciiTheme="minorHAnsi" w:eastAsia="Times New Roman" w:hAnsiTheme="minorHAnsi" w:cstheme="minorHAnsi"/>
          <w:sz w:val="24"/>
          <w:szCs w:val="24"/>
        </w:rPr>
        <w:t xml:space="preserve">Elaborado </w:t>
      </w:r>
      <w:r w:rsidR="000B39C9">
        <w:rPr>
          <w:rFonts w:asciiTheme="minorHAnsi" w:eastAsia="Times New Roman" w:hAnsiTheme="minorHAnsi" w:cstheme="minorHAnsi"/>
          <w:sz w:val="24"/>
          <w:szCs w:val="24"/>
        </w:rPr>
        <w:t xml:space="preserve">e alterado </w:t>
      </w:r>
      <w:r>
        <w:rPr>
          <w:rFonts w:asciiTheme="minorHAnsi" w:eastAsia="Times New Roman" w:hAnsiTheme="minorHAnsi" w:cstheme="minorHAnsi"/>
          <w:sz w:val="24"/>
          <w:szCs w:val="24"/>
        </w:rPr>
        <w:t xml:space="preserve">por Mônica Isabel de Novaes – matrícula </w:t>
      </w:r>
      <w:r>
        <w:rPr>
          <w:rStyle w:val="td-content"/>
        </w:rPr>
        <w:t>800019</w:t>
      </w:r>
    </w:p>
    <w:p w14:paraId="60671DB9" w14:textId="6DA1FCC6" w:rsidR="00C9047A" w:rsidRDefault="00C9047A" w:rsidP="006D0FE1">
      <w:pPr>
        <w:spacing w:after="0" w:line="240" w:lineRule="auto"/>
        <w:jc w:val="right"/>
        <w:rPr>
          <w:rFonts w:ascii="Arial" w:hAnsi="Arial" w:cs="Arial"/>
        </w:rPr>
      </w:pPr>
      <w:r>
        <w:rPr>
          <w:rFonts w:ascii="Arial" w:hAnsi="Arial" w:cs="Arial"/>
        </w:rPr>
        <w:t xml:space="preserve">Querência do </w:t>
      </w:r>
      <w:proofErr w:type="gramStart"/>
      <w:r>
        <w:rPr>
          <w:rFonts w:ascii="Arial" w:hAnsi="Arial" w:cs="Arial"/>
        </w:rPr>
        <w:t xml:space="preserve">Norte,  </w:t>
      </w:r>
      <w:r w:rsidR="000B39C9">
        <w:rPr>
          <w:rFonts w:ascii="Arial" w:hAnsi="Arial" w:cs="Arial"/>
        </w:rPr>
        <w:t>2</w:t>
      </w:r>
      <w:r w:rsidR="00890197">
        <w:rPr>
          <w:rFonts w:ascii="Arial" w:hAnsi="Arial" w:cs="Arial"/>
        </w:rPr>
        <w:t>5</w:t>
      </w:r>
      <w:proofErr w:type="gramEnd"/>
      <w:r w:rsidR="000B39C9">
        <w:rPr>
          <w:rFonts w:ascii="Arial" w:hAnsi="Arial" w:cs="Arial"/>
        </w:rPr>
        <w:t xml:space="preserve"> de setembro </w:t>
      </w:r>
      <w:r>
        <w:rPr>
          <w:rFonts w:ascii="Arial" w:hAnsi="Arial" w:cs="Arial"/>
        </w:rPr>
        <w:t xml:space="preserve"> de 2026</w:t>
      </w:r>
    </w:p>
    <w:p w14:paraId="0EF9B8CD" w14:textId="77777777" w:rsidR="00C9047A" w:rsidRDefault="00C9047A" w:rsidP="006D0FE1">
      <w:pPr>
        <w:spacing w:after="0" w:line="240" w:lineRule="auto"/>
        <w:jc w:val="right"/>
        <w:rPr>
          <w:rFonts w:ascii="Arial" w:hAnsi="Arial" w:cs="Arial"/>
        </w:rPr>
      </w:pPr>
    </w:p>
    <w:p w14:paraId="1D334812" w14:textId="23CD73CE" w:rsidR="00C9047A" w:rsidRDefault="00C9047A" w:rsidP="006D0FE1">
      <w:pPr>
        <w:spacing w:after="0" w:line="240" w:lineRule="auto"/>
        <w:jc w:val="right"/>
        <w:rPr>
          <w:rFonts w:ascii="Arial" w:hAnsi="Arial" w:cs="Arial"/>
        </w:rPr>
      </w:pPr>
    </w:p>
    <w:p w14:paraId="25EBB43C" w14:textId="77777777" w:rsidR="000B39C9" w:rsidRDefault="000B39C9" w:rsidP="006D0FE1">
      <w:pPr>
        <w:spacing w:after="0" w:line="240" w:lineRule="auto"/>
        <w:jc w:val="right"/>
        <w:rPr>
          <w:rFonts w:ascii="Arial" w:hAnsi="Arial" w:cs="Arial"/>
        </w:rPr>
      </w:pPr>
    </w:p>
    <w:p w14:paraId="1BE06082" w14:textId="77777777" w:rsidR="00346107" w:rsidRDefault="00346107" w:rsidP="006D0FE1">
      <w:pPr>
        <w:spacing w:after="0" w:line="240" w:lineRule="auto"/>
        <w:jc w:val="right"/>
        <w:rPr>
          <w:rFonts w:ascii="Arial" w:hAnsi="Arial" w:cs="Arial"/>
        </w:rPr>
      </w:pPr>
    </w:p>
    <w:p w14:paraId="09E31753" w14:textId="3B4F5DC7" w:rsidR="00346107" w:rsidRDefault="00346107" w:rsidP="006D0FE1">
      <w:pPr>
        <w:spacing w:after="0" w:line="240" w:lineRule="auto"/>
        <w:jc w:val="center"/>
        <w:rPr>
          <w:rFonts w:ascii="Arial" w:hAnsi="Arial" w:cs="Arial"/>
        </w:rPr>
      </w:pPr>
      <w:r>
        <w:rPr>
          <w:rFonts w:ascii="Arial" w:hAnsi="Arial" w:cs="Arial"/>
        </w:rPr>
        <w:t>André Ricardo da Silva Melão</w:t>
      </w:r>
    </w:p>
    <w:p w14:paraId="3A71D043" w14:textId="45F800B7" w:rsidR="00346107" w:rsidRDefault="00346107" w:rsidP="006D0FE1">
      <w:pPr>
        <w:spacing w:after="0" w:line="240" w:lineRule="auto"/>
        <w:jc w:val="center"/>
        <w:rPr>
          <w:rFonts w:ascii="Arial" w:hAnsi="Arial" w:cs="Arial"/>
        </w:rPr>
      </w:pPr>
      <w:r>
        <w:rPr>
          <w:rFonts w:ascii="Arial" w:hAnsi="Arial" w:cs="Arial"/>
        </w:rPr>
        <w:t>Secretário Municipal de Administração Geral</w:t>
      </w:r>
    </w:p>
    <w:p w14:paraId="4FC2C227" w14:textId="324C967E" w:rsidR="00E90FE3" w:rsidRPr="008E73EA" w:rsidRDefault="00E90FE3" w:rsidP="006D0FE1">
      <w:pPr>
        <w:spacing w:after="0" w:line="240" w:lineRule="auto"/>
        <w:jc w:val="center"/>
        <w:rPr>
          <w:rFonts w:ascii="Arial" w:eastAsia="Times New Roman" w:hAnsi="Arial" w:cs="Arial"/>
          <w:b/>
          <w:bCs/>
          <w:kern w:val="36"/>
          <w:lang w:eastAsia="pt-BR"/>
        </w:rPr>
      </w:pPr>
      <w:r w:rsidRPr="008E73EA">
        <w:rPr>
          <w:rFonts w:ascii="Arial" w:eastAsia="Times New Roman" w:hAnsi="Arial" w:cs="Arial"/>
          <w:b/>
          <w:bCs/>
          <w:kern w:val="36"/>
          <w:lang w:eastAsia="pt-BR"/>
        </w:rPr>
        <w:t xml:space="preserve">ANEXO </w:t>
      </w:r>
      <w:r w:rsidR="004877CF" w:rsidRPr="008E73EA">
        <w:rPr>
          <w:rFonts w:ascii="Arial" w:eastAsia="Times New Roman" w:hAnsi="Arial" w:cs="Arial"/>
          <w:b/>
          <w:bCs/>
          <w:kern w:val="36"/>
          <w:lang w:eastAsia="pt-BR"/>
        </w:rPr>
        <w:t>I</w:t>
      </w:r>
      <w:r w:rsidR="007A56A3">
        <w:rPr>
          <w:rFonts w:ascii="Arial" w:eastAsia="Times New Roman" w:hAnsi="Arial" w:cs="Arial"/>
          <w:b/>
          <w:bCs/>
          <w:kern w:val="36"/>
          <w:lang w:eastAsia="pt-BR"/>
        </w:rPr>
        <w:t>.A</w:t>
      </w:r>
    </w:p>
    <w:p w14:paraId="7D9F3CB6" w14:textId="77777777" w:rsidR="00042231" w:rsidRPr="008E73EA" w:rsidRDefault="00042231" w:rsidP="006D0FE1">
      <w:pPr>
        <w:spacing w:after="0" w:line="240" w:lineRule="auto"/>
        <w:jc w:val="both"/>
        <w:rPr>
          <w:rFonts w:ascii="Arial" w:eastAsia="Times New Roman" w:hAnsi="Arial" w:cs="Arial"/>
          <w:b/>
          <w:bCs/>
          <w:kern w:val="36"/>
          <w:lang w:eastAsia="pt-BR"/>
        </w:rPr>
      </w:pPr>
    </w:p>
    <w:p w14:paraId="60E91D8F" w14:textId="77777777" w:rsidR="00E90FE3" w:rsidRPr="008E73EA" w:rsidRDefault="00E90FE3" w:rsidP="006D0FE1">
      <w:pPr>
        <w:spacing w:after="0" w:line="240" w:lineRule="auto"/>
        <w:jc w:val="both"/>
        <w:outlineLvl w:val="0"/>
        <w:rPr>
          <w:rFonts w:ascii="Arial" w:eastAsia="Times New Roman" w:hAnsi="Arial" w:cs="Arial"/>
          <w:b/>
          <w:bCs/>
          <w:kern w:val="36"/>
          <w:lang w:eastAsia="pt-BR"/>
        </w:rPr>
      </w:pPr>
      <w:r w:rsidRPr="008E73EA">
        <w:rPr>
          <w:rFonts w:ascii="Arial" w:eastAsia="Times New Roman" w:hAnsi="Arial" w:cs="Arial"/>
          <w:b/>
          <w:bCs/>
          <w:kern w:val="36"/>
          <w:lang w:eastAsia="pt-BR"/>
        </w:rPr>
        <w:t>ACORDO DE NÍVEL DE SERVIÇO (SLA – SERVICE LEVEL AGREEMENT)</w:t>
      </w:r>
    </w:p>
    <w:p w14:paraId="6A1FD222" w14:textId="77777777" w:rsidR="00042231" w:rsidRPr="008E73EA" w:rsidRDefault="00042231" w:rsidP="006D0FE1">
      <w:pPr>
        <w:spacing w:after="0" w:line="240" w:lineRule="auto"/>
        <w:jc w:val="both"/>
        <w:outlineLvl w:val="0"/>
        <w:rPr>
          <w:rFonts w:ascii="Arial" w:eastAsia="Times New Roman" w:hAnsi="Arial" w:cs="Arial"/>
          <w:b/>
          <w:bCs/>
          <w:kern w:val="36"/>
          <w:lang w:eastAsia="pt-BR"/>
        </w:rPr>
      </w:pPr>
    </w:p>
    <w:p w14:paraId="61CD64BA" w14:textId="77777777" w:rsidR="00E90FE3" w:rsidRPr="008E73EA" w:rsidRDefault="00E90FE3" w:rsidP="006D0FE1">
      <w:pPr>
        <w:pBdr>
          <w:top w:val="single" w:sz="4" w:space="1" w:color="auto"/>
          <w:bottom w:val="single" w:sz="4" w:space="1" w:color="auto"/>
        </w:pBdr>
        <w:spacing w:after="0" w:line="240" w:lineRule="auto"/>
        <w:jc w:val="both"/>
        <w:outlineLvl w:val="1"/>
        <w:rPr>
          <w:rFonts w:ascii="Arial" w:eastAsia="Times New Roman" w:hAnsi="Arial" w:cs="Arial"/>
          <w:b/>
          <w:bCs/>
          <w:lang w:eastAsia="pt-BR"/>
        </w:rPr>
      </w:pPr>
      <w:r w:rsidRPr="008E73EA">
        <w:rPr>
          <w:rFonts w:ascii="Arial" w:eastAsia="Times New Roman" w:hAnsi="Arial" w:cs="Arial"/>
          <w:b/>
          <w:bCs/>
          <w:lang w:eastAsia="pt-BR"/>
        </w:rPr>
        <w:t>1. OBJETIVO</w:t>
      </w:r>
    </w:p>
    <w:p w14:paraId="1F9E0F82" w14:textId="77777777" w:rsidR="00E90FE3" w:rsidRPr="008E73EA" w:rsidRDefault="00E90FE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O presente Acordo de Nível de Serviço (SLA) estabelece os padrões mínimos de qualidade, disponibilidade, desempenho, atendimento e suporte técnico que deverão ser observados pela contratada durante toda a vigência do contrato.</w:t>
      </w:r>
    </w:p>
    <w:p w14:paraId="0DC5C333" w14:textId="77777777" w:rsidR="00E90FE3" w:rsidRPr="008E73EA" w:rsidRDefault="00E90FE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Os indicadores estabelecidos neste Anexo serão utilizados pela Administração para acompanhamento da execução contratual, medição dos serviços, recebimento do objeto e avaliação do desempenho da contratada.</w:t>
      </w:r>
    </w:p>
    <w:p w14:paraId="76DE2E40" w14:textId="77777777" w:rsidR="00E90FE3" w:rsidRPr="008E73EA" w:rsidRDefault="00E90FE3" w:rsidP="006D0FE1">
      <w:pPr>
        <w:spacing w:after="0" w:line="240" w:lineRule="auto"/>
        <w:jc w:val="both"/>
        <w:rPr>
          <w:rFonts w:ascii="Arial" w:eastAsia="Times New Roman" w:hAnsi="Arial" w:cs="Arial"/>
          <w:lang w:eastAsia="pt-BR"/>
        </w:rPr>
      </w:pPr>
    </w:p>
    <w:p w14:paraId="44A14C54" w14:textId="77777777" w:rsidR="00E90FE3" w:rsidRPr="008E73EA" w:rsidRDefault="00E90FE3" w:rsidP="006D0FE1">
      <w:pPr>
        <w:pBdr>
          <w:top w:val="single" w:sz="4" w:space="1" w:color="auto"/>
          <w:bottom w:val="single" w:sz="4" w:space="1" w:color="auto"/>
        </w:pBdr>
        <w:spacing w:after="0" w:line="240" w:lineRule="auto"/>
        <w:jc w:val="both"/>
        <w:outlineLvl w:val="0"/>
        <w:rPr>
          <w:rFonts w:ascii="Arial" w:eastAsia="Times New Roman" w:hAnsi="Arial" w:cs="Arial"/>
          <w:b/>
          <w:bCs/>
          <w:kern w:val="36"/>
          <w:lang w:eastAsia="pt-BR"/>
        </w:rPr>
      </w:pPr>
      <w:r w:rsidRPr="008E73EA">
        <w:rPr>
          <w:rFonts w:ascii="Arial" w:eastAsia="Times New Roman" w:hAnsi="Arial" w:cs="Arial"/>
          <w:b/>
          <w:bCs/>
          <w:kern w:val="36"/>
          <w:lang w:eastAsia="pt-BR"/>
        </w:rPr>
        <w:t>2. DISPONIBILIDADE DA SOLUÇÃO</w:t>
      </w:r>
    </w:p>
    <w:p w14:paraId="7AFA0EC0" w14:textId="77777777" w:rsidR="00E90FE3" w:rsidRPr="008E73EA" w:rsidRDefault="00E90FE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A solução deverá permanecer disponível aos usuários durante todo o período contratual.</w:t>
      </w:r>
    </w:p>
    <w:p w14:paraId="6614CC97" w14:textId="77777777" w:rsidR="00E90FE3" w:rsidRPr="008E73EA" w:rsidRDefault="00E90FE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Será considerada disponibilidade o tempo em que todos os módulos contratados permanecerem plenamente operacionais.</w:t>
      </w:r>
    </w:p>
    <w:p w14:paraId="46F9ABF9" w14:textId="77777777" w:rsidR="00E90FE3" w:rsidRPr="008E73EA" w:rsidRDefault="00E90FE3" w:rsidP="006D0FE1">
      <w:pPr>
        <w:spacing w:after="0" w:line="240" w:lineRule="auto"/>
        <w:jc w:val="both"/>
        <w:outlineLvl w:val="1"/>
        <w:rPr>
          <w:rFonts w:ascii="Arial" w:eastAsia="Times New Roman" w:hAnsi="Arial" w:cs="Arial"/>
          <w:b/>
          <w:bCs/>
          <w:lang w:eastAsia="pt-BR"/>
        </w:rPr>
      </w:pPr>
      <w:r w:rsidRPr="008E73EA">
        <w:rPr>
          <w:rFonts w:ascii="Arial" w:eastAsia="Times New Roman" w:hAnsi="Arial" w:cs="Arial"/>
          <w:b/>
          <w:bCs/>
          <w:lang w:eastAsia="pt-BR"/>
        </w:rPr>
        <w:t>Meta</w:t>
      </w:r>
    </w:p>
    <w:p w14:paraId="7347579B" w14:textId="77777777" w:rsidR="00E90FE3" w:rsidRPr="008E73EA" w:rsidRDefault="00E90FE3" w:rsidP="006D0FE1">
      <w:pPr>
        <w:spacing w:after="0" w:line="240" w:lineRule="auto"/>
        <w:jc w:val="both"/>
        <w:rPr>
          <w:rFonts w:ascii="Arial" w:eastAsia="Times New Roman" w:hAnsi="Arial" w:cs="Arial"/>
          <w:lang w:eastAsia="pt-BR"/>
        </w:rPr>
      </w:pPr>
      <w:r w:rsidRPr="008E73EA">
        <w:rPr>
          <w:rFonts w:ascii="Arial" w:eastAsia="Times New Roman" w:hAnsi="Arial" w:cs="Arial"/>
          <w:b/>
          <w:bCs/>
          <w:lang w:eastAsia="pt-BR"/>
        </w:rPr>
        <w:t>Disponibilidade mínima mensal: 99,5%</w:t>
      </w:r>
    </w:p>
    <w:p w14:paraId="12F8C195" w14:textId="77777777" w:rsidR="00E90FE3" w:rsidRPr="008E73EA" w:rsidRDefault="00E90FE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Não serão considerados para efeito de indisponibilidade:</w:t>
      </w:r>
    </w:p>
    <w:p w14:paraId="6C2736BC" w14:textId="77777777" w:rsidR="00E90FE3" w:rsidRPr="008E73EA" w:rsidRDefault="00E90FE3" w:rsidP="006D0FE1">
      <w:pPr>
        <w:numPr>
          <w:ilvl w:val="0"/>
          <w:numId w:val="12"/>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manutenções preventivas previamente autorizadas pela Administração;</w:t>
      </w:r>
    </w:p>
    <w:p w14:paraId="376BC0AF" w14:textId="77777777" w:rsidR="00E90FE3" w:rsidRPr="008E73EA" w:rsidRDefault="00E90FE3" w:rsidP="006D0FE1">
      <w:pPr>
        <w:numPr>
          <w:ilvl w:val="0"/>
          <w:numId w:val="12"/>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interrupções decorrentes de caso fortuito ou força maior devidamente comprovados;</w:t>
      </w:r>
    </w:p>
    <w:p w14:paraId="3BCBD31D" w14:textId="77777777" w:rsidR="00E90FE3" w:rsidRPr="008E73EA" w:rsidRDefault="00E90FE3" w:rsidP="006D0FE1">
      <w:pPr>
        <w:numPr>
          <w:ilvl w:val="0"/>
          <w:numId w:val="12"/>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indisponibilidades provocadas exclusivamente por infraestrutura da Administração.</w:t>
      </w:r>
    </w:p>
    <w:p w14:paraId="156EDBB3" w14:textId="77777777" w:rsidR="00E90FE3" w:rsidRPr="008E73EA" w:rsidRDefault="00E90FE3" w:rsidP="006D0FE1">
      <w:pPr>
        <w:spacing w:after="0" w:line="240" w:lineRule="auto"/>
        <w:jc w:val="both"/>
        <w:rPr>
          <w:rFonts w:ascii="Arial" w:eastAsia="Times New Roman" w:hAnsi="Arial" w:cs="Arial"/>
          <w:lang w:eastAsia="pt-BR"/>
        </w:rPr>
      </w:pPr>
    </w:p>
    <w:p w14:paraId="58EF2589" w14:textId="77777777" w:rsidR="00E90FE3" w:rsidRPr="008E73EA" w:rsidRDefault="00E90FE3" w:rsidP="006D0FE1">
      <w:pPr>
        <w:pBdr>
          <w:top w:val="single" w:sz="4" w:space="1" w:color="auto"/>
          <w:bottom w:val="single" w:sz="4" w:space="1" w:color="auto"/>
        </w:pBdr>
        <w:spacing w:after="0" w:line="240" w:lineRule="auto"/>
        <w:jc w:val="both"/>
        <w:outlineLvl w:val="0"/>
        <w:rPr>
          <w:rFonts w:ascii="Arial" w:eastAsia="Times New Roman" w:hAnsi="Arial" w:cs="Arial"/>
          <w:b/>
          <w:bCs/>
          <w:kern w:val="36"/>
          <w:lang w:eastAsia="pt-BR"/>
        </w:rPr>
      </w:pPr>
      <w:r w:rsidRPr="008E73EA">
        <w:rPr>
          <w:rFonts w:ascii="Arial" w:eastAsia="Times New Roman" w:hAnsi="Arial" w:cs="Arial"/>
          <w:b/>
          <w:bCs/>
          <w:kern w:val="36"/>
          <w:lang w:eastAsia="pt-BR"/>
        </w:rPr>
        <w:t>3. CLASSIFICAÇÃO DOS CHAMADOS</w:t>
      </w:r>
    </w:p>
    <w:p w14:paraId="697FEBDB" w14:textId="77777777" w:rsidR="00726B95" w:rsidRPr="008E73EA" w:rsidRDefault="00726B95"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Os chamados serão classificados em quatro níveis de criticidade:</w:t>
      </w:r>
    </w:p>
    <w:p w14:paraId="6B8830C2" w14:textId="77777777" w:rsidR="00726B95" w:rsidRPr="008E73EA" w:rsidRDefault="001079D1" w:rsidP="006D0FE1">
      <w:pPr>
        <w:spacing w:after="0" w:line="240" w:lineRule="auto"/>
        <w:jc w:val="both"/>
        <w:rPr>
          <w:rFonts w:ascii="Arial" w:hAnsi="Arial" w:cs="Arial"/>
        </w:rPr>
      </w:pPr>
      <w:r w:rsidRPr="008E73EA">
        <w:rPr>
          <w:rFonts w:ascii="Arial" w:hAnsi="Arial" w:cs="Arial"/>
        </w:rPr>
        <w:t xml:space="preserve">3.1.     </w:t>
      </w:r>
      <w:r w:rsidR="00726B95" w:rsidRPr="008E73EA">
        <w:rPr>
          <w:rFonts w:ascii="Arial" w:hAnsi="Arial" w:cs="Arial"/>
        </w:rPr>
        <w:t>Crítico;</w:t>
      </w:r>
    </w:p>
    <w:p w14:paraId="62C37A83" w14:textId="77777777" w:rsidR="00726B95" w:rsidRPr="008E73EA" w:rsidRDefault="00726B95" w:rsidP="006D0FE1">
      <w:pPr>
        <w:pStyle w:val="PargrafodaLista"/>
        <w:numPr>
          <w:ilvl w:val="1"/>
          <w:numId w:val="32"/>
        </w:numPr>
        <w:spacing w:after="0" w:line="240" w:lineRule="auto"/>
        <w:ind w:left="0" w:firstLine="0"/>
        <w:jc w:val="both"/>
        <w:rPr>
          <w:rFonts w:ascii="Arial" w:hAnsi="Arial" w:cs="Arial"/>
        </w:rPr>
      </w:pPr>
      <w:r w:rsidRPr="008E73EA">
        <w:rPr>
          <w:rFonts w:ascii="Arial" w:hAnsi="Arial" w:cs="Arial"/>
        </w:rPr>
        <w:t>Alta Prioridade;</w:t>
      </w:r>
    </w:p>
    <w:p w14:paraId="003FCD22" w14:textId="77777777" w:rsidR="00726B95" w:rsidRPr="008E73EA" w:rsidRDefault="00726B95" w:rsidP="006D0FE1">
      <w:pPr>
        <w:pStyle w:val="PargrafodaLista"/>
        <w:numPr>
          <w:ilvl w:val="1"/>
          <w:numId w:val="32"/>
        </w:numPr>
        <w:spacing w:after="0" w:line="240" w:lineRule="auto"/>
        <w:ind w:left="0" w:firstLine="0"/>
        <w:jc w:val="both"/>
        <w:rPr>
          <w:rFonts w:ascii="Arial" w:hAnsi="Arial" w:cs="Arial"/>
        </w:rPr>
      </w:pPr>
      <w:r w:rsidRPr="008E73EA">
        <w:rPr>
          <w:rFonts w:ascii="Arial" w:hAnsi="Arial" w:cs="Arial"/>
        </w:rPr>
        <w:t>Média Prioridade;</w:t>
      </w:r>
    </w:p>
    <w:p w14:paraId="2AAD4727" w14:textId="77777777" w:rsidR="00726B95" w:rsidRPr="008E73EA" w:rsidRDefault="00726B95" w:rsidP="006D0FE1">
      <w:pPr>
        <w:pStyle w:val="PargrafodaLista"/>
        <w:numPr>
          <w:ilvl w:val="1"/>
          <w:numId w:val="32"/>
        </w:numPr>
        <w:spacing w:after="0" w:line="240" w:lineRule="auto"/>
        <w:ind w:left="0" w:firstLine="0"/>
        <w:jc w:val="both"/>
        <w:rPr>
          <w:rFonts w:ascii="Arial" w:hAnsi="Arial" w:cs="Arial"/>
        </w:rPr>
      </w:pPr>
      <w:r w:rsidRPr="008E73EA">
        <w:rPr>
          <w:rFonts w:ascii="Arial" w:hAnsi="Arial" w:cs="Arial"/>
        </w:rPr>
        <w:t>Baixa Prioridade.</w:t>
      </w:r>
    </w:p>
    <w:p w14:paraId="548F66AE" w14:textId="77777777" w:rsidR="00726B95" w:rsidRPr="008E73EA" w:rsidRDefault="00726B95"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classificação será realizada pelo Fiscal Técnico do Contrato, considerando os impactos da ocorrência sobre a continuidade dos serviços públicos.</w:t>
      </w:r>
    </w:p>
    <w:p w14:paraId="1C62FC54" w14:textId="77777777" w:rsidR="00726B95" w:rsidRPr="008E73EA" w:rsidRDefault="00726B95" w:rsidP="006D0FE1">
      <w:pPr>
        <w:spacing w:after="0" w:line="240" w:lineRule="auto"/>
        <w:jc w:val="both"/>
        <w:rPr>
          <w:rFonts w:ascii="Arial" w:eastAsia="Times New Roman" w:hAnsi="Arial" w:cs="Arial"/>
          <w:lang w:eastAsia="pt-BR"/>
        </w:rPr>
      </w:pPr>
    </w:p>
    <w:p w14:paraId="1C76D133" w14:textId="77777777" w:rsidR="00E90FE3" w:rsidRPr="008E73EA" w:rsidRDefault="00E90FE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Os chamados técnicos serão classificados conforme sua criticidade.</w:t>
      </w:r>
    </w:p>
    <w:p w14:paraId="15444B3A" w14:textId="77777777" w:rsidR="001079D1" w:rsidRPr="008E73EA" w:rsidRDefault="003E25E7" w:rsidP="006D0FE1">
      <w:pPr>
        <w:pStyle w:val="Ttulo1"/>
        <w:pBdr>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3.1.  CHAMADOS CRÍTICOS</w:t>
      </w:r>
    </w:p>
    <w:p w14:paraId="78069E4C" w14:textId="77777777" w:rsidR="001079D1" w:rsidRPr="008E73EA" w:rsidRDefault="001079D1"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São considerados chamados críticos aqueles que provoquem paralisação total ou comprometam diretamente a continuidade dos serviços essenciais da Administração Pública.</w:t>
      </w:r>
    </w:p>
    <w:p w14:paraId="30F3CC96" w14:textId="77777777" w:rsidR="001079D1" w:rsidRPr="008E73EA" w:rsidRDefault="001079D1" w:rsidP="006D0FE1">
      <w:pPr>
        <w:pStyle w:val="Ttulo2"/>
        <w:spacing w:before="0" w:beforeAutospacing="0" w:after="0" w:afterAutospacing="0"/>
        <w:jc w:val="both"/>
        <w:rPr>
          <w:rFonts w:ascii="Arial" w:hAnsi="Arial" w:cs="Arial"/>
          <w:sz w:val="22"/>
          <w:szCs w:val="22"/>
        </w:rPr>
      </w:pPr>
      <w:r w:rsidRPr="008E73EA">
        <w:rPr>
          <w:rFonts w:ascii="Arial" w:hAnsi="Arial" w:cs="Arial"/>
          <w:sz w:val="22"/>
          <w:szCs w:val="22"/>
        </w:rPr>
        <w:t>Exemplos</w:t>
      </w:r>
    </w:p>
    <w:p w14:paraId="13FC5D74" w14:textId="77777777" w:rsidR="001079D1" w:rsidRPr="008E73EA" w:rsidRDefault="001079D1" w:rsidP="006D0FE1">
      <w:pPr>
        <w:numPr>
          <w:ilvl w:val="0"/>
          <w:numId w:val="20"/>
        </w:numPr>
        <w:spacing w:after="0" w:line="240" w:lineRule="auto"/>
        <w:jc w:val="both"/>
        <w:rPr>
          <w:rFonts w:ascii="Arial" w:hAnsi="Arial" w:cs="Arial"/>
        </w:rPr>
      </w:pPr>
      <w:r w:rsidRPr="008E73EA">
        <w:rPr>
          <w:rFonts w:ascii="Arial" w:hAnsi="Arial" w:cs="Arial"/>
        </w:rPr>
        <w:t>indisponibilidade total do sistema;</w:t>
      </w:r>
    </w:p>
    <w:p w14:paraId="5399DF24" w14:textId="77777777" w:rsidR="001079D1" w:rsidRPr="008E73EA" w:rsidRDefault="001079D1" w:rsidP="006D0FE1">
      <w:pPr>
        <w:numPr>
          <w:ilvl w:val="0"/>
          <w:numId w:val="20"/>
        </w:numPr>
        <w:spacing w:after="0" w:line="240" w:lineRule="auto"/>
        <w:jc w:val="both"/>
        <w:rPr>
          <w:rFonts w:ascii="Arial" w:hAnsi="Arial" w:cs="Arial"/>
        </w:rPr>
      </w:pPr>
      <w:r w:rsidRPr="008E73EA">
        <w:rPr>
          <w:rFonts w:ascii="Arial" w:hAnsi="Arial" w:cs="Arial"/>
        </w:rPr>
        <w:t>indisponibilidade do banco de dados;</w:t>
      </w:r>
    </w:p>
    <w:p w14:paraId="5112442A" w14:textId="77777777" w:rsidR="001079D1" w:rsidRPr="008E73EA" w:rsidRDefault="001079D1" w:rsidP="006D0FE1">
      <w:pPr>
        <w:numPr>
          <w:ilvl w:val="0"/>
          <w:numId w:val="20"/>
        </w:numPr>
        <w:spacing w:after="0" w:line="240" w:lineRule="auto"/>
        <w:jc w:val="both"/>
        <w:rPr>
          <w:rFonts w:ascii="Arial" w:hAnsi="Arial" w:cs="Arial"/>
        </w:rPr>
      </w:pPr>
      <w:r w:rsidRPr="008E73EA">
        <w:rPr>
          <w:rFonts w:ascii="Arial" w:hAnsi="Arial" w:cs="Arial"/>
        </w:rPr>
        <w:t>impossibilidade de acesso pelos usuários;</w:t>
      </w:r>
    </w:p>
    <w:p w14:paraId="44CDE22A" w14:textId="77777777" w:rsidR="001079D1" w:rsidRPr="008E73EA" w:rsidRDefault="001079D1" w:rsidP="006D0FE1">
      <w:pPr>
        <w:numPr>
          <w:ilvl w:val="0"/>
          <w:numId w:val="20"/>
        </w:numPr>
        <w:spacing w:after="0" w:line="240" w:lineRule="auto"/>
        <w:jc w:val="both"/>
        <w:rPr>
          <w:rFonts w:ascii="Arial" w:hAnsi="Arial" w:cs="Arial"/>
        </w:rPr>
      </w:pPr>
      <w:r w:rsidRPr="008E73EA">
        <w:rPr>
          <w:rFonts w:ascii="Arial" w:hAnsi="Arial" w:cs="Arial"/>
        </w:rPr>
        <w:t>falha na autenticação geral;</w:t>
      </w:r>
    </w:p>
    <w:p w14:paraId="296A361B" w14:textId="77777777" w:rsidR="001079D1" w:rsidRPr="008E73EA" w:rsidRDefault="001079D1" w:rsidP="006D0FE1">
      <w:pPr>
        <w:numPr>
          <w:ilvl w:val="0"/>
          <w:numId w:val="20"/>
        </w:numPr>
        <w:spacing w:after="0" w:line="240" w:lineRule="auto"/>
        <w:jc w:val="both"/>
        <w:rPr>
          <w:rFonts w:ascii="Arial" w:hAnsi="Arial" w:cs="Arial"/>
        </w:rPr>
      </w:pPr>
      <w:r w:rsidRPr="008E73EA">
        <w:rPr>
          <w:rFonts w:ascii="Arial" w:hAnsi="Arial" w:cs="Arial"/>
        </w:rPr>
        <w:t>impossibilidade de emissão de empenhos;</w:t>
      </w:r>
    </w:p>
    <w:p w14:paraId="6AAA8345" w14:textId="77777777" w:rsidR="001079D1" w:rsidRPr="008E73EA" w:rsidRDefault="001079D1" w:rsidP="006D0FE1">
      <w:pPr>
        <w:numPr>
          <w:ilvl w:val="0"/>
          <w:numId w:val="20"/>
        </w:numPr>
        <w:spacing w:after="0" w:line="240" w:lineRule="auto"/>
        <w:jc w:val="both"/>
        <w:rPr>
          <w:rFonts w:ascii="Arial" w:hAnsi="Arial" w:cs="Arial"/>
        </w:rPr>
      </w:pPr>
      <w:r w:rsidRPr="008E73EA">
        <w:rPr>
          <w:rFonts w:ascii="Arial" w:hAnsi="Arial" w:cs="Arial"/>
        </w:rPr>
        <w:t>impossibilidade de realização de liquidações e pagamentos;</w:t>
      </w:r>
    </w:p>
    <w:p w14:paraId="2A7AE9A0" w14:textId="77777777" w:rsidR="001079D1" w:rsidRPr="008E73EA" w:rsidRDefault="001079D1" w:rsidP="006D0FE1">
      <w:pPr>
        <w:numPr>
          <w:ilvl w:val="0"/>
          <w:numId w:val="20"/>
        </w:numPr>
        <w:spacing w:after="0" w:line="240" w:lineRule="auto"/>
        <w:jc w:val="both"/>
        <w:rPr>
          <w:rFonts w:ascii="Arial" w:hAnsi="Arial" w:cs="Arial"/>
        </w:rPr>
      </w:pPr>
      <w:r w:rsidRPr="008E73EA">
        <w:rPr>
          <w:rFonts w:ascii="Arial" w:hAnsi="Arial" w:cs="Arial"/>
        </w:rPr>
        <w:t>paralisação da folha de pagamento;</w:t>
      </w:r>
    </w:p>
    <w:p w14:paraId="486166C2" w14:textId="77777777" w:rsidR="001079D1" w:rsidRPr="008E73EA" w:rsidRDefault="001079D1" w:rsidP="006D0FE1">
      <w:pPr>
        <w:numPr>
          <w:ilvl w:val="0"/>
          <w:numId w:val="20"/>
        </w:numPr>
        <w:spacing w:after="0" w:line="240" w:lineRule="auto"/>
        <w:jc w:val="both"/>
        <w:rPr>
          <w:rFonts w:ascii="Arial" w:hAnsi="Arial" w:cs="Arial"/>
        </w:rPr>
      </w:pPr>
      <w:r w:rsidRPr="008E73EA">
        <w:rPr>
          <w:rFonts w:ascii="Arial" w:hAnsi="Arial" w:cs="Arial"/>
        </w:rPr>
        <w:t>indisponibilidade do módulo de arrecadação tributária;</w:t>
      </w:r>
    </w:p>
    <w:p w14:paraId="5BAFECD4" w14:textId="77777777" w:rsidR="001079D1" w:rsidRPr="008E73EA" w:rsidRDefault="001079D1" w:rsidP="006D0FE1">
      <w:pPr>
        <w:numPr>
          <w:ilvl w:val="0"/>
          <w:numId w:val="20"/>
        </w:numPr>
        <w:spacing w:after="0" w:line="240" w:lineRule="auto"/>
        <w:jc w:val="both"/>
        <w:rPr>
          <w:rFonts w:ascii="Arial" w:hAnsi="Arial" w:cs="Arial"/>
        </w:rPr>
      </w:pPr>
      <w:r w:rsidRPr="008E73EA">
        <w:rPr>
          <w:rFonts w:ascii="Arial" w:hAnsi="Arial" w:cs="Arial"/>
        </w:rPr>
        <w:t>indisponibilidade do Portal da Transparência;</w:t>
      </w:r>
    </w:p>
    <w:p w14:paraId="071D5E61" w14:textId="77777777" w:rsidR="001079D1" w:rsidRPr="008E73EA" w:rsidRDefault="001079D1" w:rsidP="006D0FE1">
      <w:pPr>
        <w:numPr>
          <w:ilvl w:val="0"/>
          <w:numId w:val="20"/>
        </w:numPr>
        <w:spacing w:after="0" w:line="240" w:lineRule="auto"/>
        <w:jc w:val="both"/>
        <w:rPr>
          <w:rFonts w:ascii="Arial" w:hAnsi="Arial" w:cs="Arial"/>
        </w:rPr>
      </w:pPr>
      <w:r w:rsidRPr="008E73EA">
        <w:rPr>
          <w:rFonts w:ascii="Arial" w:hAnsi="Arial" w:cs="Arial"/>
        </w:rPr>
        <w:t>indisponibilidade do ambiente SIAFIC;</w:t>
      </w:r>
    </w:p>
    <w:p w14:paraId="0CBA6F28" w14:textId="77777777" w:rsidR="001079D1" w:rsidRPr="008E73EA" w:rsidRDefault="001079D1" w:rsidP="006D0FE1">
      <w:pPr>
        <w:numPr>
          <w:ilvl w:val="0"/>
          <w:numId w:val="20"/>
        </w:numPr>
        <w:spacing w:after="0" w:line="240" w:lineRule="auto"/>
        <w:jc w:val="both"/>
        <w:rPr>
          <w:rFonts w:ascii="Arial" w:hAnsi="Arial" w:cs="Arial"/>
        </w:rPr>
      </w:pPr>
      <w:r w:rsidRPr="008E73EA">
        <w:rPr>
          <w:rFonts w:ascii="Arial" w:hAnsi="Arial" w:cs="Arial"/>
        </w:rPr>
        <w:t xml:space="preserve">falha que impeça o envio de informações obrigatórias ao Tribunal de Contas, Receita Federal, STN ou </w:t>
      </w:r>
      <w:proofErr w:type="spellStart"/>
      <w:r w:rsidRPr="008E73EA">
        <w:rPr>
          <w:rFonts w:ascii="Arial" w:hAnsi="Arial" w:cs="Arial"/>
        </w:rPr>
        <w:t>eSocial</w:t>
      </w:r>
      <w:proofErr w:type="spellEnd"/>
      <w:r w:rsidRPr="008E73EA">
        <w:rPr>
          <w:rFonts w:ascii="Arial" w:hAnsi="Arial" w:cs="Arial"/>
        </w:rPr>
        <w:t>;</w:t>
      </w:r>
    </w:p>
    <w:p w14:paraId="674702AF" w14:textId="77777777" w:rsidR="001079D1" w:rsidRPr="008E73EA" w:rsidRDefault="001079D1" w:rsidP="006D0FE1">
      <w:pPr>
        <w:numPr>
          <w:ilvl w:val="0"/>
          <w:numId w:val="20"/>
        </w:numPr>
        <w:spacing w:after="0" w:line="240" w:lineRule="auto"/>
        <w:jc w:val="both"/>
        <w:rPr>
          <w:rFonts w:ascii="Arial" w:hAnsi="Arial" w:cs="Arial"/>
        </w:rPr>
      </w:pPr>
      <w:r w:rsidRPr="008E73EA">
        <w:rPr>
          <w:rFonts w:ascii="Arial" w:hAnsi="Arial" w:cs="Arial"/>
        </w:rPr>
        <w:t>perda ou corrupção de dados;</w:t>
      </w:r>
    </w:p>
    <w:p w14:paraId="2A3ED369" w14:textId="77777777" w:rsidR="001079D1" w:rsidRPr="008E73EA" w:rsidRDefault="001079D1" w:rsidP="006D0FE1">
      <w:pPr>
        <w:numPr>
          <w:ilvl w:val="0"/>
          <w:numId w:val="20"/>
        </w:numPr>
        <w:spacing w:after="0" w:line="240" w:lineRule="auto"/>
        <w:jc w:val="both"/>
        <w:rPr>
          <w:rFonts w:ascii="Arial" w:hAnsi="Arial" w:cs="Arial"/>
        </w:rPr>
      </w:pPr>
      <w:r w:rsidRPr="008E73EA">
        <w:rPr>
          <w:rFonts w:ascii="Arial" w:hAnsi="Arial" w:cs="Arial"/>
        </w:rPr>
        <w:t>incidente grave de segurança da informação;</w:t>
      </w:r>
    </w:p>
    <w:p w14:paraId="474122D5" w14:textId="77777777" w:rsidR="001079D1" w:rsidRPr="008E73EA" w:rsidRDefault="001079D1" w:rsidP="006D0FE1">
      <w:pPr>
        <w:numPr>
          <w:ilvl w:val="0"/>
          <w:numId w:val="20"/>
        </w:numPr>
        <w:spacing w:after="0" w:line="240" w:lineRule="auto"/>
        <w:jc w:val="both"/>
        <w:rPr>
          <w:rFonts w:ascii="Arial" w:hAnsi="Arial" w:cs="Arial"/>
        </w:rPr>
      </w:pPr>
      <w:r w:rsidRPr="008E73EA">
        <w:rPr>
          <w:rFonts w:ascii="Arial" w:hAnsi="Arial" w:cs="Arial"/>
        </w:rPr>
        <w:t>ataque cibernético que comprometa a operação da solução.</w:t>
      </w:r>
    </w:p>
    <w:p w14:paraId="28E22E5B" w14:textId="77777777" w:rsidR="001079D1" w:rsidRPr="008E73EA" w:rsidRDefault="001079D1" w:rsidP="006D0FE1">
      <w:pPr>
        <w:pStyle w:val="Ttulo3"/>
        <w:spacing w:before="0" w:line="240" w:lineRule="auto"/>
        <w:jc w:val="both"/>
        <w:rPr>
          <w:rFonts w:ascii="Arial" w:hAnsi="Arial" w:cs="Arial"/>
          <w:color w:val="auto"/>
          <w:sz w:val="22"/>
          <w:szCs w:val="22"/>
        </w:rPr>
      </w:pPr>
      <w:r w:rsidRPr="008E73EA">
        <w:rPr>
          <w:rFonts w:ascii="Arial" w:hAnsi="Arial" w:cs="Arial"/>
          <w:color w:val="auto"/>
          <w:sz w:val="22"/>
          <w:szCs w:val="22"/>
        </w:rPr>
        <w:t>Prazo</w:t>
      </w:r>
    </w:p>
    <w:p w14:paraId="08191EE5" w14:textId="77777777" w:rsidR="001079D1" w:rsidRPr="008E73EA" w:rsidRDefault="001079D1" w:rsidP="006D0FE1">
      <w:pPr>
        <w:numPr>
          <w:ilvl w:val="0"/>
          <w:numId w:val="21"/>
        </w:numPr>
        <w:spacing w:after="0" w:line="240" w:lineRule="auto"/>
        <w:jc w:val="both"/>
        <w:rPr>
          <w:rFonts w:ascii="Arial" w:hAnsi="Arial" w:cs="Arial"/>
        </w:rPr>
      </w:pPr>
      <w:r w:rsidRPr="008E73EA">
        <w:rPr>
          <w:rFonts w:ascii="Arial" w:hAnsi="Arial" w:cs="Arial"/>
        </w:rPr>
        <w:t>Atendimento: até 1 (uma) hora;</w:t>
      </w:r>
    </w:p>
    <w:p w14:paraId="46C2F5C2" w14:textId="77777777" w:rsidR="001079D1" w:rsidRPr="008E73EA" w:rsidRDefault="001079D1" w:rsidP="006D0FE1">
      <w:pPr>
        <w:numPr>
          <w:ilvl w:val="0"/>
          <w:numId w:val="21"/>
        </w:numPr>
        <w:spacing w:after="0" w:line="240" w:lineRule="auto"/>
        <w:jc w:val="both"/>
        <w:rPr>
          <w:rFonts w:ascii="Arial" w:hAnsi="Arial" w:cs="Arial"/>
        </w:rPr>
      </w:pPr>
      <w:r w:rsidRPr="008E73EA">
        <w:rPr>
          <w:rFonts w:ascii="Arial" w:hAnsi="Arial" w:cs="Arial"/>
        </w:rPr>
        <w:t>Solução definitiva: até 4 (quatro) horas.</w:t>
      </w:r>
    </w:p>
    <w:p w14:paraId="405AE0A7" w14:textId="77777777" w:rsidR="00677C34" w:rsidRPr="008E73EA" w:rsidRDefault="00677C34" w:rsidP="006D0FE1">
      <w:pPr>
        <w:spacing w:after="0" w:line="240" w:lineRule="auto"/>
        <w:jc w:val="both"/>
        <w:rPr>
          <w:rFonts w:ascii="Arial" w:eastAsia="Times New Roman" w:hAnsi="Arial" w:cs="Arial"/>
          <w:lang w:eastAsia="pt-BR"/>
        </w:rPr>
      </w:pPr>
    </w:p>
    <w:p w14:paraId="796943F3" w14:textId="77777777" w:rsidR="00585CD8" w:rsidRPr="008E73EA" w:rsidRDefault="00585CD8" w:rsidP="006D0FE1">
      <w:pPr>
        <w:pStyle w:val="Ttulo1"/>
        <w:pBdr>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3.2. CHAMADOS DE ALTA PRIORIDADE</w:t>
      </w:r>
    </w:p>
    <w:p w14:paraId="5660C6F3" w14:textId="77777777" w:rsidR="00585CD8" w:rsidRPr="008E73EA" w:rsidRDefault="00585CD8"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São aqueles que afetam significativamente a operação de determinado módulo ou serviço, sem provocar paralisação total da Administração.</w:t>
      </w:r>
    </w:p>
    <w:p w14:paraId="59BD33EA" w14:textId="77777777" w:rsidR="00585CD8" w:rsidRPr="008E73EA" w:rsidRDefault="00585CD8" w:rsidP="006D0FE1">
      <w:pPr>
        <w:pStyle w:val="Ttulo2"/>
        <w:spacing w:before="0" w:beforeAutospacing="0" w:after="0" w:afterAutospacing="0"/>
        <w:jc w:val="both"/>
        <w:rPr>
          <w:rFonts w:ascii="Arial" w:hAnsi="Arial" w:cs="Arial"/>
          <w:sz w:val="22"/>
          <w:szCs w:val="22"/>
        </w:rPr>
      </w:pPr>
      <w:r w:rsidRPr="008E73EA">
        <w:rPr>
          <w:rFonts w:ascii="Arial" w:hAnsi="Arial" w:cs="Arial"/>
          <w:sz w:val="22"/>
          <w:szCs w:val="22"/>
        </w:rPr>
        <w:t>Exemplos</w:t>
      </w:r>
    </w:p>
    <w:p w14:paraId="4A7D7777" w14:textId="77777777" w:rsidR="00585CD8" w:rsidRPr="008E73EA" w:rsidRDefault="00585CD8" w:rsidP="006D0FE1">
      <w:pPr>
        <w:numPr>
          <w:ilvl w:val="0"/>
          <w:numId w:val="22"/>
        </w:numPr>
        <w:spacing w:after="0" w:line="240" w:lineRule="auto"/>
        <w:jc w:val="both"/>
        <w:rPr>
          <w:rFonts w:ascii="Arial" w:hAnsi="Arial" w:cs="Arial"/>
        </w:rPr>
      </w:pPr>
      <w:r w:rsidRPr="008E73EA">
        <w:rPr>
          <w:rFonts w:ascii="Arial" w:hAnsi="Arial" w:cs="Arial"/>
        </w:rPr>
        <w:t>falha em módulo essencial;</w:t>
      </w:r>
    </w:p>
    <w:p w14:paraId="4A5CF9CE" w14:textId="77777777" w:rsidR="00585CD8" w:rsidRPr="008E73EA" w:rsidRDefault="00585CD8" w:rsidP="006D0FE1">
      <w:pPr>
        <w:numPr>
          <w:ilvl w:val="0"/>
          <w:numId w:val="22"/>
        </w:numPr>
        <w:spacing w:after="0" w:line="240" w:lineRule="auto"/>
        <w:jc w:val="both"/>
        <w:rPr>
          <w:rFonts w:ascii="Arial" w:hAnsi="Arial" w:cs="Arial"/>
        </w:rPr>
      </w:pPr>
      <w:r w:rsidRPr="008E73EA">
        <w:rPr>
          <w:rFonts w:ascii="Arial" w:hAnsi="Arial" w:cs="Arial"/>
        </w:rPr>
        <w:t>erro que impeça determinada rotina operacional;</w:t>
      </w:r>
    </w:p>
    <w:p w14:paraId="6BE82B0D" w14:textId="77777777" w:rsidR="00585CD8" w:rsidRPr="008E73EA" w:rsidRDefault="00585CD8" w:rsidP="006D0FE1">
      <w:pPr>
        <w:numPr>
          <w:ilvl w:val="0"/>
          <w:numId w:val="22"/>
        </w:numPr>
        <w:spacing w:after="0" w:line="240" w:lineRule="auto"/>
        <w:jc w:val="both"/>
        <w:rPr>
          <w:rFonts w:ascii="Arial" w:hAnsi="Arial" w:cs="Arial"/>
        </w:rPr>
      </w:pPr>
      <w:r w:rsidRPr="008E73EA">
        <w:rPr>
          <w:rFonts w:ascii="Arial" w:hAnsi="Arial" w:cs="Arial"/>
        </w:rPr>
        <w:t>integração obrigatória inoperante;</w:t>
      </w:r>
    </w:p>
    <w:p w14:paraId="44C87C0C" w14:textId="77777777" w:rsidR="00585CD8" w:rsidRPr="008E73EA" w:rsidRDefault="00585CD8" w:rsidP="006D0FE1">
      <w:pPr>
        <w:numPr>
          <w:ilvl w:val="0"/>
          <w:numId w:val="22"/>
        </w:numPr>
        <w:spacing w:after="0" w:line="240" w:lineRule="auto"/>
        <w:jc w:val="both"/>
        <w:rPr>
          <w:rFonts w:ascii="Arial" w:hAnsi="Arial" w:cs="Arial"/>
        </w:rPr>
      </w:pPr>
      <w:r w:rsidRPr="008E73EA">
        <w:rPr>
          <w:rFonts w:ascii="Arial" w:hAnsi="Arial" w:cs="Arial"/>
        </w:rPr>
        <w:t>emissão de documentos fiscais indisponível;</w:t>
      </w:r>
    </w:p>
    <w:p w14:paraId="5A4BA89B" w14:textId="77777777" w:rsidR="00585CD8" w:rsidRPr="008E73EA" w:rsidRDefault="00585CD8" w:rsidP="006D0FE1">
      <w:pPr>
        <w:numPr>
          <w:ilvl w:val="0"/>
          <w:numId w:val="22"/>
        </w:numPr>
        <w:spacing w:after="0" w:line="240" w:lineRule="auto"/>
        <w:jc w:val="both"/>
        <w:rPr>
          <w:rFonts w:ascii="Arial" w:hAnsi="Arial" w:cs="Arial"/>
        </w:rPr>
      </w:pPr>
      <w:r w:rsidRPr="008E73EA">
        <w:rPr>
          <w:rFonts w:ascii="Arial" w:hAnsi="Arial" w:cs="Arial"/>
        </w:rPr>
        <w:t>falha na geração de arquivos obrigatórios;</w:t>
      </w:r>
    </w:p>
    <w:p w14:paraId="239030C1" w14:textId="77777777" w:rsidR="00585CD8" w:rsidRPr="008E73EA" w:rsidRDefault="00585CD8" w:rsidP="006D0FE1">
      <w:pPr>
        <w:numPr>
          <w:ilvl w:val="0"/>
          <w:numId w:val="22"/>
        </w:numPr>
        <w:spacing w:after="0" w:line="240" w:lineRule="auto"/>
        <w:jc w:val="both"/>
        <w:rPr>
          <w:rFonts w:ascii="Arial" w:hAnsi="Arial" w:cs="Arial"/>
        </w:rPr>
      </w:pPr>
      <w:r w:rsidRPr="008E73EA">
        <w:rPr>
          <w:rFonts w:ascii="Arial" w:hAnsi="Arial" w:cs="Arial"/>
        </w:rPr>
        <w:t>erro em fechamento contábil;</w:t>
      </w:r>
    </w:p>
    <w:p w14:paraId="6DAB2BE9" w14:textId="77777777" w:rsidR="00585CD8" w:rsidRPr="008E73EA" w:rsidRDefault="00585CD8" w:rsidP="006D0FE1">
      <w:pPr>
        <w:numPr>
          <w:ilvl w:val="0"/>
          <w:numId w:val="22"/>
        </w:numPr>
        <w:spacing w:after="0" w:line="240" w:lineRule="auto"/>
        <w:jc w:val="both"/>
        <w:rPr>
          <w:rFonts w:ascii="Arial" w:hAnsi="Arial" w:cs="Arial"/>
        </w:rPr>
      </w:pPr>
      <w:r w:rsidRPr="008E73EA">
        <w:rPr>
          <w:rFonts w:ascii="Arial" w:hAnsi="Arial" w:cs="Arial"/>
        </w:rPr>
        <w:t>erro na geração da folha de pagamento de determinado setor;</w:t>
      </w:r>
    </w:p>
    <w:p w14:paraId="5AC074A4" w14:textId="77777777" w:rsidR="00585CD8" w:rsidRPr="008E73EA" w:rsidRDefault="00585CD8" w:rsidP="006D0FE1">
      <w:pPr>
        <w:numPr>
          <w:ilvl w:val="0"/>
          <w:numId w:val="22"/>
        </w:numPr>
        <w:spacing w:after="0" w:line="240" w:lineRule="auto"/>
        <w:jc w:val="both"/>
        <w:rPr>
          <w:rFonts w:ascii="Arial" w:hAnsi="Arial" w:cs="Arial"/>
        </w:rPr>
      </w:pPr>
      <w:r w:rsidRPr="008E73EA">
        <w:rPr>
          <w:rFonts w:ascii="Arial" w:hAnsi="Arial" w:cs="Arial"/>
        </w:rPr>
        <w:t>indisponibilidade parcial do Portal da Transparência;</w:t>
      </w:r>
    </w:p>
    <w:p w14:paraId="2447A01B" w14:textId="77777777" w:rsidR="00585CD8" w:rsidRPr="008E73EA" w:rsidRDefault="00585CD8" w:rsidP="006D0FE1">
      <w:pPr>
        <w:numPr>
          <w:ilvl w:val="0"/>
          <w:numId w:val="22"/>
        </w:numPr>
        <w:spacing w:after="0" w:line="240" w:lineRule="auto"/>
        <w:jc w:val="both"/>
        <w:rPr>
          <w:rFonts w:ascii="Arial" w:hAnsi="Arial" w:cs="Arial"/>
        </w:rPr>
      </w:pPr>
      <w:r w:rsidRPr="008E73EA">
        <w:rPr>
          <w:rFonts w:ascii="Arial" w:hAnsi="Arial" w:cs="Arial"/>
        </w:rPr>
        <w:t>falha na assinatura eletrônica;</w:t>
      </w:r>
    </w:p>
    <w:p w14:paraId="6AD5EE31" w14:textId="77777777" w:rsidR="00585CD8" w:rsidRPr="008E73EA" w:rsidRDefault="00585CD8" w:rsidP="006D0FE1">
      <w:pPr>
        <w:numPr>
          <w:ilvl w:val="0"/>
          <w:numId w:val="22"/>
        </w:numPr>
        <w:spacing w:after="0" w:line="240" w:lineRule="auto"/>
        <w:jc w:val="both"/>
        <w:rPr>
          <w:rFonts w:ascii="Arial" w:hAnsi="Arial" w:cs="Arial"/>
        </w:rPr>
      </w:pPr>
      <w:r w:rsidRPr="008E73EA">
        <w:rPr>
          <w:rFonts w:ascii="Arial" w:hAnsi="Arial" w:cs="Arial"/>
        </w:rPr>
        <w:t>problemas relevantes de desempenho da aplicação.</w:t>
      </w:r>
    </w:p>
    <w:p w14:paraId="2C1FCB75" w14:textId="77777777" w:rsidR="00585CD8" w:rsidRPr="008E73EA" w:rsidRDefault="00585CD8" w:rsidP="006D0FE1">
      <w:pPr>
        <w:pStyle w:val="Ttulo3"/>
        <w:spacing w:before="0" w:line="240" w:lineRule="auto"/>
        <w:jc w:val="both"/>
        <w:rPr>
          <w:rFonts w:ascii="Arial" w:hAnsi="Arial" w:cs="Arial"/>
          <w:color w:val="auto"/>
          <w:sz w:val="22"/>
          <w:szCs w:val="22"/>
        </w:rPr>
      </w:pPr>
      <w:r w:rsidRPr="008E73EA">
        <w:rPr>
          <w:rFonts w:ascii="Arial" w:hAnsi="Arial" w:cs="Arial"/>
          <w:color w:val="auto"/>
          <w:sz w:val="22"/>
          <w:szCs w:val="22"/>
        </w:rPr>
        <w:t>Prazo</w:t>
      </w:r>
    </w:p>
    <w:p w14:paraId="5ACD1281" w14:textId="77777777" w:rsidR="00585CD8" w:rsidRPr="008E73EA" w:rsidRDefault="00585CD8" w:rsidP="006D0FE1">
      <w:pPr>
        <w:numPr>
          <w:ilvl w:val="0"/>
          <w:numId w:val="23"/>
        </w:numPr>
        <w:spacing w:after="0" w:line="240" w:lineRule="auto"/>
        <w:jc w:val="both"/>
        <w:rPr>
          <w:rFonts w:ascii="Arial" w:hAnsi="Arial" w:cs="Arial"/>
        </w:rPr>
      </w:pPr>
      <w:r w:rsidRPr="008E73EA">
        <w:rPr>
          <w:rFonts w:ascii="Arial" w:hAnsi="Arial" w:cs="Arial"/>
        </w:rPr>
        <w:t>Atendimento: até 2 (duas) horas;</w:t>
      </w:r>
    </w:p>
    <w:p w14:paraId="084BD840" w14:textId="77777777" w:rsidR="00585CD8" w:rsidRPr="008E73EA" w:rsidRDefault="00585CD8" w:rsidP="006D0FE1">
      <w:pPr>
        <w:numPr>
          <w:ilvl w:val="0"/>
          <w:numId w:val="23"/>
        </w:numPr>
        <w:spacing w:after="0" w:line="240" w:lineRule="auto"/>
        <w:jc w:val="both"/>
        <w:rPr>
          <w:rFonts w:ascii="Arial" w:hAnsi="Arial" w:cs="Arial"/>
        </w:rPr>
      </w:pPr>
      <w:r w:rsidRPr="008E73EA">
        <w:rPr>
          <w:rFonts w:ascii="Arial" w:hAnsi="Arial" w:cs="Arial"/>
        </w:rPr>
        <w:t>Solução definitiva: até 8 (oito) horas.</w:t>
      </w:r>
    </w:p>
    <w:p w14:paraId="60B3CC9D" w14:textId="77777777" w:rsidR="00585CD8" w:rsidRPr="008E73EA" w:rsidRDefault="00585CD8" w:rsidP="006D0FE1">
      <w:pPr>
        <w:spacing w:after="0" w:line="240" w:lineRule="auto"/>
        <w:jc w:val="both"/>
        <w:rPr>
          <w:rFonts w:ascii="Arial" w:hAnsi="Arial" w:cs="Arial"/>
        </w:rPr>
      </w:pPr>
    </w:p>
    <w:p w14:paraId="6CBD9A2B" w14:textId="77777777" w:rsidR="00A13A51" w:rsidRPr="008E73EA" w:rsidRDefault="00A13A51" w:rsidP="006D0FE1">
      <w:pPr>
        <w:pStyle w:val="Ttulo1"/>
        <w:pBdr>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3.3. CHAMADOS DE MÉDIA PRIORIDADE</w:t>
      </w:r>
    </w:p>
    <w:p w14:paraId="40D05C7B" w14:textId="77777777" w:rsidR="00A13A51" w:rsidRPr="008E73EA" w:rsidRDefault="00A13A51"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São aqueles que afetam funcionalidades específicas, mas permitem a continuidade da prestação dos serviços por meios alternativos.</w:t>
      </w:r>
    </w:p>
    <w:p w14:paraId="1478B413" w14:textId="77777777" w:rsidR="00A13A51" w:rsidRPr="008E73EA" w:rsidRDefault="00A13A51" w:rsidP="006D0FE1">
      <w:pPr>
        <w:pStyle w:val="Ttulo2"/>
        <w:spacing w:before="0" w:beforeAutospacing="0" w:after="0" w:afterAutospacing="0"/>
        <w:jc w:val="both"/>
        <w:rPr>
          <w:rFonts w:ascii="Arial" w:hAnsi="Arial" w:cs="Arial"/>
          <w:sz w:val="22"/>
          <w:szCs w:val="22"/>
        </w:rPr>
      </w:pPr>
      <w:r w:rsidRPr="008E73EA">
        <w:rPr>
          <w:rFonts w:ascii="Arial" w:hAnsi="Arial" w:cs="Arial"/>
          <w:sz w:val="22"/>
          <w:szCs w:val="22"/>
        </w:rPr>
        <w:t>Exemplos</w:t>
      </w:r>
    </w:p>
    <w:p w14:paraId="75A10B20" w14:textId="77777777" w:rsidR="00A13A51" w:rsidRPr="008E73EA" w:rsidRDefault="00A13A51" w:rsidP="006D0FE1">
      <w:pPr>
        <w:numPr>
          <w:ilvl w:val="0"/>
          <w:numId w:val="24"/>
        </w:numPr>
        <w:spacing w:after="0" w:line="240" w:lineRule="auto"/>
        <w:jc w:val="both"/>
        <w:rPr>
          <w:rFonts w:ascii="Arial" w:hAnsi="Arial" w:cs="Arial"/>
        </w:rPr>
      </w:pPr>
      <w:r w:rsidRPr="008E73EA">
        <w:rPr>
          <w:rFonts w:ascii="Arial" w:hAnsi="Arial" w:cs="Arial"/>
        </w:rPr>
        <w:t>inconsistências cadastrais;</w:t>
      </w:r>
    </w:p>
    <w:p w14:paraId="3E34BCBE" w14:textId="77777777" w:rsidR="00A13A51" w:rsidRPr="008E73EA" w:rsidRDefault="00A13A51" w:rsidP="006D0FE1">
      <w:pPr>
        <w:numPr>
          <w:ilvl w:val="0"/>
          <w:numId w:val="24"/>
        </w:numPr>
        <w:spacing w:after="0" w:line="240" w:lineRule="auto"/>
        <w:jc w:val="both"/>
        <w:rPr>
          <w:rFonts w:ascii="Arial" w:hAnsi="Arial" w:cs="Arial"/>
        </w:rPr>
      </w:pPr>
      <w:r w:rsidRPr="008E73EA">
        <w:rPr>
          <w:rFonts w:ascii="Arial" w:hAnsi="Arial" w:cs="Arial"/>
        </w:rPr>
        <w:t>erros em consultas;</w:t>
      </w:r>
    </w:p>
    <w:p w14:paraId="08399114" w14:textId="77777777" w:rsidR="00A13A51" w:rsidRPr="008E73EA" w:rsidRDefault="00A13A51" w:rsidP="006D0FE1">
      <w:pPr>
        <w:numPr>
          <w:ilvl w:val="0"/>
          <w:numId w:val="24"/>
        </w:numPr>
        <w:spacing w:after="0" w:line="240" w:lineRule="auto"/>
        <w:jc w:val="both"/>
        <w:rPr>
          <w:rFonts w:ascii="Arial" w:hAnsi="Arial" w:cs="Arial"/>
        </w:rPr>
      </w:pPr>
      <w:r w:rsidRPr="008E73EA">
        <w:rPr>
          <w:rFonts w:ascii="Arial" w:hAnsi="Arial" w:cs="Arial"/>
        </w:rPr>
        <w:t>falhas em relatórios;</w:t>
      </w:r>
    </w:p>
    <w:p w14:paraId="237F6DC1" w14:textId="77777777" w:rsidR="00A13A51" w:rsidRPr="008E73EA" w:rsidRDefault="00A13A51" w:rsidP="006D0FE1">
      <w:pPr>
        <w:numPr>
          <w:ilvl w:val="0"/>
          <w:numId w:val="24"/>
        </w:numPr>
        <w:spacing w:after="0" w:line="240" w:lineRule="auto"/>
        <w:jc w:val="both"/>
        <w:rPr>
          <w:rFonts w:ascii="Arial" w:hAnsi="Arial" w:cs="Arial"/>
        </w:rPr>
      </w:pPr>
      <w:r w:rsidRPr="008E73EA">
        <w:rPr>
          <w:rFonts w:ascii="Arial" w:hAnsi="Arial" w:cs="Arial"/>
        </w:rPr>
        <w:t>problemas de impressão;</w:t>
      </w:r>
    </w:p>
    <w:p w14:paraId="6AA25582" w14:textId="77777777" w:rsidR="00A13A51" w:rsidRPr="008E73EA" w:rsidRDefault="00A13A51" w:rsidP="006D0FE1">
      <w:pPr>
        <w:numPr>
          <w:ilvl w:val="0"/>
          <w:numId w:val="24"/>
        </w:numPr>
        <w:spacing w:after="0" w:line="240" w:lineRule="auto"/>
        <w:jc w:val="both"/>
        <w:rPr>
          <w:rFonts w:ascii="Arial" w:hAnsi="Arial" w:cs="Arial"/>
        </w:rPr>
      </w:pPr>
      <w:r w:rsidRPr="008E73EA">
        <w:rPr>
          <w:rFonts w:ascii="Arial" w:hAnsi="Arial" w:cs="Arial"/>
        </w:rPr>
        <w:t>erro em filtros de pesquisa;</w:t>
      </w:r>
    </w:p>
    <w:p w14:paraId="70B7589B" w14:textId="77777777" w:rsidR="00A13A51" w:rsidRPr="008E73EA" w:rsidRDefault="00A13A51" w:rsidP="006D0FE1">
      <w:pPr>
        <w:numPr>
          <w:ilvl w:val="0"/>
          <w:numId w:val="24"/>
        </w:numPr>
        <w:spacing w:after="0" w:line="240" w:lineRule="auto"/>
        <w:jc w:val="both"/>
        <w:rPr>
          <w:rFonts w:ascii="Arial" w:hAnsi="Arial" w:cs="Arial"/>
        </w:rPr>
      </w:pPr>
      <w:r w:rsidRPr="008E73EA">
        <w:rPr>
          <w:rFonts w:ascii="Arial" w:hAnsi="Arial" w:cs="Arial"/>
        </w:rPr>
        <w:t>falhas em funcionalidades secundárias;</w:t>
      </w:r>
    </w:p>
    <w:p w14:paraId="44CF203A" w14:textId="77777777" w:rsidR="00A13A51" w:rsidRPr="008E73EA" w:rsidRDefault="00A13A51" w:rsidP="006D0FE1">
      <w:pPr>
        <w:numPr>
          <w:ilvl w:val="0"/>
          <w:numId w:val="24"/>
        </w:numPr>
        <w:spacing w:after="0" w:line="240" w:lineRule="auto"/>
        <w:jc w:val="both"/>
        <w:rPr>
          <w:rFonts w:ascii="Arial" w:hAnsi="Arial" w:cs="Arial"/>
        </w:rPr>
      </w:pPr>
      <w:r w:rsidRPr="008E73EA">
        <w:rPr>
          <w:rFonts w:ascii="Arial" w:hAnsi="Arial" w:cs="Arial"/>
        </w:rPr>
        <w:t>lentidão localizada;</w:t>
      </w:r>
    </w:p>
    <w:p w14:paraId="59143CE4" w14:textId="77777777" w:rsidR="00A13A51" w:rsidRPr="008E73EA" w:rsidRDefault="00A13A51" w:rsidP="006D0FE1">
      <w:pPr>
        <w:numPr>
          <w:ilvl w:val="0"/>
          <w:numId w:val="24"/>
        </w:numPr>
        <w:spacing w:after="0" w:line="240" w:lineRule="auto"/>
        <w:jc w:val="both"/>
        <w:rPr>
          <w:rFonts w:ascii="Arial" w:hAnsi="Arial" w:cs="Arial"/>
        </w:rPr>
      </w:pPr>
      <w:r w:rsidRPr="008E73EA">
        <w:rPr>
          <w:rFonts w:ascii="Arial" w:hAnsi="Arial" w:cs="Arial"/>
        </w:rPr>
        <w:t>necessidade de parametrização;</w:t>
      </w:r>
    </w:p>
    <w:p w14:paraId="7870DF46" w14:textId="77777777" w:rsidR="00A13A51" w:rsidRPr="008E73EA" w:rsidRDefault="00A13A51" w:rsidP="006D0FE1">
      <w:pPr>
        <w:numPr>
          <w:ilvl w:val="0"/>
          <w:numId w:val="24"/>
        </w:numPr>
        <w:spacing w:after="0" w:line="240" w:lineRule="auto"/>
        <w:jc w:val="both"/>
        <w:rPr>
          <w:rFonts w:ascii="Arial" w:hAnsi="Arial" w:cs="Arial"/>
        </w:rPr>
      </w:pPr>
      <w:r w:rsidRPr="008E73EA">
        <w:rPr>
          <w:rFonts w:ascii="Arial" w:hAnsi="Arial" w:cs="Arial"/>
        </w:rPr>
        <w:t>inconsistências em integrações não críticas.</w:t>
      </w:r>
    </w:p>
    <w:p w14:paraId="1D328894" w14:textId="77777777" w:rsidR="00A13A51" w:rsidRPr="008E73EA" w:rsidRDefault="00A13A51" w:rsidP="006D0FE1">
      <w:pPr>
        <w:pStyle w:val="Ttulo3"/>
        <w:spacing w:before="0" w:line="240" w:lineRule="auto"/>
        <w:jc w:val="both"/>
        <w:rPr>
          <w:rFonts w:ascii="Arial" w:hAnsi="Arial" w:cs="Arial"/>
          <w:color w:val="auto"/>
          <w:sz w:val="22"/>
          <w:szCs w:val="22"/>
        </w:rPr>
      </w:pPr>
      <w:r w:rsidRPr="008E73EA">
        <w:rPr>
          <w:rFonts w:ascii="Arial" w:hAnsi="Arial" w:cs="Arial"/>
          <w:color w:val="auto"/>
          <w:sz w:val="22"/>
          <w:szCs w:val="22"/>
        </w:rPr>
        <w:t>Prazo</w:t>
      </w:r>
    </w:p>
    <w:p w14:paraId="36AE4AE4" w14:textId="77777777" w:rsidR="00A13A51" w:rsidRPr="008E73EA" w:rsidRDefault="00A13A51" w:rsidP="006D0FE1">
      <w:pPr>
        <w:numPr>
          <w:ilvl w:val="0"/>
          <w:numId w:val="25"/>
        </w:numPr>
        <w:spacing w:after="0" w:line="240" w:lineRule="auto"/>
        <w:jc w:val="both"/>
        <w:rPr>
          <w:rFonts w:ascii="Arial" w:hAnsi="Arial" w:cs="Arial"/>
        </w:rPr>
      </w:pPr>
      <w:r w:rsidRPr="008E73EA">
        <w:rPr>
          <w:rFonts w:ascii="Arial" w:hAnsi="Arial" w:cs="Arial"/>
        </w:rPr>
        <w:t>Atendimento: até 8 (oito) horas;</w:t>
      </w:r>
    </w:p>
    <w:p w14:paraId="577BDE59" w14:textId="77777777" w:rsidR="00A13A51" w:rsidRPr="008E73EA" w:rsidRDefault="00A13A51" w:rsidP="006D0FE1">
      <w:pPr>
        <w:numPr>
          <w:ilvl w:val="0"/>
          <w:numId w:val="25"/>
        </w:numPr>
        <w:spacing w:after="0" w:line="240" w:lineRule="auto"/>
        <w:jc w:val="both"/>
        <w:rPr>
          <w:rFonts w:ascii="Arial" w:hAnsi="Arial" w:cs="Arial"/>
        </w:rPr>
      </w:pPr>
      <w:r w:rsidRPr="008E73EA">
        <w:rPr>
          <w:rFonts w:ascii="Arial" w:hAnsi="Arial" w:cs="Arial"/>
        </w:rPr>
        <w:t>Solução definitiva: até 2 (dois) dias úteis.</w:t>
      </w:r>
    </w:p>
    <w:p w14:paraId="460DEE26" w14:textId="77777777" w:rsidR="003E25E7" w:rsidRPr="008E73EA" w:rsidRDefault="003E25E7" w:rsidP="006D0FE1">
      <w:pPr>
        <w:spacing w:after="0" w:line="240" w:lineRule="auto"/>
        <w:ind w:left="720"/>
        <w:jc w:val="both"/>
        <w:rPr>
          <w:rFonts w:ascii="Arial" w:hAnsi="Arial" w:cs="Arial"/>
        </w:rPr>
      </w:pPr>
    </w:p>
    <w:p w14:paraId="1F75FE46" w14:textId="77777777" w:rsidR="00B476C3" w:rsidRPr="008E73EA" w:rsidRDefault="00B476C3" w:rsidP="006D0FE1">
      <w:pPr>
        <w:pStyle w:val="Ttulo1"/>
        <w:pBdr>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3.4.CHAMADOS DE BAIXA PRIORIDADE</w:t>
      </w:r>
    </w:p>
    <w:p w14:paraId="0CA88E70" w14:textId="77777777" w:rsidR="00B476C3" w:rsidRPr="008E73EA" w:rsidRDefault="00B476C3"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São aqueles relacionados a dúvidas operacionais, ajustes simples ou solicitações que não impactem diretamente a continuidade dos serviços públicos.</w:t>
      </w:r>
    </w:p>
    <w:p w14:paraId="396D0B58" w14:textId="77777777" w:rsidR="00B476C3" w:rsidRPr="008E73EA" w:rsidRDefault="00B476C3" w:rsidP="006D0FE1">
      <w:pPr>
        <w:pStyle w:val="Ttulo2"/>
        <w:spacing w:before="0" w:beforeAutospacing="0" w:after="0" w:afterAutospacing="0"/>
        <w:jc w:val="both"/>
        <w:rPr>
          <w:rFonts w:ascii="Arial" w:hAnsi="Arial" w:cs="Arial"/>
          <w:sz w:val="22"/>
          <w:szCs w:val="22"/>
        </w:rPr>
      </w:pPr>
      <w:r w:rsidRPr="008E73EA">
        <w:rPr>
          <w:rFonts w:ascii="Arial" w:hAnsi="Arial" w:cs="Arial"/>
          <w:sz w:val="22"/>
          <w:szCs w:val="22"/>
        </w:rPr>
        <w:t>Exemplos</w:t>
      </w:r>
    </w:p>
    <w:p w14:paraId="275912B3" w14:textId="77777777" w:rsidR="00B476C3" w:rsidRPr="008E73EA" w:rsidRDefault="00B476C3" w:rsidP="006D0FE1">
      <w:pPr>
        <w:numPr>
          <w:ilvl w:val="0"/>
          <w:numId w:val="26"/>
        </w:numPr>
        <w:spacing w:after="0" w:line="240" w:lineRule="auto"/>
        <w:jc w:val="both"/>
        <w:rPr>
          <w:rFonts w:ascii="Arial" w:hAnsi="Arial" w:cs="Arial"/>
        </w:rPr>
      </w:pPr>
      <w:r w:rsidRPr="008E73EA">
        <w:rPr>
          <w:rFonts w:ascii="Arial" w:hAnsi="Arial" w:cs="Arial"/>
        </w:rPr>
        <w:t>criação de usuários;</w:t>
      </w:r>
    </w:p>
    <w:p w14:paraId="1F2F2DCD" w14:textId="77777777" w:rsidR="00B476C3" w:rsidRPr="008E73EA" w:rsidRDefault="00B476C3" w:rsidP="006D0FE1">
      <w:pPr>
        <w:numPr>
          <w:ilvl w:val="0"/>
          <w:numId w:val="26"/>
        </w:numPr>
        <w:spacing w:after="0" w:line="240" w:lineRule="auto"/>
        <w:jc w:val="both"/>
        <w:rPr>
          <w:rFonts w:ascii="Arial" w:hAnsi="Arial" w:cs="Arial"/>
        </w:rPr>
      </w:pPr>
      <w:r w:rsidRPr="008E73EA">
        <w:rPr>
          <w:rFonts w:ascii="Arial" w:hAnsi="Arial" w:cs="Arial"/>
        </w:rPr>
        <w:t>redefinição de senhas;</w:t>
      </w:r>
    </w:p>
    <w:p w14:paraId="6FFCE3F7" w14:textId="77777777" w:rsidR="00B476C3" w:rsidRPr="008E73EA" w:rsidRDefault="00B476C3" w:rsidP="006D0FE1">
      <w:pPr>
        <w:numPr>
          <w:ilvl w:val="0"/>
          <w:numId w:val="26"/>
        </w:numPr>
        <w:spacing w:after="0" w:line="240" w:lineRule="auto"/>
        <w:jc w:val="both"/>
        <w:rPr>
          <w:rFonts w:ascii="Arial" w:hAnsi="Arial" w:cs="Arial"/>
        </w:rPr>
      </w:pPr>
      <w:r w:rsidRPr="008E73EA">
        <w:rPr>
          <w:rFonts w:ascii="Arial" w:hAnsi="Arial" w:cs="Arial"/>
        </w:rPr>
        <w:t>inclusão de permissões;</w:t>
      </w:r>
    </w:p>
    <w:p w14:paraId="53C27A68" w14:textId="77777777" w:rsidR="00B476C3" w:rsidRPr="008E73EA" w:rsidRDefault="00B476C3" w:rsidP="006D0FE1">
      <w:pPr>
        <w:numPr>
          <w:ilvl w:val="0"/>
          <w:numId w:val="26"/>
        </w:numPr>
        <w:spacing w:after="0" w:line="240" w:lineRule="auto"/>
        <w:jc w:val="both"/>
        <w:rPr>
          <w:rFonts w:ascii="Arial" w:hAnsi="Arial" w:cs="Arial"/>
        </w:rPr>
      </w:pPr>
      <w:r w:rsidRPr="008E73EA">
        <w:rPr>
          <w:rFonts w:ascii="Arial" w:hAnsi="Arial" w:cs="Arial"/>
        </w:rPr>
        <w:t>alterações de layout;</w:t>
      </w:r>
    </w:p>
    <w:p w14:paraId="66DED566" w14:textId="77777777" w:rsidR="00B476C3" w:rsidRPr="008E73EA" w:rsidRDefault="00B476C3" w:rsidP="006D0FE1">
      <w:pPr>
        <w:numPr>
          <w:ilvl w:val="0"/>
          <w:numId w:val="26"/>
        </w:numPr>
        <w:spacing w:after="0" w:line="240" w:lineRule="auto"/>
        <w:jc w:val="both"/>
        <w:rPr>
          <w:rFonts w:ascii="Arial" w:hAnsi="Arial" w:cs="Arial"/>
        </w:rPr>
      </w:pPr>
      <w:r w:rsidRPr="008E73EA">
        <w:rPr>
          <w:rFonts w:ascii="Arial" w:hAnsi="Arial" w:cs="Arial"/>
        </w:rPr>
        <w:t>orientações aos usuários;</w:t>
      </w:r>
    </w:p>
    <w:p w14:paraId="0DADA04C" w14:textId="77777777" w:rsidR="00B476C3" w:rsidRPr="008E73EA" w:rsidRDefault="00B476C3" w:rsidP="006D0FE1">
      <w:pPr>
        <w:numPr>
          <w:ilvl w:val="0"/>
          <w:numId w:val="26"/>
        </w:numPr>
        <w:spacing w:after="0" w:line="240" w:lineRule="auto"/>
        <w:jc w:val="both"/>
        <w:rPr>
          <w:rFonts w:ascii="Arial" w:hAnsi="Arial" w:cs="Arial"/>
        </w:rPr>
      </w:pPr>
      <w:r w:rsidRPr="008E73EA">
        <w:rPr>
          <w:rFonts w:ascii="Arial" w:hAnsi="Arial" w:cs="Arial"/>
        </w:rPr>
        <w:t>pequenas parametrizações;</w:t>
      </w:r>
    </w:p>
    <w:p w14:paraId="58EB28D9" w14:textId="77777777" w:rsidR="00B476C3" w:rsidRPr="008E73EA" w:rsidRDefault="00B476C3" w:rsidP="006D0FE1">
      <w:pPr>
        <w:numPr>
          <w:ilvl w:val="0"/>
          <w:numId w:val="26"/>
        </w:numPr>
        <w:spacing w:after="0" w:line="240" w:lineRule="auto"/>
        <w:jc w:val="both"/>
        <w:rPr>
          <w:rFonts w:ascii="Arial" w:hAnsi="Arial" w:cs="Arial"/>
        </w:rPr>
      </w:pPr>
      <w:r w:rsidRPr="008E73EA">
        <w:rPr>
          <w:rFonts w:ascii="Arial" w:hAnsi="Arial" w:cs="Arial"/>
        </w:rPr>
        <w:t>esclarecimentos técnicos;</w:t>
      </w:r>
    </w:p>
    <w:p w14:paraId="508AF13C" w14:textId="77777777" w:rsidR="00B476C3" w:rsidRPr="008E73EA" w:rsidRDefault="00B476C3" w:rsidP="006D0FE1">
      <w:pPr>
        <w:numPr>
          <w:ilvl w:val="0"/>
          <w:numId w:val="26"/>
        </w:numPr>
        <w:spacing w:after="0" w:line="240" w:lineRule="auto"/>
        <w:jc w:val="both"/>
        <w:rPr>
          <w:rFonts w:ascii="Arial" w:hAnsi="Arial" w:cs="Arial"/>
        </w:rPr>
      </w:pPr>
      <w:r w:rsidRPr="008E73EA">
        <w:rPr>
          <w:rFonts w:ascii="Arial" w:hAnsi="Arial" w:cs="Arial"/>
        </w:rPr>
        <w:t>ajustes em relatórios;</w:t>
      </w:r>
    </w:p>
    <w:p w14:paraId="7D5573EB" w14:textId="77777777" w:rsidR="00B476C3" w:rsidRPr="008E73EA" w:rsidRDefault="00B476C3" w:rsidP="006D0FE1">
      <w:pPr>
        <w:numPr>
          <w:ilvl w:val="0"/>
          <w:numId w:val="26"/>
        </w:numPr>
        <w:spacing w:after="0" w:line="240" w:lineRule="auto"/>
        <w:jc w:val="both"/>
        <w:rPr>
          <w:rFonts w:ascii="Arial" w:hAnsi="Arial" w:cs="Arial"/>
        </w:rPr>
      </w:pPr>
      <w:r w:rsidRPr="008E73EA">
        <w:rPr>
          <w:rFonts w:ascii="Arial" w:hAnsi="Arial" w:cs="Arial"/>
        </w:rPr>
        <w:t>solicitações de treinamento;</w:t>
      </w:r>
    </w:p>
    <w:p w14:paraId="524CF881" w14:textId="77777777" w:rsidR="00B476C3" w:rsidRPr="008E73EA" w:rsidRDefault="00B476C3" w:rsidP="006D0FE1">
      <w:pPr>
        <w:numPr>
          <w:ilvl w:val="0"/>
          <w:numId w:val="26"/>
        </w:numPr>
        <w:spacing w:after="0" w:line="240" w:lineRule="auto"/>
        <w:jc w:val="both"/>
        <w:rPr>
          <w:rFonts w:ascii="Arial" w:hAnsi="Arial" w:cs="Arial"/>
        </w:rPr>
      </w:pPr>
      <w:r w:rsidRPr="008E73EA">
        <w:rPr>
          <w:rFonts w:ascii="Arial" w:hAnsi="Arial" w:cs="Arial"/>
        </w:rPr>
        <w:t>melhorias que não decorram de obrigação legal.</w:t>
      </w:r>
    </w:p>
    <w:p w14:paraId="6DE649B2" w14:textId="77777777" w:rsidR="00B476C3" w:rsidRPr="008E73EA" w:rsidRDefault="00B476C3" w:rsidP="006D0FE1">
      <w:pPr>
        <w:pStyle w:val="Ttulo3"/>
        <w:spacing w:before="0" w:line="240" w:lineRule="auto"/>
        <w:jc w:val="both"/>
        <w:rPr>
          <w:rFonts w:ascii="Arial" w:hAnsi="Arial" w:cs="Arial"/>
          <w:color w:val="auto"/>
          <w:sz w:val="22"/>
          <w:szCs w:val="22"/>
        </w:rPr>
      </w:pPr>
      <w:r w:rsidRPr="008E73EA">
        <w:rPr>
          <w:rFonts w:ascii="Arial" w:hAnsi="Arial" w:cs="Arial"/>
          <w:color w:val="auto"/>
          <w:sz w:val="22"/>
          <w:szCs w:val="22"/>
        </w:rPr>
        <w:t>Prazo</w:t>
      </w:r>
    </w:p>
    <w:p w14:paraId="36A633E4" w14:textId="77777777" w:rsidR="00B476C3" w:rsidRPr="008E73EA" w:rsidRDefault="00B476C3" w:rsidP="006D0FE1">
      <w:pPr>
        <w:numPr>
          <w:ilvl w:val="0"/>
          <w:numId w:val="27"/>
        </w:numPr>
        <w:spacing w:after="0" w:line="240" w:lineRule="auto"/>
        <w:jc w:val="both"/>
        <w:rPr>
          <w:rFonts w:ascii="Arial" w:hAnsi="Arial" w:cs="Arial"/>
        </w:rPr>
      </w:pPr>
      <w:r w:rsidRPr="008E73EA">
        <w:rPr>
          <w:rFonts w:ascii="Arial" w:hAnsi="Arial" w:cs="Arial"/>
        </w:rPr>
        <w:t>Atendimento: até 1 (um) dia útil;</w:t>
      </w:r>
    </w:p>
    <w:p w14:paraId="21217FFB" w14:textId="77777777" w:rsidR="00B476C3" w:rsidRPr="008E73EA" w:rsidRDefault="00B476C3" w:rsidP="006D0FE1">
      <w:pPr>
        <w:numPr>
          <w:ilvl w:val="0"/>
          <w:numId w:val="27"/>
        </w:numPr>
        <w:spacing w:after="0" w:line="240" w:lineRule="auto"/>
        <w:jc w:val="both"/>
        <w:rPr>
          <w:rFonts w:ascii="Arial" w:hAnsi="Arial" w:cs="Arial"/>
        </w:rPr>
      </w:pPr>
      <w:r w:rsidRPr="008E73EA">
        <w:rPr>
          <w:rFonts w:ascii="Arial" w:hAnsi="Arial" w:cs="Arial"/>
        </w:rPr>
        <w:t>Solução definitiva: até 5 (cinco) dias úteis.</w:t>
      </w:r>
    </w:p>
    <w:p w14:paraId="1D3784F8" w14:textId="77777777" w:rsidR="003E25E7" w:rsidRPr="008E73EA" w:rsidRDefault="003E25E7" w:rsidP="006D0FE1">
      <w:pPr>
        <w:numPr>
          <w:ilvl w:val="0"/>
          <w:numId w:val="27"/>
        </w:numPr>
        <w:spacing w:after="0" w:line="240" w:lineRule="auto"/>
        <w:jc w:val="both"/>
        <w:rPr>
          <w:rFonts w:ascii="Arial" w:hAnsi="Arial" w:cs="Arial"/>
        </w:rPr>
      </w:pPr>
    </w:p>
    <w:p w14:paraId="75F4EE30" w14:textId="77777777" w:rsidR="00E90FE3" w:rsidRPr="008E73EA" w:rsidRDefault="00B476C3" w:rsidP="006D0FE1">
      <w:pPr>
        <w:pStyle w:val="PargrafodaLista"/>
        <w:numPr>
          <w:ilvl w:val="1"/>
          <w:numId w:val="32"/>
        </w:numPr>
        <w:pBdr>
          <w:bottom w:val="single" w:sz="4" w:space="1" w:color="auto"/>
        </w:pBdr>
        <w:spacing w:after="0" w:line="240" w:lineRule="auto"/>
        <w:ind w:left="284" w:hanging="284"/>
        <w:jc w:val="both"/>
        <w:outlineLvl w:val="0"/>
        <w:rPr>
          <w:rFonts w:ascii="Arial" w:eastAsia="Times New Roman" w:hAnsi="Arial" w:cs="Arial"/>
          <w:b/>
          <w:bCs/>
          <w:kern w:val="36"/>
          <w:lang w:eastAsia="pt-BR"/>
        </w:rPr>
      </w:pPr>
      <w:r w:rsidRPr="008E73EA">
        <w:rPr>
          <w:rFonts w:ascii="Arial" w:eastAsia="Times New Roman" w:hAnsi="Arial" w:cs="Arial"/>
          <w:b/>
          <w:bCs/>
          <w:kern w:val="36"/>
          <w:lang w:eastAsia="pt-BR"/>
        </w:rPr>
        <w:t>RESUMO DOS</w:t>
      </w:r>
      <w:r w:rsidR="00E90FE3" w:rsidRPr="008E73EA">
        <w:rPr>
          <w:rFonts w:ascii="Arial" w:eastAsia="Times New Roman" w:hAnsi="Arial" w:cs="Arial"/>
          <w:b/>
          <w:bCs/>
          <w:kern w:val="36"/>
          <w:lang w:eastAsia="pt-BR"/>
        </w:rPr>
        <w:t xml:space="preserve"> PRAZOS MÍNIMOS DE ATENDIMENTO</w:t>
      </w:r>
    </w:p>
    <w:tbl>
      <w:tblPr>
        <w:tblStyle w:val="Tabelacomgrade"/>
        <w:tblW w:w="8548" w:type="dxa"/>
        <w:tblLook w:val="04A0" w:firstRow="1" w:lastRow="0" w:firstColumn="1" w:lastColumn="0" w:noHBand="0" w:noVBand="1"/>
      </w:tblPr>
      <w:tblGrid>
        <w:gridCol w:w="2021"/>
        <w:gridCol w:w="3355"/>
        <w:gridCol w:w="3172"/>
      </w:tblGrid>
      <w:tr w:rsidR="00A54107" w:rsidRPr="008E73EA" w14:paraId="7CC683FF" w14:textId="77777777" w:rsidTr="0096238C">
        <w:trPr>
          <w:trHeight w:val="275"/>
        </w:trPr>
        <w:tc>
          <w:tcPr>
            <w:tcW w:w="0" w:type="auto"/>
            <w:hideMark/>
          </w:tcPr>
          <w:p w14:paraId="5062AE4F" w14:textId="77777777" w:rsidR="00E90FE3" w:rsidRPr="008E73EA" w:rsidRDefault="00E90FE3" w:rsidP="006D0FE1">
            <w:pPr>
              <w:jc w:val="both"/>
              <w:rPr>
                <w:rFonts w:ascii="Arial" w:eastAsia="Times New Roman" w:hAnsi="Arial" w:cs="Arial"/>
                <w:b/>
                <w:bCs/>
                <w:lang w:eastAsia="pt-BR"/>
              </w:rPr>
            </w:pPr>
            <w:r w:rsidRPr="008E73EA">
              <w:rPr>
                <w:rFonts w:ascii="Arial" w:eastAsia="Times New Roman" w:hAnsi="Arial" w:cs="Arial"/>
                <w:b/>
                <w:bCs/>
                <w:lang w:eastAsia="pt-BR"/>
              </w:rPr>
              <w:t>Criticidade</w:t>
            </w:r>
          </w:p>
        </w:tc>
        <w:tc>
          <w:tcPr>
            <w:tcW w:w="0" w:type="auto"/>
            <w:hideMark/>
          </w:tcPr>
          <w:p w14:paraId="74C5E4BD" w14:textId="77777777" w:rsidR="00E90FE3" w:rsidRPr="008E73EA" w:rsidRDefault="00E90FE3" w:rsidP="006D0FE1">
            <w:pPr>
              <w:jc w:val="both"/>
              <w:rPr>
                <w:rFonts w:ascii="Arial" w:eastAsia="Times New Roman" w:hAnsi="Arial" w:cs="Arial"/>
                <w:b/>
                <w:bCs/>
                <w:lang w:eastAsia="pt-BR"/>
              </w:rPr>
            </w:pPr>
            <w:r w:rsidRPr="008E73EA">
              <w:rPr>
                <w:rFonts w:ascii="Arial" w:eastAsia="Times New Roman" w:hAnsi="Arial" w:cs="Arial"/>
                <w:b/>
                <w:bCs/>
                <w:lang w:eastAsia="pt-BR"/>
              </w:rPr>
              <w:t>Atendimento Inicial</w:t>
            </w:r>
          </w:p>
        </w:tc>
        <w:tc>
          <w:tcPr>
            <w:tcW w:w="0" w:type="auto"/>
            <w:hideMark/>
          </w:tcPr>
          <w:p w14:paraId="66E510E8" w14:textId="77777777" w:rsidR="00E90FE3" w:rsidRPr="008E73EA" w:rsidRDefault="00E90FE3" w:rsidP="006D0FE1">
            <w:pPr>
              <w:jc w:val="both"/>
              <w:rPr>
                <w:rFonts w:ascii="Arial" w:eastAsia="Times New Roman" w:hAnsi="Arial" w:cs="Arial"/>
                <w:b/>
                <w:bCs/>
                <w:lang w:eastAsia="pt-BR"/>
              </w:rPr>
            </w:pPr>
            <w:r w:rsidRPr="008E73EA">
              <w:rPr>
                <w:rFonts w:ascii="Arial" w:eastAsia="Times New Roman" w:hAnsi="Arial" w:cs="Arial"/>
                <w:b/>
                <w:bCs/>
                <w:lang w:eastAsia="pt-BR"/>
              </w:rPr>
              <w:t>Solução Definitiva</w:t>
            </w:r>
          </w:p>
        </w:tc>
      </w:tr>
      <w:tr w:rsidR="00A54107" w:rsidRPr="008E73EA" w14:paraId="7C052A88" w14:textId="77777777" w:rsidTr="0096238C">
        <w:trPr>
          <w:trHeight w:val="275"/>
        </w:trPr>
        <w:tc>
          <w:tcPr>
            <w:tcW w:w="0" w:type="auto"/>
            <w:hideMark/>
          </w:tcPr>
          <w:p w14:paraId="66C2C72B" w14:textId="77777777" w:rsidR="00E90FE3" w:rsidRPr="008E73EA" w:rsidRDefault="00E90FE3" w:rsidP="006D0FE1">
            <w:pPr>
              <w:jc w:val="both"/>
              <w:rPr>
                <w:rFonts w:ascii="Arial" w:eastAsia="Times New Roman" w:hAnsi="Arial" w:cs="Arial"/>
                <w:lang w:eastAsia="pt-BR"/>
              </w:rPr>
            </w:pPr>
            <w:r w:rsidRPr="008E73EA">
              <w:rPr>
                <w:rFonts w:ascii="Arial" w:eastAsia="Times New Roman" w:hAnsi="Arial" w:cs="Arial"/>
                <w:lang w:eastAsia="pt-BR"/>
              </w:rPr>
              <w:t>Crítica</w:t>
            </w:r>
          </w:p>
        </w:tc>
        <w:tc>
          <w:tcPr>
            <w:tcW w:w="0" w:type="auto"/>
            <w:hideMark/>
          </w:tcPr>
          <w:p w14:paraId="595FAE70" w14:textId="77777777" w:rsidR="00E90FE3" w:rsidRPr="008E73EA" w:rsidRDefault="00E90FE3" w:rsidP="006D0FE1">
            <w:pPr>
              <w:jc w:val="both"/>
              <w:rPr>
                <w:rFonts w:ascii="Arial" w:eastAsia="Times New Roman" w:hAnsi="Arial" w:cs="Arial"/>
                <w:lang w:eastAsia="pt-BR"/>
              </w:rPr>
            </w:pPr>
            <w:r w:rsidRPr="008E73EA">
              <w:rPr>
                <w:rFonts w:ascii="Arial" w:eastAsia="Times New Roman" w:hAnsi="Arial" w:cs="Arial"/>
                <w:lang w:eastAsia="pt-BR"/>
              </w:rPr>
              <w:t>até 1 hora</w:t>
            </w:r>
          </w:p>
        </w:tc>
        <w:tc>
          <w:tcPr>
            <w:tcW w:w="0" w:type="auto"/>
            <w:hideMark/>
          </w:tcPr>
          <w:p w14:paraId="46B3D528" w14:textId="77777777" w:rsidR="00E90FE3" w:rsidRPr="008E73EA" w:rsidRDefault="00E90FE3" w:rsidP="006D0FE1">
            <w:pPr>
              <w:jc w:val="both"/>
              <w:rPr>
                <w:rFonts w:ascii="Arial" w:eastAsia="Times New Roman" w:hAnsi="Arial" w:cs="Arial"/>
                <w:lang w:eastAsia="pt-BR"/>
              </w:rPr>
            </w:pPr>
            <w:r w:rsidRPr="008E73EA">
              <w:rPr>
                <w:rFonts w:ascii="Arial" w:eastAsia="Times New Roman" w:hAnsi="Arial" w:cs="Arial"/>
                <w:lang w:eastAsia="pt-BR"/>
              </w:rPr>
              <w:t>até 4 horas</w:t>
            </w:r>
          </w:p>
        </w:tc>
      </w:tr>
      <w:tr w:rsidR="00A54107" w:rsidRPr="008E73EA" w14:paraId="1DA9AB25" w14:textId="77777777" w:rsidTr="0096238C">
        <w:trPr>
          <w:trHeight w:val="275"/>
        </w:trPr>
        <w:tc>
          <w:tcPr>
            <w:tcW w:w="0" w:type="auto"/>
            <w:hideMark/>
          </w:tcPr>
          <w:p w14:paraId="6D3D9CCA" w14:textId="77777777" w:rsidR="00E90FE3" w:rsidRPr="008E73EA" w:rsidRDefault="00E90FE3" w:rsidP="006D0FE1">
            <w:pPr>
              <w:jc w:val="both"/>
              <w:rPr>
                <w:rFonts w:ascii="Arial" w:eastAsia="Times New Roman" w:hAnsi="Arial" w:cs="Arial"/>
                <w:lang w:eastAsia="pt-BR"/>
              </w:rPr>
            </w:pPr>
            <w:r w:rsidRPr="008E73EA">
              <w:rPr>
                <w:rFonts w:ascii="Arial" w:eastAsia="Times New Roman" w:hAnsi="Arial" w:cs="Arial"/>
                <w:lang w:eastAsia="pt-BR"/>
              </w:rPr>
              <w:t>Alta</w:t>
            </w:r>
          </w:p>
        </w:tc>
        <w:tc>
          <w:tcPr>
            <w:tcW w:w="0" w:type="auto"/>
            <w:hideMark/>
          </w:tcPr>
          <w:p w14:paraId="6FB4D51C" w14:textId="77777777" w:rsidR="00E90FE3" w:rsidRPr="008E73EA" w:rsidRDefault="00E90FE3" w:rsidP="006D0FE1">
            <w:pPr>
              <w:jc w:val="both"/>
              <w:rPr>
                <w:rFonts w:ascii="Arial" w:eastAsia="Times New Roman" w:hAnsi="Arial" w:cs="Arial"/>
                <w:lang w:eastAsia="pt-BR"/>
              </w:rPr>
            </w:pPr>
            <w:r w:rsidRPr="008E73EA">
              <w:rPr>
                <w:rFonts w:ascii="Arial" w:eastAsia="Times New Roman" w:hAnsi="Arial" w:cs="Arial"/>
                <w:lang w:eastAsia="pt-BR"/>
              </w:rPr>
              <w:t>até 2 horas</w:t>
            </w:r>
          </w:p>
        </w:tc>
        <w:tc>
          <w:tcPr>
            <w:tcW w:w="0" w:type="auto"/>
            <w:hideMark/>
          </w:tcPr>
          <w:p w14:paraId="07608A63" w14:textId="77777777" w:rsidR="00E90FE3" w:rsidRPr="008E73EA" w:rsidRDefault="00E90FE3" w:rsidP="006D0FE1">
            <w:pPr>
              <w:jc w:val="both"/>
              <w:rPr>
                <w:rFonts w:ascii="Arial" w:eastAsia="Times New Roman" w:hAnsi="Arial" w:cs="Arial"/>
                <w:lang w:eastAsia="pt-BR"/>
              </w:rPr>
            </w:pPr>
            <w:r w:rsidRPr="008E73EA">
              <w:rPr>
                <w:rFonts w:ascii="Arial" w:eastAsia="Times New Roman" w:hAnsi="Arial" w:cs="Arial"/>
                <w:lang w:eastAsia="pt-BR"/>
              </w:rPr>
              <w:t>até 8 horas</w:t>
            </w:r>
          </w:p>
        </w:tc>
      </w:tr>
      <w:tr w:rsidR="00A54107" w:rsidRPr="008E73EA" w14:paraId="3FF05F7A" w14:textId="77777777" w:rsidTr="0096238C">
        <w:trPr>
          <w:trHeight w:val="275"/>
        </w:trPr>
        <w:tc>
          <w:tcPr>
            <w:tcW w:w="0" w:type="auto"/>
            <w:hideMark/>
          </w:tcPr>
          <w:p w14:paraId="1117603E" w14:textId="77777777" w:rsidR="00E90FE3" w:rsidRPr="008E73EA" w:rsidRDefault="00E90FE3" w:rsidP="006D0FE1">
            <w:pPr>
              <w:jc w:val="both"/>
              <w:rPr>
                <w:rFonts w:ascii="Arial" w:eastAsia="Times New Roman" w:hAnsi="Arial" w:cs="Arial"/>
                <w:lang w:eastAsia="pt-BR"/>
              </w:rPr>
            </w:pPr>
            <w:r w:rsidRPr="008E73EA">
              <w:rPr>
                <w:rFonts w:ascii="Arial" w:eastAsia="Times New Roman" w:hAnsi="Arial" w:cs="Arial"/>
                <w:lang w:eastAsia="pt-BR"/>
              </w:rPr>
              <w:t>Média</w:t>
            </w:r>
          </w:p>
        </w:tc>
        <w:tc>
          <w:tcPr>
            <w:tcW w:w="0" w:type="auto"/>
            <w:hideMark/>
          </w:tcPr>
          <w:p w14:paraId="48D3EE09" w14:textId="77777777" w:rsidR="00E90FE3" w:rsidRPr="008E73EA" w:rsidRDefault="00E90FE3" w:rsidP="006D0FE1">
            <w:pPr>
              <w:jc w:val="both"/>
              <w:rPr>
                <w:rFonts w:ascii="Arial" w:eastAsia="Times New Roman" w:hAnsi="Arial" w:cs="Arial"/>
                <w:lang w:eastAsia="pt-BR"/>
              </w:rPr>
            </w:pPr>
            <w:r w:rsidRPr="008E73EA">
              <w:rPr>
                <w:rFonts w:ascii="Arial" w:eastAsia="Times New Roman" w:hAnsi="Arial" w:cs="Arial"/>
                <w:lang w:eastAsia="pt-BR"/>
              </w:rPr>
              <w:t>até 8 horas</w:t>
            </w:r>
          </w:p>
        </w:tc>
        <w:tc>
          <w:tcPr>
            <w:tcW w:w="0" w:type="auto"/>
            <w:hideMark/>
          </w:tcPr>
          <w:p w14:paraId="055F9C00" w14:textId="77777777" w:rsidR="00E90FE3" w:rsidRPr="008E73EA" w:rsidRDefault="00E90FE3" w:rsidP="006D0FE1">
            <w:pPr>
              <w:jc w:val="both"/>
              <w:rPr>
                <w:rFonts w:ascii="Arial" w:eastAsia="Times New Roman" w:hAnsi="Arial" w:cs="Arial"/>
                <w:lang w:eastAsia="pt-BR"/>
              </w:rPr>
            </w:pPr>
            <w:r w:rsidRPr="008E73EA">
              <w:rPr>
                <w:rFonts w:ascii="Arial" w:eastAsia="Times New Roman" w:hAnsi="Arial" w:cs="Arial"/>
                <w:lang w:eastAsia="pt-BR"/>
              </w:rPr>
              <w:t>até 2 dias úteis</w:t>
            </w:r>
          </w:p>
        </w:tc>
      </w:tr>
      <w:tr w:rsidR="00E90FE3" w:rsidRPr="008E73EA" w14:paraId="263C574D" w14:textId="77777777" w:rsidTr="0096238C">
        <w:trPr>
          <w:trHeight w:val="275"/>
        </w:trPr>
        <w:tc>
          <w:tcPr>
            <w:tcW w:w="0" w:type="auto"/>
            <w:hideMark/>
          </w:tcPr>
          <w:p w14:paraId="038B9CFF" w14:textId="77777777" w:rsidR="00E90FE3" w:rsidRPr="008E73EA" w:rsidRDefault="00E90FE3" w:rsidP="006D0FE1">
            <w:pPr>
              <w:jc w:val="both"/>
              <w:rPr>
                <w:rFonts w:ascii="Arial" w:eastAsia="Times New Roman" w:hAnsi="Arial" w:cs="Arial"/>
                <w:lang w:eastAsia="pt-BR"/>
              </w:rPr>
            </w:pPr>
            <w:r w:rsidRPr="008E73EA">
              <w:rPr>
                <w:rFonts w:ascii="Arial" w:eastAsia="Times New Roman" w:hAnsi="Arial" w:cs="Arial"/>
                <w:lang w:eastAsia="pt-BR"/>
              </w:rPr>
              <w:t>Baixa</w:t>
            </w:r>
          </w:p>
        </w:tc>
        <w:tc>
          <w:tcPr>
            <w:tcW w:w="0" w:type="auto"/>
            <w:hideMark/>
          </w:tcPr>
          <w:p w14:paraId="1E1295AA" w14:textId="77777777" w:rsidR="00E90FE3" w:rsidRPr="008E73EA" w:rsidRDefault="00E90FE3" w:rsidP="006D0FE1">
            <w:pPr>
              <w:jc w:val="both"/>
              <w:rPr>
                <w:rFonts w:ascii="Arial" w:eastAsia="Times New Roman" w:hAnsi="Arial" w:cs="Arial"/>
                <w:lang w:eastAsia="pt-BR"/>
              </w:rPr>
            </w:pPr>
            <w:r w:rsidRPr="008E73EA">
              <w:rPr>
                <w:rFonts w:ascii="Arial" w:eastAsia="Times New Roman" w:hAnsi="Arial" w:cs="Arial"/>
                <w:lang w:eastAsia="pt-BR"/>
              </w:rPr>
              <w:t>até 1 dia útil</w:t>
            </w:r>
          </w:p>
        </w:tc>
        <w:tc>
          <w:tcPr>
            <w:tcW w:w="0" w:type="auto"/>
            <w:hideMark/>
          </w:tcPr>
          <w:p w14:paraId="4A0468FC" w14:textId="77777777" w:rsidR="00E90FE3" w:rsidRPr="008E73EA" w:rsidRDefault="00E90FE3" w:rsidP="006D0FE1">
            <w:pPr>
              <w:jc w:val="both"/>
              <w:rPr>
                <w:rFonts w:ascii="Arial" w:eastAsia="Times New Roman" w:hAnsi="Arial" w:cs="Arial"/>
                <w:lang w:eastAsia="pt-BR"/>
              </w:rPr>
            </w:pPr>
            <w:r w:rsidRPr="008E73EA">
              <w:rPr>
                <w:rFonts w:ascii="Arial" w:eastAsia="Times New Roman" w:hAnsi="Arial" w:cs="Arial"/>
                <w:lang w:eastAsia="pt-BR"/>
              </w:rPr>
              <w:t>até 5 dias úteis</w:t>
            </w:r>
          </w:p>
        </w:tc>
      </w:tr>
    </w:tbl>
    <w:p w14:paraId="73EDF0F2" w14:textId="77777777" w:rsidR="00E90FE3" w:rsidRPr="008E73EA" w:rsidRDefault="00E90FE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O atendimento inicial consiste no registro do chamado, diagnóstico do problema e início efetivo das providências para sua solução.</w:t>
      </w:r>
    </w:p>
    <w:p w14:paraId="0A417B2A" w14:textId="77777777" w:rsidR="003E25E7" w:rsidRPr="008E73EA" w:rsidRDefault="003E25E7" w:rsidP="006D0FE1">
      <w:pPr>
        <w:spacing w:after="0" w:line="240" w:lineRule="auto"/>
        <w:jc w:val="both"/>
        <w:rPr>
          <w:rFonts w:ascii="Arial" w:eastAsia="Times New Roman" w:hAnsi="Arial" w:cs="Arial"/>
          <w:lang w:eastAsia="pt-BR"/>
        </w:rPr>
      </w:pPr>
    </w:p>
    <w:p w14:paraId="0D1EA87E" w14:textId="77777777" w:rsidR="00E1586E" w:rsidRPr="008E73EA" w:rsidRDefault="00E1586E" w:rsidP="006D0FE1">
      <w:pPr>
        <w:pStyle w:val="Ttulo1"/>
        <w:pBdr>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3.6. ABERTURA DOS CHAMADOS</w:t>
      </w:r>
    </w:p>
    <w:p w14:paraId="6C32A005" w14:textId="77777777" w:rsidR="00E1586E" w:rsidRPr="008E73EA" w:rsidRDefault="00E1586E"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Os chamados poderão ser registrados pelos servidores autorizados mediante:</w:t>
      </w:r>
    </w:p>
    <w:p w14:paraId="6D31CD22" w14:textId="77777777" w:rsidR="00E1586E" w:rsidRPr="008E73EA" w:rsidRDefault="00E1586E" w:rsidP="006D0FE1">
      <w:pPr>
        <w:numPr>
          <w:ilvl w:val="0"/>
          <w:numId w:val="28"/>
        </w:numPr>
        <w:spacing w:after="0" w:line="240" w:lineRule="auto"/>
        <w:jc w:val="both"/>
        <w:rPr>
          <w:rFonts w:ascii="Arial" w:hAnsi="Arial" w:cs="Arial"/>
        </w:rPr>
      </w:pPr>
      <w:r w:rsidRPr="008E73EA">
        <w:rPr>
          <w:rFonts w:ascii="Arial" w:hAnsi="Arial" w:cs="Arial"/>
        </w:rPr>
        <w:t>sistema eletrônico disponibilizado pela contratada;</w:t>
      </w:r>
    </w:p>
    <w:p w14:paraId="2A979228" w14:textId="77777777" w:rsidR="00E1586E" w:rsidRPr="008E73EA" w:rsidRDefault="00E1586E" w:rsidP="006D0FE1">
      <w:pPr>
        <w:numPr>
          <w:ilvl w:val="0"/>
          <w:numId w:val="28"/>
        </w:numPr>
        <w:spacing w:after="0" w:line="240" w:lineRule="auto"/>
        <w:jc w:val="both"/>
        <w:rPr>
          <w:rFonts w:ascii="Arial" w:hAnsi="Arial" w:cs="Arial"/>
        </w:rPr>
      </w:pPr>
      <w:r w:rsidRPr="008E73EA">
        <w:rPr>
          <w:rFonts w:ascii="Arial" w:hAnsi="Arial" w:cs="Arial"/>
        </w:rPr>
        <w:t>correio eletrônico institucional;</w:t>
      </w:r>
    </w:p>
    <w:p w14:paraId="13CEC54D" w14:textId="77777777" w:rsidR="00E1586E" w:rsidRPr="008E73EA" w:rsidRDefault="00E1586E" w:rsidP="006D0FE1">
      <w:pPr>
        <w:numPr>
          <w:ilvl w:val="0"/>
          <w:numId w:val="28"/>
        </w:numPr>
        <w:spacing w:after="0" w:line="240" w:lineRule="auto"/>
        <w:jc w:val="both"/>
        <w:rPr>
          <w:rFonts w:ascii="Arial" w:hAnsi="Arial" w:cs="Arial"/>
        </w:rPr>
      </w:pPr>
      <w:r w:rsidRPr="008E73EA">
        <w:rPr>
          <w:rFonts w:ascii="Arial" w:hAnsi="Arial" w:cs="Arial"/>
        </w:rPr>
        <w:t>telefone;</w:t>
      </w:r>
    </w:p>
    <w:p w14:paraId="7E73DA5C" w14:textId="77777777" w:rsidR="00E1586E" w:rsidRPr="008E73EA" w:rsidRDefault="00E1586E" w:rsidP="006D0FE1">
      <w:pPr>
        <w:numPr>
          <w:ilvl w:val="0"/>
          <w:numId w:val="28"/>
        </w:numPr>
        <w:spacing w:after="0" w:line="240" w:lineRule="auto"/>
        <w:jc w:val="both"/>
        <w:rPr>
          <w:rFonts w:ascii="Arial" w:hAnsi="Arial" w:cs="Arial"/>
        </w:rPr>
      </w:pPr>
      <w:r w:rsidRPr="008E73EA">
        <w:rPr>
          <w:rFonts w:ascii="Arial" w:hAnsi="Arial" w:cs="Arial"/>
        </w:rPr>
        <w:t>plataforma de atendimento remoto;</w:t>
      </w:r>
    </w:p>
    <w:p w14:paraId="3D8CEEE3" w14:textId="77777777" w:rsidR="00E1586E" w:rsidRPr="008E73EA" w:rsidRDefault="00E1586E" w:rsidP="006D0FE1">
      <w:pPr>
        <w:numPr>
          <w:ilvl w:val="0"/>
          <w:numId w:val="28"/>
        </w:numPr>
        <w:spacing w:after="0" w:line="240" w:lineRule="auto"/>
        <w:jc w:val="both"/>
        <w:rPr>
          <w:rFonts w:ascii="Arial" w:hAnsi="Arial" w:cs="Arial"/>
        </w:rPr>
      </w:pPr>
      <w:r w:rsidRPr="008E73EA">
        <w:rPr>
          <w:rFonts w:ascii="Arial" w:hAnsi="Arial" w:cs="Arial"/>
        </w:rPr>
        <w:t>outro canal previamente aprovado pela Administração.</w:t>
      </w:r>
    </w:p>
    <w:p w14:paraId="62B550DB" w14:textId="77777777" w:rsidR="00E1586E" w:rsidRPr="008E73EA" w:rsidRDefault="00E1586E"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Todos os chamados deverão gerar número de protocolo para acompanhamento.</w:t>
      </w:r>
    </w:p>
    <w:p w14:paraId="60EBCBF5" w14:textId="77777777" w:rsidR="003E25E7" w:rsidRPr="008E73EA" w:rsidRDefault="003E25E7" w:rsidP="006D0FE1">
      <w:pPr>
        <w:pStyle w:val="isselectedend"/>
        <w:spacing w:before="0" w:beforeAutospacing="0" w:after="0" w:afterAutospacing="0"/>
        <w:jc w:val="both"/>
        <w:rPr>
          <w:rFonts w:ascii="Arial" w:hAnsi="Arial" w:cs="Arial"/>
          <w:sz w:val="22"/>
          <w:szCs w:val="22"/>
        </w:rPr>
      </w:pPr>
    </w:p>
    <w:p w14:paraId="50FC4D25" w14:textId="77777777" w:rsidR="00E1586E" w:rsidRPr="008E73EA" w:rsidRDefault="00BE7999" w:rsidP="006D0FE1">
      <w:pPr>
        <w:pStyle w:val="Ttulo1"/>
        <w:pBdr>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3.7</w:t>
      </w:r>
      <w:r w:rsidR="00E1586E" w:rsidRPr="008E73EA">
        <w:rPr>
          <w:rFonts w:ascii="Arial" w:hAnsi="Arial" w:cs="Arial"/>
          <w:sz w:val="22"/>
          <w:szCs w:val="22"/>
        </w:rPr>
        <w:t>. INFORMAÇÕES MÍNIMAS DO CHAMADO</w:t>
      </w:r>
    </w:p>
    <w:p w14:paraId="7A2867CB" w14:textId="77777777" w:rsidR="00E1586E" w:rsidRPr="008E73EA" w:rsidRDefault="00E1586E"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Cada registro deverá conter, no mínimo:</w:t>
      </w:r>
    </w:p>
    <w:p w14:paraId="7B22D167" w14:textId="77777777" w:rsidR="00E1586E" w:rsidRPr="008E73EA" w:rsidRDefault="00E1586E"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 – </w:t>
      </w:r>
      <w:proofErr w:type="gramStart"/>
      <w:r w:rsidRPr="008E73EA">
        <w:rPr>
          <w:rFonts w:ascii="Arial" w:hAnsi="Arial" w:cs="Arial"/>
          <w:sz w:val="22"/>
          <w:szCs w:val="22"/>
        </w:rPr>
        <w:t>número</w:t>
      </w:r>
      <w:proofErr w:type="gramEnd"/>
      <w:r w:rsidRPr="008E73EA">
        <w:rPr>
          <w:rFonts w:ascii="Arial" w:hAnsi="Arial" w:cs="Arial"/>
          <w:sz w:val="22"/>
          <w:szCs w:val="22"/>
        </w:rPr>
        <w:t xml:space="preserve"> do protocolo;</w:t>
      </w:r>
    </w:p>
    <w:p w14:paraId="01C84399" w14:textId="77777777" w:rsidR="00E1586E" w:rsidRPr="008E73EA" w:rsidRDefault="00E1586E"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II – data e horário da abertura;</w:t>
      </w:r>
    </w:p>
    <w:p w14:paraId="7AD5FCB3" w14:textId="77777777" w:rsidR="00E1586E" w:rsidRPr="008E73EA" w:rsidRDefault="00E1586E"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III – usuário solicitante;</w:t>
      </w:r>
    </w:p>
    <w:p w14:paraId="7E4C611A" w14:textId="77777777" w:rsidR="00E1586E" w:rsidRPr="008E73EA" w:rsidRDefault="00E1586E"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IV – </w:t>
      </w:r>
      <w:proofErr w:type="gramStart"/>
      <w:r w:rsidRPr="008E73EA">
        <w:rPr>
          <w:rFonts w:ascii="Arial" w:hAnsi="Arial" w:cs="Arial"/>
          <w:sz w:val="22"/>
          <w:szCs w:val="22"/>
        </w:rPr>
        <w:t>unidade</w:t>
      </w:r>
      <w:proofErr w:type="gramEnd"/>
      <w:r w:rsidRPr="008E73EA">
        <w:rPr>
          <w:rFonts w:ascii="Arial" w:hAnsi="Arial" w:cs="Arial"/>
          <w:sz w:val="22"/>
          <w:szCs w:val="22"/>
        </w:rPr>
        <w:t xml:space="preserve"> administrativa;</w:t>
      </w:r>
    </w:p>
    <w:p w14:paraId="53361FF3" w14:textId="77777777" w:rsidR="00E1586E" w:rsidRPr="008E73EA" w:rsidRDefault="00E1586E"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 – </w:t>
      </w:r>
      <w:proofErr w:type="gramStart"/>
      <w:r w:rsidRPr="008E73EA">
        <w:rPr>
          <w:rFonts w:ascii="Arial" w:hAnsi="Arial" w:cs="Arial"/>
          <w:sz w:val="22"/>
          <w:szCs w:val="22"/>
        </w:rPr>
        <w:t>módulo</w:t>
      </w:r>
      <w:proofErr w:type="gramEnd"/>
      <w:r w:rsidRPr="008E73EA">
        <w:rPr>
          <w:rFonts w:ascii="Arial" w:hAnsi="Arial" w:cs="Arial"/>
          <w:sz w:val="22"/>
          <w:szCs w:val="22"/>
        </w:rPr>
        <w:t xml:space="preserve"> afetado;</w:t>
      </w:r>
    </w:p>
    <w:p w14:paraId="5E7490B5" w14:textId="77777777" w:rsidR="00E1586E" w:rsidRPr="008E73EA" w:rsidRDefault="00E1586E"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 xml:space="preserve">VI – </w:t>
      </w:r>
      <w:proofErr w:type="gramStart"/>
      <w:r w:rsidRPr="008E73EA">
        <w:rPr>
          <w:rFonts w:ascii="Arial" w:hAnsi="Arial" w:cs="Arial"/>
          <w:sz w:val="22"/>
          <w:szCs w:val="22"/>
        </w:rPr>
        <w:t>descrição</w:t>
      </w:r>
      <w:proofErr w:type="gramEnd"/>
      <w:r w:rsidRPr="008E73EA">
        <w:rPr>
          <w:rFonts w:ascii="Arial" w:hAnsi="Arial" w:cs="Arial"/>
          <w:sz w:val="22"/>
          <w:szCs w:val="22"/>
        </w:rPr>
        <w:t xml:space="preserve"> detalhada da ocorrência;</w:t>
      </w:r>
    </w:p>
    <w:p w14:paraId="38E04B04" w14:textId="77777777" w:rsidR="00E1586E" w:rsidRPr="008E73EA" w:rsidRDefault="00E1586E"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VII – classificação da criticidade;</w:t>
      </w:r>
    </w:p>
    <w:p w14:paraId="0FAABB70" w14:textId="77777777" w:rsidR="00E1586E" w:rsidRPr="008E73EA" w:rsidRDefault="00E1586E"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VIII – responsável pelo atendimento;</w:t>
      </w:r>
    </w:p>
    <w:p w14:paraId="23E56924" w14:textId="77777777" w:rsidR="00E1586E" w:rsidRPr="008E73EA" w:rsidRDefault="00E1586E"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IX – data e horário do primeiro atendimento;</w:t>
      </w:r>
    </w:p>
    <w:p w14:paraId="32FF5F6C" w14:textId="77777777" w:rsidR="00E1586E" w:rsidRPr="008E73EA" w:rsidRDefault="00E1586E"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X – data e horário da solução definitiva;</w:t>
      </w:r>
    </w:p>
    <w:p w14:paraId="09FC87CE" w14:textId="77777777" w:rsidR="00E1586E" w:rsidRPr="008E73EA" w:rsidRDefault="00E1586E"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XI – descrição da solução adotada;</w:t>
      </w:r>
    </w:p>
    <w:p w14:paraId="37F2ADF2" w14:textId="77777777" w:rsidR="00E1586E" w:rsidRPr="008E73EA" w:rsidRDefault="00E1586E"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XII – manifestação do usuário quanto ao encerramento do chamado.</w:t>
      </w:r>
    </w:p>
    <w:p w14:paraId="7407FB05" w14:textId="77777777" w:rsidR="00E1586E" w:rsidRPr="008E73EA" w:rsidRDefault="00E1586E" w:rsidP="006D0FE1">
      <w:pPr>
        <w:spacing w:after="0" w:line="240" w:lineRule="auto"/>
        <w:jc w:val="both"/>
        <w:rPr>
          <w:rFonts w:ascii="Arial" w:hAnsi="Arial" w:cs="Arial"/>
        </w:rPr>
      </w:pPr>
    </w:p>
    <w:p w14:paraId="7135F469" w14:textId="77777777" w:rsidR="00E1586E" w:rsidRPr="008E73EA" w:rsidRDefault="001F7DAC" w:rsidP="006D0FE1">
      <w:pPr>
        <w:pStyle w:val="Ttulo1"/>
        <w:pBdr>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3.8</w:t>
      </w:r>
      <w:r w:rsidR="00E1586E" w:rsidRPr="008E73EA">
        <w:rPr>
          <w:rFonts w:ascii="Arial" w:hAnsi="Arial" w:cs="Arial"/>
          <w:sz w:val="22"/>
          <w:szCs w:val="22"/>
        </w:rPr>
        <w:t>. ENCERRAMENTO DOS CHAMADOS</w:t>
      </w:r>
    </w:p>
    <w:p w14:paraId="3DEE5B41" w14:textId="77777777" w:rsidR="00E1586E" w:rsidRPr="008E73EA" w:rsidRDefault="00E1586E"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O chamado somente será considerado encerrado após:</w:t>
      </w:r>
    </w:p>
    <w:p w14:paraId="7C2F90DF" w14:textId="77777777" w:rsidR="00E1586E" w:rsidRPr="008E73EA" w:rsidRDefault="00E1586E" w:rsidP="006D0FE1">
      <w:pPr>
        <w:numPr>
          <w:ilvl w:val="0"/>
          <w:numId w:val="29"/>
        </w:numPr>
        <w:spacing w:after="0" w:line="240" w:lineRule="auto"/>
        <w:jc w:val="both"/>
        <w:rPr>
          <w:rFonts w:ascii="Arial" w:hAnsi="Arial" w:cs="Arial"/>
        </w:rPr>
      </w:pPr>
      <w:r w:rsidRPr="008E73EA">
        <w:rPr>
          <w:rFonts w:ascii="Arial" w:hAnsi="Arial" w:cs="Arial"/>
        </w:rPr>
        <w:t>confirmação da solução pela Administração;</w:t>
      </w:r>
    </w:p>
    <w:p w14:paraId="47D5A70F" w14:textId="77777777" w:rsidR="00E1586E" w:rsidRPr="008E73EA" w:rsidRDefault="00E1586E" w:rsidP="006D0FE1">
      <w:pPr>
        <w:numPr>
          <w:ilvl w:val="0"/>
          <w:numId w:val="29"/>
        </w:numPr>
        <w:spacing w:after="0" w:line="240" w:lineRule="auto"/>
        <w:jc w:val="both"/>
        <w:rPr>
          <w:rFonts w:ascii="Arial" w:hAnsi="Arial" w:cs="Arial"/>
        </w:rPr>
      </w:pPr>
      <w:r w:rsidRPr="008E73EA">
        <w:rPr>
          <w:rFonts w:ascii="Arial" w:hAnsi="Arial" w:cs="Arial"/>
        </w:rPr>
        <w:t>registro da solução adotada;</w:t>
      </w:r>
    </w:p>
    <w:p w14:paraId="6A76C197" w14:textId="77777777" w:rsidR="00E1586E" w:rsidRPr="008E73EA" w:rsidRDefault="00E1586E" w:rsidP="006D0FE1">
      <w:pPr>
        <w:numPr>
          <w:ilvl w:val="0"/>
          <w:numId w:val="29"/>
        </w:numPr>
        <w:spacing w:after="0" w:line="240" w:lineRule="auto"/>
        <w:jc w:val="both"/>
        <w:rPr>
          <w:rFonts w:ascii="Arial" w:hAnsi="Arial" w:cs="Arial"/>
        </w:rPr>
      </w:pPr>
      <w:r w:rsidRPr="008E73EA">
        <w:rPr>
          <w:rFonts w:ascii="Arial" w:hAnsi="Arial" w:cs="Arial"/>
        </w:rPr>
        <w:t>homologação do atendimento pelo usuário responsável, quando cabível.</w:t>
      </w:r>
    </w:p>
    <w:p w14:paraId="68EDA135" w14:textId="77777777" w:rsidR="00E1586E" w:rsidRPr="008E73EA" w:rsidRDefault="00E1586E"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simples resposta da contratada não caracterizará conclusão do atendimento.</w:t>
      </w:r>
    </w:p>
    <w:p w14:paraId="7F4E68E8" w14:textId="77777777" w:rsidR="003E25E7" w:rsidRPr="008E73EA" w:rsidRDefault="003E25E7" w:rsidP="006D0FE1">
      <w:pPr>
        <w:pStyle w:val="isselectedend"/>
        <w:spacing w:before="0" w:beforeAutospacing="0" w:after="0" w:afterAutospacing="0"/>
        <w:jc w:val="both"/>
        <w:rPr>
          <w:rFonts w:ascii="Arial" w:hAnsi="Arial" w:cs="Arial"/>
          <w:sz w:val="22"/>
          <w:szCs w:val="22"/>
        </w:rPr>
      </w:pPr>
    </w:p>
    <w:p w14:paraId="7E1B99BE" w14:textId="77777777" w:rsidR="00E1586E" w:rsidRPr="008E73EA" w:rsidRDefault="00591FBB" w:rsidP="006D0FE1">
      <w:pPr>
        <w:pStyle w:val="Ttulo1"/>
        <w:pBdr>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3.9</w:t>
      </w:r>
      <w:r w:rsidR="00E1586E" w:rsidRPr="008E73EA">
        <w:rPr>
          <w:rFonts w:ascii="Arial" w:hAnsi="Arial" w:cs="Arial"/>
          <w:sz w:val="22"/>
          <w:szCs w:val="22"/>
        </w:rPr>
        <w:t>. CHAMADOS RECORRENTES</w:t>
      </w:r>
    </w:p>
    <w:p w14:paraId="03E60BD5" w14:textId="77777777" w:rsidR="00E1586E" w:rsidRPr="008E73EA" w:rsidRDefault="00E1586E"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repetição frequente de chamados relativos ao mesmo problema poderá caracterizar falha estrutural da solução.</w:t>
      </w:r>
    </w:p>
    <w:p w14:paraId="2B609CF5" w14:textId="77777777" w:rsidR="00E1586E" w:rsidRPr="008E73EA" w:rsidRDefault="00E1586E"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Nessa hipótese, a Administração poderá exigir da contratada a apresentação de plano de ação corretivo, contendo:</w:t>
      </w:r>
    </w:p>
    <w:p w14:paraId="34722DC9" w14:textId="77777777" w:rsidR="00E1586E" w:rsidRPr="008E73EA" w:rsidRDefault="00E1586E" w:rsidP="006D0FE1">
      <w:pPr>
        <w:numPr>
          <w:ilvl w:val="0"/>
          <w:numId w:val="30"/>
        </w:numPr>
        <w:spacing w:after="0" w:line="240" w:lineRule="auto"/>
        <w:jc w:val="both"/>
        <w:rPr>
          <w:rFonts w:ascii="Arial" w:hAnsi="Arial" w:cs="Arial"/>
        </w:rPr>
      </w:pPr>
      <w:r w:rsidRPr="008E73EA">
        <w:rPr>
          <w:rFonts w:ascii="Arial" w:hAnsi="Arial" w:cs="Arial"/>
        </w:rPr>
        <w:t>identificação da causa raiz;</w:t>
      </w:r>
    </w:p>
    <w:p w14:paraId="1B533623" w14:textId="77777777" w:rsidR="00E1586E" w:rsidRPr="008E73EA" w:rsidRDefault="00E1586E" w:rsidP="006D0FE1">
      <w:pPr>
        <w:numPr>
          <w:ilvl w:val="0"/>
          <w:numId w:val="30"/>
        </w:numPr>
        <w:spacing w:after="0" w:line="240" w:lineRule="auto"/>
        <w:jc w:val="both"/>
        <w:rPr>
          <w:rFonts w:ascii="Arial" w:hAnsi="Arial" w:cs="Arial"/>
        </w:rPr>
      </w:pPr>
      <w:r w:rsidRPr="008E73EA">
        <w:rPr>
          <w:rFonts w:ascii="Arial" w:hAnsi="Arial" w:cs="Arial"/>
        </w:rPr>
        <w:t>medidas corretivas;</w:t>
      </w:r>
    </w:p>
    <w:p w14:paraId="6250A671" w14:textId="77777777" w:rsidR="00E1586E" w:rsidRPr="008E73EA" w:rsidRDefault="00E1586E" w:rsidP="006D0FE1">
      <w:pPr>
        <w:numPr>
          <w:ilvl w:val="0"/>
          <w:numId w:val="30"/>
        </w:numPr>
        <w:spacing w:after="0" w:line="240" w:lineRule="auto"/>
        <w:jc w:val="both"/>
        <w:rPr>
          <w:rFonts w:ascii="Arial" w:hAnsi="Arial" w:cs="Arial"/>
        </w:rPr>
      </w:pPr>
      <w:r w:rsidRPr="008E73EA">
        <w:rPr>
          <w:rFonts w:ascii="Arial" w:hAnsi="Arial" w:cs="Arial"/>
        </w:rPr>
        <w:t>cronograma de implementação;</w:t>
      </w:r>
    </w:p>
    <w:p w14:paraId="4B0E3310" w14:textId="77777777" w:rsidR="00E1586E" w:rsidRPr="008E73EA" w:rsidRDefault="00E1586E" w:rsidP="006D0FE1">
      <w:pPr>
        <w:numPr>
          <w:ilvl w:val="0"/>
          <w:numId w:val="30"/>
        </w:numPr>
        <w:spacing w:after="0" w:line="240" w:lineRule="auto"/>
        <w:jc w:val="both"/>
        <w:rPr>
          <w:rFonts w:ascii="Arial" w:hAnsi="Arial" w:cs="Arial"/>
        </w:rPr>
      </w:pPr>
      <w:r w:rsidRPr="008E73EA">
        <w:rPr>
          <w:rFonts w:ascii="Arial" w:hAnsi="Arial" w:cs="Arial"/>
        </w:rPr>
        <w:t>responsáveis pela execução;</w:t>
      </w:r>
    </w:p>
    <w:p w14:paraId="7AC9C9DF" w14:textId="77777777" w:rsidR="00E1586E" w:rsidRPr="008E73EA" w:rsidRDefault="00E1586E" w:rsidP="006D0FE1">
      <w:pPr>
        <w:numPr>
          <w:ilvl w:val="0"/>
          <w:numId w:val="30"/>
        </w:numPr>
        <w:spacing w:after="0" w:line="240" w:lineRule="auto"/>
        <w:jc w:val="both"/>
        <w:rPr>
          <w:rFonts w:ascii="Arial" w:hAnsi="Arial" w:cs="Arial"/>
        </w:rPr>
      </w:pPr>
      <w:r w:rsidRPr="008E73EA">
        <w:rPr>
          <w:rFonts w:ascii="Arial" w:hAnsi="Arial" w:cs="Arial"/>
        </w:rPr>
        <w:t>medidas preventivas para evitar novas ocorrências.</w:t>
      </w:r>
    </w:p>
    <w:p w14:paraId="2A5260C8" w14:textId="77777777" w:rsidR="00E1586E" w:rsidRPr="008E73EA" w:rsidRDefault="00E1586E" w:rsidP="006D0FE1">
      <w:pPr>
        <w:spacing w:after="0" w:line="240" w:lineRule="auto"/>
        <w:jc w:val="both"/>
        <w:rPr>
          <w:rFonts w:ascii="Arial" w:hAnsi="Arial" w:cs="Arial"/>
        </w:rPr>
      </w:pPr>
    </w:p>
    <w:p w14:paraId="35579A5F" w14:textId="77777777" w:rsidR="00E1586E" w:rsidRPr="008E73EA" w:rsidRDefault="00591FBB" w:rsidP="006D0FE1">
      <w:pPr>
        <w:pStyle w:val="Ttulo1"/>
        <w:pBdr>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3.10</w:t>
      </w:r>
      <w:r w:rsidR="00E1586E" w:rsidRPr="008E73EA">
        <w:rPr>
          <w:rFonts w:ascii="Arial" w:hAnsi="Arial" w:cs="Arial"/>
          <w:sz w:val="22"/>
          <w:szCs w:val="22"/>
        </w:rPr>
        <w:t>. MONITORAMENTO DOS INDICADORES</w:t>
      </w:r>
    </w:p>
    <w:p w14:paraId="7CC9ED73" w14:textId="77777777" w:rsidR="00E1586E" w:rsidRPr="008E73EA" w:rsidRDefault="00E1586E"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fiscalização acompanhará continuamente:</w:t>
      </w:r>
    </w:p>
    <w:p w14:paraId="69A744CB" w14:textId="77777777" w:rsidR="00E1586E" w:rsidRPr="008E73EA" w:rsidRDefault="00E1586E" w:rsidP="006D0FE1">
      <w:pPr>
        <w:numPr>
          <w:ilvl w:val="0"/>
          <w:numId w:val="31"/>
        </w:numPr>
        <w:spacing w:after="0" w:line="240" w:lineRule="auto"/>
        <w:jc w:val="both"/>
        <w:rPr>
          <w:rFonts w:ascii="Arial" w:hAnsi="Arial" w:cs="Arial"/>
        </w:rPr>
      </w:pPr>
      <w:r w:rsidRPr="008E73EA">
        <w:rPr>
          <w:rFonts w:ascii="Arial" w:hAnsi="Arial" w:cs="Arial"/>
        </w:rPr>
        <w:t>quantidade de chamados por criticidade;</w:t>
      </w:r>
    </w:p>
    <w:p w14:paraId="51070EDD" w14:textId="77777777" w:rsidR="00E1586E" w:rsidRPr="008E73EA" w:rsidRDefault="00E1586E" w:rsidP="006D0FE1">
      <w:pPr>
        <w:numPr>
          <w:ilvl w:val="0"/>
          <w:numId w:val="31"/>
        </w:numPr>
        <w:spacing w:after="0" w:line="240" w:lineRule="auto"/>
        <w:jc w:val="both"/>
        <w:rPr>
          <w:rFonts w:ascii="Arial" w:hAnsi="Arial" w:cs="Arial"/>
        </w:rPr>
      </w:pPr>
      <w:r w:rsidRPr="008E73EA">
        <w:rPr>
          <w:rFonts w:ascii="Arial" w:hAnsi="Arial" w:cs="Arial"/>
        </w:rPr>
        <w:t>tempo médio de atendimento;</w:t>
      </w:r>
    </w:p>
    <w:p w14:paraId="16D21C70" w14:textId="77777777" w:rsidR="00E1586E" w:rsidRPr="008E73EA" w:rsidRDefault="00E1586E" w:rsidP="006D0FE1">
      <w:pPr>
        <w:numPr>
          <w:ilvl w:val="0"/>
          <w:numId w:val="31"/>
        </w:numPr>
        <w:spacing w:after="0" w:line="240" w:lineRule="auto"/>
        <w:jc w:val="both"/>
        <w:rPr>
          <w:rFonts w:ascii="Arial" w:hAnsi="Arial" w:cs="Arial"/>
        </w:rPr>
      </w:pPr>
      <w:r w:rsidRPr="008E73EA">
        <w:rPr>
          <w:rFonts w:ascii="Arial" w:hAnsi="Arial" w:cs="Arial"/>
        </w:rPr>
        <w:t>tempo médio de solução;</w:t>
      </w:r>
    </w:p>
    <w:p w14:paraId="1599BA99" w14:textId="77777777" w:rsidR="00E1586E" w:rsidRPr="008E73EA" w:rsidRDefault="00E1586E" w:rsidP="006D0FE1">
      <w:pPr>
        <w:numPr>
          <w:ilvl w:val="0"/>
          <w:numId w:val="31"/>
        </w:numPr>
        <w:spacing w:after="0" w:line="240" w:lineRule="auto"/>
        <w:jc w:val="both"/>
        <w:rPr>
          <w:rFonts w:ascii="Arial" w:hAnsi="Arial" w:cs="Arial"/>
        </w:rPr>
      </w:pPr>
      <w:r w:rsidRPr="008E73EA">
        <w:rPr>
          <w:rFonts w:ascii="Arial" w:hAnsi="Arial" w:cs="Arial"/>
        </w:rPr>
        <w:t>percentual de cumprimento do SLA;</w:t>
      </w:r>
    </w:p>
    <w:p w14:paraId="4598451E" w14:textId="77777777" w:rsidR="00E1586E" w:rsidRPr="008E73EA" w:rsidRDefault="00E1586E" w:rsidP="006D0FE1">
      <w:pPr>
        <w:numPr>
          <w:ilvl w:val="0"/>
          <w:numId w:val="31"/>
        </w:numPr>
        <w:spacing w:after="0" w:line="240" w:lineRule="auto"/>
        <w:jc w:val="both"/>
        <w:rPr>
          <w:rFonts w:ascii="Arial" w:hAnsi="Arial" w:cs="Arial"/>
        </w:rPr>
      </w:pPr>
      <w:r w:rsidRPr="008E73EA">
        <w:rPr>
          <w:rFonts w:ascii="Arial" w:hAnsi="Arial" w:cs="Arial"/>
        </w:rPr>
        <w:t>reincidência de ocorrências;</w:t>
      </w:r>
    </w:p>
    <w:p w14:paraId="7DA058F3" w14:textId="77777777" w:rsidR="00E1586E" w:rsidRPr="008E73EA" w:rsidRDefault="00E1586E" w:rsidP="006D0FE1">
      <w:pPr>
        <w:numPr>
          <w:ilvl w:val="0"/>
          <w:numId w:val="31"/>
        </w:numPr>
        <w:spacing w:after="0" w:line="240" w:lineRule="auto"/>
        <w:jc w:val="both"/>
        <w:rPr>
          <w:rFonts w:ascii="Arial" w:hAnsi="Arial" w:cs="Arial"/>
        </w:rPr>
      </w:pPr>
      <w:r w:rsidRPr="008E73EA">
        <w:rPr>
          <w:rFonts w:ascii="Arial" w:hAnsi="Arial" w:cs="Arial"/>
        </w:rPr>
        <w:t>módulos com maior índice de falhas;</w:t>
      </w:r>
    </w:p>
    <w:p w14:paraId="0B81664E" w14:textId="77777777" w:rsidR="00E1586E" w:rsidRPr="008E73EA" w:rsidRDefault="00E1586E" w:rsidP="006D0FE1">
      <w:pPr>
        <w:numPr>
          <w:ilvl w:val="0"/>
          <w:numId w:val="31"/>
        </w:numPr>
        <w:spacing w:after="0" w:line="240" w:lineRule="auto"/>
        <w:jc w:val="both"/>
        <w:rPr>
          <w:rFonts w:ascii="Arial" w:hAnsi="Arial" w:cs="Arial"/>
        </w:rPr>
      </w:pPr>
      <w:r w:rsidRPr="008E73EA">
        <w:rPr>
          <w:rFonts w:ascii="Arial" w:hAnsi="Arial" w:cs="Arial"/>
        </w:rPr>
        <w:t>desempenho da equipe técnica da contratada.</w:t>
      </w:r>
    </w:p>
    <w:p w14:paraId="7E3E73E8" w14:textId="77777777" w:rsidR="00E1586E" w:rsidRPr="008E73EA" w:rsidRDefault="00E1586E"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Essas informações subsidiarão a medição mensal dos serviços, a avaliação do desempenho contratual, a adoção de medidas corretivas e a eventual aplicação das penalidades previstas no contrato.</w:t>
      </w:r>
    </w:p>
    <w:p w14:paraId="3CF1869D" w14:textId="77777777" w:rsidR="00E1586E" w:rsidRPr="008E73EA" w:rsidRDefault="00E1586E" w:rsidP="006D0FE1">
      <w:pPr>
        <w:spacing w:after="0" w:line="240" w:lineRule="auto"/>
        <w:jc w:val="both"/>
        <w:rPr>
          <w:rFonts w:ascii="Arial" w:hAnsi="Arial" w:cs="Arial"/>
        </w:rPr>
      </w:pPr>
    </w:p>
    <w:p w14:paraId="18C60E47" w14:textId="77777777" w:rsidR="00E1586E" w:rsidRPr="008E73EA" w:rsidRDefault="003E25E7" w:rsidP="006D0FE1">
      <w:pPr>
        <w:pStyle w:val="Ttulo1"/>
        <w:pBdr>
          <w:top w:val="single" w:sz="4" w:space="1" w:color="auto"/>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4.</w:t>
      </w:r>
      <w:r w:rsidR="00E1586E" w:rsidRPr="008E73EA">
        <w:rPr>
          <w:rFonts w:ascii="Arial" w:hAnsi="Arial" w:cs="Arial"/>
          <w:sz w:val="22"/>
          <w:szCs w:val="22"/>
        </w:rPr>
        <w:t xml:space="preserve"> DISPOSIÇÕES FINAIS</w:t>
      </w:r>
    </w:p>
    <w:p w14:paraId="011E7A16" w14:textId="77777777" w:rsidR="00E1586E" w:rsidRPr="008E73EA" w:rsidRDefault="00E1586E"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classificação prevista neste Anexo possui caráter orientativo e vinculante para fins de aplicação do SLA.</w:t>
      </w:r>
    </w:p>
    <w:p w14:paraId="093E4BA1" w14:textId="77777777" w:rsidR="00E1586E" w:rsidRPr="008E73EA" w:rsidRDefault="00E1586E"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Situações excepcionais poderão receber tratamento diferenciado mediante justificativa técnica fundamentada do Fiscal do Contrato e anuência do Gestor do Contrato, desde que preservados os princípios da razoabilidade, proporcionalidade, eficiência e continuidade do serviço público.</w:t>
      </w:r>
    </w:p>
    <w:p w14:paraId="35E8045B" w14:textId="77777777" w:rsidR="00E1586E" w:rsidRPr="008E73EA" w:rsidRDefault="00E1586E" w:rsidP="006D0FE1">
      <w:pPr>
        <w:spacing w:after="0" w:line="240" w:lineRule="auto"/>
        <w:jc w:val="both"/>
        <w:rPr>
          <w:rFonts w:ascii="Arial" w:eastAsia="Times New Roman" w:hAnsi="Arial" w:cs="Arial"/>
          <w:lang w:eastAsia="pt-BR"/>
        </w:rPr>
      </w:pPr>
    </w:p>
    <w:p w14:paraId="20FBE420" w14:textId="77777777" w:rsidR="00E90FE3" w:rsidRPr="008E73EA" w:rsidRDefault="00E90FE3" w:rsidP="006D0FE1">
      <w:pPr>
        <w:pBdr>
          <w:top w:val="single" w:sz="4" w:space="1" w:color="auto"/>
          <w:bottom w:val="single" w:sz="4" w:space="1" w:color="auto"/>
        </w:pBdr>
        <w:spacing w:after="0" w:line="240" w:lineRule="auto"/>
        <w:jc w:val="both"/>
        <w:outlineLvl w:val="0"/>
        <w:rPr>
          <w:rFonts w:ascii="Arial" w:eastAsia="Times New Roman" w:hAnsi="Arial" w:cs="Arial"/>
          <w:b/>
          <w:bCs/>
          <w:kern w:val="36"/>
          <w:lang w:eastAsia="pt-BR"/>
        </w:rPr>
      </w:pPr>
      <w:r w:rsidRPr="008E73EA">
        <w:rPr>
          <w:rFonts w:ascii="Arial" w:eastAsia="Times New Roman" w:hAnsi="Arial" w:cs="Arial"/>
          <w:b/>
          <w:bCs/>
          <w:kern w:val="36"/>
          <w:lang w:eastAsia="pt-BR"/>
        </w:rPr>
        <w:t>5. ATUALIZAÇÕES LEGAIS</w:t>
      </w:r>
    </w:p>
    <w:p w14:paraId="7A6B5F50" w14:textId="77777777" w:rsidR="00E90FE3" w:rsidRPr="008E73EA" w:rsidRDefault="00E90FE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A contratada deverá disponibilizar, sem qualquer custo adicional:</w:t>
      </w:r>
    </w:p>
    <w:p w14:paraId="0434690B" w14:textId="77777777" w:rsidR="00E90FE3" w:rsidRPr="008E73EA" w:rsidRDefault="00E90FE3" w:rsidP="006D0FE1">
      <w:pPr>
        <w:numPr>
          <w:ilvl w:val="0"/>
          <w:numId w:val="13"/>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alterações da legislação federal;</w:t>
      </w:r>
    </w:p>
    <w:p w14:paraId="69AE6A8A" w14:textId="77777777" w:rsidR="00E90FE3" w:rsidRPr="008E73EA" w:rsidRDefault="00E90FE3" w:rsidP="006D0FE1">
      <w:pPr>
        <w:numPr>
          <w:ilvl w:val="0"/>
          <w:numId w:val="13"/>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alterações da legislação estadual;</w:t>
      </w:r>
    </w:p>
    <w:p w14:paraId="633A1C07" w14:textId="77777777" w:rsidR="00E90FE3" w:rsidRPr="008E73EA" w:rsidRDefault="00E90FE3" w:rsidP="006D0FE1">
      <w:pPr>
        <w:numPr>
          <w:ilvl w:val="0"/>
          <w:numId w:val="13"/>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alterações da legislação municipal que impactem os módulos contratados;</w:t>
      </w:r>
    </w:p>
    <w:p w14:paraId="475227F6" w14:textId="77777777" w:rsidR="00E90FE3" w:rsidRPr="008E73EA" w:rsidRDefault="00E90FE3" w:rsidP="006D0FE1">
      <w:pPr>
        <w:numPr>
          <w:ilvl w:val="0"/>
          <w:numId w:val="13"/>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 xml:space="preserve">atualizações do </w:t>
      </w:r>
      <w:proofErr w:type="spellStart"/>
      <w:r w:rsidRPr="008E73EA">
        <w:rPr>
          <w:rFonts w:ascii="Arial" w:eastAsia="Times New Roman" w:hAnsi="Arial" w:cs="Arial"/>
          <w:lang w:eastAsia="pt-BR"/>
        </w:rPr>
        <w:t>eSocial</w:t>
      </w:r>
      <w:proofErr w:type="spellEnd"/>
      <w:r w:rsidRPr="008E73EA">
        <w:rPr>
          <w:rFonts w:ascii="Arial" w:eastAsia="Times New Roman" w:hAnsi="Arial" w:cs="Arial"/>
          <w:lang w:eastAsia="pt-BR"/>
        </w:rPr>
        <w:t>;</w:t>
      </w:r>
    </w:p>
    <w:p w14:paraId="35D3E607" w14:textId="77777777" w:rsidR="00E90FE3" w:rsidRPr="008E73EA" w:rsidRDefault="00E90FE3" w:rsidP="006D0FE1">
      <w:pPr>
        <w:numPr>
          <w:ilvl w:val="0"/>
          <w:numId w:val="13"/>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atualizações da Receita Federal;</w:t>
      </w:r>
    </w:p>
    <w:p w14:paraId="1D2C7655" w14:textId="77777777" w:rsidR="00E90FE3" w:rsidRPr="008E73EA" w:rsidRDefault="00E90FE3" w:rsidP="006D0FE1">
      <w:pPr>
        <w:numPr>
          <w:ilvl w:val="0"/>
          <w:numId w:val="13"/>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atualizações da STN;</w:t>
      </w:r>
    </w:p>
    <w:p w14:paraId="4DC461E9" w14:textId="77777777" w:rsidR="00E90FE3" w:rsidRPr="008E73EA" w:rsidRDefault="00E90FE3" w:rsidP="006D0FE1">
      <w:pPr>
        <w:numPr>
          <w:ilvl w:val="0"/>
          <w:numId w:val="13"/>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atualizações do SIM-AM/TCE-PR;</w:t>
      </w:r>
    </w:p>
    <w:p w14:paraId="01ED08FB" w14:textId="77777777" w:rsidR="00E90FE3" w:rsidRPr="008E73EA" w:rsidRDefault="00E90FE3" w:rsidP="006D0FE1">
      <w:pPr>
        <w:numPr>
          <w:ilvl w:val="0"/>
          <w:numId w:val="13"/>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demais exigências legais relacionadas ao objeto.</w:t>
      </w:r>
    </w:p>
    <w:p w14:paraId="7D7E36C8" w14:textId="77777777" w:rsidR="00E90FE3" w:rsidRPr="008E73EA" w:rsidRDefault="00E90FE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As atualizações deverão ser disponibilizadas em prazo compatível com a vigência da norma aplicável.</w:t>
      </w:r>
    </w:p>
    <w:p w14:paraId="6E08A04D" w14:textId="77777777" w:rsidR="00E90FE3" w:rsidRPr="008E73EA" w:rsidRDefault="00E90FE3" w:rsidP="006D0FE1">
      <w:pPr>
        <w:pBdr>
          <w:top w:val="single" w:sz="4" w:space="1" w:color="auto"/>
          <w:bottom w:val="single" w:sz="4" w:space="1" w:color="auto"/>
        </w:pBdr>
        <w:spacing w:after="0" w:line="240" w:lineRule="auto"/>
        <w:jc w:val="both"/>
        <w:outlineLvl w:val="0"/>
        <w:rPr>
          <w:rFonts w:ascii="Arial" w:eastAsia="Times New Roman" w:hAnsi="Arial" w:cs="Arial"/>
          <w:b/>
          <w:bCs/>
          <w:kern w:val="36"/>
          <w:lang w:eastAsia="pt-BR"/>
        </w:rPr>
      </w:pPr>
      <w:r w:rsidRPr="008E73EA">
        <w:rPr>
          <w:rFonts w:ascii="Arial" w:eastAsia="Times New Roman" w:hAnsi="Arial" w:cs="Arial"/>
          <w:b/>
          <w:bCs/>
          <w:kern w:val="36"/>
          <w:lang w:eastAsia="pt-BR"/>
        </w:rPr>
        <w:t>6. BACKUP</w:t>
      </w:r>
    </w:p>
    <w:p w14:paraId="5BFA8E4D" w14:textId="77777777" w:rsidR="00E90FE3" w:rsidRPr="008E73EA" w:rsidRDefault="00E90FE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A contratada deverá realizar:</w:t>
      </w:r>
    </w:p>
    <w:p w14:paraId="36320234" w14:textId="77777777" w:rsidR="00E90FE3" w:rsidRPr="008E73EA" w:rsidRDefault="00E90FE3" w:rsidP="006D0FE1">
      <w:pPr>
        <w:numPr>
          <w:ilvl w:val="0"/>
          <w:numId w:val="14"/>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backup diário automático;</w:t>
      </w:r>
    </w:p>
    <w:p w14:paraId="378B63C0" w14:textId="77777777" w:rsidR="00E90FE3" w:rsidRPr="008E73EA" w:rsidRDefault="00E90FE3" w:rsidP="006D0FE1">
      <w:pPr>
        <w:numPr>
          <w:ilvl w:val="0"/>
          <w:numId w:val="14"/>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monitoramento dos backups;</w:t>
      </w:r>
    </w:p>
    <w:p w14:paraId="797E94F0" w14:textId="77777777" w:rsidR="00E90FE3" w:rsidRPr="008E73EA" w:rsidRDefault="00E90FE3" w:rsidP="006D0FE1">
      <w:pPr>
        <w:numPr>
          <w:ilvl w:val="0"/>
          <w:numId w:val="14"/>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armazenamento em ambiente seguro;</w:t>
      </w:r>
    </w:p>
    <w:p w14:paraId="0824B360" w14:textId="77777777" w:rsidR="00E90FE3" w:rsidRPr="008E73EA" w:rsidRDefault="00E90FE3" w:rsidP="006D0FE1">
      <w:pPr>
        <w:numPr>
          <w:ilvl w:val="0"/>
          <w:numId w:val="14"/>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retenção mínima de 45 (quarenta e cinco) dias;</w:t>
      </w:r>
    </w:p>
    <w:p w14:paraId="03022AD8" w14:textId="77777777" w:rsidR="00E90FE3" w:rsidRPr="008E73EA" w:rsidRDefault="00E90FE3" w:rsidP="006D0FE1">
      <w:pPr>
        <w:numPr>
          <w:ilvl w:val="0"/>
          <w:numId w:val="14"/>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restauração sempre que solicitado pela Administração.</w:t>
      </w:r>
    </w:p>
    <w:p w14:paraId="05324018" w14:textId="77777777" w:rsidR="00E90FE3" w:rsidRPr="008E73EA" w:rsidRDefault="00E90FE3" w:rsidP="006D0FE1">
      <w:pPr>
        <w:spacing w:after="0" w:line="240" w:lineRule="auto"/>
        <w:jc w:val="both"/>
        <w:rPr>
          <w:rFonts w:ascii="Arial" w:eastAsia="Times New Roman" w:hAnsi="Arial" w:cs="Arial"/>
          <w:lang w:eastAsia="pt-BR"/>
        </w:rPr>
      </w:pPr>
    </w:p>
    <w:p w14:paraId="73D17EDB" w14:textId="77777777" w:rsidR="00E90FE3" w:rsidRPr="008E73EA" w:rsidRDefault="00E90FE3" w:rsidP="006D0FE1">
      <w:pPr>
        <w:pBdr>
          <w:top w:val="single" w:sz="4" w:space="1" w:color="auto"/>
          <w:bottom w:val="single" w:sz="4" w:space="1" w:color="auto"/>
        </w:pBdr>
        <w:spacing w:after="0" w:line="240" w:lineRule="auto"/>
        <w:jc w:val="both"/>
        <w:outlineLvl w:val="0"/>
        <w:rPr>
          <w:rFonts w:ascii="Arial" w:eastAsia="Times New Roman" w:hAnsi="Arial" w:cs="Arial"/>
          <w:b/>
          <w:bCs/>
          <w:kern w:val="36"/>
          <w:lang w:eastAsia="pt-BR"/>
        </w:rPr>
      </w:pPr>
      <w:r w:rsidRPr="008E73EA">
        <w:rPr>
          <w:rFonts w:ascii="Arial" w:eastAsia="Times New Roman" w:hAnsi="Arial" w:cs="Arial"/>
          <w:b/>
          <w:bCs/>
          <w:kern w:val="36"/>
          <w:lang w:eastAsia="pt-BR"/>
        </w:rPr>
        <w:t>7. SEGURANÇA DA INFORMAÇÃO</w:t>
      </w:r>
    </w:p>
    <w:p w14:paraId="46FC99D9" w14:textId="77777777" w:rsidR="00E90FE3" w:rsidRPr="008E73EA" w:rsidRDefault="00E90FE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Durante toda a execução contratual deverão ser mantidos:</w:t>
      </w:r>
    </w:p>
    <w:p w14:paraId="63A705F4" w14:textId="77777777" w:rsidR="00E90FE3" w:rsidRPr="008E73EA" w:rsidRDefault="00E90FE3" w:rsidP="006D0FE1">
      <w:pPr>
        <w:numPr>
          <w:ilvl w:val="0"/>
          <w:numId w:val="15"/>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criptografia das comunicações;</w:t>
      </w:r>
    </w:p>
    <w:p w14:paraId="199C3F9A" w14:textId="77777777" w:rsidR="00E90FE3" w:rsidRPr="008E73EA" w:rsidRDefault="00E90FE3" w:rsidP="006D0FE1">
      <w:pPr>
        <w:numPr>
          <w:ilvl w:val="0"/>
          <w:numId w:val="15"/>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autenticação segura;</w:t>
      </w:r>
    </w:p>
    <w:p w14:paraId="1A40C83F" w14:textId="77777777" w:rsidR="00E90FE3" w:rsidRPr="008E73EA" w:rsidRDefault="00E90FE3" w:rsidP="006D0FE1">
      <w:pPr>
        <w:numPr>
          <w:ilvl w:val="0"/>
          <w:numId w:val="15"/>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controle de perfis;</w:t>
      </w:r>
    </w:p>
    <w:p w14:paraId="424ECF6F" w14:textId="77777777" w:rsidR="00E90FE3" w:rsidRPr="008E73EA" w:rsidRDefault="00E90FE3" w:rsidP="006D0FE1">
      <w:pPr>
        <w:numPr>
          <w:ilvl w:val="0"/>
          <w:numId w:val="15"/>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registros de auditoria (logs);</w:t>
      </w:r>
    </w:p>
    <w:p w14:paraId="6478B827" w14:textId="77777777" w:rsidR="00E90FE3" w:rsidRPr="008E73EA" w:rsidRDefault="00E90FE3" w:rsidP="006D0FE1">
      <w:pPr>
        <w:numPr>
          <w:ilvl w:val="0"/>
          <w:numId w:val="15"/>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controle de sessões;</w:t>
      </w:r>
    </w:p>
    <w:p w14:paraId="063DA06A" w14:textId="77777777" w:rsidR="00E90FE3" w:rsidRPr="008E73EA" w:rsidRDefault="00E90FE3" w:rsidP="006D0FE1">
      <w:pPr>
        <w:numPr>
          <w:ilvl w:val="0"/>
          <w:numId w:val="15"/>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proteção contra acessos não autorizados;</w:t>
      </w:r>
    </w:p>
    <w:p w14:paraId="053FB9BC" w14:textId="77777777" w:rsidR="00E90FE3" w:rsidRPr="008E73EA" w:rsidRDefault="00E90FE3" w:rsidP="006D0FE1">
      <w:pPr>
        <w:numPr>
          <w:ilvl w:val="0"/>
          <w:numId w:val="15"/>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mecanismos compatíveis com a Lei Geral de Proteção de Dados Pessoais – LGPD.</w:t>
      </w:r>
    </w:p>
    <w:p w14:paraId="78C50FC0" w14:textId="77777777" w:rsidR="009D47A6" w:rsidRPr="008E73EA" w:rsidRDefault="009D47A6" w:rsidP="006D0FE1">
      <w:pPr>
        <w:spacing w:after="0" w:line="240" w:lineRule="auto"/>
        <w:ind w:left="720"/>
        <w:jc w:val="both"/>
        <w:rPr>
          <w:rFonts w:ascii="Arial" w:eastAsia="Times New Roman" w:hAnsi="Arial" w:cs="Arial"/>
          <w:lang w:eastAsia="pt-BR"/>
        </w:rPr>
      </w:pPr>
    </w:p>
    <w:p w14:paraId="3AFA2A44" w14:textId="77777777" w:rsidR="00E90FE3" w:rsidRPr="008E73EA" w:rsidRDefault="00E90FE3" w:rsidP="006D0FE1">
      <w:pPr>
        <w:pBdr>
          <w:top w:val="single" w:sz="4" w:space="1" w:color="auto"/>
          <w:bottom w:val="single" w:sz="4" w:space="1" w:color="auto"/>
        </w:pBdr>
        <w:spacing w:after="0" w:line="240" w:lineRule="auto"/>
        <w:jc w:val="both"/>
        <w:outlineLvl w:val="0"/>
        <w:rPr>
          <w:rFonts w:ascii="Arial" w:eastAsia="Times New Roman" w:hAnsi="Arial" w:cs="Arial"/>
          <w:b/>
          <w:bCs/>
          <w:kern w:val="36"/>
          <w:lang w:eastAsia="pt-BR"/>
        </w:rPr>
      </w:pPr>
      <w:r w:rsidRPr="008E73EA">
        <w:rPr>
          <w:rFonts w:ascii="Arial" w:eastAsia="Times New Roman" w:hAnsi="Arial" w:cs="Arial"/>
          <w:b/>
          <w:bCs/>
          <w:kern w:val="36"/>
          <w:lang w:eastAsia="pt-BR"/>
        </w:rPr>
        <w:t>8. INDICADORES DE DESEMPENHO (KPIs)</w:t>
      </w:r>
    </w:p>
    <w:tbl>
      <w:tblPr>
        <w:tblStyle w:val="Tabelacomgrade"/>
        <w:tblW w:w="0" w:type="auto"/>
        <w:tblLook w:val="04A0" w:firstRow="1" w:lastRow="0" w:firstColumn="1" w:lastColumn="0" w:noHBand="0" w:noVBand="1"/>
      </w:tblPr>
      <w:tblGrid>
        <w:gridCol w:w="4839"/>
        <w:gridCol w:w="2381"/>
      </w:tblGrid>
      <w:tr w:rsidR="003B318C" w:rsidRPr="008E73EA" w14:paraId="4283FA84" w14:textId="77777777" w:rsidTr="001830A4">
        <w:tc>
          <w:tcPr>
            <w:tcW w:w="0" w:type="auto"/>
            <w:hideMark/>
          </w:tcPr>
          <w:p w14:paraId="2A3453BD" w14:textId="77777777" w:rsidR="00E90FE3" w:rsidRPr="008E73EA" w:rsidRDefault="00E90FE3" w:rsidP="006D0FE1">
            <w:pPr>
              <w:jc w:val="both"/>
              <w:rPr>
                <w:rFonts w:ascii="Arial" w:eastAsia="Times New Roman" w:hAnsi="Arial" w:cs="Arial"/>
                <w:b/>
                <w:lang w:eastAsia="pt-BR"/>
              </w:rPr>
            </w:pPr>
            <w:r w:rsidRPr="008E73EA">
              <w:rPr>
                <w:rFonts w:ascii="Arial" w:eastAsia="Times New Roman" w:hAnsi="Arial" w:cs="Arial"/>
                <w:b/>
                <w:lang w:eastAsia="pt-BR"/>
              </w:rPr>
              <w:t>Indicador</w:t>
            </w:r>
          </w:p>
        </w:tc>
        <w:tc>
          <w:tcPr>
            <w:tcW w:w="0" w:type="auto"/>
            <w:hideMark/>
          </w:tcPr>
          <w:p w14:paraId="347D35C1" w14:textId="77777777" w:rsidR="00E90FE3" w:rsidRPr="008E73EA" w:rsidRDefault="00E90FE3" w:rsidP="006D0FE1">
            <w:pPr>
              <w:jc w:val="both"/>
              <w:rPr>
                <w:rFonts w:ascii="Arial" w:eastAsia="Times New Roman" w:hAnsi="Arial" w:cs="Arial"/>
                <w:b/>
                <w:lang w:eastAsia="pt-BR"/>
              </w:rPr>
            </w:pPr>
            <w:r w:rsidRPr="008E73EA">
              <w:rPr>
                <w:rFonts w:ascii="Arial" w:eastAsia="Times New Roman" w:hAnsi="Arial" w:cs="Arial"/>
                <w:b/>
                <w:lang w:eastAsia="pt-BR"/>
              </w:rPr>
              <w:t>Meta</w:t>
            </w:r>
          </w:p>
        </w:tc>
      </w:tr>
      <w:tr w:rsidR="003B318C" w:rsidRPr="008E73EA" w14:paraId="4FCFFCB5" w14:textId="77777777" w:rsidTr="001830A4">
        <w:tc>
          <w:tcPr>
            <w:tcW w:w="0" w:type="auto"/>
            <w:hideMark/>
          </w:tcPr>
          <w:p w14:paraId="5C2E65C7" w14:textId="77777777" w:rsidR="00E90FE3" w:rsidRPr="008E73EA" w:rsidRDefault="00E90FE3" w:rsidP="006D0FE1">
            <w:pPr>
              <w:jc w:val="both"/>
              <w:rPr>
                <w:rFonts w:ascii="Arial" w:eastAsia="Times New Roman" w:hAnsi="Arial" w:cs="Arial"/>
                <w:lang w:eastAsia="pt-BR"/>
              </w:rPr>
            </w:pPr>
            <w:r w:rsidRPr="008E73EA">
              <w:rPr>
                <w:rFonts w:ascii="Arial" w:eastAsia="Times New Roman" w:hAnsi="Arial" w:cs="Arial"/>
                <w:lang w:eastAsia="pt-BR"/>
              </w:rPr>
              <w:t>Disponibilidade mensal</w:t>
            </w:r>
          </w:p>
        </w:tc>
        <w:tc>
          <w:tcPr>
            <w:tcW w:w="0" w:type="auto"/>
            <w:hideMark/>
          </w:tcPr>
          <w:p w14:paraId="7B037C99" w14:textId="77777777" w:rsidR="00E90FE3" w:rsidRPr="008E73EA" w:rsidRDefault="00E90FE3" w:rsidP="006D0FE1">
            <w:pPr>
              <w:jc w:val="both"/>
              <w:rPr>
                <w:rFonts w:ascii="Arial" w:eastAsia="Times New Roman" w:hAnsi="Arial" w:cs="Arial"/>
                <w:lang w:eastAsia="pt-BR"/>
              </w:rPr>
            </w:pPr>
            <w:r w:rsidRPr="008E73EA">
              <w:rPr>
                <w:rFonts w:ascii="Arial" w:eastAsia="Times New Roman" w:hAnsi="Arial" w:cs="Arial"/>
                <w:lang w:eastAsia="pt-BR"/>
              </w:rPr>
              <w:t>≥ 99,5%</w:t>
            </w:r>
          </w:p>
        </w:tc>
      </w:tr>
      <w:tr w:rsidR="003B318C" w:rsidRPr="008E73EA" w14:paraId="0A3A305E" w14:textId="77777777" w:rsidTr="001830A4">
        <w:tc>
          <w:tcPr>
            <w:tcW w:w="0" w:type="auto"/>
            <w:hideMark/>
          </w:tcPr>
          <w:p w14:paraId="791E80CB" w14:textId="77777777" w:rsidR="00E90FE3" w:rsidRPr="008E73EA" w:rsidRDefault="00E90FE3" w:rsidP="006D0FE1">
            <w:pPr>
              <w:jc w:val="both"/>
              <w:rPr>
                <w:rFonts w:ascii="Arial" w:eastAsia="Times New Roman" w:hAnsi="Arial" w:cs="Arial"/>
                <w:lang w:eastAsia="pt-BR"/>
              </w:rPr>
            </w:pPr>
            <w:r w:rsidRPr="008E73EA">
              <w:rPr>
                <w:rFonts w:ascii="Arial" w:eastAsia="Times New Roman" w:hAnsi="Arial" w:cs="Arial"/>
                <w:lang w:eastAsia="pt-BR"/>
              </w:rPr>
              <w:t>Atendimento de chamados críticos</w:t>
            </w:r>
          </w:p>
        </w:tc>
        <w:tc>
          <w:tcPr>
            <w:tcW w:w="0" w:type="auto"/>
            <w:hideMark/>
          </w:tcPr>
          <w:p w14:paraId="223FF22B" w14:textId="77777777" w:rsidR="00E90FE3" w:rsidRPr="008E73EA" w:rsidRDefault="00E90FE3" w:rsidP="006D0FE1">
            <w:pPr>
              <w:jc w:val="both"/>
              <w:rPr>
                <w:rFonts w:ascii="Arial" w:eastAsia="Times New Roman" w:hAnsi="Arial" w:cs="Arial"/>
                <w:lang w:eastAsia="pt-BR"/>
              </w:rPr>
            </w:pPr>
            <w:r w:rsidRPr="008E73EA">
              <w:rPr>
                <w:rFonts w:ascii="Arial" w:eastAsia="Times New Roman" w:hAnsi="Arial" w:cs="Arial"/>
                <w:lang w:eastAsia="pt-BR"/>
              </w:rPr>
              <w:t>100% dentro do prazo</w:t>
            </w:r>
          </w:p>
        </w:tc>
      </w:tr>
      <w:tr w:rsidR="003B318C" w:rsidRPr="008E73EA" w14:paraId="3B112931" w14:textId="77777777" w:rsidTr="001830A4">
        <w:tc>
          <w:tcPr>
            <w:tcW w:w="0" w:type="auto"/>
            <w:hideMark/>
          </w:tcPr>
          <w:p w14:paraId="755E4A55" w14:textId="77777777" w:rsidR="00E90FE3" w:rsidRPr="008E73EA" w:rsidRDefault="00E90FE3" w:rsidP="006D0FE1">
            <w:pPr>
              <w:jc w:val="both"/>
              <w:rPr>
                <w:rFonts w:ascii="Arial" w:eastAsia="Times New Roman" w:hAnsi="Arial" w:cs="Arial"/>
                <w:lang w:eastAsia="pt-BR"/>
              </w:rPr>
            </w:pPr>
            <w:r w:rsidRPr="008E73EA">
              <w:rPr>
                <w:rFonts w:ascii="Arial" w:eastAsia="Times New Roman" w:hAnsi="Arial" w:cs="Arial"/>
                <w:lang w:eastAsia="pt-BR"/>
              </w:rPr>
              <w:t>Solução de chamados críticos</w:t>
            </w:r>
          </w:p>
        </w:tc>
        <w:tc>
          <w:tcPr>
            <w:tcW w:w="0" w:type="auto"/>
            <w:hideMark/>
          </w:tcPr>
          <w:p w14:paraId="3D5683F5" w14:textId="77777777" w:rsidR="00E90FE3" w:rsidRPr="008E73EA" w:rsidRDefault="00E90FE3" w:rsidP="006D0FE1">
            <w:pPr>
              <w:jc w:val="both"/>
              <w:rPr>
                <w:rFonts w:ascii="Arial" w:eastAsia="Times New Roman" w:hAnsi="Arial" w:cs="Arial"/>
                <w:lang w:eastAsia="pt-BR"/>
              </w:rPr>
            </w:pPr>
            <w:r w:rsidRPr="008E73EA">
              <w:rPr>
                <w:rFonts w:ascii="Arial" w:eastAsia="Times New Roman" w:hAnsi="Arial" w:cs="Arial"/>
                <w:lang w:eastAsia="pt-BR"/>
              </w:rPr>
              <w:t>100% dentro do prazo</w:t>
            </w:r>
          </w:p>
        </w:tc>
      </w:tr>
      <w:tr w:rsidR="003B318C" w:rsidRPr="008E73EA" w14:paraId="17096679" w14:textId="77777777" w:rsidTr="001830A4">
        <w:tc>
          <w:tcPr>
            <w:tcW w:w="0" w:type="auto"/>
            <w:hideMark/>
          </w:tcPr>
          <w:p w14:paraId="1C6618D1" w14:textId="77777777" w:rsidR="00E90FE3" w:rsidRPr="008E73EA" w:rsidRDefault="00E90FE3" w:rsidP="006D0FE1">
            <w:pPr>
              <w:jc w:val="both"/>
              <w:rPr>
                <w:rFonts w:ascii="Arial" w:eastAsia="Times New Roman" w:hAnsi="Arial" w:cs="Arial"/>
                <w:lang w:eastAsia="pt-BR"/>
              </w:rPr>
            </w:pPr>
            <w:r w:rsidRPr="008E73EA">
              <w:rPr>
                <w:rFonts w:ascii="Arial" w:eastAsia="Times New Roman" w:hAnsi="Arial" w:cs="Arial"/>
                <w:lang w:eastAsia="pt-BR"/>
              </w:rPr>
              <w:t>Atendimento de chamados de alta prioridade</w:t>
            </w:r>
          </w:p>
        </w:tc>
        <w:tc>
          <w:tcPr>
            <w:tcW w:w="0" w:type="auto"/>
            <w:hideMark/>
          </w:tcPr>
          <w:p w14:paraId="13D2BF81" w14:textId="77777777" w:rsidR="00E90FE3" w:rsidRPr="008E73EA" w:rsidRDefault="00E90FE3" w:rsidP="006D0FE1">
            <w:pPr>
              <w:jc w:val="both"/>
              <w:rPr>
                <w:rFonts w:ascii="Arial" w:eastAsia="Times New Roman" w:hAnsi="Arial" w:cs="Arial"/>
                <w:lang w:eastAsia="pt-BR"/>
              </w:rPr>
            </w:pPr>
            <w:r w:rsidRPr="008E73EA">
              <w:rPr>
                <w:rFonts w:ascii="Arial" w:eastAsia="Times New Roman" w:hAnsi="Arial" w:cs="Arial"/>
                <w:lang w:eastAsia="pt-BR"/>
              </w:rPr>
              <w:t>≥ 95%</w:t>
            </w:r>
          </w:p>
        </w:tc>
      </w:tr>
      <w:tr w:rsidR="003B318C" w:rsidRPr="008E73EA" w14:paraId="5B8CEF1E" w14:textId="77777777" w:rsidTr="001830A4">
        <w:tc>
          <w:tcPr>
            <w:tcW w:w="0" w:type="auto"/>
            <w:hideMark/>
          </w:tcPr>
          <w:p w14:paraId="5EACE2AF" w14:textId="77777777" w:rsidR="00E90FE3" w:rsidRPr="008E73EA" w:rsidRDefault="00E90FE3" w:rsidP="006D0FE1">
            <w:pPr>
              <w:jc w:val="both"/>
              <w:rPr>
                <w:rFonts w:ascii="Arial" w:eastAsia="Times New Roman" w:hAnsi="Arial" w:cs="Arial"/>
                <w:lang w:eastAsia="pt-BR"/>
              </w:rPr>
            </w:pPr>
            <w:r w:rsidRPr="008E73EA">
              <w:rPr>
                <w:rFonts w:ascii="Arial" w:eastAsia="Times New Roman" w:hAnsi="Arial" w:cs="Arial"/>
                <w:lang w:eastAsia="pt-BR"/>
              </w:rPr>
              <w:t>Atendimento de chamados de média prioridade</w:t>
            </w:r>
          </w:p>
        </w:tc>
        <w:tc>
          <w:tcPr>
            <w:tcW w:w="0" w:type="auto"/>
            <w:hideMark/>
          </w:tcPr>
          <w:p w14:paraId="29812C4A" w14:textId="77777777" w:rsidR="00E90FE3" w:rsidRPr="008E73EA" w:rsidRDefault="00E90FE3" w:rsidP="006D0FE1">
            <w:pPr>
              <w:jc w:val="both"/>
              <w:rPr>
                <w:rFonts w:ascii="Arial" w:eastAsia="Times New Roman" w:hAnsi="Arial" w:cs="Arial"/>
                <w:lang w:eastAsia="pt-BR"/>
              </w:rPr>
            </w:pPr>
            <w:r w:rsidRPr="008E73EA">
              <w:rPr>
                <w:rFonts w:ascii="Arial" w:eastAsia="Times New Roman" w:hAnsi="Arial" w:cs="Arial"/>
                <w:lang w:eastAsia="pt-BR"/>
              </w:rPr>
              <w:t>≥ 95%</w:t>
            </w:r>
          </w:p>
        </w:tc>
      </w:tr>
      <w:tr w:rsidR="003B318C" w:rsidRPr="008E73EA" w14:paraId="6AE369B3" w14:textId="77777777" w:rsidTr="001830A4">
        <w:tc>
          <w:tcPr>
            <w:tcW w:w="0" w:type="auto"/>
            <w:hideMark/>
          </w:tcPr>
          <w:p w14:paraId="48BE42BE" w14:textId="77777777" w:rsidR="00E90FE3" w:rsidRPr="008E73EA" w:rsidRDefault="00E90FE3" w:rsidP="006D0FE1">
            <w:pPr>
              <w:jc w:val="both"/>
              <w:rPr>
                <w:rFonts w:ascii="Arial" w:eastAsia="Times New Roman" w:hAnsi="Arial" w:cs="Arial"/>
                <w:lang w:eastAsia="pt-BR"/>
              </w:rPr>
            </w:pPr>
            <w:r w:rsidRPr="008E73EA">
              <w:rPr>
                <w:rFonts w:ascii="Arial" w:eastAsia="Times New Roman" w:hAnsi="Arial" w:cs="Arial"/>
                <w:lang w:eastAsia="pt-BR"/>
              </w:rPr>
              <w:t>Atualizações legais</w:t>
            </w:r>
          </w:p>
        </w:tc>
        <w:tc>
          <w:tcPr>
            <w:tcW w:w="0" w:type="auto"/>
            <w:hideMark/>
          </w:tcPr>
          <w:p w14:paraId="46133BA1" w14:textId="77777777" w:rsidR="00E90FE3" w:rsidRPr="008E73EA" w:rsidRDefault="00E90FE3" w:rsidP="006D0FE1">
            <w:pPr>
              <w:jc w:val="both"/>
              <w:rPr>
                <w:rFonts w:ascii="Arial" w:eastAsia="Times New Roman" w:hAnsi="Arial" w:cs="Arial"/>
                <w:lang w:eastAsia="pt-BR"/>
              </w:rPr>
            </w:pPr>
            <w:r w:rsidRPr="008E73EA">
              <w:rPr>
                <w:rFonts w:ascii="Arial" w:eastAsia="Times New Roman" w:hAnsi="Arial" w:cs="Arial"/>
                <w:lang w:eastAsia="pt-BR"/>
              </w:rPr>
              <w:t>100%</w:t>
            </w:r>
          </w:p>
        </w:tc>
      </w:tr>
      <w:tr w:rsidR="003B318C" w:rsidRPr="008E73EA" w14:paraId="67A45B20" w14:textId="77777777" w:rsidTr="001830A4">
        <w:tc>
          <w:tcPr>
            <w:tcW w:w="0" w:type="auto"/>
            <w:hideMark/>
          </w:tcPr>
          <w:p w14:paraId="315AEC8B" w14:textId="77777777" w:rsidR="00E90FE3" w:rsidRPr="008E73EA" w:rsidRDefault="00E90FE3" w:rsidP="006D0FE1">
            <w:pPr>
              <w:jc w:val="both"/>
              <w:rPr>
                <w:rFonts w:ascii="Arial" w:eastAsia="Times New Roman" w:hAnsi="Arial" w:cs="Arial"/>
                <w:lang w:eastAsia="pt-BR"/>
              </w:rPr>
            </w:pPr>
            <w:r w:rsidRPr="008E73EA">
              <w:rPr>
                <w:rFonts w:ascii="Arial" w:eastAsia="Times New Roman" w:hAnsi="Arial" w:cs="Arial"/>
                <w:lang w:eastAsia="pt-BR"/>
              </w:rPr>
              <w:t>Execução dos backups</w:t>
            </w:r>
          </w:p>
        </w:tc>
        <w:tc>
          <w:tcPr>
            <w:tcW w:w="0" w:type="auto"/>
            <w:hideMark/>
          </w:tcPr>
          <w:p w14:paraId="0831555C" w14:textId="77777777" w:rsidR="00E90FE3" w:rsidRPr="008E73EA" w:rsidRDefault="00E90FE3" w:rsidP="006D0FE1">
            <w:pPr>
              <w:jc w:val="both"/>
              <w:rPr>
                <w:rFonts w:ascii="Arial" w:eastAsia="Times New Roman" w:hAnsi="Arial" w:cs="Arial"/>
                <w:lang w:eastAsia="pt-BR"/>
              </w:rPr>
            </w:pPr>
            <w:r w:rsidRPr="008E73EA">
              <w:rPr>
                <w:rFonts w:ascii="Arial" w:eastAsia="Times New Roman" w:hAnsi="Arial" w:cs="Arial"/>
                <w:lang w:eastAsia="pt-BR"/>
              </w:rPr>
              <w:t>100%</w:t>
            </w:r>
          </w:p>
        </w:tc>
      </w:tr>
      <w:tr w:rsidR="003B318C" w:rsidRPr="008E73EA" w14:paraId="78492996" w14:textId="77777777" w:rsidTr="001830A4">
        <w:tc>
          <w:tcPr>
            <w:tcW w:w="0" w:type="auto"/>
            <w:hideMark/>
          </w:tcPr>
          <w:p w14:paraId="2748B703" w14:textId="77777777" w:rsidR="00E90FE3" w:rsidRPr="008E73EA" w:rsidRDefault="00E90FE3" w:rsidP="006D0FE1">
            <w:pPr>
              <w:jc w:val="both"/>
              <w:rPr>
                <w:rFonts w:ascii="Arial" w:eastAsia="Times New Roman" w:hAnsi="Arial" w:cs="Arial"/>
                <w:lang w:eastAsia="pt-BR"/>
              </w:rPr>
            </w:pPr>
            <w:r w:rsidRPr="008E73EA">
              <w:rPr>
                <w:rFonts w:ascii="Arial" w:eastAsia="Times New Roman" w:hAnsi="Arial" w:cs="Arial"/>
                <w:lang w:eastAsia="pt-BR"/>
              </w:rPr>
              <w:t>Integridade das bases de dados</w:t>
            </w:r>
          </w:p>
        </w:tc>
        <w:tc>
          <w:tcPr>
            <w:tcW w:w="0" w:type="auto"/>
            <w:hideMark/>
          </w:tcPr>
          <w:p w14:paraId="2BA1C682" w14:textId="77777777" w:rsidR="00E90FE3" w:rsidRPr="008E73EA" w:rsidRDefault="00E90FE3" w:rsidP="006D0FE1">
            <w:pPr>
              <w:jc w:val="both"/>
              <w:rPr>
                <w:rFonts w:ascii="Arial" w:eastAsia="Times New Roman" w:hAnsi="Arial" w:cs="Arial"/>
                <w:lang w:eastAsia="pt-BR"/>
              </w:rPr>
            </w:pPr>
            <w:r w:rsidRPr="008E73EA">
              <w:rPr>
                <w:rFonts w:ascii="Arial" w:eastAsia="Times New Roman" w:hAnsi="Arial" w:cs="Arial"/>
                <w:lang w:eastAsia="pt-BR"/>
              </w:rPr>
              <w:t>100%</w:t>
            </w:r>
          </w:p>
        </w:tc>
      </w:tr>
      <w:tr w:rsidR="003B318C" w:rsidRPr="008E73EA" w14:paraId="1DAF0DBC" w14:textId="77777777" w:rsidTr="001830A4">
        <w:tc>
          <w:tcPr>
            <w:tcW w:w="0" w:type="auto"/>
            <w:hideMark/>
          </w:tcPr>
          <w:p w14:paraId="29CD60D2" w14:textId="77777777" w:rsidR="00E90FE3" w:rsidRPr="008E73EA" w:rsidRDefault="00E90FE3" w:rsidP="006D0FE1">
            <w:pPr>
              <w:jc w:val="both"/>
              <w:rPr>
                <w:rFonts w:ascii="Arial" w:eastAsia="Times New Roman" w:hAnsi="Arial" w:cs="Arial"/>
                <w:lang w:eastAsia="pt-BR"/>
              </w:rPr>
            </w:pPr>
            <w:r w:rsidRPr="008E73EA">
              <w:rPr>
                <w:rFonts w:ascii="Arial" w:eastAsia="Times New Roman" w:hAnsi="Arial" w:cs="Arial"/>
                <w:lang w:eastAsia="pt-BR"/>
              </w:rPr>
              <w:t>Disponibilidade do ambiente de homologação</w:t>
            </w:r>
          </w:p>
        </w:tc>
        <w:tc>
          <w:tcPr>
            <w:tcW w:w="0" w:type="auto"/>
            <w:hideMark/>
          </w:tcPr>
          <w:p w14:paraId="47081F8C" w14:textId="77777777" w:rsidR="00E90FE3" w:rsidRPr="008E73EA" w:rsidRDefault="00E90FE3" w:rsidP="006D0FE1">
            <w:pPr>
              <w:jc w:val="both"/>
              <w:rPr>
                <w:rFonts w:ascii="Arial" w:eastAsia="Times New Roman" w:hAnsi="Arial" w:cs="Arial"/>
                <w:lang w:eastAsia="pt-BR"/>
              </w:rPr>
            </w:pPr>
            <w:r w:rsidRPr="008E73EA">
              <w:rPr>
                <w:rFonts w:ascii="Arial" w:eastAsia="Times New Roman" w:hAnsi="Arial" w:cs="Arial"/>
                <w:lang w:eastAsia="pt-BR"/>
              </w:rPr>
              <w:t>≥ 99%</w:t>
            </w:r>
          </w:p>
        </w:tc>
      </w:tr>
    </w:tbl>
    <w:p w14:paraId="5FAEB0E6" w14:textId="77777777" w:rsidR="00E90FE3" w:rsidRPr="008E73EA" w:rsidRDefault="00E90FE3" w:rsidP="006D0FE1">
      <w:pPr>
        <w:spacing w:after="0" w:line="240" w:lineRule="auto"/>
        <w:jc w:val="both"/>
        <w:rPr>
          <w:rFonts w:ascii="Arial" w:eastAsia="Times New Roman" w:hAnsi="Arial" w:cs="Arial"/>
          <w:lang w:eastAsia="pt-BR"/>
        </w:rPr>
      </w:pPr>
    </w:p>
    <w:p w14:paraId="4BC54BF5" w14:textId="77777777" w:rsidR="00E90FE3" w:rsidRPr="008E73EA" w:rsidRDefault="00E90FE3" w:rsidP="006D0FE1">
      <w:pPr>
        <w:pBdr>
          <w:top w:val="single" w:sz="4" w:space="1" w:color="auto"/>
          <w:bottom w:val="single" w:sz="4" w:space="1" w:color="auto"/>
        </w:pBdr>
        <w:spacing w:after="0" w:line="240" w:lineRule="auto"/>
        <w:jc w:val="both"/>
        <w:outlineLvl w:val="0"/>
        <w:rPr>
          <w:rFonts w:ascii="Arial" w:eastAsia="Times New Roman" w:hAnsi="Arial" w:cs="Arial"/>
          <w:b/>
          <w:bCs/>
          <w:kern w:val="36"/>
          <w:lang w:eastAsia="pt-BR"/>
        </w:rPr>
      </w:pPr>
      <w:r w:rsidRPr="008E73EA">
        <w:rPr>
          <w:rFonts w:ascii="Arial" w:eastAsia="Times New Roman" w:hAnsi="Arial" w:cs="Arial"/>
          <w:b/>
          <w:bCs/>
          <w:kern w:val="36"/>
          <w:lang w:eastAsia="pt-BR"/>
        </w:rPr>
        <w:t>9. FORMA DE MEDIÇÃO</w:t>
      </w:r>
    </w:p>
    <w:p w14:paraId="6AFFDF20" w14:textId="77777777" w:rsidR="00E90FE3" w:rsidRPr="008E73EA" w:rsidRDefault="00E90FE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A Administração utilizará, entre outros:</w:t>
      </w:r>
    </w:p>
    <w:p w14:paraId="751FC8C1" w14:textId="77777777" w:rsidR="00E90FE3" w:rsidRPr="008E73EA" w:rsidRDefault="00E90FE3" w:rsidP="006D0FE1">
      <w:pPr>
        <w:numPr>
          <w:ilvl w:val="0"/>
          <w:numId w:val="16"/>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sistema eletrônico de chamados;</w:t>
      </w:r>
    </w:p>
    <w:p w14:paraId="5F659750" w14:textId="77777777" w:rsidR="00E90FE3" w:rsidRPr="008E73EA" w:rsidRDefault="00E90FE3" w:rsidP="006D0FE1">
      <w:pPr>
        <w:numPr>
          <w:ilvl w:val="0"/>
          <w:numId w:val="16"/>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relatórios da contratada;</w:t>
      </w:r>
    </w:p>
    <w:p w14:paraId="576AB400" w14:textId="77777777" w:rsidR="00E90FE3" w:rsidRPr="008E73EA" w:rsidRDefault="00E90FE3" w:rsidP="006D0FE1">
      <w:pPr>
        <w:numPr>
          <w:ilvl w:val="0"/>
          <w:numId w:val="16"/>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registros de monitoramento;</w:t>
      </w:r>
    </w:p>
    <w:p w14:paraId="338838F8" w14:textId="77777777" w:rsidR="00E90FE3" w:rsidRPr="008E73EA" w:rsidRDefault="00E90FE3" w:rsidP="006D0FE1">
      <w:pPr>
        <w:numPr>
          <w:ilvl w:val="0"/>
          <w:numId w:val="16"/>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relatórios da fiscalização;</w:t>
      </w:r>
    </w:p>
    <w:p w14:paraId="0BFE5B30" w14:textId="77777777" w:rsidR="00E90FE3" w:rsidRPr="008E73EA" w:rsidRDefault="00E90FE3" w:rsidP="006D0FE1">
      <w:pPr>
        <w:numPr>
          <w:ilvl w:val="0"/>
          <w:numId w:val="16"/>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atas de reuniões;</w:t>
      </w:r>
    </w:p>
    <w:p w14:paraId="37FCF2CA" w14:textId="77777777" w:rsidR="00E90FE3" w:rsidRPr="008E73EA" w:rsidRDefault="00E90FE3" w:rsidP="006D0FE1">
      <w:pPr>
        <w:numPr>
          <w:ilvl w:val="0"/>
          <w:numId w:val="16"/>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testes de funcionamento;</w:t>
      </w:r>
    </w:p>
    <w:p w14:paraId="7DFB0B9E" w14:textId="77777777" w:rsidR="00E90FE3" w:rsidRPr="008E73EA" w:rsidRDefault="00E90FE3" w:rsidP="006D0FE1">
      <w:pPr>
        <w:numPr>
          <w:ilvl w:val="0"/>
          <w:numId w:val="16"/>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auditorias realizadas durante a execução contratual.</w:t>
      </w:r>
    </w:p>
    <w:p w14:paraId="22F99D3E" w14:textId="77777777" w:rsidR="00B17E8E" w:rsidRPr="008E73EA" w:rsidRDefault="00B17E8E" w:rsidP="006D0FE1">
      <w:pPr>
        <w:spacing w:after="0" w:line="240" w:lineRule="auto"/>
        <w:ind w:left="720"/>
        <w:jc w:val="both"/>
        <w:rPr>
          <w:rFonts w:ascii="Arial" w:eastAsia="Times New Roman" w:hAnsi="Arial" w:cs="Arial"/>
          <w:lang w:eastAsia="pt-BR"/>
        </w:rPr>
      </w:pPr>
    </w:p>
    <w:p w14:paraId="5D121C47" w14:textId="77777777" w:rsidR="00E90FE3" w:rsidRPr="008E73EA" w:rsidRDefault="00E90FE3" w:rsidP="006D0FE1">
      <w:pPr>
        <w:pBdr>
          <w:top w:val="single" w:sz="4" w:space="1" w:color="auto"/>
          <w:bottom w:val="single" w:sz="4" w:space="1" w:color="auto"/>
        </w:pBdr>
        <w:spacing w:after="0" w:line="240" w:lineRule="auto"/>
        <w:jc w:val="both"/>
        <w:rPr>
          <w:rFonts w:ascii="Arial" w:eastAsia="Times New Roman" w:hAnsi="Arial" w:cs="Arial"/>
          <w:b/>
          <w:bCs/>
          <w:kern w:val="36"/>
          <w:lang w:eastAsia="pt-BR"/>
        </w:rPr>
      </w:pPr>
      <w:r w:rsidRPr="008E73EA">
        <w:rPr>
          <w:rFonts w:ascii="Arial" w:eastAsia="Times New Roman" w:hAnsi="Arial" w:cs="Arial"/>
          <w:lang w:eastAsia="pt-BR"/>
        </w:rPr>
        <w:t xml:space="preserve"> </w:t>
      </w:r>
      <w:r w:rsidRPr="008E73EA">
        <w:rPr>
          <w:rFonts w:ascii="Arial" w:eastAsia="Times New Roman" w:hAnsi="Arial" w:cs="Arial"/>
          <w:b/>
          <w:bCs/>
          <w:kern w:val="36"/>
          <w:lang w:eastAsia="pt-BR"/>
        </w:rPr>
        <w:t>10. NÃO CONFORMIDADES</w:t>
      </w:r>
    </w:p>
    <w:p w14:paraId="1AD3B7F2" w14:textId="77777777" w:rsidR="00E90FE3" w:rsidRPr="008E73EA" w:rsidRDefault="00E90FE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Constituem não conformidades, dentre outras:</w:t>
      </w:r>
    </w:p>
    <w:p w14:paraId="474484D2" w14:textId="77777777" w:rsidR="00E90FE3" w:rsidRPr="008E73EA" w:rsidRDefault="00E90FE3" w:rsidP="006D0FE1">
      <w:pPr>
        <w:numPr>
          <w:ilvl w:val="0"/>
          <w:numId w:val="17"/>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indisponibilidade superior ao limite estabelecido;</w:t>
      </w:r>
    </w:p>
    <w:p w14:paraId="2AA85830" w14:textId="77777777" w:rsidR="00E90FE3" w:rsidRPr="008E73EA" w:rsidRDefault="00E90FE3" w:rsidP="006D0FE1">
      <w:pPr>
        <w:numPr>
          <w:ilvl w:val="0"/>
          <w:numId w:val="17"/>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atraso no atendimento dos chamados;</w:t>
      </w:r>
    </w:p>
    <w:p w14:paraId="174BF27F" w14:textId="77777777" w:rsidR="00E90FE3" w:rsidRPr="008E73EA" w:rsidRDefault="00E90FE3" w:rsidP="006D0FE1">
      <w:pPr>
        <w:numPr>
          <w:ilvl w:val="0"/>
          <w:numId w:val="17"/>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atraso na solução definitiva;</w:t>
      </w:r>
    </w:p>
    <w:p w14:paraId="57A2A96F" w14:textId="77777777" w:rsidR="00E90FE3" w:rsidRPr="008E73EA" w:rsidRDefault="00E90FE3" w:rsidP="006D0FE1">
      <w:pPr>
        <w:numPr>
          <w:ilvl w:val="0"/>
          <w:numId w:val="17"/>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falhas recorrentes;</w:t>
      </w:r>
    </w:p>
    <w:p w14:paraId="164AE31D" w14:textId="77777777" w:rsidR="00E90FE3" w:rsidRPr="008E73EA" w:rsidRDefault="00E90FE3" w:rsidP="006D0FE1">
      <w:pPr>
        <w:numPr>
          <w:ilvl w:val="0"/>
          <w:numId w:val="17"/>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ausência de atualizações legais;</w:t>
      </w:r>
    </w:p>
    <w:p w14:paraId="51F79691" w14:textId="77777777" w:rsidR="00E90FE3" w:rsidRPr="008E73EA" w:rsidRDefault="00E90FE3" w:rsidP="006D0FE1">
      <w:pPr>
        <w:numPr>
          <w:ilvl w:val="0"/>
          <w:numId w:val="17"/>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falhas de backup;</w:t>
      </w:r>
    </w:p>
    <w:p w14:paraId="22581A03" w14:textId="77777777" w:rsidR="00E90FE3" w:rsidRPr="008E73EA" w:rsidRDefault="00E90FE3" w:rsidP="006D0FE1">
      <w:pPr>
        <w:numPr>
          <w:ilvl w:val="0"/>
          <w:numId w:val="17"/>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perda de dados;</w:t>
      </w:r>
    </w:p>
    <w:p w14:paraId="28EA96B2" w14:textId="77777777" w:rsidR="00E90FE3" w:rsidRPr="008E73EA" w:rsidRDefault="00E90FE3" w:rsidP="006D0FE1">
      <w:pPr>
        <w:numPr>
          <w:ilvl w:val="0"/>
          <w:numId w:val="17"/>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descumprimento da LGPD;</w:t>
      </w:r>
    </w:p>
    <w:p w14:paraId="4AA3E795" w14:textId="77777777" w:rsidR="00E90FE3" w:rsidRPr="008E73EA" w:rsidRDefault="00E90FE3" w:rsidP="006D0FE1">
      <w:pPr>
        <w:numPr>
          <w:ilvl w:val="0"/>
          <w:numId w:val="17"/>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indisponibilidade das integrações obrigatórias.</w:t>
      </w:r>
    </w:p>
    <w:p w14:paraId="0CF80C75" w14:textId="77777777" w:rsidR="00E90FE3" w:rsidRPr="008E73EA" w:rsidRDefault="00E90FE3" w:rsidP="006D0FE1">
      <w:pPr>
        <w:spacing w:after="0" w:line="240" w:lineRule="auto"/>
        <w:jc w:val="both"/>
        <w:rPr>
          <w:rFonts w:ascii="Arial" w:eastAsia="Times New Roman" w:hAnsi="Arial" w:cs="Arial"/>
          <w:lang w:eastAsia="pt-BR"/>
        </w:rPr>
      </w:pPr>
    </w:p>
    <w:p w14:paraId="2302A95D" w14:textId="77777777" w:rsidR="00E90FE3" w:rsidRPr="008E73EA" w:rsidRDefault="00E90FE3" w:rsidP="006D0FE1">
      <w:pPr>
        <w:pBdr>
          <w:top w:val="single" w:sz="4" w:space="1" w:color="auto"/>
          <w:bottom w:val="single" w:sz="4" w:space="1" w:color="auto"/>
        </w:pBdr>
        <w:spacing w:after="0" w:line="240" w:lineRule="auto"/>
        <w:jc w:val="both"/>
        <w:outlineLvl w:val="0"/>
        <w:rPr>
          <w:rFonts w:ascii="Arial" w:eastAsia="Times New Roman" w:hAnsi="Arial" w:cs="Arial"/>
          <w:b/>
          <w:bCs/>
          <w:kern w:val="36"/>
          <w:lang w:eastAsia="pt-BR"/>
        </w:rPr>
      </w:pPr>
      <w:r w:rsidRPr="008E73EA">
        <w:rPr>
          <w:rFonts w:ascii="Arial" w:eastAsia="Times New Roman" w:hAnsi="Arial" w:cs="Arial"/>
          <w:b/>
          <w:bCs/>
          <w:kern w:val="36"/>
          <w:lang w:eastAsia="pt-BR"/>
        </w:rPr>
        <w:t>11. CONSEQUÊNCIAS DO DESCUMPRIMENTO</w:t>
      </w:r>
    </w:p>
    <w:p w14:paraId="38282BDA" w14:textId="77777777" w:rsidR="00E90FE3" w:rsidRPr="008E73EA" w:rsidRDefault="00E90FE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O descumprimento dos níveis mínimos de serviço poderá ensejar, conforme a gravidade, reincidência e impacto causado:</w:t>
      </w:r>
    </w:p>
    <w:p w14:paraId="78272694" w14:textId="77777777" w:rsidR="00E90FE3" w:rsidRPr="008E73EA" w:rsidRDefault="00E90FE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 xml:space="preserve">I – </w:t>
      </w:r>
      <w:proofErr w:type="gramStart"/>
      <w:r w:rsidRPr="008E73EA">
        <w:rPr>
          <w:rFonts w:ascii="Arial" w:eastAsia="Times New Roman" w:hAnsi="Arial" w:cs="Arial"/>
          <w:lang w:eastAsia="pt-BR"/>
        </w:rPr>
        <w:t>registro</w:t>
      </w:r>
      <w:proofErr w:type="gramEnd"/>
      <w:r w:rsidRPr="008E73EA">
        <w:rPr>
          <w:rFonts w:ascii="Arial" w:eastAsia="Times New Roman" w:hAnsi="Arial" w:cs="Arial"/>
          <w:lang w:eastAsia="pt-BR"/>
        </w:rPr>
        <w:t xml:space="preserve"> formal da ocorrência;</w:t>
      </w:r>
    </w:p>
    <w:p w14:paraId="10FFFA8C" w14:textId="77777777" w:rsidR="00E90FE3" w:rsidRPr="008E73EA" w:rsidRDefault="00E90FE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 xml:space="preserve">II – </w:t>
      </w:r>
      <w:proofErr w:type="gramStart"/>
      <w:r w:rsidRPr="008E73EA">
        <w:rPr>
          <w:rFonts w:ascii="Arial" w:eastAsia="Times New Roman" w:hAnsi="Arial" w:cs="Arial"/>
          <w:lang w:eastAsia="pt-BR"/>
        </w:rPr>
        <w:t>emissão</w:t>
      </w:r>
      <w:proofErr w:type="gramEnd"/>
      <w:r w:rsidRPr="008E73EA">
        <w:rPr>
          <w:rFonts w:ascii="Arial" w:eastAsia="Times New Roman" w:hAnsi="Arial" w:cs="Arial"/>
          <w:lang w:eastAsia="pt-BR"/>
        </w:rPr>
        <w:t xml:space="preserve"> de notificação para regularização;</w:t>
      </w:r>
    </w:p>
    <w:p w14:paraId="473B8D39" w14:textId="77777777" w:rsidR="00E90FE3" w:rsidRPr="008E73EA" w:rsidRDefault="00E90FE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III – determinação de plano de ação corretivo;</w:t>
      </w:r>
    </w:p>
    <w:p w14:paraId="52A59EAB" w14:textId="77777777" w:rsidR="00E90FE3" w:rsidRPr="008E73EA" w:rsidRDefault="00E90FE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 xml:space="preserve">IV – </w:t>
      </w:r>
      <w:proofErr w:type="gramStart"/>
      <w:r w:rsidRPr="008E73EA">
        <w:rPr>
          <w:rFonts w:ascii="Arial" w:eastAsia="Times New Roman" w:hAnsi="Arial" w:cs="Arial"/>
          <w:lang w:eastAsia="pt-BR"/>
        </w:rPr>
        <w:t>glosa</w:t>
      </w:r>
      <w:proofErr w:type="gramEnd"/>
      <w:r w:rsidRPr="008E73EA">
        <w:rPr>
          <w:rFonts w:ascii="Arial" w:eastAsia="Times New Roman" w:hAnsi="Arial" w:cs="Arial"/>
          <w:lang w:eastAsia="pt-BR"/>
        </w:rPr>
        <w:t xml:space="preserve"> proporcional dos valores correspondentes aos serviços executados em desconformidade, observado o contraditório e a ampla defesa;</w:t>
      </w:r>
    </w:p>
    <w:p w14:paraId="36C4F398" w14:textId="77777777" w:rsidR="00E90FE3" w:rsidRPr="008E73EA" w:rsidRDefault="00E90FE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 xml:space="preserve">V – </w:t>
      </w:r>
      <w:proofErr w:type="gramStart"/>
      <w:r w:rsidRPr="008E73EA">
        <w:rPr>
          <w:rFonts w:ascii="Arial" w:eastAsia="Times New Roman" w:hAnsi="Arial" w:cs="Arial"/>
          <w:lang w:eastAsia="pt-BR"/>
        </w:rPr>
        <w:t>aplicação</w:t>
      </w:r>
      <w:proofErr w:type="gramEnd"/>
      <w:r w:rsidRPr="008E73EA">
        <w:rPr>
          <w:rFonts w:ascii="Arial" w:eastAsia="Times New Roman" w:hAnsi="Arial" w:cs="Arial"/>
          <w:lang w:eastAsia="pt-BR"/>
        </w:rPr>
        <w:t xml:space="preserve"> das penalidades previstas na Lei Federal nº 14.133/2021 e no contrato administrativo, quando caracterizado o inadimplemento contratual.</w:t>
      </w:r>
    </w:p>
    <w:p w14:paraId="3CC1D028" w14:textId="77777777" w:rsidR="00E90FE3" w:rsidRPr="008E73EA" w:rsidRDefault="00E90FE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A aplicação de qualquer medida observará os princípios da proporcionalidade, razoabilidade, contraditório e ampla defesa.</w:t>
      </w:r>
    </w:p>
    <w:p w14:paraId="725B6260" w14:textId="77777777" w:rsidR="00E90FE3" w:rsidRPr="008E73EA" w:rsidRDefault="00E90FE3" w:rsidP="006D0FE1">
      <w:pPr>
        <w:spacing w:after="0" w:line="240" w:lineRule="auto"/>
        <w:jc w:val="both"/>
        <w:rPr>
          <w:rFonts w:ascii="Arial" w:eastAsia="Times New Roman" w:hAnsi="Arial" w:cs="Arial"/>
          <w:lang w:eastAsia="pt-BR"/>
        </w:rPr>
      </w:pPr>
    </w:p>
    <w:p w14:paraId="36D9E088" w14:textId="77777777" w:rsidR="00E90FE3" w:rsidRPr="008E73EA" w:rsidRDefault="00E90FE3" w:rsidP="006D0FE1">
      <w:pPr>
        <w:pBdr>
          <w:top w:val="single" w:sz="4" w:space="1" w:color="auto"/>
          <w:bottom w:val="single" w:sz="4" w:space="1" w:color="auto"/>
        </w:pBdr>
        <w:spacing w:after="0" w:line="240" w:lineRule="auto"/>
        <w:jc w:val="both"/>
        <w:outlineLvl w:val="0"/>
        <w:rPr>
          <w:rFonts w:ascii="Arial" w:eastAsia="Times New Roman" w:hAnsi="Arial" w:cs="Arial"/>
          <w:b/>
          <w:bCs/>
          <w:kern w:val="36"/>
          <w:lang w:eastAsia="pt-BR"/>
        </w:rPr>
      </w:pPr>
      <w:r w:rsidRPr="008E73EA">
        <w:rPr>
          <w:rFonts w:ascii="Arial" w:eastAsia="Times New Roman" w:hAnsi="Arial" w:cs="Arial"/>
          <w:b/>
          <w:bCs/>
          <w:kern w:val="36"/>
          <w:lang w:eastAsia="pt-BR"/>
        </w:rPr>
        <w:t>12. RELATÓRIO MENSAL DE DESEMPENHO</w:t>
      </w:r>
    </w:p>
    <w:p w14:paraId="5F878B5C" w14:textId="77777777" w:rsidR="00E90FE3" w:rsidRPr="008E73EA" w:rsidRDefault="00E90FE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A contratada deverá disponibilizar mensalmente relatório contendo, no mínimo:</w:t>
      </w:r>
    </w:p>
    <w:p w14:paraId="6DFA2CF9" w14:textId="77777777" w:rsidR="00E90FE3" w:rsidRPr="008E73EA" w:rsidRDefault="00E90FE3" w:rsidP="006D0FE1">
      <w:pPr>
        <w:numPr>
          <w:ilvl w:val="0"/>
          <w:numId w:val="18"/>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percentual de disponibilidade da solução;</w:t>
      </w:r>
    </w:p>
    <w:p w14:paraId="319C4385" w14:textId="77777777" w:rsidR="00E90FE3" w:rsidRPr="008E73EA" w:rsidRDefault="00E90FE3" w:rsidP="006D0FE1">
      <w:pPr>
        <w:numPr>
          <w:ilvl w:val="0"/>
          <w:numId w:val="18"/>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quantidade de chamados registrados;</w:t>
      </w:r>
    </w:p>
    <w:p w14:paraId="52D710EB" w14:textId="77777777" w:rsidR="00E90FE3" w:rsidRPr="008E73EA" w:rsidRDefault="00E90FE3" w:rsidP="006D0FE1">
      <w:pPr>
        <w:numPr>
          <w:ilvl w:val="0"/>
          <w:numId w:val="18"/>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quantidade de chamados solucionados;</w:t>
      </w:r>
    </w:p>
    <w:p w14:paraId="1FB0EBC7" w14:textId="77777777" w:rsidR="00E90FE3" w:rsidRPr="008E73EA" w:rsidRDefault="00E90FE3" w:rsidP="006D0FE1">
      <w:pPr>
        <w:numPr>
          <w:ilvl w:val="0"/>
          <w:numId w:val="18"/>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tempo médio de atendimento;</w:t>
      </w:r>
    </w:p>
    <w:p w14:paraId="6151F40D" w14:textId="77777777" w:rsidR="00E90FE3" w:rsidRPr="008E73EA" w:rsidRDefault="00E90FE3" w:rsidP="006D0FE1">
      <w:pPr>
        <w:numPr>
          <w:ilvl w:val="0"/>
          <w:numId w:val="18"/>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tempo médio de solução;</w:t>
      </w:r>
    </w:p>
    <w:p w14:paraId="200C90DC" w14:textId="77777777" w:rsidR="00E90FE3" w:rsidRPr="008E73EA" w:rsidRDefault="00E90FE3" w:rsidP="006D0FE1">
      <w:pPr>
        <w:numPr>
          <w:ilvl w:val="0"/>
          <w:numId w:val="18"/>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atualizações realizadas;</w:t>
      </w:r>
    </w:p>
    <w:p w14:paraId="1D1DFE3F" w14:textId="77777777" w:rsidR="00E90FE3" w:rsidRPr="008E73EA" w:rsidRDefault="00E90FE3" w:rsidP="006D0FE1">
      <w:pPr>
        <w:numPr>
          <w:ilvl w:val="0"/>
          <w:numId w:val="18"/>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incidentes de segurança;</w:t>
      </w:r>
    </w:p>
    <w:p w14:paraId="22AF84D0" w14:textId="77777777" w:rsidR="00E90FE3" w:rsidRPr="008E73EA" w:rsidRDefault="00E90FE3" w:rsidP="006D0FE1">
      <w:pPr>
        <w:numPr>
          <w:ilvl w:val="0"/>
          <w:numId w:val="18"/>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execução dos backups;</w:t>
      </w:r>
    </w:p>
    <w:p w14:paraId="4286F5CE" w14:textId="77777777" w:rsidR="00E90FE3" w:rsidRPr="008E73EA" w:rsidRDefault="00E90FE3" w:rsidP="006D0FE1">
      <w:pPr>
        <w:numPr>
          <w:ilvl w:val="0"/>
          <w:numId w:val="18"/>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indisponibilidades ocorridas;</w:t>
      </w:r>
    </w:p>
    <w:p w14:paraId="4E90BC4C" w14:textId="77777777" w:rsidR="00E90FE3" w:rsidRPr="008E73EA" w:rsidRDefault="00E90FE3" w:rsidP="006D0FE1">
      <w:pPr>
        <w:numPr>
          <w:ilvl w:val="0"/>
          <w:numId w:val="18"/>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medidas corretivas adotadas.</w:t>
      </w:r>
    </w:p>
    <w:p w14:paraId="21948EFF" w14:textId="77777777" w:rsidR="00E90FE3" w:rsidRPr="008E73EA" w:rsidRDefault="00E90FE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O relatório será analisado pela fiscalização e integrará o processo administrativo de medição dos serviços.</w:t>
      </w:r>
    </w:p>
    <w:p w14:paraId="5B3E88E1" w14:textId="77777777" w:rsidR="009D47A6" w:rsidRPr="008E73EA" w:rsidRDefault="009D47A6" w:rsidP="006D0FE1">
      <w:pPr>
        <w:spacing w:after="0" w:line="240" w:lineRule="auto"/>
        <w:jc w:val="both"/>
        <w:rPr>
          <w:rFonts w:ascii="Arial" w:eastAsia="Times New Roman" w:hAnsi="Arial" w:cs="Arial"/>
          <w:lang w:eastAsia="pt-BR"/>
        </w:rPr>
      </w:pPr>
    </w:p>
    <w:p w14:paraId="0915FB14" w14:textId="77777777" w:rsidR="00E90FE3" w:rsidRPr="008E73EA" w:rsidRDefault="00E90FE3" w:rsidP="006D0FE1">
      <w:pPr>
        <w:pBdr>
          <w:top w:val="single" w:sz="4" w:space="1" w:color="auto"/>
          <w:bottom w:val="single" w:sz="4" w:space="1" w:color="auto"/>
        </w:pBdr>
        <w:spacing w:after="0" w:line="240" w:lineRule="auto"/>
        <w:jc w:val="both"/>
        <w:outlineLvl w:val="0"/>
        <w:rPr>
          <w:rFonts w:ascii="Arial" w:eastAsia="Times New Roman" w:hAnsi="Arial" w:cs="Arial"/>
          <w:b/>
          <w:bCs/>
          <w:kern w:val="36"/>
          <w:lang w:eastAsia="pt-BR"/>
        </w:rPr>
      </w:pPr>
      <w:r w:rsidRPr="008E73EA">
        <w:rPr>
          <w:rFonts w:ascii="Arial" w:eastAsia="Times New Roman" w:hAnsi="Arial" w:cs="Arial"/>
          <w:b/>
          <w:bCs/>
          <w:kern w:val="36"/>
          <w:lang w:eastAsia="pt-BR"/>
        </w:rPr>
        <w:t>13. AVALIAÇÃO CONTÍNUA</w:t>
      </w:r>
    </w:p>
    <w:p w14:paraId="2B4DF1DA" w14:textId="77777777" w:rsidR="00E90FE3" w:rsidRPr="008E73EA" w:rsidRDefault="00E90FE3" w:rsidP="006D0FE1">
      <w:pPr>
        <w:spacing w:after="0" w:line="240" w:lineRule="auto"/>
        <w:jc w:val="both"/>
        <w:rPr>
          <w:rFonts w:ascii="Arial" w:eastAsia="Times New Roman" w:hAnsi="Arial" w:cs="Arial"/>
          <w:lang w:eastAsia="pt-BR"/>
        </w:rPr>
      </w:pPr>
      <w:r w:rsidRPr="008E73EA">
        <w:rPr>
          <w:rFonts w:ascii="Arial" w:eastAsia="Times New Roman" w:hAnsi="Arial" w:cs="Arial"/>
          <w:lang w:eastAsia="pt-BR"/>
        </w:rPr>
        <w:t>Os indicadores previstos neste Anexo serão monitorados durante toda a vigência contratual e poderão subsidiar:</w:t>
      </w:r>
    </w:p>
    <w:p w14:paraId="68440BE3" w14:textId="77777777" w:rsidR="00E90FE3" w:rsidRPr="008E73EA" w:rsidRDefault="00E90FE3" w:rsidP="006D0FE1">
      <w:pPr>
        <w:numPr>
          <w:ilvl w:val="0"/>
          <w:numId w:val="19"/>
        </w:numPr>
        <w:spacing w:after="0" w:line="240" w:lineRule="auto"/>
        <w:jc w:val="both"/>
        <w:rPr>
          <w:rFonts w:ascii="Arial" w:eastAsia="Times New Roman" w:hAnsi="Arial" w:cs="Arial"/>
          <w:lang w:eastAsia="pt-BR"/>
        </w:rPr>
      </w:pPr>
      <w:proofErr w:type="spellStart"/>
      <w:r w:rsidRPr="008E73EA">
        <w:rPr>
          <w:rFonts w:ascii="Arial" w:eastAsia="Times New Roman" w:hAnsi="Arial" w:cs="Arial"/>
          <w:lang w:eastAsia="pt-BR"/>
        </w:rPr>
        <w:t>a</w:t>
      </w:r>
      <w:proofErr w:type="spellEnd"/>
      <w:r w:rsidRPr="008E73EA">
        <w:rPr>
          <w:rFonts w:ascii="Arial" w:eastAsia="Times New Roman" w:hAnsi="Arial" w:cs="Arial"/>
          <w:lang w:eastAsia="pt-BR"/>
        </w:rPr>
        <w:t xml:space="preserve"> avaliação da qualidade dos serviços prestados;</w:t>
      </w:r>
    </w:p>
    <w:p w14:paraId="1588FF8D" w14:textId="77777777" w:rsidR="00E90FE3" w:rsidRPr="008E73EA" w:rsidRDefault="00E90FE3" w:rsidP="006D0FE1">
      <w:pPr>
        <w:numPr>
          <w:ilvl w:val="0"/>
          <w:numId w:val="19"/>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a adoção de medidas corretivas;</w:t>
      </w:r>
    </w:p>
    <w:p w14:paraId="43C06FE8" w14:textId="77777777" w:rsidR="00E90FE3" w:rsidRPr="008E73EA" w:rsidRDefault="00E90FE3" w:rsidP="006D0FE1">
      <w:pPr>
        <w:numPr>
          <w:ilvl w:val="0"/>
          <w:numId w:val="19"/>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a aplicação das sanções previstas no contrato;</w:t>
      </w:r>
    </w:p>
    <w:p w14:paraId="4891ED26" w14:textId="77777777" w:rsidR="00E90FE3" w:rsidRPr="008E73EA" w:rsidRDefault="00E90FE3" w:rsidP="006D0FE1">
      <w:pPr>
        <w:numPr>
          <w:ilvl w:val="0"/>
          <w:numId w:val="19"/>
        </w:numPr>
        <w:spacing w:after="0" w:line="240" w:lineRule="auto"/>
        <w:jc w:val="both"/>
        <w:rPr>
          <w:rFonts w:ascii="Arial" w:eastAsia="Times New Roman" w:hAnsi="Arial" w:cs="Arial"/>
          <w:lang w:eastAsia="pt-BR"/>
        </w:rPr>
      </w:pPr>
      <w:proofErr w:type="spellStart"/>
      <w:r w:rsidRPr="008E73EA">
        <w:rPr>
          <w:rFonts w:ascii="Arial" w:eastAsia="Times New Roman" w:hAnsi="Arial" w:cs="Arial"/>
          <w:lang w:eastAsia="pt-BR"/>
        </w:rPr>
        <w:t>a</w:t>
      </w:r>
      <w:proofErr w:type="spellEnd"/>
      <w:r w:rsidRPr="008E73EA">
        <w:rPr>
          <w:rFonts w:ascii="Arial" w:eastAsia="Times New Roman" w:hAnsi="Arial" w:cs="Arial"/>
          <w:lang w:eastAsia="pt-BR"/>
        </w:rPr>
        <w:t xml:space="preserve"> análise de eventual prorrogação contratual;</w:t>
      </w:r>
    </w:p>
    <w:p w14:paraId="2143AACA" w14:textId="77777777" w:rsidR="00E90FE3" w:rsidRPr="008E73EA" w:rsidRDefault="00E90FE3" w:rsidP="006D0FE1">
      <w:pPr>
        <w:numPr>
          <w:ilvl w:val="0"/>
          <w:numId w:val="19"/>
        </w:numPr>
        <w:spacing w:after="0" w:line="240" w:lineRule="auto"/>
        <w:jc w:val="both"/>
        <w:rPr>
          <w:rFonts w:ascii="Arial" w:eastAsia="Times New Roman" w:hAnsi="Arial" w:cs="Arial"/>
          <w:lang w:eastAsia="pt-BR"/>
        </w:rPr>
      </w:pPr>
      <w:r w:rsidRPr="008E73EA">
        <w:rPr>
          <w:rFonts w:ascii="Arial" w:eastAsia="Times New Roman" w:hAnsi="Arial" w:cs="Arial"/>
          <w:lang w:eastAsia="pt-BR"/>
        </w:rPr>
        <w:t>o recebiment</w:t>
      </w:r>
      <w:bookmarkStart w:id="10" w:name="_GoBack"/>
      <w:r w:rsidRPr="008E73EA">
        <w:rPr>
          <w:rFonts w:ascii="Arial" w:eastAsia="Times New Roman" w:hAnsi="Arial" w:cs="Arial"/>
          <w:lang w:eastAsia="pt-BR"/>
        </w:rPr>
        <w:t>o</w:t>
      </w:r>
      <w:bookmarkEnd w:id="10"/>
      <w:r w:rsidRPr="008E73EA">
        <w:rPr>
          <w:rFonts w:ascii="Arial" w:eastAsia="Times New Roman" w:hAnsi="Arial" w:cs="Arial"/>
          <w:lang w:eastAsia="pt-BR"/>
        </w:rPr>
        <w:t xml:space="preserve"> definitivo do objeto.</w:t>
      </w:r>
    </w:p>
    <w:p w14:paraId="3BFBD502" w14:textId="77777777" w:rsidR="00E90FE3" w:rsidRPr="008E73EA" w:rsidRDefault="00E90FE3" w:rsidP="006D0FE1">
      <w:pPr>
        <w:spacing w:after="0" w:line="240" w:lineRule="auto"/>
        <w:jc w:val="both"/>
        <w:rPr>
          <w:rFonts w:ascii="Arial" w:hAnsi="Arial" w:cs="Arial"/>
        </w:rPr>
      </w:pPr>
    </w:p>
    <w:p w14:paraId="47278E75" w14:textId="77777777" w:rsidR="00F84221" w:rsidRPr="008E73EA" w:rsidRDefault="00E90FE3"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 xml:space="preserve"> </w:t>
      </w:r>
    </w:p>
    <w:p w14:paraId="7E418DC5" w14:textId="77777777" w:rsidR="00E00EBC" w:rsidRPr="004B1CDE" w:rsidRDefault="00E00EBC" w:rsidP="00E00EBC">
      <w:pPr>
        <w:pStyle w:val="Nivel2"/>
        <w:widowControl w:val="0"/>
        <w:numPr>
          <w:ilvl w:val="0"/>
          <w:numId w:val="0"/>
        </w:numPr>
        <w:spacing w:before="0" w:after="0" w:line="240" w:lineRule="auto"/>
        <w:rPr>
          <w:rFonts w:asciiTheme="minorHAnsi" w:eastAsia="Times New Roman" w:hAnsiTheme="minorHAnsi" w:cstheme="minorHAnsi"/>
          <w:sz w:val="24"/>
          <w:szCs w:val="24"/>
        </w:rPr>
      </w:pPr>
      <w:r>
        <w:rPr>
          <w:rFonts w:asciiTheme="minorHAnsi" w:eastAsia="Times New Roman" w:hAnsiTheme="minorHAnsi" w:cstheme="minorHAnsi"/>
          <w:sz w:val="24"/>
          <w:szCs w:val="24"/>
        </w:rPr>
        <w:t xml:space="preserve">Elaborado e alterado por Mônica Isabel de Novaes – matrícula </w:t>
      </w:r>
      <w:r>
        <w:rPr>
          <w:rStyle w:val="td-content"/>
        </w:rPr>
        <w:t>800019</w:t>
      </w:r>
    </w:p>
    <w:p w14:paraId="33E8B794" w14:textId="77777777" w:rsidR="00E00EBC" w:rsidRDefault="00E00EBC" w:rsidP="00E00EBC">
      <w:pPr>
        <w:spacing w:after="0" w:line="240" w:lineRule="auto"/>
        <w:jc w:val="right"/>
        <w:rPr>
          <w:rFonts w:ascii="Arial" w:hAnsi="Arial" w:cs="Arial"/>
        </w:rPr>
      </w:pPr>
      <w:r>
        <w:rPr>
          <w:rFonts w:ascii="Arial" w:hAnsi="Arial" w:cs="Arial"/>
        </w:rPr>
        <w:t xml:space="preserve">Querência do </w:t>
      </w:r>
      <w:proofErr w:type="gramStart"/>
      <w:r>
        <w:rPr>
          <w:rFonts w:ascii="Arial" w:hAnsi="Arial" w:cs="Arial"/>
        </w:rPr>
        <w:t>Norte,  25</w:t>
      </w:r>
      <w:proofErr w:type="gramEnd"/>
      <w:r>
        <w:rPr>
          <w:rFonts w:ascii="Arial" w:hAnsi="Arial" w:cs="Arial"/>
        </w:rPr>
        <w:t xml:space="preserve"> de setembro  de 2026</w:t>
      </w:r>
    </w:p>
    <w:p w14:paraId="01D769BC" w14:textId="77777777" w:rsidR="00E00EBC" w:rsidRDefault="00E00EBC" w:rsidP="00E00EBC">
      <w:pPr>
        <w:spacing w:after="0" w:line="240" w:lineRule="auto"/>
        <w:jc w:val="right"/>
        <w:rPr>
          <w:rFonts w:ascii="Arial" w:hAnsi="Arial" w:cs="Arial"/>
        </w:rPr>
      </w:pPr>
    </w:p>
    <w:p w14:paraId="3FFFF0EB" w14:textId="77777777" w:rsidR="00E00EBC" w:rsidRDefault="00E00EBC" w:rsidP="00E00EBC">
      <w:pPr>
        <w:spacing w:after="0" w:line="240" w:lineRule="auto"/>
        <w:jc w:val="right"/>
        <w:rPr>
          <w:rFonts w:ascii="Arial" w:hAnsi="Arial" w:cs="Arial"/>
        </w:rPr>
      </w:pPr>
    </w:p>
    <w:p w14:paraId="58CA33E0" w14:textId="77777777" w:rsidR="00E00EBC" w:rsidRDefault="00E00EBC" w:rsidP="00E00EBC">
      <w:pPr>
        <w:spacing w:after="0" w:line="240" w:lineRule="auto"/>
        <w:jc w:val="right"/>
        <w:rPr>
          <w:rFonts w:ascii="Arial" w:hAnsi="Arial" w:cs="Arial"/>
        </w:rPr>
      </w:pPr>
    </w:p>
    <w:p w14:paraId="6034F44F" w14:textId="77777777" w:rsidR="00E00EBC" w:rsidRDefault="00E00EBC" w:rsidP="00E00EBC">
      <w:pPr>
        <w:spacing w:after="0" w:line="240" w:lineRule="auto"/>
        <w:jc w:val="right"/>
        <w:rPr>
          <w:rFonts w:ascii="Arial" w:hAnsi="Arial" w:cs="Arial"/>
        </w:rPr>
      </w:pPr>
    </w:p>
    <w:p w14:paraId="6A8D7607" w14:textId="77777777" w:rsidR="00E00EBC" w:rsidRDefault="00E00EBC" w:rsidP="00E00EBC">
      <w:pPr>
        <w:spacing w:after="0" w:line="240" w:lineRule="auto"/>
        <w:jc w:val="center"/>
        <w:rPr>
          <w:rFonts w:ascii="Arial" w:hAnsi="Arial" w:cs="Arial"/>
        </w:rPr>
      </w:pPr>
      <w:r>
        <w:rPr>
          <w:rFonts w:ascii="Arial" w:hAnsi="Arial" w:cs="Arial"/>
        </w:rPr>
        <w:t>André Ricardo da Silva Melão</w:t>
      </w:r>
    </w:p>
    <w:p w14:paraId="4FF5E9FF" w14:textId="77777777" w:rsidR="00E00EBC" w:rsidRDefault="00E00EBC" w:rsidP="00E00EBC">
      <w:pPr>
        <w:spacing w:after="0" w:line="240" w:lineRule="auto"/>
        <w:jc w:val="center"/>
        <w:rPr>
          <w:rFonts w:ascii="Arial" w:hAnsi="Arial" w:cs="Arial"/>
        </w:rPr>
      </w:pPr>
      <w:r>
        <w:rPr>
          <w:rFonts w:ascii="Arial" w:hAnsi="Arial" w:cs="Arial"/>
        </w:rPr>
        <w:t>Secretário Municipal de Administração Geral</w:t>
      </w:r>
    </w:p>
    <w:p w14:paraId="53910B73" w14:textId="77777777" w:rsidR="00820DAA" w:rsidRPr="008E73EA" w:rsidRDefault="00820DAA" w:rsidP="006D0FE1">
      <w:pPr>
        <w:spacing w:after="0" w:line="240" w:lineRule="auto"/>
        <w:jc w:val="both"/>
        <w:rPr>
          <w:rFonts w:ascii="Arial" w:hAnsi="Arial" w:cs="Arial"/>
        </w:rPr>
      </w:pPr>
    </w:p>
    <w:p w14:paraId="7E7118A9" w14:textId="77777777" w:rsidR="00AF75E7" w:rsidRPr="008E73EA" w:rsidRDefault="00AF75E7" w:rsidP="006D0FE1">
      <w:pPr>
        <w:spacing w:after="0" w:line="240" w:lineRule="auto"/>
        <w:jc w:val="both"/>
        <w:rPr>
          <w:rFonts w:ascii="Arial" w:eastAsia="Times New Roman" w:hAnsi="Arial" w:cs="Arial"/>
          <w:b/>
          <w:bCs/>
          <w:kern w:val="36"/>
          <w:lang w:eastAsia="pt-BR"/>
        </w:rPr>
      </w:pPr>
      <w:r w:rsidRPr="008E73EA">
        <w:rPr>
          <w:rFonts w:ascii="Arial" w:hAnsi="Arial" w:cs="Arial"/>
        </w:rPr>
        <w:br w:type="page"/>
      </w:r>
    </w:p>
    <w:p w14:paraId="53CBFC16" w14:textId="1437FB7B" w:rsidR="000272B6" w:rsidRPr="008E73EA" w:rsidRDefault="000272B6" w:rsidP="006D0FE1">
      <w:pPr>
        <w:pStyle w:val="Ttulo1"/>
        <w:spacing w:before="0" w:beforeAutospacing="0" w:after="0" w:afterAutospacing="0"/>
        <w:jc w:val="center"/>
        <w:rPr>
          <w:rFonts w:ascii="Arial" w:hAnsi="Arial" w:cs="Arial"/>
          <w:sz w:val="22"/>
          <w:szCs w:val="22"/>
        </w:rPr>
      </w:pPr>
      <w:r w:rsidRPr="008E73EA">
        <w:rPr>
          <w:rFonts w:ascii="Arial" w:hAnsi="Arial" w:cs="Arial"/>
          <w:sz w:val="22"/>
          <w:szCs w:val="22"/>
        </w:rPr>
        <w:t>ANEXO I</w:t>
      </w:r>
      <w:r w:rsidR="007A56A3">
        <w:rPr>
          <w:rFonts w:ascii="Arial" w:hAnsi="Arial" w:cs="Arial"/>
          <w:sz w:val="22"/>
          <w:szCs w:val="22"/>
        </w:rPr>
        <w:t>.B</w:t>
      </w:r>
    </w:p>
    <w:p w14:paraId="5392B906" w14:textId="77777777" w:rsidR="009D47A6" w:rsidRPr="008E73EA" w:rsidRDefault="009D47A6" w:rsidP="006D0FE1">
      <w:pPr>
        <w:pStyle w:val="Ttulo1"/>
        <w:spacing w:before="0" w:beforeAutospacing="0" w:after="0" w:afterAutospacing="0"/>
        <w:jc w:val="center"/>
        <w:rPr>
          <w:rFonts w:ascii="Arial" w:hAnsi="Arial" w:cs="Arial"/>
          <w:sz w:val="22"/>
          <w:szCs w:val="22"/>
        </w:rPr>
      </w:pPr>
    </w:p>
    <w:p w14:paraId="3ED0FDA3" w14:textId="77777777" w:rsidR="000272B6" w:rsidRPr="008E73EA" w:rsidRDefault="000272B6" w:rsidP="006D0FE1">
      <w:pPr>
        <w:pStyle w:val="Ttulo2"/>
        <w:spacing w:before="0" w:beforeAutospacing="0" w:after="0" w:afterAutospacing="0"/>
        <w:jc w:val="center"/>
        <w:rPr>
          <w:rFonts w:ascii="Arial" w:hAnsi="Arial" w:cs="Arial"/>
          <w:sz w:val="22"/>
          <w:szCs w:val="22"/>
        </w:rPr>
      </w:pPr>
      <w:r w:rsidRPr="008E73EA">
        <w:rPr>
          <w:rFonts w:ascii="Arial" w:hAnsi="Arial" w:cs="Arial"/>
          <w:sz w:val="22"/>
          <w:szCs w:val="22"/>
        </w:rPr>
        <w:t>ROTEIRO DE AVALIAÇÃO DA PROVA DE CONCEITO (</w:t>
      </w:r>
      <w:proofErr w:type="spellStart"/>
      <w:r w:rsidRPr="008E73EA">
        <w:rPr>
          <w:rFonts w:ascii="Arial" w:hAnsi="Arial" w:cs="Arial"/>
          <w:sz w:val="22"/>
          <w:szCs w:val="22"/>
        </w:rPr>
        <w:t>PoC</w:t>
      </w:r>
      <w:proofErr w:type="spellEnd"/>
      <w:r w:rsidRPr="008E73EA">
        <w:rPr>
          <w:rFonts w:ascii="Arial" w:hAnsi="Arial" w:cs="Arial"/>
          <w:sz w:val="22"/>
          <w:szCs w:val="22"/>
        </w:rPr>
        <w:t>)</w:t>
      </w:r>
    </w:p>
    <w:p w14:paraId="729F239D" w14:textId="77777777" w:rsidR="009D47A6" w:rsidRPr="008E73EA" w:rsidRDefault="009D47A6" w:rsidP="006D0FE1">
      <w:pPr>
        <w:pStyle w:val="Ttulo2"/>
        <w:spacing w:before="0" w:beforeAutospacing="0" w:after="0" w:afterAutospacing="0"/>
        <w:jc w:val="both"/>
        <w:rPr>
          <w:rFonts w:ascii="Arial" w:hAnsi="Arial" w:cs="Arial"/>
          <w:sz w:val="22"/>
          <w:szCs w:val="22"/>
        </w:rPr>
      </w:pPr>
    </w:p>
    <w:p w14:paraId="5E263039" w14:textId="77777777" w:rsidR="000272B6" w:rsidRPr="008E73EA" w:rsidRDefault="000272B6" w:rsidP="006D0FE1">
      <w:pPr>
        <w:pStyle w:val="Ttulo3"/>
        <w:pBdr>
          <w:top w:val="single" w:sz="4" w:space="1" w:color="auto"/>
          <w:bottom w:val="single" w:sz="4" w:space="1" w:color="auto"/>
        </w:pBdr>
        <w:spacing w:before="0" w:line="240" w:lineRule="auto"/>
        <w:jc w:val="both"/>
        <w:rPr>
          <w:rFonts w:ascii="Arial" w:hAnsi="Arial" w:cs="Arial"/>
          <w:b/>
          <w:color w:val="auto"/>
          <w:sz w:val="22"/>
          <w:szCs w:val="22"/>
        </w:rPr>
      </w:pPr>
      <w:r w:rsidRPr="008E73EA">
        <w:rPr>
          <w:rFonts w:ascii="Arial" w:hAnsi="Arial" w:cs="Arial"/>
          <w:b/>
          <w:color w:val="auto"/>
          <w:sz w:val="22"/>
          <w:szCs w:val="22"/>
        </w:rPr>
        <w:t>1. OBJETIVO</w:t>
      </w:r>
    </w:p>
    <w:p w14:paraId="7A14F403" w14:textId="77777777" w:rsidR="000272B6" w:rsidRPr="008E73EA" w:rsidRDefault="000272B6"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O presente roteiro estabelece os critérios objetivos que serão utilizados pela Comissão de Avaliação para verificar o atendimento das funcionalidades exigidas neste Termo de Referência.</w:t>
      </w:r>
    </w:p>
    <w:p w14:paraId="10E21A38" w14:textId="77777777" w:rsidR="000272B6" w:rsidRPr="008E73EA" w:rsidRDefault="000272B6"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A Prova de Conceito terá por finalidade comprovar que a solução apresentada pela licitante provisoriamente classificada em primeiro lugar atende às especificações técnicas, funcionais e operacionais exigidas para a contratação.</w:t>
      </w:r>
    </w:p>
    <w:p w14:paraId="4D148506" w14:textId="77777777" w:rsidR="000272B6" w:rsidRPr="008E73EA" w:rsidRDefault="000272B6" w:rsidP="006D0FE1">
      <w:pPr>
        <w:spacing w:after="0" w:line="240" w:lineRule="auto"/>
        <w:jc w:val="both"/>
        <w:rPr>
          <w:rFonts w:ascii="Arial" w:hAnsi="Arial" w:cs="Arial"/>
        </w:rPr>
      </w:pPr>
    </w:p>
    <w:p w14:paraId="2740173D" w14:textId="77777777" w:rsidR="000272B6" w:rsidRPr="008E73EA" w:rsidRDefault="000272B6" w:rsidP="006D0FE1">
      <w:pPr>
        <w:pStyle w:val="Ttulo2"/>
        <w:pBdr>
          <w:top w:val="single" w:sz="4" w:space="1" w:color="auto"/>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2. METODOLOGIA DE AVALIAÇÃO</w:t>
      </w:r>
    </w:p>
    <w:p w14:paraId="60C853C1" w14:textId="77777777" w:rsidR="000272B6" w:rsidRPr="008E73EA" w:rsidRDefault="000272B6"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Cada funcionalidade constante deste Anexo será avaliada individualmente pela Comissão de Avaliação, sendo classificada conforme os seguintes critérios:</w:t>
      </w:r>
    </w:p>
    <w:tbl>
      <w:tblPr>
        <w:tblStyle w:val="Tabelacomgrade"/>
        <w:tblW w:w="0" w:type="auto"/>
        <w:tblLook w:val="04A0" w:firstRow="1" w:lastRow="0" w:firstColumn="1" w:lastColumn="0" w:noHBand="0" w:noVBand="1"/>
      </w:tblPr>
      <w:tblGrid>
        <w:gridCol w:w="2492"/>
        <w:gridCol w:w="7136"/>
      </w:tblGrid>
      <w:tr w:rsidR="006B28A7" w:rsidRPr="008E73EA" w14:paraId="33C10A69" w14:textId="77777777" w:rsidTr="00963476">
        <w:tc>
          <w:tcPr>
            <w:tcW w:w="0" w:type="auto"/>
            <w:hideMark/>
          </w:tcPr>
          <w:p w14:paraId="0041EFBB" w14:textId="77777777" w:rsidR="000272B6" w:rsidRPr="008E73EA" w:rsidRDefault="000272B6" w:rsidP="006D0FE1">
            <w:pPr>
              <w:jc w:val="both"/>
              <w:rPr>
                <w:rFonts w:ascii="Arial" w:hAnsi="Arial" w:cs="Arial"/>
                <w:b/>
                <w:bCs/>
              </w:rPr>
            </w:pPr>
            <w:r w:rsidRPr="008E73EA">
              <w:rPr>
                <w:rFonts w:ascii="Arial" w:hAnsi="Arial" w:cs="Arial"/>
                <w:b/>
                <w:bCs/>
              </w:rPr>
              <w:t>Situação</w:t>
            </w:r>
          </w:p>
        </w:tc>
        <w:tc>
          <w:tcPr>
            <w:tcW w:w="0" w:type="auto"/>
            <w:hideMark/>
          </w:tcPr>
          <w:p w14:paraId="7C967986" w14:textId="77777777" w:rsidR="000272B6" w:rsidRPr="008E73EA" w:rsidRDefault="000272B6" w:rsidP="006D0FE1">
            <w:pPr>
              <w:jc w:val="both"/>
              <w:rPr>
                <w:rFonts w:ascii="Arial" w:hAnsi="Arial" w:cs="Arial"/>
                <w:b/>
                <w:bCs/>
              </w:rPr>
            </w:pPr>
            <w:r w:rsidRPr="008E73EA">
              <w:rPr>
                <w:rFonts w:ascii="Arial" w:hAnsi="Arial" w:cs="Arial"/>
                <w:b/>
                <w:bCs/>
              </w:rPr>
              <w:t>Descrição</w:t>
            </w:r>
          </w:p>
        </w:tc>
      </w:tr>
      <w:tr w:rsidR="006B28A7" w:rsidRPr="008E73EA" w14:paraId="31D69971" w14:textId="77777777" w:rsidTr="00963476">
        <w:tc>
          <w:tcPr>
            <w:tcW w:w="0" w:type="auto"/>
            <w:hideMark/>
          </w:tcPr>
          <w:p w14:paraId="0FB92242" w14:textId="77777777" w:rsidR="000272B6" w:rsidRPr="008E73EA" w:rsidRDefault="000272B6" w:rsidP="006D0FE1">
            <w:pPr>
              <w:jc w:val="both"/>
              <w:rPr>
                <w:rFonts w:ascii="Arial" w:hAnsi="Arial" w:cs="Arial"/>
              </w:rPr>
            </w:pPr>
            <w:r w:rsidRPr="008E73EA">
              <w:rPr>
                <w:rStyle w:val="Forte"/>
                <w:rFonts w:ascii="Arial" w:hAnsi="Arial" w:cs="Arial"/>
              </w:rPr>
              <w:t>Atendido (A)</w:t>
            </w:r>
          </w:p>
        </w:tc>
        <w:tc>
          <w:tcPr>
            <w:tcW w:w="0" w:type="auto"/>
            <w:hideMark/>
          </w:tcPr>
          <w:p w14:paraId="4C63F5B9" w14:textId="77777777" w:rsidR="000272B6" w:rsidRPr="008E73EA" w:rsidRDefault="000272B6" w:rsidP="006D0FE1">
            <w:pPr>
              <w:jc w:val="both"/>
              <w:rPr>
                <w:rFonts w:ascii="Arial" w:hAnsi="Arial" w:cs="Arial"/>
              </w:rPr>
            </w:pPr>
            <w:r w:rsidRPr="008E73EA">
              <w:rPr>
                <w:rFonts w:ascii="Arial" w:hAnsi="Arial" w:cs="Arial"/>
              </w:rPr>
              <w:t>A funcionalidade foi demonstrada integralmente, atendendo ao requisito previsto neste Termo de Referência.</w:t>
            </w:r>
          </w:p>
        </w:tc>
      </w:tr>
      <w:tr w:rsidR="006B28A7" w:rsidRPr="008E73EA" w14:paraId="76620E6E" w14:textId="77777777" w:rsidTr="00963476">
        <w:tc>
          <w:tcPr>
            <w:tcW w:w="0" w:type="auto"/>
            <w:hideMark/>
          </w:tcPr>
          <w:p w14:paraId="10C958B9" w14:textId="77777777" w:rsidR="000272B6" w:rsidRPr="008E73EA" w:rsidRDefault="000272B6" w:rsidP="006D0FE1">
            <w:pPr>
              <w:jc w:val="both"/>
              <w:rPr>
                <w:rFonts w:ascii="Arial" w:hAnsi="Arial" w:cs="Arial"/>
              </w:rPr>
            </w:pPr>
            <w:r w:rsidRPr="008E73EA">
              <w:rPr>
                <w:rStyle w:val="Forte"/>
                <w:rFonts w:ascii="Arial" w:hAnsi="Arial" w:cs="Arial"/>
              </w:rPr>
              <w:t>Atendido Parcialmente (AP)</w:t>
            </w:r>
          </w:p>
        </w:tc>
        <w:tc>
          <w:tcPr>
            <w:tcW w:w="0" w:type="auto"/>
            <w:hideMark/>
          </w:tcPr>
          <w:p w14:paraId="175D6E6D" w14:textId="6E520582" w:rsidR="000272B6" w:rsidRPr="008E73EA" w:rsidRDefault="000272B6" w:rsidP="006D0FE1">
            <w:pPr>
              <w:jc w:val="both"/>
              <w:rPr>
                <w:rFonts w:ascii="Arial" w:hAnsi="Arial" w:cs="Arial"/>
              </w:rPr>
            </w:pPr>
            <w:r w:rsidRPr="008E73EA">
              <w:rPr>
                <w:rFonts w:ascii="Arial" w:hAnsi="Arial" w:cs="Arial"/>
              </w:rPr>
              <w:t>A funcionalidade foi demonstrada parcialmente</w:t>
            </w:r>
            <w:r w:rsidR="0087366C">
              <w:rPr>
                <w:rFonts w:ascii="Arial" w:hAnsi="Arial" w:cs="Arial"/>
              </w:rPr>
              <w:t>, não atendendo integralmente o requisito.</w:t>
            </w:r>
          </w:p>
        </w:tc>
      </w:tr>
      <w:tr w:rsidR="006B28A7" w:rsidRPr="008E73EA" w14:paraId="7A262868" w14:textId="77777777" w:rsidTr="00963476">
        <w:tc>
          <w:tcPr>
            <w:tcW w:w="0" w:type="auto"/>
            <w:hideMark/>
          </w:tcPr>
          <w:p w14:paraId="2AD09310" w14:textId="77777777" w:rsidR="000272B6" w:rsidRPr="008E73EA" w:rsidRDefault="000272B6" w:rsidP="006D0FE1">
            <w:pPr>
              <w:jc w:val="both"/>
              <w:rPr>
                <w:rFonts w:ascii="Arial" w:hAnsi="Arial" w:cs="Arial"/>
              </w:rPr>
            </w:pPr>
            <w:r w:rsidRPr="008E73EA">
              <w:rPr>
                <w:rStyle w:val="Forte"/>
                <w:rFonts w:ascii="Arial" w:hAnsi="Arial" w:cs="Arial"/>
              </w:rPr>
              <w:t>Não Atendido (NA)</w:t>
            </w:r>
          </w:p>
        </w:tc>
        <w:tc>
          <w:tcPr>
            <w:tcW w:w="0" w:type="auto"/>
            <w:hideMark/>
          </w:tcPr>
          <w:p w14:paraId="1EA6A574" w14:textId="77777777" w:rsidR="000272B6" w:rsidRPr="008E73EA" w:rsidRDefault="000272B6" w:rsidP="006D0FE1">
            <w:pPr>
              <w:jc w:val="both"/>
              <w:rPr>
                <w:rFonts w:ascii="Arial" w:hAnsi="Arial" w:cs="Arial"/>
              </w:rPr>
            </w:pPr>
            <w:r w:rsidRPr="008E73EA">
              <w:rPr>
                <w:rFonts w:ascii="Arial" w:hAnsi="Arial" w:cs="Arial"/>
              </w:rPr>
              <w:t>A funcionalidade não foi demonstrada ou não atende ao requisito exigido.</w:t>
            </w:r>
          </w:p>
        </w:tc>
      </w:tr>
      <w:tr w:rsidR="006B28A7" w:rsidRPr="008E73EA" w14:paraId="19C4F802" w14:textId="77777777" w:rsidTr="00963476">
        <w:tc>
          <w:tcPr>
            <w:tcW w:w="0" w:type="auto"/>
            <w:hideMark/>
          </w:tcPr>
          <w:p w14:paraId="24E912BF" w14:textId="77777777" w:rsidR="000272B6" w:rsidRPr="008E73EA" w:rsidRDefault="000272B6" w:rsidP="006D0FE1">
            <w:pPr>
              <w:jc w:val="both"/>
              <w:rPr>
                <w:rFonts w:ascii="Arial" w:hAnsi="Arial" w:cs="Arial"/>
              </w:rPr>
            </w:pPr>
            <w:r w:rsidRPr="008E73EA">
              <w:rPr>
                <w:rStyle w:val="Forte"/>
                <w:rFonts w:ascii="Arial" w:hAnsi="Arial" w:cs="Arial"/>
              </w:rPr>
              <w:t>Não Aplicável (N/A)</w:t>
            </w:r>
          </w:p>
        </w:tc>
        <w:tc>
          <w:tcPr>
            <w:tcW w:w="0" w:type="auto"/>
            <w:hideMark/>
          </w:tcPr>
          <w:p w14:paraId="1C80F1B2" w14:textId="77777777" w:rsidR="000272B6" w:rsidRPr="008E73EA" w:rsidRDefault="000272B6" w:rsidP="006D0FE1">
            <w:pPr>
              <w:jc w:val="both"/>
              <w:rPr>
                <w:rFonts w:ascii="Arial" w:hAnsi="Arial" w:cs="Arial"/>
              </w:rPr>
            </w:pPr>
            <w:r w:rsidRPr="008E73EA">
              <w:rPr>
                <w:rFonts w:ascii="Arial" w:hAnsi="Arial" w:cs="Arial"/>
              </w:rPr>
              <w:t>Funcionalidade que não se aplica ao módulo apresentado.</w:t>
            </w:r>
          </w:p>
        </w:tc>
      </w:tr>
    </w:tbl>
    <w:p w14:paraId="346B1D00" w14:textId="77777777" w:rsidR="000272B6" w:rsidRPr="008E73EA" w:rsidRDefault="000272B6" w:rsidP="006D0FE1">
      <w:pPr>
        <w:spacing w:after="0" w:line="240" w:lineRule="auto"/>
        <w:jc w:val="both"/>
        <w:rPr>
          <w:rFonts w:ascii="Arial" w:hAnsi="Arial" w:cs="Arial"/>
        </w:rPr>
      </w:pPr>
    </w:p>
    <w:p w14:paraId="0C444C4A" w14:textId="77777777" w:rsidR="000272B6" w:rsidRPr="006203FE" w:rsidRDefault="000272B6" w:rsidP="006D0FE1">
      <w:pPr>
        <w:pStyle w:val="Ttulo2"/>
        <w:pBdr>
          <w:top w:val="single" w:sz="4" w:space="1" w:color="auto"/>
          <w:bottom w:val="single" w:sz="4" w:space="1" w:color="auto"/>
        </w:pBdr>
        <w:spacing w:before="0" w:beforeAutospacing="0" w:after="0" w:afterAutospacing="0"/>
        <w:jc w:val="both"/>
        <w:rPr>
          <w:rFonts w:ascii="Arial" w:hAnsi="Arial" w:cs="Arial"/>
          <w:sz w:val="22"/>
          <w:szCs w:val="22"/>
        </w:rPr>
      </w:pPr>
      <w:r w:rsidRPr="006203FE">
        <w:rPr>
          <w:rFonts w:ascii="Arial" w:hAnsi="Arial" w:cs="Arial"/>
          <w:sz w:val="22"/>
          <w:szCs w:val="22"/>
        </w:rPr>
        <w:t>3. CRITÉRIOS DE APROVAÇÃO</w:t>
      </w:r>
    </w:p>
    <w:p w14:paraId="332F6AB5" w14:textId="77777777" w:rsidR="000272B6" w:rsidRPr="006203FE" w:rsidRDefault="000272B6" w:rsidP="006D0FE1">
      <w:pPr>
        <w:pStyle w:val="isselectedend"/>
        <w:spacing w:before="0" w:beforeAutospacing="0" w:after="0" w:afterAutospacing="0"/>
        <w:jc w:val="both"/>
        <w:rPr>
          <w:rFonts w:ascii="Arial" w:hAnsi="Arial" w:cs="Arial"/>
          <w:sz w:val="22"/>
          <w:szCs w:val="22"/>
        </w:rPr>
      </w:pPr>
      <w:r w:rsidRPr="006203FE">
        <w:rPr>
          <w:rFonts w:ascii="Arial" w:hAnsi="Arial" w:cs="Arial"/>
          <w:sz w:val="22"/>
          <w:szCs w:val="22"/>
        </w:rPr>
        <w:t>A solução será considerada aprovada quando atender, cumulativamente, aos seguintes requisitos:</w:t>
      </w:r>
    </w:p>
    <w:p w14:paraId="3D1D6198" w14:textId="3F41E966" w:rsidR="000272B6" w:rsidRPr="006203FE" w:rsidRDefault="000272B6" w:rsidP="006D0FE1">
      <w:pPr>
        <w:pStyle w:val="isselectedend"/>
        <w:spacing w:before="0" w:beforeAutospacing="0" w:after="0" w:afterAutospacing="0"/>
        <w:jc w:val="both"/>
        <w:rPr>
          <w:rFonts w:ascii="Arial" w:hAnsi="Arial" w:cs="Arial"/>
          <w:sz w:val="22"/>
          <w:szCs w:val="22"/>
        </w:rPr>
      </w:pPr>
      <w:r w:rsidRPr="006203FE">
        <w:rPr>
          <w:rFonts w:ascii="Arial" w:hAnsi="Arial" w:cs="Arial"/>
          <w:sz w:val="22"/>
          <w:szCs w:val="22"/>
        </w:rPr>
        <w:t xml:space="preserve">I – </w:t>
      </w:r>
      <w:r w:rsidR="006D7085" w:rsidRPr="006203FE">
        <w:rPr>
          <w:rFonts w:ascii="Arial" w:eastAsia="Arial" w:hAnsi="Arial" w:cs="Arial"/>
          <w:color w:val="000000"/>
          <w:sz w:val="22"/>
          <w:szCs w:val="22"/>
        </w:rPr>
        <w:t>A licitante vencedora que demonstrar que a solução atende integralmente (100%) aos requisitos tecnológicos do software, bem como, no mínimo, 8</w:t>
      </w:r>
      <w:r w:rsidR="003459EC" w:rsidRPr="006203FE">
        <w:rPr>
          <w:rFonts w:ascii="Arial" w:eastAsia="Arial" w:hAnsi="Arial" w:cs="Arial"/>
          <w:color w:val="000000"/>
          <w:sz w:val="22"/>
          <w:szCs w:val="22"/>
        </w:rPr>
        <w:t>0</w:t>
      </w:r>
      <w:r w:rsidR="006D7085" w:rsidRPr="006203FE">
        <w:rPr>
          <w:rFonts w:ascii="Arial" w:eastAsia="Arial" w:hAnsi="Arial" w:cs="Arial"/>
          <w:color w:val="000000"/>
          <w:sz w:val="22"/>
          <w:szCs w:val="22"/>
        </w:rPr>
        <w:t>% das funcionalidades específicas de cada módulo descritas neste Termo de Referência. As funcionalidades remanescentes deverão ser plenamente entregues durante o período de implantação</w:t>
      </w:r>
    </w:p>
    <w:p w14:paraId="4B304728" w14:textId="77777777" w:rsidR="000272B6" w:rsidRPr="006203FE" w:rsidRDefault="000272B6" w:rsidP="006D0FE1">
      <w:pPr>
        <w:pStyle w:val="isselectedend"/>
        <w:spacing w:before="0" w:beforeAutospacing="0" w:after="0" w:afterAutospacing="0"/>
        <w:jc w:val="both"/>
        <w:rPr>
          <w:rFonts w:ascii="Arial" w:hAnsi="Arial" w:cs="Arial"/>
          <w:sz w:val="22"/>
          <w:szCs w:val="22"/>
        </w:rPr>
      </w:pPr>
      <w:r w:rsidRPr="006203FE">
        <w:rPr>
          <w:rFonts w:ascii="Arial" w:hAnsi="Arial" w:cs="Arial"/>
          <w:sz w:val="22"/>
          <w:szCs w:val="22"/>
        </w:rPr>
        <w:t>III – comprovar a integração entre os módulos;</w:t>
      </w:r>
    </w:p>
    <w:p w14:paraId="1626AF36" w14:textId="77777777" w:rsidR="000272B6" w:rsidRPr="006203FE" w:rsidRDefault="000272B6" w:rsidP="006D0FE1">
      <w:pPr>
        <w:pStyle w:val="isselectedend"/>
        <w:spacing w:before="0" w:beforeAutospacing="0" w:after="0" w:afterAutospacing="0"/>
        <w:jc w:val="both"/>
        <w:rPr>
          <w:rFonts w:ascii="Arial" w:hAnsi="Arial" w:cs="Arial"/>
          <w:sz w:val="22"/>
          <w:szCs w:val="22"/>
        </w:rPr>
      </w:pPr>
      <w:r w:rsidRPr="006203FE">
        <w:rPr>
          <w:rFonts w:ascii="Arial" w:hAnsi="Arial" w:cs="Arial"/>
          <w:sz w:val="22"/>
          <w:szCs w:val="22"/>
        </w:rPr>
        <w:t xml:space="preserve">IV – </w:t>
      </w:r>
      <w:proofErr w:type="gramStart"/>
      <w:r w:rsidRPr="006203FE">
        <w:rPr>
          <w:rFonts w:ascii="Arial" w:hAnsi="Arial" w:cs="Arial"/>
          <w:sz w:val="22"/>
          <w:szCs w:val="22"/>
        </w:rPr>
        <w:t>demonstrar</w:t>
      </w:r>
      <w:proofErr w:type="gramEnd"/>
      <w:r w:rsidRPr="006203FE">
        <w:rPr>
          <w:rFonts w:ascii="Arial" w:hAnsi="Arial" w:cs="Arial"/>
          <w:sz w:val="22"/>
          <w:szCs w:val="22"/>
        </w:rPr>
        <w:t xml:space="preserve"> funcionamento em ambiente web;</w:t>
      </w:r>
    </w:p>
    <w:p w14:paraId="651C70C0" w14:textId="77777777" w:rsidR="000272B6" w:rsidRPr="006203FE" w:rsidRDefault="000272B6" w:rsidP="006D0FE1">
      <w:pPr>
        <w:pStyle w:val="isselectedend"/>
        <w:spacing w:before="0" w:beforeAutospacing="0" w:after="0" w:afterAutospacing="0"/>
        <w:jc w:val="both"/>
        <w:rPr>
          <w:rFonts w:ascii="Arial" w:hAnsi="Arial" w:cs="Arial"/>
          <w:sz w:val="22"/>
          <w:szCs w:val="22"/>
        </w:rPr>
      </w:pPr>
      <w:r w:rsidRPr="006203FE">
        <w:rPr>
          <w:rFonts w:ascii="Arial" w:hAnsi="Arial" w:cs="Arial"/>
          <w:sz w:val="22"/>
          <w:szCs w:val="22"/>
        </w:rPr>
        <w:t xml:space="preserve">V – </w:t>
      </w:r>
      <w:proofErr w:type="gramStart"/>
      <w:r w:rsidRPr="006203FE">
        <w:rPr>
          <w:rFonts w:ascii="Arial" w:hAnsi="Arial" w:cs="Arial"/>
          <w:sz w:val="22"/>
          <w:szCs w:val="22"/>
        </w:rPr>
        <w:t>comprovar</w:t>
      </w:r>
      <w:proofErr w:type="gramEnd"/>
      <w:r w:rsidRPr="006203FE">
        <w:rPr>
          <w:rFonts w:ascii="Arial" w:hAnsi="Arial" w:cs="Arial"/>
          <w:sz w:val="22"/>
          <w:szCs w:val="22"/>
        </w:rPr>
        <w:t xml:space="preserve"> a emissão dos principais relatórios;</w:t>
      </w:r>
    </w:p>
    <w:p w14:paraId="0F1E5031" w14:textId="77777777" w:rsidR="000272B6" w:rsidRPr="006203FE" w:rsidRDefault="000272B6" w:rsidP="006D0FE1">
      <w:pPr>
        <w:pStyle w:val="isselectedend"/>
        <w:spacing w:before="0" w:beforeAutospacing="0" w:after="0" w:afterAutospacing="0"/>
        <w:jc w:val="both"/>
        <w:rPr>
          <w:rFonts w:ascii="Arial" w:hAnsi="Arial" w:cs="Arial"/>
          <w:sz w:val="22"/>
          <w:szCs w:val="22"/>
        </w:rPr>
      </w:pPr>
      <w:r w:rsidRPr="006203FE">
        <w:rPr>
          <w:rFonts w:ascii="Arial" w:hAnsi="Arial" w:cs="Arial"/>
          <w:sz w:val="22"/>
          <w:szCs w:val="22"/>
        </w:rPr>
        <w:t xml:space="preserve">VI – </w:t>
      </w:r>
      <w:proofErr w:type="gramStart"/>
      <w:r w:rsidRPr="006203FE">
        <w:rPr>
          <w:rFonts w:ascii="Arial" w:hAnsi="Arial" w:cs="Arial"/>
          <w:sz w:val="22"/>
          <w:szCs w:val="22"/>
        </w:rPr>
        <w:t>comprovar</w:t>
      </w:r>
      <w:proofErr w:type="gramEnd"/>
      <w:r w:rsidRPr="006203FE">
        <w:rPr>
          <w:rFonts w:ascii="Arial" w:hAnsi="Arial" w:cs="Arial"/>
          <w:sz w:val="22"/>
          <w:szCs w:val="22"/>
        </w:rPr>
        <w:t xml:space="preserve"> a integridade das informações.</w:t>
      </w:r>
    </w:p>
    <w:p w14:paraId="7FC160D0" w14:textId="61E7865B" w:rsidR="00470CE9" w:rsidRPr="006203FE" w:rsidRDefault="00470CE9" w:rsidP="00233D23">
      <w:pPr>
        <w:pStyle w:val="NormalWeb"/>
        <w:numPr>
          <w:ilvl w:val="1"/>
          <w:numId w:val="47"/>
        </w:numPr>
        <w:ind w:left="0" w:firstLine="0"/>
        <w:jc w:val="both"/>
        <w:rPr>
          <w:rFonts w:ascii="Arial" w:hAnsi="Arial" w:cs="Arial"/>
          <w:sz w:val="22"/>
          <w:szCs w:val="22"/>
        </w:rPr>
      </w:pPr>
      <w:r w:rsidRPr="006203FE">
        <w:rPr>
          <w:rFonts w:ascii="Arial" w:hAnsi="Arial" w:cs="Arial"/>
          <w:sz w:val="22"/>
          <w:szCs w:val="22"/>
        </w:rPr>
        <w:t>Para fins de apuração do percentual mínimo de atendimento exigido, serão computadas exclusivamente as funcionalidades classificadas como “Atendido (A)”, ou seja, aquelas demonstradas integralmente e em conformidade com o requisito estabelecido no Termo de Referência.</w:t>
      </w:r>
    </w:p>
    <w:p w14:paraId="38ABF5F6" w14:textId="2BD7E99A" w:rsidR="00470CE9" w:rsidRPr="006203FE" w:rsidRDefault="00470CE9" w:rsidP="00233D23">
      <w:pPr>
        <w:pStyle w:val="NormalWeb"/>
        <w:numPr>
          <w:ilvl w:val="1"/>
          <w:numId w:val="47"/>
        </w:numPr>
        <w:ind w:left="0" w:firstLine="0"/>
        <w:jc w:val="both"/>
        <w:rPr>
          <w:rFonts w:ascii="Arial" w:hAnsi="Arial" w:cs="Arial"/>
          <w:sz w:val="22"/>
          <w:szCs w:val="22"/>
        </w:rPr>
      </w:pPr>
      <w:r w:rsidRPr="006203FE">
        <w:rPr>
          <w:rFonts w:ascii="Arial" w:hAnsi="Arial" w:cs="Arial"/>
          <w:sz w:val="22"/>
          <w:szCs w:val="22"/>
        </w:rPr>
        <w:t>As funcionalidades classificadas como “Atendido Parcialmente (AP)”, embora assim registradas pela Comissão de Avaliação quando houver demonstração parcial da funcionalidade, não serão computadas para fins de composição do percentual mínimo de 80% exigido para aprovação da Prova de Conceito, sendo consideradas, para esse cálculo, como não atendidas.</w:t>
      </w:r>
    </w:p>
    <w:p w14:paraId="244C8D31" w14:textId="77777777" w:rsidR="00430F2C" w:rsidRDefault="00470CE9" w:rsidP="00F20CBD">
      <w:pPr>
        <w:pStyle w:val="NormalWeb"/>
        <w:numPr>
          <w:ilvl w:val="1"/>
          <w:numId w:val="47"/>
        </w:numPr>
        <w:ind w:left="0" w:firstLine="0"/>
        <w:jc w:val="both"/>
        <w:rPr>
          <w:rFonts w:ascii="Arial" w:hAnsi="Arial" w:cs="Arial"/>
          <w:sz w:val="22"/>
          <w:szCs w:val="22"/>
        </w:rPr>
      </w:pPr>
      <w:r w:rsidRPr="00430F2C">
        <w:rPr>
          <w:rFonts w:ascii="Arial" w:hAnsi="Arial" w:cs="Arial"/>
          <w:sz w:val="22"/>
          <w:szCs w:val="22"/>
        </w:rPr>
        <w:t>A adoção desse critério tem por finalidade assegurar que o percentual mínimo de aprovação represente efetivamente o grau de atendimento integral da solução aos requisitos estabelecidos, evitando que a classificação de diversas funcionalidades como “Atendido Parcialmente” permita atingir o percentual mínimo exigido sem que a solução demonstre, de forma efetiva, o atendimento integral das funcionalidades consideradas essenciais para a contratação.</w:t>
      </w:r>
    </w:p>
    <w:p w14:paraId="1ACB1F96" w14:textId="27D15AAF" w:rsidR="00470CE9" w:rsidRPr="00430F2C" w:rsidRDefault="00470CE9" w:rsidP="00430F2C">
      <w:pPr>
        <w:pStyle w:val="NormalWeb"/>
        <w:jc w:val="both"/>
        <w:rPr>
          <w:rFonts w:ascii="Arial" w:hAnsi="Arial" w:cs="Arial"/>
          <w:sz w:val="22"/>
          <w:szCs w:val="22"/>
        </w:rPr>
      </w:pPr>
      <w:r w:rsidRPr="00430F2C">
        <w:rPr>
          <w:rFonts w:ascii="Arial" w:hAnsi="Arial" w:cs="Arial"/>
          <w:sz w:val="22"/>
          <w:szCs w:val="22"/>
        </w:rPr>
        <w:t>Assim, somente as funcionalidades efetivamente demonstradas em sua integralidade serão consideradas para o atingimento do percentual mínimo de aprovação.</w:t>
      </w:r>
    </w:p>
    <w:p w14:paraId="52FC4B7B" w14:textId="2A80EDF9" w:rsidR="006D7085" w:rsidRPr="006203FE" w:rsidRDefault="006D7085" w:rsidP="00233D23">
      <w:pPr>
        <w:pStyle w:val="PargrafodaLista"/>
        <w:numPr>
          <w:ilvl w:val="1"/>
          <w:numId w:val="47"/>
        </w:numPr>
        <w:pBdr>
          <w:top w:val="nil"/>
          <w:left w:val="nil"/>
          <w:bottom w:val="nil"/>
          <w:right w:val="nil"/>
          <w:between w:val="nil"/>
        </w:pBdr>
        <w:spacing w:before="120" w:after="120" w:line="240" w:lineRule="auto"/>
        <w:ind w:left="0" w:firstLine="0"/>
        <w:jc w:val="both"/>
        <w:rPr>
          <w:rFonts w:ascii="Arial" w:eastAsia="Arial" w:hAnsi="Arial" w:cs="Arial"/>
          <w:color w:val="000000"/>
        </w:rPr>
      </w:pPr>
      <w:r w:rsidRPr="006203FE">
        <w:rPr>
          <w:rFonts w:ascii="Arial" w:eastAsia="Arial" w:hAnsi="Arial" w:cs="Arial"/>
          <w:color w:val="000000"/>
        </w:rPr>
        <w:t>A prova de conceito será realizada de forma presencial,</w:t>
      </w:r>
      <w:r w:rsidR="0087366C" w:rsidRPr="006203FE">
        <w:rPr>
          <w:rFonts w:ascii="Arial" w:eastAsia="Arial" w:hAnsi="Arial" w:cs="Arial"/>
          <w:color w:val="000000"/>
        </w:rPr>
        <w:t xml:space="preserve"> registrado gravação em áudio e vídeo,</w:t>
      </w:r>
      <w:r w:rsidRPr="006203FE">
        <w:rPr>
          <w:rFonts w:ascii="Arial" w:eastAsia="Arial" w:hAnsi="Arial" w:cs="Arial"/>
          <w:color w:val="000000"/>
        </w:rPr>
        <w:t xml:space="preserve"> permitindo avaliação direta pela comissão designada, com observância à transparência do processo e à proteção dos direitos de propriedade intelectual da licitante.</w:t>
      </w:r>
      <w:r w:rsidRPr="006203FE">
        <w:rPr>
          <w:rFonts w:ascii="Arial" w:eastAsia="Arial" w:hAnsi="Arial" w:cs="Arial"/>
          <w:b/>
          <w:bCs/>
          <w:color w:val="000000"/>
        </w:rPr>
        <w:t xml:space="preserve"> </w:t>
      </w:r>
      <w:r w:rsidRPr="006203FE">
        <w:rPr>
          <w:rFonts w:ascii="Arial" w:eastAsia="Arial" w:hAnsi="Arial" w:cs="Arial"/>
          <w:color w:val="000000"/>
        </w:rPr>
        <w:t>Considerando que se trata de solução em nuvem, o sistema apresentado deverá estar em operação em ambiente de data center compatível com os requisitos técnicos previstos, podendo a comissão solicitar a execução de testes práticos em equipamentos próprios para comprovação do pleno funcionamento.</w:t>
      </w:r>
    </w:p>
    <w:p w14:paraId="01BE23D3" w14:textId="77777777" w:rsidR="00470CE9" w:rsidRPr="006203FE" w:rsidRDefault="00470CE9" w:rsidP="006D0FE1">
      <w:pPr>
        <w:pBdr>
          <w:top w:val="nil"/>
          <w:left w:val="nil"/>
          <w:bottom w:val="nil"/>
          <w:right w:val="nil"/>
          <w:between w:val="nil"/>
        </w:pBdr>
        <w:spacing w:before="120" w:after="120" w:line="240" w:lineRule="auto"/>
        <w:jc w:val="both"/>
        <w:rPr>
          <w:rFonts w:ascii="Arial" w:eastAsia="Arial" w:hAnsi="Arial" w:cs="Arial"/>
          <w:color w:val="000000"/>
        </w:rPr>
      </w:pPr>
    </w:p>
    <w:p w14:paraId="6D0E1ADF" w14:textId="6BDF2CFC" w:rsidR="006D7085" w:rsidRPr="006203FE" w:rsidRDefault="006D7085" w:rsidP="00470CE9">
      <w:pPr>
        <w:pStyle w:val="PargrafodaLista"/>
        <w:numPr>
          <w:ilvl w:val="1"/>
          <w:numId w:val="47"/>
        </w:numPr>
        <w:pBdr>
          <w:top w:val="nil"/>
          <w:left w:val="nil"/>
          <w:bottom w:val="nil"/>
          <w:right w:val="nil"/>
          <w:between w:val="nil"/>
        </w:pBdr>
        <w:spacing w:before="120" w:after="120" w:line="240" w:lineRule="auto"/>
        <w:ind w:left="0" w:firstLine="0"/>
        <w:jc w:val="both"/>
        <w:rPr>
          <w:rFonts w:ascii="Arial" w:eastAsia="Arial" w:hAnsi="Arial" w:cs="Arial"/>
          <w:b/>
          <w:bCs/>
          <w:color w:val="000000"/>
        </w:rPr>
      </w:pPr>
      <w:r w:rsidRPr="006203FE">
        <w:rPr>
          <w:rFonts w:ascii="Arial" w:eastAsia="Arial" w:hAnsi="Arial" w:cs="Arial"/>
          <w:b/>
          <w:bCs/>
          <w:color w:val="000000"/>
        </w:rPr>
        <w:t>JUSTIFICATIVA PARA A EXIGÊNCIA DE ATENDIMENTO INTEGRAL DOS REQUISITOS TECNOLÓGICOS</w:t>
      </w:r>
    </w:p>
    <w:p w14:paraId="5129BBB8" w14:textId="77777777" w:rsidR="006D7085" w:rsidRPr="006203FE" w:rsidRDefault="006D7085" w:rsidP="00233D23">
      <w:pPr>
        <w:pBdr>
          <w:top w:val="nil"/>
          <w:left w:val="nil"/>
          <w:bottom w:val="nil"/>
          <w:right w:val="nil"/>
          <w:between w:val="nil"/>
        </w:pBdr>
        <w:spacing w:before="120" w:after="120" w:line="240" w:lineRule="auto"/>
        <w:jc w:val="both"/>
        <w:rPr>
          <w:rFonts w:ascii="Arial" w:eastAsia="Arial" w:hAnsi="Arial" w:cs="Arial"/>
          <w:color w:val="000000"/>
        </w:rPr>
      </w:pPr>
      <w:r w:rsidRPr="006203FE">
        <w:rPr>
          <w:rFonts w:ascii="Arial" w:eastAsia="Arial" w:hAnsi="Arial" w:cs="Arial"/>
          <w:color w:val="000000"/>
        </w:rPr>
        <w:t>A exigência de atendimento integral aos requisitos tecnológicos estabelecidos justifica-se pela natureza crítica dos elementos envolvidos na solução de gestão pública a ser contratada. Tais requisitos abrangem aspectos estruturais indispensáveis ao adequado funcionamento do sistema, como segurança da informação, arquitetura tecnológica, desempenho operacional, interoperabilidade entre módulos e estabilidade do ambiente, não admitindo atendimento parcial sem prejuízo à confiabilidade da solução.</w:t>
      </w:r>
    </w:p>
    <w:p w14:paraId="49137276" w14:textId="77777777" w:rsidR="006D7085" w:rsidRPr="006203FE" w:rsidRDefault="006D7085" w:rsidP="00233D23">
      <w:pPr>
        <w:pBdr>
          <w:top w:val="nil"/>
          <w:left w:val="nil"/>
          <w:bottom w:val="nil"/>
          <w:right w:val="nil"/>
          <w:between w:val="nil"/>
        </w:pBdr>
        <w:spacing w:before="120" w:after="120" w:line="240" w:lineRule="auto"/>
        <w:jc w:val="both"/>
        <w:rPr>
          <w:rFonts w:ascii="Arial" w:eastAsia="Arial" w:hAnsi="Arial" w:cs="Arial"/>
          <w:b/>
          <w:bCs/>
          <w:color w:val="000000"/>
        </w:rPr>
      </w:pPr>
      <w:r w:rsidRPr="006203FE">
        <w:rPr>
          <w:rFonts w:ascii="Arial" w:eastAsia="Arial" w:hAnsi="Arial" w:cs="Arial"/>
          <w:color w:val="000000"/>
        </w:rPr>
        <w:t>O não cumprimento integral desses requisitos pode comprometer a integridade, a disponibilidade e a confidencialidade das informações públicas, expondo a Administração a riscos operacionais, falhas sistêmicas, interrupções de serviços e vulnerabilidades de segurança, inclusive com potencial violação de dados sensíveis. Ademais, a fragmentação ou flexibilização desses parâmetros técnicos pode gerar incompatibilidades entre sistemas, dificuldades de integração, necessidade de customizações onerosas e aumento dos custos operacionais ao longo da execução contratual.</w:t>
      </w:r>
    </w:p>
    <w:p w14:paraId="0A1AF2EF" w14:textId="77777777" w:rsidR="006D7085" w:rsidRPr="006203FE" w:rsidRDefault="006D7085" w:rsidP="00233D23">
      <w:pPr>
        <w:pBdr>
          <w:top w:val="nil"/>
          <w:left w:val="nil"/>
          <w:bottom w:val="nil"/>
          <w:right w:val="nil"/>
          <w:between w:val="nil"/>
        </w:pBdr>
        <w:spacing w:before="120" w:after="120" w:line="240" w:lineRule="auto"/>
        <w:jc w:val="both"/>
        <w:rPr>
          <w:rFonts w:ascii="Arial" w:eastAsia="Arial" w:hAnsi="Arial" w:cs="Arial"/>
          <w:b/>
          <w:bCs/>
          <w:color w:val="000000"/>
        </w:rPr>
      </w:pPr>
      <w:r w:rsidRPr="006203FE">
        <w:rPr>
          <w:rFonts w:ascii="Arial" w:eastAsia="Arial" w:hAnsi="Arial" w:cs="Arial"/>
          <w:color w:val="000000"/>
        </w:rPr>
        <w:t>Ressalta-se, ainda, que os requisitos tecnológicos estão diretamente vinculados à observância das normas legais e regulamentares aplicáveis à administração pública, especialmente aquelas relacionadas à proteção de dados, à rastreabilidade das operações, à auditoria digital e à governança da informação. O atendimento integral assegura a conformidade com a legislação vigente e com as diretrizes dos órgãos de controle, mitigando riscos jurídicos e institucionais.</w:t>
      </w:r>
    </w:p>
    <w:p w14:paraId="36E0E716" w14:textId="46E67B0A" w:rsidR="006D7085" w:rsidRPr="00233D23" w:rsidRDefault="006D7085" w:rsidP="00233D23">
      <w:pPr>
        <w:pBdr>
          <w:top w:val="nil"/>
          <w:left w:val="nil"/>
          <w:bottom w:val="nil"/>
          <w:right w:val="nil"/>
          <w:between w:val="nil"/>
        </w:pBdr>
        <w:spacing w:before="120" w:after="120" w:line="240" w:lineRule="auto"/>
        <w:jc w:val="both"/>
        <w:rPr>
          <w:rFonts w:ascii="Arial" w:eastAsia="Arial" w:hAnsi="Arial" w:cs="Arial"/>
          <w:color w:val="000000"/>
        </w:rPr>
      </w:pPr>
      <w:r w:rsidRPr="006203FE">
        <w:rPr>
          <w:rFonts w:ascii="Arial" w:eastAsia="Arial" w:hAnsi="Arial" w:cs="Arial"/>
          <w:color w:val="000000"/>
        </w:rPr>
        <w:t>Dessa forma, a exigência de atendimento total aos requisitos tecnológicos não configura restrição indevida à competitividade, mas medida necessária e proporcional para garantir a estabilidade, a segurança e a confiabilidade da solução a ser implantada, assegurando a continuidade dos serviços públicos e a proteção do interesse público.</w:t>
      </w:r>
    </w:p>
    <w:p w14:paraId="530017C5" w14:textId="77777777" w:rsidR="00202546" w:rsidRPr="00202546" w:rsidRDefault="00202546" w:rsidP="00233D23">
      <w:pPr>
        <w:pBdr>
          <w:top w:val="nil"/>
          <w:left w:val="nil"/>
          <w:bottom w:val="nil"/>
          <w:right w:val="nil"/>
          <w:between w:val="nil"/>
        </w:pBdr>
        <w:spacing w:before="120" w:after="120" w:line="240" w:lineRule="auto"/>
        <w:jc w:val="both"/>
        <w:rPr>
          <w:rFonts w:ascii="Arial" w:eastAsia="Arial" w:hAnsi="Arial" w:cs="Arial"/>
        </w:rPr>
      </w:pPr>
    </w:p>
    <w:p w14:paraId="6DEB5392" w14:textId="77777777" w:rsidR="000272B6" w:rsidRPr="00202546" w:rsidRDefault="000272B6" w:rsidP="00202546">
      <w:pPr>
        <w:spacing w:after="0" w:line="240" w:lineRule="auto"/>
        <w:jc w:val="both"/>
        <w:rPr>
          <w:rFonts w:ascii="Arial" w:hAnsi="Arial" w:cs="Arial"/>
        </w:rPr>
      </w:pPr>
    </w:p>
    <w:p w14:paraId="77F1FDC0" w14:textId="467C7E43" w:rsidR="000272B6" w:rsidRPr="000D7111" w:rsidRDefault="00014483" w:rsidP="00202546">
      <w:pPr>
        <w:pStyle w:val="Ttulo2"/>
        <w:pBdr>
          <w:top w:val="single" w:sz="4" w:space="1" w:color="auto"/>
          <w:bottom w:val="single" w:sz="4" w:space="1" w:color="auto"/>
        </w:pBdr>
        <w:spacing w:before="0" w:beforeAutospacing="0" w:after="0" w:afterAutospacing="0"/>
        <w:jc w:val="both"/>
        <w:rPr>
          <w:rFonts w:ascii="Arial" w:hAnsi="Arial" w:cs="Arial"/>
          <w:sz w:val="22"/>
          <w:szCs w:val="22"/>
        </w:rPr>
      </w:pPr>
      <w:r w:rsidRPr="000D7111">
        <w:rPr>
          <w:rFonts w:ascii="Arial" w:hAnsi="Arial" w:cs="Arial"/>
          <w:sz w:val="22"/>
          <w:szCs w:val="22"/>
        </w:rPr>
        <w:t>4</w:t>
      </w:r>
      <w:r w:rsidR="000272B6" w:rsidRPr="000D7111">
        <w:rPr>
          <w:rFonts w:ascii="Arial" w:hAnsi="Arial" w:cs="Arial"/>
          <w:sz w:val="22"/>
          <w:szCs w:val="22"/>
        </w:rPr>
        <w:t xml:space="preserve">. </w:t>
      </w:r>
      <w:r w:rsidR="00696622" w:rsidRPr="000D7111">
        <w:rPr>
          <w:rFonts w:ascii="Arial" w:hAnsi="Arial" w:cs="Arial"/>
          <w:sz w:val="22"/>
          <w:szCs w:val="22"/>
        </w:rPr>
        <w:t>DOS REGISTROS DA</w:t>
      </w:r>
      <w:r w:rsidR="000272B6" w:rsidRPr="000D7111">
        <w:rPr>
          <w:rFonts w:ascii="Arial" w:hAnsi="Arial" w:cs="Arial"/>
          <w:sz w:val="22"/>
          <w:szCs w:val="22"/>
        </w:rPr>
        <w:t xml:space="preserve"> PROVA DE CONCEITO</w:t>
      </w:r>
    </w:p>
    <w:p w14:paraId="1A749EB9" w14:textId="73947F96" w:rsidR="00696622" w:rsidRPr="00DD5EC0" w:rsidRDefault="00696622" w:rsidP="00202546">
      <w:pPr>
        <w:pStyle w:val="isselectedend"/>
        <w:jc w:val="both"/>
        <w:rPr>
          <w:rFonts w:ascii="Arial" w:hAnsi="Arial" w:cs="Arial"/>
          <w:sz w:val="22"/>
          <w:szCs w:val="22"/>
        </w:rPr>
      </w:pPr>
      <w:r w:rsidRPr="00202546">
        <w:rPr>
          <w:rFonts w:ascii="Arial" w:hAnsi="Arial" w:cs="Arial"/>
          <w:sz w:val="22"/>
          <w:szCs w:val="22"/>
        </w:rPr>
        <w:t xml:space="preserve">4.1. A Prova de Conceito será realizada de forma presencial, nas dependências da Prefeitura Municipal de Querência do Norte, </w:t>
      </w:r>
      <w:r w:rsidR="005214A7" w:rsidRPr="00202546">
        <w:rPr>
          <w:rFonts w:ascii="Arial" w:hAnsi="Arial" w:cs="Arial"/>
          <w:sz w:val="22"/>
          <w:szCs w:val="22"/>
        </w:rPr>
        <w:t>conforme prazo constante no</w:t>
      </w:r>
      <w:r w:rsidRPr="00202546">
        <w:rPr>
          <w:rFonts w:ascii="Arial" w:hAnsi="Arial" w:cs="Arial"/>
          <w:sz w:val="22"/>
          <w:szCs w:val="22"/>
        </w:rPr>
        <w:t xml:space="preserve"> item 6</w:t>
      </w:r>
      <w:r w:rsidR="005214A7" w:rsidRPr="00202546">
        <w:rPr>
          <w:rFonts w:ascii="Arial" w:hAnsi="Arial" w:cs="Arial"/>
          <w:sz w:val="22"/>
          <w:szCs w:val="22"/>
        </w:rPr>
        <w:t>.2</w:t>
      </w:r>
      <w:r w:rsidRPr="00202546">
        <w:rPr>
          <w:rFonts w:ascii="Arial" w:hAnsi="Arial" w:cs="Arial"/>
          <w:sz w:val="22"/>
          <w:szCs w:val="22"/>
        </w:rPr>
        <w:t xml:space="preserve"> deste termo de referência, anexo I, perante a Comissão de Avaliação, contando com a participação dos usuários do sistema, </w:t>
      </w:r>
      <w:r w:rsidRPr="00DD5EC0">
        <w:rPr>
          <w:rFonts w:ascii="Arial" w:hAnsi="Arial" w:cs="Arial"/>
          <w:sz w:val="22"/>
          <w:szCs w:val="22"/>
        </w:rPr>
        <w:t>conforme Anexos I.A, I.B e I.C deste Termo de Referência, podendo as demais participantes do certame também estar presentes.</w:t>
      </w:r>
    </w:p>
    <w:p w14:paraId="06F9DC5A" w14:textId="0D40AC11" w:rsidR="00696622" w:rsidRPr="00DD5EC0" w:rsidRDefault="00696622" w:rsidP="00696622">
      <w:pPr>
        <w:pStyle w:val="isselectedend"/>
        <w:jc w:val="both"/>
        <w:rPr>
          <w:rFonts w:ascii="Arial" w:hAnsi="Arial" w:cs="Arial"/>
          <w:sz w:val="22"/>
          <w:szCs w:val="22"/>
        </w:rPr>
      </w:pPr>
      <w:r>
        <w:rPr>
          <w:rFonts w:ascii="Arial" w:hAnsi="Arial" w:cs="Arial"/>
          <w:sz w:val="22"/>
          <w:szCs w:val="22"/>
        </w:rPr>
        <w:t xml:space="preserve">4.2. </w:t>
      </w:r>
      <w:r w:rsidRPr="00DD5EC0">
        <w:rPr>
          <w:rFonts w:ascii="Arial" w:hAnsi="Arial" w:cs="Arial"/>
          <w:sz w:val="22"/>
          <w:szCs w:val="22"/>
        </w:rPr>
        <w:t xml:space="preserve"> A apresentação da Prova de Conceito será registrada em Ata circunstanciada, na qual serão consignados os fatos ocorridos, os itens avaliados, as demonstrações realizadas, as eventuais ocorrências e o resultado da avaliação.</w:t>
      </w:r>
    </w:p>
    <w:p w14:paraId="3A872490" w14:textId="4FDACDD7" w:rsidR="00696622" w:rsidRPr="00DD5EC0" w:rsidRDefault="008D63A1" w:rsidP="00696622">
      <w:pPr>
        <w:pStyle w:val="isselectedend"/>
        <w:jc w:val="both"/>
        <w:rPr>
          <w:rFonts w:ascii="Arial" w:hAnsi="Arial" w:cs="Arial"/>
          <w:sz w:val="22"/>
          <w:szCs w:val="22"/>
        </w:rPr>
      </w:pPr>
      <w:r>
        <w:rPr>
          <w:rFonts w:ascii="Arial" w:hAnsi="Arial" w:cs="Arial"/>
          <w:sz w:val="22"/>
          <w:szCs w:val="22"/>
        </w:rPr>
        <w:t>4.3.</w:t>
      </w:r>
      <w:r w:rsidR="00696622" w:rsidRPr="00DD5EC0">
        <w:rPr>
          <w:rFonts w:ascii="Arial" w:hAnsi="Arial" w:cs="Arial"/>
          <w:sz w:val="22"/>
          <w:szCs w:val="22"/>
        </w:rPr>
        <w:t xml:space="preserve"> Para fins de transparência, publicidade, segurança dos registros e adequada formalização dos atos praticados, a realização da Prova de Conceito será integralmente gravada em áudio e vídeo pela Administração, sendo a respectiva gravação juntada aos autos do processo licitatório, juntamente com a Ata circunstanciada.</w:t>
      </w:r>
    </w:p>
    <w:p w14:paraId="6D92872B" w14:textId="2637D015" w:rsidR="00696622" w:rsidRPr="00DD5EC0" w:rsidRDefault="008D63A1" w:rsidP="00696622">
      <w:pPr>
        <w:pStyle w:val="isselectedend"/>
        <w:jc w:val="both"/>
        <w:rPr>
          <w:rFonts w:ascii="Arial" w:hAnsi="Arial" w:cs="Arial"/>
          <w:sz w:val="22"/>
          <w:szCs w:val="22"/>
        </w:rPr>
      </w:pPr>
      <w:r>
        <w:rPr>
          <w:rFonts w:ascii="Arial" w:hAnsi="Arial" w:cs="Arial"/>
          <w:sz w:val="22"/>
          <w:szCs w:val="22"/>
        </w:rPr>
        <w:t>4.4.</w:t>
      </w:r>
      <w:r w:rsidR="00696622" w:rsidRPr="00DD5EC0">
        <w:rPr>
          <w:rFonts w:ascii="Arial" w:hAnsi="Arial" w:cs="Arial"/>
          <w:sz w:val="22"/>
          <w:szCs w:val="22"/>
        </w:rPr>
        <w:t xml:space="preserve"> A gravação em áudio e vídeo prevista no subitem anterior observará, por analogia quanto à formalização e publicidade dos atos presenciais, o disposto no art. 17, §§ 2º e 5º, da Lei Federal nº 14.133/2021, sem prejuízo da regra específica estabelecida neste Termo de Referência para a Prova de Conceito.</w:t>
      </w:r>
    </w:p>
    <w:p w14:paraId="29587B2D" w14:textId="325F2BFB" w:rsidR="00696622" w:rsidRPr="00DD5EC0" w:rsidRDefault="008D63A1" w:rsidP="00696622">
      <w:pPr>
        <w:pStyle w:val="isselectedend"/>
        <w:jc w:val="both"/>
        <w:rPr>
          <w:rFonts w:ascii="Arial" w:hAnsi="Arial" w:cs="Arial"/>
          <w:sz w:val="22"/>
          <w:szCs w:val="22"/>
        </w:rPr>
      </w:pPr>
      <w:r>
        <w:rPr>
          <w:rFonts w:ascii="Arial" w:hAnsi="Arial" w:cs="Arial"/>
          <w:sz w:val="22"/>
          <w:szCs w:val="22"/>
        </w:rPr>
        <w:t>4.5.</w:t>
      </w:r>
      <w:r w:rsidR="00696622" w:rsidRPr="00DD5EC0">
        <w:rPr>
          <w:rFonts w:ascii="Arial" w:hAnsi="Arial" w:cs="Arial"/>
          <w:sz w:val="22"/>
          <w:szCs w:val="22"/>
        </w:rPr>
        <w:t xml:space="preserve"> O prazo para apresentação será de 16 (dezesseis) horas úteis, dividido em 2 (dois) dias úteis, de 08 (oito) horas cada.</w:t>
      </w:r>
    </w:p>
    <w:p w14:paraId="427A3F3F" w14:textId="5A79E468" w:rsidR="00696622" w:rsidRPr="00DD5EC0" w:rsidRDefault="008D63A1" w:rsidP="00696622">
      <w:pPr>
        <w:pStyle w:val="NormalWeb"/>
        <w:jc w:val="both"/>
        <w:rPr>
          <w:rFonts w:ascii="Arial" w:hAnsi="Arial" w:cs="Arial"/>
          <w:sz w:val="22"/>
          <w:szCs w:val="22"/>
        </w:rPr>
      </w:pPr>
      <w:r>
        <w:rPr>
          <w:rFonts w:ascii="Arial" w:hAnsi="Arial" w:cs="Arial"/>
          <w:sz w:val="22"/>
          <w:szCs w:val="22"/>
        </w:rPr>
        <w:t>4.6.</w:t>
      </w:r>
      <w:r w:rsidR="00696622" w:rsidRPr="00DD5EC0">
        <w:rPr>
          <w:rFonts w:ascii="Arial" w:hAnsi="Arial" w:cs="Arial"/>
          <w:sz w:val="22"/>
          <w:szCs w:val="22"/>
        </w:rPr>
        <w:t xml:space="preserve"> Na hipótese de existência de recursos ao final da sessão pública, devidamente lavrada em Ata circunstanciada, que registrará os fatos ocorridos durante a sessão, serão concedidos todos os prazos previstos em lei para manifestação.</w:t>
      </w:r>
    </w:p>
    <w:p w14:paraId="40B5C2CE" w14:textId="77777777" w:rsidR="00CF3AD3" w:rsidRPr="008E73EA" w:rsidRDefault="00CF3AD3" w:rsidP="006D0FE1">
      <w:pPr>
        <w:pStyle w:val="Ttulo2"/>
        <w:pBdr>
          <w:bottom w:val="single" w:sz="4" w:space="1" w:color="auto"/>
        </w:pBdr>
        <w:spacing w:before="0" w:beforeAutospacing="0" w:after="0" w:afterAutospacing="0"/>
        <w:jc w:val="both"/>
        <w:rPr>
          <w:rFonts w:ascii="Arial" w:hAnsi="Arial" w:cs="Arial"/>
          <w:sz w:val="22"/>
          <w:szCs w:val="22"/>
        </w:rPr>
      </w:pPr>
    </w:p>
    <w:p w14:paraId="17FF4230" w14:textId="706D3BDA" w:rsidR="000272B6" w:rsidRPr="008E73EA" w:rsidRDefault="00014483" w:rsidP="006D0FE1">
      <w:pPr>
        <w:pStyle w:val="Ttulo2"/>
        <w:pBdr>
          <w:top w:val="single" w:sz="4" w:space="1" w:color="auto"/>
          <w:bottom w:val="single" w:sz="4" w:space="1" w:color="auto"/>
        </w:pBdr>
        <w:spacing w:before="0" w:beforeAutospacing="0" w:after="0" w:afterAutospacing="0"/>
        <w:jc w:val="both"/>
        <w:rPr>
          <w:rFonts w:ascii="Arial" w:hAnsi="Arial" w:cs="Arial"/>
          <w:sz w:val="22"/>
          <w:szCs w:val="22"/>
        </w:rPr>
      </w:pPr>
      <w:r w:rsidRPr="008E73EA">
        <w:rPr>
          <w:rFonts w:ascii="Arial" w:hAnsi="Arial" w:cs="Arial"/>
          <w:sz w:val="22"/>
          <w:szCs w:val="22"/>
        </w:rPr>
        <w:t>5</w:t>
      </w:r>
      <w:r w:rsidR="000272B6" w:rsidRPr="008E73EA">
        <w:rPr>
          <w:rFonts w:ascii="Arial" w:hAnsi="Arial" w:cs="Arial"/>
          <w:sz w:val="22"/>
          <w:szCs w:val="22"/>
        </w:rPr>
        <w:t>. RELATÓRIO FINAL</w:t>
      </w:r>
    </w:p>
    <w:p w14:paraId="369AEDC0" w14:textId="77777777" w:rsidR="000272B6" w:rsidRPr="008E73EA" w:rsidRDefault="000272B6" w:rsidP="006D0FE1">
      <w:pPr>
        <w:pStyle w:val="isselectedend"/>
        <w:spacing w:before="0" w:beforeAutospacing="0" w:after="0" w:afterAutospacing="0"/>
        <w:jc w:val="both"/>
        <w:rPr>
          <w:rFonts w:ascii="Arial" w:hAnsi="Arial" w:cs="Arial"/>
          <w:sz w:val="22"/>
          <w:szCs w:val="22"/>
        </w:rPr>
      </w:pPr>
      <w:r w:rsidRPr="008E73EA">
        <w:rPr>
          <w:rFonts w:ascii="Arial" w:hAnsi="Arial" w:cs="Arial"/>
          <w:sz w:val="22"/>
          <w:szCs w:val="22"/>
        </w:rPr>
        <w:t>Concluída a Prova de Conceito, a Comissão elaborará Relatório Final contendo:</w:t>
      </w:r>
      <w:r w:rsidR="00CF3AD3" w:rsidRPr="008E73EA">
        <w:rPr>
          <w:rFonts w:ascii="Arial" w:hAnsi="Arial" w:cs="Arial"/>
          <w:sz w:val="22"/>
          <w:szCs w:val="22"/>
        </w:rPr>
        <w:t xml:space="preserve"> </w:t>
      </w:r>
      <w:r w:rsidRPr="008E73EA">
        <w:rPr>
          <w:rFonts w:ascii="Arial" w:hAnsi="Arial" w:cs="Arial"/>
          <w:sz w:val="22"/>
          <w:szCs w:val="22"/>
        </w:rPr>
        <w:t>percentual de funcionalidades atendidas;</w:t>
      </w:r>
      <w:r w:rsidR="00CF3AD3" w:rsidRPr="008E73EA">
        <w:rPr>
          <w:rFonts w:ascii="Arial" w:hAnsi="Arial" w:cs="Arial"/>
          <w:sz w:val="22"/>
          <w:szCs w:val="22"/>
        </w:rPr>
        <w:t xml:space="preserve"> </w:t>
      </w:r>
      <w:r w:rsidRPr="008E73EA">
        <w:rPr>
          <w:rFonts w:ascii="Arial" w:hAnsi="Arial" w:cs="Arial"/>
          <w:sz w:val="22"/>
          <w:szCs w:val="22"/>
        </w:rPr>
        <w:t>descrição das funcionalidades não atendidas;</w:t>
      </w:r>
      <w:r w:rsidR="00CF3AD3" w:rsidRPr="008E73EA">
        <w:rPr>
          <w:rFonts w:ascii="Arial" w:hAnsi="Arial" w:cs="Arial"/>
          <w:sz w:val="22"/>
          <w:szCs w:val="22"/>
        </w:rPr>
        <w:t xml:space="preserve"> </w:t>
      </w:r>
      <w:r w:rsidRPr="008E73EA">
        <w:rPr>
          <w:rFonts w:ascii="Arial" w:hAnsi="Arial" w:cs="Arial"/>
          <w:sz w:val="22"/>
          <w:szCs w:val="22"/>
        </w:rPr>
        <w:t>conclusão técnica;</w:t>
      </w:r>
      <w:r w:rsidR="00CF3AD3" w:rsidRPr="008E73EA">
        <w:rPr>
          <w:rFonts w:ascii="Arial" w:hAnsi="Arial" w:cs="Arial"/>
          <w:sz w:val="22"/>
          <w:szCs w:val="22"/>
        </w:rPr>
        <w:t xml:space="preserve"> </w:t>
      </w:r>
      <w:r w:rsidRPr="008E73EA">
        <w:rPr>
          <w:rFonts w:ascii="Arial" w:hAnsi="Arial" w:cs="Arial"/>
          <w:sz w:val="22"/>
          <w:szCs w:val="22"/>
        </w:rPr>
        <w:t>recomendação pela aprovação ou reprovação da solução.</w:t>
      </w:r>
    </w:p>
    <w:p w14:paraId="709FAF12" w14:textId="77777777" w:rsidR="009A7FB1" w:rsidRDefault="000272B6" w:rsidP="006D0FE1">
      <w:pPr>
        <w:pStyle w:val="NormalWeb"/>
        <w:spacing w:before="0" w:beforeAutospacing="0" w:after="0" w:afterAutospacing="0"/>
        <w:jc w:val="both"/>
        <w:rPr>
          <w:rFonts w:ascii="Arial" w:hAnsi="Arial" w:cs="Arial"/>
          <w:sz w:val="22"/>
          <w:szCs w:val="22"/>
        </w:rPr>
      </w:pPr>
      <w:r w:rsidRPr="008E73EA">
        <w:rPr>
          <w:rFonts w:ascii="Arial" w:hAnsi="Arial" w:cs="Arial"/>
          <w:sz w:val="22"/>
          <w:szCs w:val="22"/>
        </w:rPr>
        <w:t>O Relatório Final integrará os autos do processo licitatório e servirá de fundamento para a decisão da autoridade competente.</w:t>
      </w:r>
    </w:p>
    <w:p w14:paraId="51114500" w14:textId="77777777" w:rsidR="00890197" w:rsidRDefault="00890197" w:rsidP="006D0FE1">
      <w:pPr>
        <w:pStyle w:val="NormalWeb"/>
        <w:spacing w:before="0" w:beforeAutospacing="0" w:after="0" w:afterAutospacing="0"/>
        <w:jc w:val="both"/>
        <w:rPr>
          <w:rFonts w:ascii="Arial" w:hAnsi="Arial" w:cs="Arial"/>
          <w:sz w:val="22"/>
          <w:szCs w:val="22"/>
        </w:rPr>
      </w:pPr>
    </w:p>
    <w:p w14:paraId="1E90F8B4" w14:textId="77777777" w:rsidR="00890197" w:rsidRDefault="00890197" w:rsidP="006D0FE1">
      <w:pPr>
        <w:pStyle w:val="NormalWeb"/>
        <w:spacing w:before="0" w:beforeAutospacing="0" w:after="0" w:afterAutospacing="0"/>
        <w:jc w:val="both"/>
        <w:rPr>
          <w:rFonts w:ascii="Arial" w:hAnsi="Arial" w:cs="Arial"/>
          <w:sz w:val="22"/>
          <w:szCs w:val="22"/>
        </w:rPr>
      </w:pPr>
    </w:p>
    <w:p w14:paraId="6D493074" w14:textId="77777777" w:rsidR="00890197" w:rsidRDefault="00890197" w:rsidP="00890197">
      <w:pPr>
        <w:pStyle w:val="NormalWeb"/>
        <w:jc w:val="both"/>
        <w:rPr>
          <w:rFonts w:ascii="Arial" w:hAnsi="Arial" w:cs="Arial"/>
          <w:sz w:val="22"/>
          <w:szCs w:val="22"/>
        </w:rPr>
      </w:pPr>
      <w:r>
        <w:rPr>
          <w:rFonts w:ascii="Arial" w:hAnsi="Arial" w:cs="Arial"/>
          <w:sz w:val="22"/>
          <w:szCs w:val="22"/>
        </w:rPr>
        <w:t xml:space="preserve">Elaborado por Monica Isabel de Novaes, </w:t>
      </w:r>
    </w:p>
    <w:p w14:paraId="2BD4BF50" w14:textId="77777777" w:rsidR="00890197" w:rsidRDefault="00890197" w:rsidP="00890197">
      <w:pPr>
        <w:pStyle w:val="NormalWeb"/>
        <w:jc w:val="both"/>
        <w:rPr>
          <w:rFonts w:ascii="Arial" w:hAnsi="Arial" w:cs="Arial"/>
          <w:sz w:val="22"/>
          <w:szCs w:val="22"/>
        </w:rPr>
      </w:pPr>
      <w:r>
        <w:rPr>
          <w:rFonts w:ascii="Arial" w:hAnsi="Arial" w:cs="Arial"/>
          <w:sz w:val="22"/>
          <w:szCs w:val="22"/>
        </w:rPr>
        <w:t xml:space="preserve">Revisado por André R. </w:t>
      </w:r>
      <w:proofErr w:type="spellStart"/>
      <w:r>
        <w:rPr>
          <w:rFonts w:ascii="Arial" w:hAnsi="Arial" w:cs="Arial"/>
          <w:sz w:val="22"/>
          <w:szCs w:val="22"/>
        </w:rPr>
        <w:t>da</w:t>
      </w:r>
      <w:proofErr w:type="spellEnd"/>
      <w:r>
        <w:rPr>
          <w:rFonts w:ascii="Arial" w:hAnsi="Arial" w:cs="Arial"/>
          <w:sz w:val="22"/>
          <w:szCs w:val="22"/>
        </w:rPr>
        <w:t xml:space="preserve"> S. Melão</w:t>
      </w:r>
    </w:p>
    <w:p w14:paraId="1BBC2C91" w14:textId="77777777" w:rsidR="00890197" w:rsidRDefault="00890197" w:rsidP="00890197">
      <w:pPr>
        <w:pStyle w:val="NormalWeb"/>
        <w:jc w:val="both"/>
        <w:rPr>
          <w:rFonts w:ascii="Arial" w:hAnsi="Arial" w:cs="Arial"/>
          <w:sz w:val="22"/>
          <w:szCs w:val="22"/>
        </w:rPr>
      </w:pPr>
    </w:p>
    <w:p w14:paraId="1D067B9D" w14:textId="77777777" w:rsidR="00890197" w:rsidRDefault="00890197" w:rsidP="00890197">
      <w:pPr>
        <w:pStyle w:val="NormalWeb"/>
        <w:jc w:val="center"/>
        <w:rPr>
          <w:rFonts w:ascii="Arial" w:hAnsi="Arial" w:cs="Arial"/>
          <w:sz w:val="22"/>
          <w:szCs w:val="22"/>
        </w:rPr>
      </w:pPr>
      <w:r>
        <w:rPr>
          <w:rFonts w:ascii="Arial" w:hAnsi="Arial" w:cs="Arial"/>
          <w:sz w:val="22"/>
          <w:szCs w:val="22"/>
        </w:rPr>
        <w:t>Querência do Norte, 25 de setembro de 2026</w:t>
      </w:r>
    </w:p>
    <w:p w14:paraId="3AA1D3DA" w14:textId="77777777" w:rsidR="00890197" w:rsidRPr="008E73EA" w:rsidRDefault="00890197" w:rsidP="006D0FE1">
      <w:pPr>
        <w:pStyle w:val="NormalWeb"/>
        <w:spacing w:before="0" w:beforeAutospacing="0" w:after="0" w:afterAutospacing="0"/>
        <w:jc w:val="both"/>
        <w:rPr>
          <w:rFonts w:ascii="Arial" w:hAnsi="Arial" w:cs="Arial"/>
          <w:sz w:val="22"/>
          <w:szCs w:val="22"/>
        </w:rPr>
      </w:pPr>
    </w:p>
    <w:p w14:paraId="390C3AF4" w14:textId="77777777" w:rsidR="009A7FB1" w:rsidRDefault="009A7FB1" w:rsidP="006D0FE1">
      <w:pPr>
        <w:spacing w:after="0" w:line="240" w:lineRule="auto"/>
        <w:jc w:val="both"/>
        <w:rPr>
          <w:rFonts w:ascii="Arial" w:hAnsi="Arial" w:cs="Arial"/>
        </w:rPr>
      </w:pPr>
      <w:r w:rsidRPr="008E73EA">
        <w:rPr>
          <w:rFonts w:ascii="Arial" w:hAnsi="Arial" w:cs="Arial"/>
        </w:rPr>
        <w:br w:type="page"/>
      </w:r>
    </w:p>
    <w:p w14:paraId="06C35347" w14:textId="11BF14E2" w:rsidR="00B56E25" w:rsidRPr="008E73EA" w:rsidRDefault="00B56E25" w:rsidP="006D0FE1">
      <w:pPr>
        <w:spacing w:after="0" w:line="240" w:lineRule="auto"/>
        <w:jc w:val="center"/>
        <w:outlineLvl w:val="0"/>
        <w:rPr>
          <w:rFonts w:ascii="Arial" w:eastAsia="Times New Roman" w:hAnsi="Arial" w:cs="Arial"/>
          <w:b/>
          <w:bCs/>
          <w:kern w:val="36"/>
          <w:lang w:eastAsia="pt-BR"/>
        </w:rPr>
      </w:pPr>
      <w:r w:rsidRPr="008E73EA">
        <w:rPr>
          <w:rFonts w:ascii="Arial" w:eastAsia="Times New Roman" w:hAnsi="Arial" w:cs="Arial"/>
          <w:b/>
          <w:bCs/>
          <w:kern w:val="36"/>
          <w:lang w:eastAsia="pt-BR"/>
        </w:rPr>
        <w:t>ANEXO I</w:t>
      </w:r>
      <w:r w:rsidR="007A56A3">
        <w:rPr>
          <w:rFonts w:ascii="Arial" w:eastAsia="Times New Roman" w:hAnsi="Arial" w:cs="Arial"/>
          <w:b/>
          <w:bCs/>
          <w:kern w:val="36"/>
          <w:lang w:eastAsia="pt-BR"/>
        </w:rPr>
        <w:t>.C</w:t>
      </w:r>
      <w:r w:rsidRPr="008E73EA">
        <w:rPr>
          <w:rFonts w:ascii="Arial" w:eastAsia="Times New Roman" w:hAnsi="Arial" w:cs="Arial"/>
          <w:b/>
          <w:bCs/>
          <w:kern w:val="36"/>
          <w:lang w:eastAsia="pt-BR"/>
        </w:rPr>
        <w:t xml:space="preserve"> </w:t>
      </w:r>
    </w:p>
    <w:p w14:paraId="014676E6" w14:textId="5FEB7F45" w:rsidR="00B56E25" w:rsidRPr="008E73EA" w:rsidRDefault="00B56E25" w:rsidP="006D0FE1">
      <w:pPr>
        <w:spacing w:after="0" w:line="240" w:lineRule="auto"/>
        <w:jc w:val="center"/>
        <w:outlineLvl w:val="0"/>
        <w:rPr>
          <w:rFonts w:ascii="Arial" w:eastAsia="Times New Roman" w:hAnsi="Arial" w:cs="Arial"/>
          <w:b/>
          <w:bCs/>
          <w:kern w:val="36"/>
          <w:lang w:eastAsia="pt-BR"/>
        </w:rPr>
      </w:pPr>
      <w:r w:rsidRPr="008E73EA">
        <w:rPr>
          <w:rFonts w:ascii="Arial" w:eastAsia="Times New Roman" w:hAnsi="Arial" w:cs="Arial"/>
          <w:b/>
          <w:bCs/>
          <w:kern w:val="36"/>
          <w:lang w:eastAsia="pt-BR"/>
        </w:rPr>
        <w:t>ESPECIFICAÇÕES TÉCNICAS DA SOLUÇÃO</w:t>
      </w:r>
    </w:p>
    <w:p w14:paraId="7243BDCD" w14:textId="77777777" w:rsidR="00B56E25" w:rsidRPr="008E73EA" w:rsidRDefault="00B56E25" w:rsidP="006D0FE1">
      <w:pPr>
        <w:spacing w:after="0" w:line="240" w:lineRule="auto"/>
        <w:jc w:val="center"/>
        <w:outlineLvl w:val="0"/>
        <w:rPr>
          <w:rFonts w:ascii="Arial" w:eastAsia="Times New Roman" w:hAnsi="Arial" w:cs="Arial"/>
          <w:b/>
          <w:bCs/>
          <w:kern w:val="36"/>
          <w:lang w:eastAsia="pt-BR"/>
        </w:rPr>
      </w:pPr>
    </w:p>
    <w:p w14:paraId="28BBB133" w14:textId="18357396" w:rsidR="00B56E25" w:rsidRPr="00E900C1" w:rsidRDefault="00B56E25" w:rsidP="00E900C1">
      <w:pPr>
        <w:pStyle w:val="PargrafodaLista"/>
        <w:numPr>
          <w:ilvl w:val="3"/>
          <w:numId w:val="26"/>
        </w:numPr>
        <w:pBdr>
          <w:top w:val="nil"/>
          <w:left w:val="nil"/>
          <w:bottom w:val="nil"/>
          <w:right w:val="nil"/>
          <w:between w:val="nil"/>
        </w:pBdr>
        <w:shd w:val="clear" w:color="auto" w:fill="D9D9D9" w:themeFill="background1" w:themeFillShade="D9"/>
        <w:spacing w:before="120" w:after="120" w:line="240" w:lineRule="auto"/>
        <w:ind w:left="426"/>
        <w:jc w:val="both"/>
        <w:rPr>
          <w:rFonts w:ascii="Arial" w:eastAsia="Arial" w:hAnsi="Arial" w:cs="Arial"/>
          <w:b/>
          <w:bCs/>
          <w:color w:val="000000"/>
        </w:rPr>
      </w:pPr>
      <w:r w:rsidRPr="00E900C1">
        <w:rPr>
          <w:rFonts w:ascii="Arial" w:eastAsia="Arial" w:hAnsi="Arial" w:cs="Arial"/>
          <w:b/>
          <w:bCs/>
          <w:color w:val="000000"/>
        </w:rPr>
        <w:t>DOS ITENS A SER DEMONSTADOS NA POC</w:t>
      </w:r>
    </w:p>
    <w:p w14:paraId="77688770" w14:textId="77777777" w:rsidR="00B56E25" w:rsidRPr="008E73EA" w:rsidRDefault="00B56E25" w:rsidP="006D0FE1">
      <w:pPr>
        <w:pBdr>
          <w:top w:val="nil"/>
          <w:left w:val="nil"/>
          <w:bottom w:val="nil"/>
          <w:right w:val="nil"/>
          <w:between w:val="nil"/>
        </w:pBdr>
        <w:spacing w:before="120" w:after="120" w:line="240" w:lineRule="auto"/>
        <w:jc w:val="both"/>
        <w:rPr>
          <w:rFonts w:ascii="Arial" w:eastAsia="Arial" w:hAnsi="Arial" w:cs="Arial"/>
          <w:b/>
          <w:bCs/>
          <w:color w:val="000000"/>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
        <w:gridCol w:w="7726"/>
      </w:tblGrid>
      <w:tr w:rsidR="00B56E25" w:rsidRPr="008E73EA" w14:paraId="05794EA5" w14:textId="77777777" w:rsidTr="00654471">
        <w:tc>
          <w:tcPr>
            <w:tcW w:w="8500" w:type="dxa"/>
            <w:gridSpan w:val="2"/>
            <w:shd w:val="clear" w:color="auto" w:fill="D9D9D9" w:themeFill="background1" w:themeFillShade="D9"/>
          </w:tcPr>
          <w:p w14:paraId="0020CD86" w14:textId="0CA18F94" w:rsidR="00B56E25" w:rsidRPr="006203FE" w:rsidRDefault="00654471" w:rsidP="006203FE">
            <w:pPr>
              <w:pStyle w:val="PargrafodaLista"/>
              <w:numPr>
                <w:ilvl w:val="0"/>
                <w:numId w:val="61"/>
              </w:numPr>
              <w:pBdr>
                <w:top w:val="nil"/>
                <w:left w:val="nil"/>
                <w:bottom w:val="nil"/>
                <w:right w:val="nil"/>
                <w:between w:val="nil"/>
              </w:pBdr>
              <w:spacing w:after="120" w:line="240" w:lineRule="auto"/>
              <w:rPr>
                <w:rFonts w:ascii="Arial" w:eastAsia="Arial" w:hAnsi="Arial" w:cs="Arial"/>
                <w:b/>
                <w:bCs/>
                <w:color w:val="000000"/>
              </w:rPr>
            </w:pPr>
            <w:r w:rsidRPr="006203FE">
              <w:rPr>
                <w:rFonts w:ascii="Arial" w:eastAsia="Arial" w:hAnsi="Arial" w:cs="Arial"/>
                <w:b/>
                <w:bCs/>
                <w:color w:val="000000"/>
              </w:rPr>
              <w:t>REQUISITOS TECNOLÓGICOS DO SOFTWARE</w:t>
            </w:r>
          </w:p>
        </w:tc>
      </w:tr>
      <w:tr w:rsidR="00B56E25" w:rsidRPr="008E73EA" w14:paraId="143A8312" w14:textId="77777777" w:rsidTr="00E43186">
        <w:tc>
          <w:tcPr>
            <w:tcW w:w="774" w:type="dxa"/>
          </w:tcPr>
          <w:p w14:paraId="19CAD5E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Item</w:t>
            </w:r>
          </w:p>
        </w:tc>
        <w:tc>
          <w:tcPr>
            <w:tcW w:w="7726" w:type="dxa"/>
          </w:tcPr>
          <w:p w14:paraId="157DBFF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Descrição</w:t>
            </w:r>
          </w:p>
        </w:tc>
      </w:tr>
      <w:tr w:rsidR="00B56E25" w:rsidRPr="008E73EA" w14:paraId="7D289A67" w14:textId="77777777" w:rsidTr="00E43186">
        <w:tc>
          <w:tcPr>
            <w:tcW w:w="774" w:type="dxa"/>
            <w:vAlign w:val="center"/>
          </w:tcPr>
          <w:p w14:paraId="23C30FF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w:t>
            </w:r>
          </w:p>
        </w:tc>
        <w:tc>
          <w:tcPr>
            <w:tcW w:w="7726" w:type="dxa"/>
            <w:vAlign w:val="center"/>
          </w:tcPr>
          <w:p w14:paraId="0D47237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Ser projetado e desenvolvido para rodar nativamente em ambiente web, isto é que contenha as seguintes características básicas:</w:t>
            </w:r>
          </w:p>
        </w:tc>
      </w:tr>
      <w:tr w:rsidR="00B56E25" w:rsidRPr="008E73EA" w14:paraId="10486F65" w14:textId="77777777" w:rsidTr="00E43186">
        <w:tc>
          <w:tcPr>
            <w:tcW w:w="774" w:type="dxa"/>
            <w:vAlign w:val="center"/>
          </w:tcPr>
          <w:p w14:paraId="19B867E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p>
        </w:tc>
        <w:tc>
          <w:tcPr>
            <w:tcW w:w="7726" w:type="dxa"/>
            <w:vAlign w:val="center"/>
          </w:tcPr>
          <w:p w14:paraId="5275E7B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 aplicação deverá ser desenvolvida em linguagem nativa para WEB (por exemplo: Java, C#, Python, dentre outras) </w:t>
            </w:r>
          </w:p>
        </w:tc>
      </w:tr>
      <w:tr w:rsidR="00B56E25" w:rsidRPr="008E73EA" w14:paraId="751D2EF1" w14:textId="77777777" w:rsidTr="00E43186">
        <w:tc>
          <w:tcPr>
            <w:tcW w:w="774" w:type="dxa"/>
            <w:vAlign w:val="center"/>
          </w:tcPr>
          <w:p w14:paraId="45E6237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w:t>
            </w:r>
          </w:p>
        </w:tc>
        <w:tc>
          <w:tcPr>
            <w:tcW w:w="7726" w:type="dxa"/>
            <w:vAlign w:val="center"/>
          </w:tcPr>
          <w:p w14:paraId="28EBB22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Utilizar na camada cliente apenas recursos padrões já amplamente difundidos, como HTML + CSS + </w:t>
            </w:r>
            <w:proofErr w:type="spellStart"/>
            <w:r w:rsidRPr="008E73EA">
              <w:rPr>
                <w:rFonts w:ascii="Arial" w:eastAsia="Arial" w:hAnsi="Arial" w:cs="Arial"/>
                <w:color w:val="000000"/>
              </w:rPr>
              <w:t>JavaScript</w:t>
            </w:r>
            <w:proofErr w:type="spellEnd"/>
            <w:r w:rsidRPr="008E73EA">
              <w:rPr>
                <w:rFonts w:ascii="Arial" w:eastAsia="Arial" w:hAnsi="Arial" w:cs="Arial"/>
                <w:color w:val="000000"/>
              </w:rPr>
              <w:t xml:space="preserve">, não necessitando de nenhum </w:t>
            </w:r>
            <w:proofErr w:type="spellStart"/>
            <w:r w:rsidRPr="008E73EA">
              <w:rPr>
                <w:rFonts w:ascii="Arial" w:eastAsia="Arial" w:hAnsi="Arial" w:cs="Arial"/>
                <w:color w:val="000000"/>
              </w:rPr>
              <w:t>plugin</w:t>
            </w:r>
            <w:proofErr w:type="spellEnd"/>
            <w:r w:rsidRPr="008E73EA">
              <w:rPr>
                <w:rFonts w:ascii="Arial" w:eastAsia="Arial" w:hAnsi="Arial" w:cs="Arial"/>
                <w:color w:val="000000"/>
              </w:rPr>
              <w:t xml:space="preserve"> ou </w:t>
            </w:r>
            <w:proofErr w:type="spellStart"/>
            <w:r w:rsidRPr="008E73EA">
              <w:rPr>
                <w:rFonts w:ascii="Arial" w:eastAsia="Arial" w:hAnsi="Arial" w:cs="Arial"/>
                <w:color w:val="000000"/>
              </w:rPr>
              <w:t>runtime</w:t>
            </w:r>
            <w:proofErr w:type="spellEnd"/>
            <w:r w:rsidRPr="008E73EA">
              <w:rPr>
                <w:rFonts w:ascii="Arial" w:eastAsia="Arial" w:hAnsi="Arial" w:cs="Arial"/>
                <w:color w:val="000000"/>
              </w:rPr>
              <w:t xml:space="preserve"> adicional para operação do sistema, exceto nos casos de restrição de acesso a máquina local pelo navegador, próprios da arquitetura de aplicações Web.</w:t>
            </w:r>
          </w:p>
        </w:tc>
      </w:tr>
      <w:tr w:rsidR="00B56E25" w:rsidRPr="008E73EA" w14:paraId="0189C901" w14:textId="77777777" w:rsidTr="00E43186">
        <w:tc>
          <w:tcPr>
            <w:tcW w:w="774" w:type="dxa"/>
            <w:vAlign w:val="center"/>
          </w:tcPr>
          <w:p w14:paraId="7B9ED20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w:t>
            </w:r>
          </w:p>
        </w:tc>
        <w:tc>
          <w:tcPr>
            <w:tcW w:w="7726" w:type="dxa"/>
            <w:vAlign w:val="center"/>
          </w:tcPr>
          <w:p w14:paraId="16EC47C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O sistema deverá apresentar-se ao usuário de forma “transparente”, ou seja, que o acesso seja facilitado e que ele não tenha que ficar alternando entre domínios diferentes, operando o sistema sempre através de um único domínio ou subdomínio da contratada, exclusivo para a CONTRATANTE;</w:t>
            </w:r>
          </w:p>
        </w:tc>
      </w:tr>
      <w:tr w:rsidR="00B56E25" w:rsidRPr="008E73EA" w14:paraId="63321389" w14:textId="77777777" w:rsidTr="00E43186">
        <w:tc>
          <w:tcPr>
            <w:tcW w:w="774" w:type="dxa"/>
            <w:vAlign w:val="center"/>
          </w:tcPr>
          <w:p w14:paraId="1DF0D19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w:t>
            </w:r>
          </w:p>
        </w:tc>
        <w:tc>
          <w:tcPr>
            <w:tcW w:w="7726" w:type="dxa"/>
            <w:vAlign w:val="center"/>
          </w:tcPr>
          <w:p w14:paraId="3AA4E6A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Deverá permitir a operação através de </w:t>
            </w:r>
            <w:proofErr w:type="spellStart"/>
            <w:r w:rsidRPr="008E73EA">
              <w:rPr>
                <w:rFonts w:ascii="Arial" w:eastAsia="Arial" w:hAnsi="Arial" w:cs="Arial"/>
                <w:color w:val="000000"/>
              </w:rPr>
              <w:t>multi-abas</w:t>
            </w:r>
            <w:proofErr w:type="spellEnd"/>
            <w:r w:rsidRPr="008E73EA">
              <w:rPr>
                <w:rFonts w:ascii="Arial" w:eastAsia="Arial" w:hAnsi="Arial" w:cs="Arial"/>
                <w:color w:val="000000"/>
              </w:rPr>
              <w:t xml:space="preserve"> ou janelas, abrindo quantas telas ou abas forem necessárias simultaneamente para consulta e desempenho dos serviços, permitindo alternar entre exercícios e entidades, sem que seja necessário fechar a aplicação e abrir outra, ou sair de um módulo para entrar em outro;</w:t>
            </w:r>
          </w:p>
        </w:tc>
      </w:tr>
      <w:tr w:rsidR="00B56E25" w:rsidRPr="008E73EA" w14:paraId="7A8CC5C9" w14:textId="77777777" w:rsidTr="00E43186">
        <w:tc>
          <w:tcPr>
            <w:tcW w:w="774" w:type="dxa"/>
            <w:vAlign w:val="center"/>
          </w:tcPr>
          <w:p w14:paraId="1324560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w:t>
            </w:r>
          </w:p>
        </w:tc>
        <w:tc>
          <w:tcPr>
            <w:tcW w:w="7726" w:type="dxa"/>
            <w:vAlign w:val="center"/>
          </w:tcPr>
          <w:p w14:paraId="7404E33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Todos os sistemas devem ser acessíveis via protocolo HTTPS, garantindo a segurança das informações tramitadas através da criptografia dos dados;</w:t>
            </w:r>
          </w:p>
        </w:tc>
      </w:tr>
      <w:tr w:rsidR="00B56E25" w:rsidRPr="008E73EA" w14:paraId="50D1658D" w14:textId="77777777" w:rsidTr="00E43186">
        <w:tc>
          <w:tcPr>
            <w:tcW w:w="774" w:type="dxa"/>
            <w:vAlign w:val="center"/>
          </w:tcPr>
          <w:p w14:paraId="058C9AF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w:t>
            </w:r>
          </w:p>
        </w:tc>
        <w:tc>
          <w:tcPr>
            <w:tcW w:w="7726" w:type="dxa"/>
            <w:vAlign w:val="center"/>
          </w:tcPr>
          <w:p w14:paraId="7E20F12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Acesso ilimitado de usuários simultâneos, sem necessidade de aquisição de novas licenças de qualquer dos softwares utilizados pelo sistema a ser contratado, incluindo sistemas básicos como sistemas operacionais e sistema gerenciador de banco de dados;</w:t>
            </w:r>
          </w:p>
        </w:tc>
      </w:tr>
      <w:tr w:rsidR="00B56E25" w:rsidRPr="008E73EA" w14:paraId="237E677F" w14:textId="77777777" w:rsidTr="00E43186">
        <w:tc>
          <w:tcPr>
            <w:tcW w:w="774" w:type="dxa"/>
            <w:vAlign w:val="center"/>
          </w:tcPr>
          <w:p w14:paraId="0C31A52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w:t>
            </w:r>
          </w:p>
        </w:tc>
        <w:tc>
          <w:tcPr>
            <w:tcW w:w="7726" w:type="dxa"/>
            <w:vAlign w:val="center"/>
          </w:tcPr>
          <w:p w14:paraId="679A3F6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As aplicações devem permitir a utilização de múltiplas guias ou janelas simultaneamente, com independência entre as sessões em que qualquer das guias ou janelas, em caso de atualização ou recarregamento da página, cada guia ou janela deve manter as mesmas características carregadas anteriormente, como telas, filtros de pesquisa;</w:t>
            </w:r>
          </w:p>
        </w:tc>
      </w:tr>
      <w:tr w:rsidR="00B56E25" w:rsidRPr="008E73EA" w14:paraId="1FD3F46D" w14:textId="77777777" w:rsidTr="00E43186">
        <w:tc>
          <w:tcPr>
            <w:tcW w:w="774" w:type="dxa"/>
            <w:vAlign w:val="center"/>
          </w:tcPr>
          <w:p w14:paraId="435545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w:t>
            </w:r>
          </w:p>
        </w:tc>
        <w:tc>
          <w:tcPr>
            <w:tcW w:w="7726" w:type="dxa"/>
            <w:vAlign w:val="center"/>
          </w:tcPr>
          <w:p w14:paraId="394ED1D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Os módulos devem possuir total integração, sendo possível alternar entre sistemas sem necessidade de nova autenticação (login). Para fins de validação do item deve ser demonstrado a alternância entre os sistemas de contabilidade, recursos humanos, tributação, compras e licitações, frotas e patrimônio.</w:t>
            </w:r>
          </w:p>
        </w:tc>
      </w:tr>
      <w:tr w:rsidR="00B56E25" w:rsidRPr="008E73EA" w14:paraId="02A2E517" w14:textId="77777777" w:rsidTr="00E43186">
        <w:tc>
          <w:tcPr>
            <w:tcW w:w="774" w:type="dxa"/>
            <w:vAlign w:val="center"/>
          </w:tcPr>
          <w:p w14:paraId="2154C79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w:t>
            </w:r>
          </w:p>
        </w:tc>
        <w:tc>
          <w:tcPr>
            <w:tcW w:w="7726" w:type="dxa"/>
            <w:vAlign w:val="center"/>
          </w:tcPr>
          <w:p w14:paraId="4C7A15C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As aplicações devem permitir a abertura simultânea de vários módulos ou simultânea do mesmo módulo em várias guias ou janelas, utilizando o mesmo navegador, permitindo o trabalho simultâneo em dois monitores, com um exemplo de em uma tela consultar um empenho e em outra tela consultar uma ficha financeira da folha de pagamento, com o detalhe de que possam ser recarregadas as páginas, mantendo nas telas os dados de origem antes da recarregamento das páginas no navegador;</w:t>
            </w:r>
          </w:p>
        </w:tc>
      </w:tr>
      <w:tr w:rsidR="00B56E25" w:rsidRPr="008E73EA" w14:paraId="7B2CBF79" w14:textId="77777777" w:rsidTr="00E43186">
        <w:tc>
          <w:tcPr>
            <w:tcW w:w="774" w:type="dxa"/>
            <w:vAlign w:val="center"/>
          </w:tcPr>
          <w:p w14:paraId="3E3B5CC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w:t>
            </w:r>
          </w:p>
        </w:tc>
        <w:tc>
          <w:tcPr>
            <w:tcW w:w="7726" w:type="dxa"/>
            <w:vAlign w:val="center"/>
          </w:tcPr>
          <w:p w14:paraId="066210D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As aplicações devem permitir o compartilhamento de </w:t>
            </w:r>
            <w:proofErr w:type="spellStart"/>
            <w:r w:rsidRPr="008E73EA">
              <w:rPr>
                <w:rFonts w:ascii="Arial" w:eastAsia="Arial" w:hAnsi="Arial" w:cs="Arial"/>
                <w:color w:val="000000"/>
              </w:rPr>
              <w:t>urls</w:t>
            </w:r>
            <w:proofErr w:type="spellEnd"/>
            <w:r w:rsidRPr="008E73EA">
              <w:rPr>
                <w:rFonts w:ascii="Arial" w:eastAsia="Arial" w:hAnsi="Arial" w:cs="Arial"/>
                <w:color w:val="000000"/>
              </w:rPr>
              <w:t xml:space="preserve"> da aplicação, como por exemplo enviar a algum outro usuário um link direto para acesso a determinado cadastro ou rotina. Exemplo: Copiar a rota de um cadastro de determinado produto e abrir em outra página ou guia do navegador, devendo carregar o conteúdo deste, sem necessidade de acessos a rotina e execução de filtros para se chegar ao registro;</w:t>
            </w:r>
          </w:p>
        </w:tc>
      </w:tr>
      <w:tr w:rsidR="00B56E25" w:rsidRPr="008E73EA" w14:paraId="73EE57DE" w14:textId="77777777" w:rsidTr="00E43186">
        <w:tc>
          <w:tcPr>
            <w:tcW w:w="774" w:type="dxa"/>
            <w:vAlign w:val="center"/>
          </w:tcPr>
          <w:p w14:paraId="7EBA8E1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w:t>
            </w:r>
          </w:p>
        </w:tc>
        <w:tc>
          <w:tcPr>
            <w:tcW w:w="7726" w:type="dxa"/>
            <w:vAlign w:val="center"/>
          </w:tcPr>
          <w:p w14:paraId="55E9585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Ser operável através dos principais navegadores de mercado nas últimas versões disponibilizadas como: Firefox, Chrome, Microsoft Edge e Safari e também nas seguintes plataformas mobile: Android e iOS;</w:t>
            </w:r>
          </w:p>
        </w:tc>
      </w:tr>
      <w:tr w:rsidR="00B56E25" w:rsidRPr="008E73EA" w14:paraId="4CCE3082" w14:textId="77777777" w:rsidTr="00E43186">
        <w:tc>
          <w:tcPr>
            <w:tcW w:w="774" w:type="dxa"/>
            <w:vAlign w:val="center"/>
          </w:tcPr>
          <w:p w14:paraId="19ADD92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w:t>
            </w:r>
          </w:p>
        </w:tc>
        <w:tc>
          <w:tcPr>
            <w:tcW w:w="7726" w:type="dxa"/>
            <w:vAlign w:val="center"/>
          </w:tcPr>
          <w:p w14:paraId="3D71AB8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O sistema deverá oferecer capacidade de responsividade, observando-se os limites/requisitos mínimos de operação do sistema, de tal modo que permita ser utilizado também por dispositivos móveis como Tablets e smartphones;</w:t>
            </w:r>
          </w:p>
        </w:tc>
      </w:tr>
      <w:tr w:rsidR="00B56E25" w:rsidRPr="008E73EA" w14:paraId="3598B5E4" w14:textId="77777777" w:rsidTr="00E43186">
        <w:tc>
          <w:tcPr>
            <w:tcW w:w="774" w:type="dxa"/>
            <w:vAlign w:val="center"/>
          </w:tcPr>
          <w:p w14:paraId="1D27DC9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w:t>
            </w:r>
          </w:p>
        </w:tc>
        <w:tc>
          <w:tcPr>
            <w:tcW w:w="7726" w:type="dxa"/>
            <w:vAlign w:val="center"/>
          </w:tcPr>
          <w:p w14:paraId="1D46863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o Usuário local que, através de interface dentro do próprio Sistema, consulte sessões ativas no servidor de aplicação, disponibilizando informações como: Aplicações abertas, </w:t>
            </w:r>
            <w:proofErr w:type="gramStart"/>
            <w:r w:rsidRPr="008E73EA">
              <w:rPr>
                <w:rFonts w:ascii="Arial" w:eastAsia="Arial" w:hAnsi="Arial" w:cs="Arial"/>
                <w:color w:val="000000"/>
              </w:rPr>
              <w:t>Data</w:t>
            </w:r>
            <w:proofErr w:type="gramEnd"/>
            <w:r w:rsidRPr="008E73EA">
              <w:rPr>
                <w:rFonts w:ascii="Arial" w:eastAsia="Arial" w:hAnsi="Arial" w:cs="Arial"/>
                <w:color w:val="000000"/>
              </w:rPr>
              <w:t xml:space="preserve"> início, Data último acesso, Tempo da sessão, IP (Internet </w:t>
            </w:r>
            <w:proofErr w:type="spellStart"/>
            <w:r w:rsidRPr="008E73EA">
              <w:rPr>
                <w:rFonts w:ascii="Arial" w:eastAsia="Arial" w:hAnsi="Arial" w:cs="Arial"/>
                <w:color w:val="000000"/>
              </w:rPr>
              <w:t>Protocol</w:t>
            </w:r>
            <w:proofErr w:type="spellEnd"/>
            <w:r w:rsidRPr="008E73EA">
              <w:rPr>
                <w:rFonts w:ascii="Arial" w:eastAsia="Arial" w:hAnsi="Arial" w:cs="Arial"/>
                <w:color w:val="000000"/>
              </w:rPr>
              <w:t>) de origem e Permitir o encerramento da sessão listada em caso de necessidade.</w:t>
            </w:r>
          </w:p>
        </w:tc>
      </w:tr>
      <w:tr w:rsidR="00B56E25" w:rsidRPr="008E73EA" w14:paraId="1FE1F25E" w14:textId="77777777" w:rsidTr="00E43186">
        <w:tc>
          <w:tcPr>
            <w:tcW w:w="774" w:type="dxa"/>
            <w:vAlign w:val="center"/>
          </w:tcPr>
          <w:p w14:paraId="3E86BC9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w:t>
            </w:r>
          </w:p>
        </w:tc>
        <w:tc>
          <w:tcPr>
            <w:tcW w:w="7726" w:type="dxa"/>
            <w:vAlign w:val="center"/>
          </w:tcPr>
          <w:p w14:paraId="51FE327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O código fonte da aplicação deve ser protegido, não permitindo a visualização de sua estrutura, garantindo total segurança e sigilo das regras de negócios da Entidade, para fins de comprovação deste item, deverá ser utilizado o recurso exibir código fonte na página de navegação utilizada para acesso ao sistema, não devendo neste caso, possibilitar a visualização de regras do software, respeitando assim a prática de ofuscamento de código fonte;</w:t>
            </w:r>
          </w:p>
        </w:tc>
      </w:tr>
      <w:tr w:rsidR="00B56E25" w:rsidRPr="008E73EA" w14:paraId="462EE8A2" w14:textId="77777777" w:rsidTr="00E43186">
        <w:tc>
          <w:tcPr>
            <w:tcW w:w="774" w:type="dxa"/>
            <w:vAlign w:val="center"/>
          </w:tcPr>
          <w:p w14:paraId="3A1BC76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w:t>
            </w:r>
          </w:p>
        </w:tc>
        <w:tc>
          <w:tcPr>
            <w:tcW w:w="7726" w:type="dxa"/>
            <w:vAlign w:val="center"/>
          </w:tcPr>
          <w:p w14:paraId="56BDB0A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As aplicações devem garantir integridade referencial entre as tabelas do Banco de Dados, não permitindo a exclusão de informações que tenham vínculo com outros registros ativos via sistema e pelo banco de dados;</w:t>
            </w:r>
          </w:p>
        </w:tc>
      </w:tr>
      <w:tr w:rsidR="00B56E25" w:rsidRPr="008E73EA" w14:paraId="611FBF6E" w14:textId="77777777" w:rsidTr="00E43186">
        <w:tc>
          <w:tcPr>
            <w:tcW w:w="774" w:type="dxa"/>
            <w:vAlign w:val="center"/>
          </w:tcPr>
          <w:p w14:paraId="109F73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w:t>
            </w:r>
          </w:p>
        </w:tc>
        <w:tc>
          <w:tcPr>
            <w:tcW w:w="7726" w:type="dxa"/>
            <w:vAlign w:val="center"/>
          </w:tcPr>
          <w:p w14:paraId="50156DB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opções de autenticação com no mínimo: Usuário e senha, Google, Token de Certificado A3 e Certificado A1;</w:t>
            </w:r>
          </w:p>
        </w:tc>
      </w:tr>
      <w:tr w:rsidR="00B56E25" w:rsidRPr="008E73EA" w14:paraId="4B72B6AD" w14:textId="77777777" w:rsidTr="00E43186">
        <w:tc>
          <w:tcPr>
            <w:tcW w:w="774" w:type="dxa"/>
            <w:vAlign w:val="center"/>
          </w:tcPr>
          <w:p w14:paraId="19FFBBA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w:t>
            </w:r>
          </w:p>
        </w:tc>
        <w:tc>
          <w:tcPr>
            <w:tcW w:w="7726" w:type="dxa"/>
            <w:vAlign w:val="center"/>
          </w:tcPr>
          <w:p w14:paraId="02CE9D3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 sistema deverá possuir autenticação em dois fatores (2FA), por meio de Google </w:t>
            </w:r>
            <w:proofErr w:type="spellStart"/>
            <w:r w:rsidRPr="008E73EA">
              <w:rPr>
                <w:rFonts w:ascii="Arial" w:eastAsia="Arial" w:hAnsi="Arial" w:cs="Arial"/>
                <w:color w:val="000000"/>
              </w:rPr>
              <w:t>Authenticator</w:t>
            </w:r>
            <w:proofErr w:type="spellEnd"/>
            <w:r w:rsidRPr="008E73EA">
              <w:rPr>
                <w:rFonts w:ascii="Arial" w:eastAsia="Arial" w:hAnsi="Arial" w:cs="Arial"/>
                <w:color w:val="000000"/>
              </w:rPr>
              <w:t xml:space="preserve"> ou Microsoft </w:t>
            </w:r>
            <w:proofErr w:type="spellStart"/>
            <w:r w:rsidRPr="008E73EA">
              <w:rPr>
                <w:rFonts w:ascii="Arial" w:eastAsia="Arial" w:hAnsi="Arial" w:cs="Arial"/>
                <w:color w:val="000000"/>
              </w:rPr>
              <w:t>Authenticator</w:t>
            </w:r>
            <w:proofErr w:type="spellEnd"/>
            <w:r w:rsidRPr="008E73EA">
              <w:rPr>
                <w:rFonts w:ascii="Arial" w:eastAsia="Arial" w:hAnsi="Arial" w:cs="Arial"/>
                <w:color w:val="000000"/>
              </w:rPr>
              <w:t>.</w:t>
            </w:r>
          </w:p>
        </w:tc>
      </w:tr>
      <w:tr w:rsidR="00B56E25" w:rsidRPr="008E73EA" w14:paraId="25C6FD89" w14:textId="77777777" w:rsidTr="00E43186">
        <w:tc>
          <w:tcPr>
            <w:tcW w:w="774" w:type="dxa"/>
            <w:vAlign w:val="center"/>
          </w:tcPr>
          <w:p w14:paraId="0AD6E75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w:t>
            </w:r>
          </w:p>
        </w:tc>
        <w:tc>
          <w:tcPr>
            <w:tcW w:w="7726" w:type="dxa"/>
            <w:vAlign w:val="center"/>
          </w:tcPr>
          <w:p w14:paraId="7174B81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Ao realizar o login, na central do usuário deve ser possível visualizar quais as sessões ativas atribuídas ao usuário. Devendo:</w:t>
            </w:r>
          </w:p>
        </w:tc>
      </w:tr>
      <w:tr w:rsidR="00B56E25" w:rsidRPr="008E73EA" w14:paraId="1D02C1D8" w14:textId="77777777" w:rsidTr="00E43186">
        <w:tc>
          <w:tcPr>
            <w:tcW w:w="774" w:type="dxa"/>
            <w:vAlign w:val="center"/>
          </w:tcPr>
          <w:p w14:paraId="5DF926A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726" w:type="dxa"/>
            <w:vAlign w:val="center"/>
          </w:tcPr>
          <w:p w14:paraId="3A4C526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Verificar em qual dispositivo a sessão está ativa, endereço de IP, </w:t>
            </w:r>
            <w:proofErr w:type="spellStart"/>
            <w:r w:rsidRPr="008E73EA">
              <w:rPr>
                <w:rFonts w:ascii="Arial" w:eastAsia="Arial" w:hAnsi="Arial" w:cs="Arial"/>
                <w:color w:val="000000"/>
              </w:rPr>
              <w:t>inicio</w:t>
            </w:r>
            <w:proofErr w:type="spellEnd"/>
            <w:r w:rsidRPr="008E73EA">
              <w:rPr>
                <w:rFonts w:ascii="Arial" w:eastAsia="Arial" w:hAnsi="Arial" w:cs="Arial"/>
                <w:color w:val="000000"/>
              </w:rPr>
              <w:t xml:space="preserve"> da sessão e </w:t>
            </w:r>
            <w:proofErr w:type="spellStart"/>
            <w:r w:rsidRPr="008E73EA">
              <w:rPr>
                <w:rFonts w:ascii="Arial" w:eastAsia="Arial" w:hAnsi="Arial" w:cs="Arial"/>
                <w:color w:val="000000"/>
              </w:rPr>
              <w:t>ultimo</w:t>
            </w:r>
            <w:proofErr w:type="spellEnd"/>
            <w:r w:rsidRPr="008E73EA">
              <w:rPr>
                <w:rFonts w:ascii="Arial" w:eastAsia="Arial" w:hAnsi="Arial" w:cs="Arial"/>
                <w:color w:val="000000"/>
              </w:rPr>
              <w:t xml:space="preserve"> acesso;</w:t>
            </w:r>
          </w:p>
        </w:tc>
      </w:tr>
      <w:tr w:rsidR="00B56E25" w:rsidRPr="008E73EA" w14:paraId="023B2457" w14:textId="77777777" w:rsidTr="00E43186">
        <w:tc>
          <w:tcPr>
            <w:tcW w:w="774" w:type="dxa"/>
            <w:vAlign w:val="center"/>
          </w:tcPr>
          <w:p w14:paraId="0DD32F5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726" w:type="dxa"/>
            <w:vAlign w:val="center"/>
          </w:tcPr>
          <w:p w14:paraId="79CB2AF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Ser possível encerrar uma sessão ativa especifica em um dispositivo.</w:t>
            </w:r>
          </w:p>
        </w:tc>
      </w:tr>
      <w:tr w:rsidR="00B56E25" w:rsidRPr="008E73EA" w14:paraId="61605C5C" w14:textId="77777777" w:rsidTr="00E43186">
        <w:tc>
          <w:tcPr>
            <w:tcW w:w="774" w:type="dxa"/>
            <w:vAlign w:val="center"/>
          </w:tcPr>
          <w:p w14:paraId="31EDC77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726" w:type="dxa"/>
            <w:vAlign w:val="center"/>
          </w:tcPr>
          <w:p w14:paraId="0A0AF4D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Ser possível encerrar todas as sessões ativas em todos dispositivos.</w:t>
            </w:r>
          </w:p>
        </w:tc>
      </w:tr>
      <w:tr w:rsidR="00B56E25" w:rsidRPr="008E73EA" w14:paraId="6EBAABAB" w14:textId="77777777" w:rsidTr="00E43186">
        <w:tc>
          <w:tcPr>
            <w:tcW w:w="774" w:type="dxa"/>
            <w:vAlign w:val="center"/>
          </w:tcPr>
          <w:p w14:paraId="48C4175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726" w:type="dxa"/>
            <w:vAlign w:val="center"/>
          </w:tcPr>
          <w:p w14:paraId="25C0C10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Verificar últimos logins, constando a data do login e endereço de IP.</w:t>
            </w:r>
          </w:p>
        </w:tc>
      </w:tr>
      <w:tr w:rsidR="00B56E25" w:rsidRPr="008E73EA" w14:paraId="23C183EE" w14:textId="77777777" w:rsidTr="00E43186">
        <w:tc>
          <w:tcPr>
            <w:tcW w:w="774" w:type="dxa"/>
            <w:vAlign w:val="center"/>
          </w:tcPr>
          <w:p w14:paraId="0A58B5D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20.</w:t>
            </w:r>
          </w:p>
        </w:tc>
        <w:tc>
          <w:tcPr>
            <w:tcW w:w="7726" w:type="dxa"/>
            <w:vAlign w:val="center"/>
          </w:tcPr>
          <w:p w14:paraId="0843954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Utilizar os privilégios dos perfis para acessar as rotinas e funções do sistema, como consulta, inclusão, alteração, exclusão e todas as demais ações disponíveis para o usuário nas telas do sistema;</w:t>
            </w:r>
          </w:p>
        </w:tc>
      </w:tr>
      <w:tr w:rsidR="00B56E25" w:rsidRPr="008E73EA" w14:paraId="50B4D7BA" w14:textId="77777777" w:rsidTr="00E43186">
        <w:tc>
          <w:tcPr>
            <w:tcW w:w="774" w:type="dxa"/>
            <w:vAlign w:val="center"/>
          </w:tcPr>
          <w:p w14:paraId="51EF067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21.</w:t>
            </w:r>
          </w:p>
        </w:tc>
        <w:tc>
          <w:tcPr>
            <w:tcW w:w="7726" w:type="dxa"/>
            <w:vAlign w:val="center"/>
          </w:tcPr>
          <w:p w14:paraId="59D80E9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As aplicações devem permitir a abertura de novas guias ou janelas a partir do menu principal do sistema;</w:t>
            </w:r>
          </w:p>
        </w:tc>
      </w:tr>
      <w:tr w:rsidR="00B56E25" w:rsidRPr="008E73EA" w14:paraId="4C0E1F4D" w14:textId="77777777" w:rsidTr="00E43186">
        <w:tc>
          <w:tcPr>
            <w:tcW w:w="774" w:type="dxa"/>
            <w:vAlign w:val="center"/>
          </w:tcPr>
          <w:p w14:paraId="44C4D3B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22.</w:t>
            </w:r>
          </w:p>
        </w:tc>
        <w:tc>
          <w:tcPr>
            <w:tcW w:w="7726" w:type="dxa"/>
            <w:vAlign w:val="center"/>
          </w:tcPr>
          <w:p w14:paraId="4DFBB2F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O sistema deverá conter Cadastro Único, sob o conceito de compartilhamento de dados entre todos os sistemas. Este deverá ser formado no mínimo com o seguinte conjunto de dados:</w:t>
            </w:r>
          </w:p>
        </w:tc>
      </w:tr>
      <w:tr w:rsidR="00B56E25" w:rsidRPr="008E73EA" w14:paraId="10575C0F" w14:textId="77777777" w:rsidTr="00E43186">
        <w:tc>
          <w:tcPr>
            <w:tcW w:w="774" w:type="dxa"/>
            <w:vAlign w:val="center"/>
          </w:tcPr>
          <w:p w14:paraId="54D397D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726" w:type="dxa"/>
            <w:vAlign w:val="center"/>
          </w:tcPr>
          <w:p w14:paraId="5474651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Cadastro de Pessoas</w:t>
            </w:r>
          </w:p>
        </w:tc>
      </w:tr>
      <w:tr w:rsidR="00B56E25" w:rsidRPr="008E73EA" w14:paraId="7549DE47" w14:textId="77777777" w:rsidTr="00E43186">
        <w:tc>
          <w:tcPr>
            <w:tcW w:w="774" w:type="dxa"/>
            <w:vAlign w:val="center"/>
          </w:tcPr>
          <w:p w14:paraId="0273551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726" w:type="dxa"/>
            <w:vAlign w:val="center"/>
          </w:tcPr>
          <w:p w14:paraId="1D94ECB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Bancos</w:t>
            </w:r>
          </w:p>
        </w:tc>
      </w:tr>
      <w:tr w:rsidR="00B56E25" w:rsidRPr="008E73EA" w14:paraId="4013A21B" w14:textId="77777777" w:rsidTr="00E43186">
        <w:tc>
          <w:tcPr>
            <w:tcW w:w="774" w:type="dxa"/>
            <w:vAlign w:val="center"/>
          </w:tcPr>
          <w:p w14:paraId="2DE14AA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726" w:type="dxa"/>
            <w:vAlign w:val="center"/>
          </w:tcPr>
          <w:p w14:paraId="36FA6C2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Agências</w:t>
            </w:r>
          </w:p>
        </w:tc>
      </w:tr>
      <w:tr w:rsidR="00B56E25" w:rsidRPr="008E73EA" w14:paraId="5F2F143C" w14:textId="77777777" w:rsidTr="00E43186">
        <w:tc>
          <w:tcPr>
            <w:tcW w:w="774" w:type="dxa"/>
            <w:vAlign w:val="center"/>
          </w:tcPr>
          <w:p w14:paraId="4C3EB76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726" w:type="dxa"/>
            <w:vAlign w:val="center"/>
          </w:tcPr>
          <w:p w14:paraId="1D0EE33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Cidades</w:t>
            </w:r>
          </w:p>
        </w:tc>
      </w:tr>
      <w:tr w:rsidR="00B56E25" w:rsidRPr="008E73EA" w14:paraId="551489FA" w14:textId="77777777" w:rsidTr="00E43186">
        <w:tc>
          <w:tcPr>
            <w:tcW w:w="774" w:type="dxa"/>
            <w:vAlign w:val="center"/>
          </w:tcPr>
          <w:p w14:paraId="2C28338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726" w:type="dxa"/>
            <w:vAlign w:val="center"/>
          </w:tcPr>
          <w:p w14:paraId="1D4E04A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Bairros</w:t>
            </w:r>
          </w:p>
        </w:tc>
      </w:tr>
      <w:tr w:rsidR="00B56E25" w:rsidRPr="008E73EA" w14:paraId="16009E11" w14:textId="77777777" w:rsidTr="00E43186">
        <w:tc>
          <w:tcPr>
            <w:tcW w:w="774" w:type="dxa"/>
            <w:vAlign w:val="center"/>
          </w:tcPr>
          <w:p w14:paraId="0FFE0E7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726" w:type="dxa"/>
            <w:vAlign w:val="center"/>
          </w:tcPr>
          <w:p w14:paraId="207DD27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Logradouros</w:t>
            </w:r>
          </w:p>
        </w:tc>
      </w:tr>
      <w:tr w:rsidR="00B56E25" w:rsidRPr="008E73EA" w14:paraId="3F030772" w14:textId="77777777" w:rsidTr="00E43186">
        <w:tc>
          <w:tcPr>
            <w:tcW w:w="774" w:type="dxa"/>
            <w:vAlign w:val="center"/>
          </w:tcPr>
          <w:p w14:paraId="30BC9C7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23</w:t>
            </w:r>
          </w:p>
        </w:tc>
        <w:tc>
          <w:tcPr>
            <w:tcW w:w="7726" w:type="dxa"/>
            <w:vAlign w:val="center"/>
          </w:tcPr>
          <w:p w14:paraId="4ECA393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O Cadastro Único deve permitir o compartilhamento de dados com todos os demais módulos do sistema. Contendo as funcionalidades mínimas a seguir:</w:t>
            </w:r>
          </w:p>
        </w:tc>
      </w:tr>
      <w:tr w:rsidR="00B56E25" w:rsidRPr="008E73EA" w14:paraId="3B07CF1E" w14:textId="77777777" w:rsidTr="00E43186">
        <w:tc>
          <w:tcPr>
            <w:tcW w:w="774" w:type="dxa"/>
            <w:vAlign w:val="center"/>
          </w:tcPr>
          <w:p w14:paraId="724166E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726" w:type="dxa"/>
            <w:vAlign w:val="center"/>
          </w:tcPr>
          <w:p w14:paraId="521642A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cadastro de vários Contatos tais como: Telefone Residencial, Telefone Celular, E- mail;</w:t>
            </w:r>
          </w:p>
        </w:tc>
      </w:tr>
      <w:tr w:rsidR="00B56E25" w:rsidRPr="008E73EA" w14:paraId="5BE07151" w14:textId="77777777" w:rsidTr="00E43186">
        <w:tc>
          <w:tcPr>
            <w:tcW w:w="774" w:type="dxa"/>
            <w:vAlign w:val="center"/>
          </w:tcPr>
          <w:p w14:paraId="35A1928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726" w:type="dxa"/>
            <w:vAlign w:val="center"/>
          </w:tcPr>
          <w:p w14:paraId="1280379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registro das alterações de razão social</w:t>
            </w:r>
          </w:p>
        </w:tc>
      </w:tr>
      <w:tr w:rsidR="00B56E25" w:rsidRPr="008E73EA" w14:paraId="5A58E776" w14:textId="77777777" w:rsidTr="00E43186">
        <w:tc>
          <w:tcPr>
            <w:tcW w:w="774" w:type="dxa"/>
            <w:vAlign w:val="center"/>
          </w:tcPr>
          <w:p w14:paraId="4C6820B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726" w:type="dxa"/>
            <w:vAlign w:val="center"/>
          </w:tcPr>
          <w:p w14:paraId="51BCFD9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que diversas certidões sejam relacionadas a pessoa, bem como informar se encontra vigente/ativo ou não;</w:t>
            </w:r>
          </w:p>
        </w:tc>
      </w:tr>
      <w:tr w:rsidR="00B56E25" w:rsidRPr="008E73EA" w14:paraId="1745CDE5" w14:textId="77777777" w:rsidTr="00E43186">
        <w:tc>
          <w:tcPr>
            <w:tcW w:w="774" w:type="dxa"/>
            <w:vAlign w:val="center"/>
          </w:tcPr>
          <w:p w14:paraId="1FB48BC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726" w:type="dxa"/>
            <w:vAlign w:val="center"/>
          </w:tcPr>
          <w:p w14:paraId="6C626EE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anexar diversos arquivos digitais pertencentes a pessoa;</w:t>
            </w:r>
          </w:p>
        </w:tc>
      </w:tr>
      <w:tr w:rsidR="00B56E25" w:rsidRPr="008E73EA" w14:paraId="7B30B877" w14:textId="77777777" w:rsidTr="00E43186">
        <w:tc>
          <w:tcPr>
            <w:tcW w:w="774" w:type="dxa"/>
            <w:vAlign w:val="center"/>
          </w:tcPr>
          <w:p w14:paraId="6BF8775F" w14:textId="79ECC640" w:rsidR="00B56E25" w:rsidRPr="008E73EA" w:rsidRDefault="00B56E25" w:rsidP="000044DC">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r w:rsidR="000044DC">
              <w:rPr>
                <w:rFonts w:ascii="Arial" w:eastAsia="Arial" w:hAnsi="Arial" w:cs="Arial"/>
                <w:color w:val="000000"/>
              </w:rPr>
              <w:t>4</w:t>
            </w:r>
            <w:r w:rsidRPr="008E73EA">
              <w:rPr>
                <w:rFonts w:ascii="Arial" w:eastAsia="Arial" w:hAnsi="Arial" w:cs="Arial"/>
                <w:color w:val="000000"/>
              </w:rPr>
              <w:t>.</w:t>
            </w:r>
          </w:p>
        </w:tc>
        <w:tc>
          <w:tcPr>
            <w:tcW w:w="7726" w:type="dxa"/>
            <w:vAlign w:val="center"/>
          </w:tcPr>
          <w:p w14:paraId="360865A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Para o perfil de administrador do sistema, deve ter acesso as seguintes informações do usuário do sistema: data de cadastro do usuário, situação do cadastro (Ativo/Inativo) e data de último acesso ao sistema, possibilitando ordenar os dados apresentados conforme coluna indicada pelo administrador.</w:t>
            </w:r>
          </w:p>
        </w:tc>
      </w:tr>
      <w:tr w:rsidR="00B56E25" w:rsidRPr="008E73EA" w14:paraId="68FC4C51" w14:textId="77777777" w:rsidTr="00E43186">
        <w:tc>
          <w:tcPr>
            <w:tcW w:w="774" w:type="dxa"/>
            <w:vAlign w:val="center"/>
          </w:tcPr>
          <w:p w14:paraId="1721B6A7" w14:textId="0FA1A72A" w:rsidR="00B56E25" w:rsidRPr="008E73EA" w:rsidRDefault="00B56E25" w:rsidP="000044DC">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r w:rsidR="000044DC">
              <w:rPr>
                <w:rFonts w:ascii="Arial" w:eastAsia="Arial" w:hAnsi="Arial" w:cs="Arial"/>
                <w:color w:val="000000"/>
              </w:rPr>
              <w:t>5</w:t>
            </w:r>
            <w:r w:rsidRPr="008E73EA">
              <w:rPr>
                <w:rFonts w:ascii="Arial" w:eastAsia="Arial" w:hAnsi="Arial" w:cs="Arial"/>
                <w:color w:val="000000"/>
              </w:rPr>
              <w:t>.</w:t>
            </w:r>
          </w:p>
        </w:tc>
        <w:tc>
          <w:tcPr>
            <w:tcW w:w="7726" w:type="dxa"/>
            <w:vAlign w:val="center"/>
          </w:tcPr>
          <w:p w14:paraId="0368DD3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manter LOG de auditoria de todas as inclusões, alterações e exclusões efetuadas nas rotinas do sistema, registrando:</w:t>
            </w:r>
          </w:p>
        </w:tc>
      </w:tr>
      <w:tr w:rsidR="00B56E25" w:rsidRPr="008E73EA" w14:paraId="69BCDCFF" w14:textId="77777777" w:rsidTr="00E43186">
        <w:tc>
          <w:tcPr>
            <w:tcW w:w="774" w:type="dxa"/>
            <w:vAlign w:val="center"/>
          </w:tcPr>
          <w:p w14:paraId="3208B37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726" w:type="dxa"/>
            <w:vAlign w:val="center"/>
          </w:tcPr>
          <w:p w14:paraId="12DAAA1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O tipo da operação realizada;</w:t>
            </w:r>
          </w:p>
        </w:tc>
      </w:tr>
      <w:tr w:rsidR="00B56E25" w:rsidRPr="008E73EA" w14:paraId="6BE74236" w14:textId="77777777" w:rsidTr="00E43186">
        <w:tc>
          <w:tcPr>
            <w:tcW w:w="774" w:type="dxa"/>
            <w:vAlign w:val="center"/>
          </w:tcPr>
          <w:p w14:paraId="0D7700E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726" w:type="dxa"/>
            <w:vAlign w:val="center"/>
          </w:tcPr>
          <w:p w14:paraId="296A3E5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Identificação do usuário;</w:t>
            </w:r>
          </w:p>
        </w:tc>
      </w:tr>
      <w:tr w:rsidR="00B56E25" w:rsidRPr="008E73EA" w14:paraId="7A6D954C" w14:textId="77777777" w:rsidTr="00E43186">
        <w:tc>
          <w:tcPr>
            <w:tcW w:w="774" w:type="dxa"/>
            <w:vAlign w:val="center"/>
          </w:tcPr>
          <w:p w14:paraId="21E3F5F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726" w:type="dxa"/>
            <w:vAlign w:val="center"/>
          </w:tcPr>
          <w:p w14:paraId="415F272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Operação realizada (inclusão, alteração ou exclusão);</w:t>
            </w:r>
          </w:p>
        </w:tc>
      </w:tr>
      <w:tr w:rsidR="00B56E25" w:rsidRPr="008E73EA" w14:paraId="7B5D2A76" w14:textId="77777777" w:rsidTr="00E43186">
        <w:tc>
          <w:tcPr>
            <w:tcW w:w="774" w:type="dxa"/>
            <w:vAlign w:val="center"/>
          </w:tcPr>
          <w:p w14:paraId="5905832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726" w:type="dxa"/>
            <w:vAlign w:val="center"/>
          </w:tcPr>
          <w:p w14:paraId="4385B42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Os dados incluídos, alterados ou excluídos;</w:t>
            </w:r>
          </w:p>
        </w:tc>
      </w:tr>
      <w:tr w:rsidR="00B56E25" w:rsidRPr="008E73EA" w14:paraId="383AA0DE" w14:textId="77777777" w:rsidTr="00E43186">
        <w:tc>
          <w:tcPr>
            <w:tcW w:w="774" w:type="dxa"/>
            <w:vAlign w:val="center"/>
          </w:tcPr>
          <w:p w14:paraId="4032D918" w14:textId="7AFFF732" w:rsidR="00B56E25" w:rsidRPr="008E73EA" w:rsidRDefault="00B56E25" w:rsidP="000044DC">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r w:rsidR="000044DC">
              <w:rPr>
                <w:rFonts w:ascii="Arial" w:eastAsia="Arial" w:hAnsi="Arial" w:cs="Arial"/>
                <w:color w:val="000000"/>
              </w:rPr>
              <w:t>6</w:t>
            </w:r>
            <w:r w:rsidRPr="008E73EA">
              <w:rPr>
                <w:rFonts w:ascii="Arial" w:eastAsia="Arial" w:hAnsi="Arial" w:cs="Arial"/>
                <w:color w:val="000000"/>
              </w:rPr>
              <w:t>.</w:t>
            </w:r>
          </w:p>
        </w:tc>
        <w:tc>
          <w:tcPr>
            <w:tcW w:w="7726" w:type="dxa"/>
            <w:vAlign w:val="center"/>
          </w:tcPr>
          <w:p w14:paraId="79BF3AA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O sistema deverá manter cópias do backup com as seguintes configurações:</w:t>
            </w:r>
          </w:p>
        </w:tc>
      </w:tr>
      <w:tr w:rsidR="00B56E25" w:rsidRPr="008E73EA" w14:paraId="052463C3" w14:textId="77777777" w:rsidTr="00E43186">
        <w:tc>
          <w:tcPr>
            <w:tcW w:w="774" w:type="dxa"/>
            <w:vAlign w:val="center"/>
          </w:tcPr>
          <w:p w14:paraId="3C3A2A1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726" w:type="dxa"/>
            <w:vAlign w:val="bottom"/>
          </w:tcPr>
          <w:p w14:paraId="1E6E364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Garantir o backup e integridade dos arquivos de estrutura do sistema, bem como relatórios e layouts específicos da Entidade;</w:t>
            </w:r>
          </w:p>
        </w:tc>
      </w:tr>
      <w:tr w:rsidR="00B56E25" w:rsidRPr="008E73EA" w14:paraId="2E7A842D" w14:textId="77777777" w:rsidTr="00E43186">
        <w:tc>
          <w:tcPr>
            <w:tcW w:w="774" w:type="dxa"/>
            <w:vAlign w:val="center"/>
          </w:tcPr>
          <w:p w14:paraId="6013E4E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726" w:type="dxa"/>
            <w:vAlign w:val="bottom"/>
          </w:tcPr>
          <w:p w14:paraId="7640C96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Os backups deverão possuir rotina automatizada e serem mantidos em datacenter em nuvem.</w:t>
            </w:r>
          </w:p>
        </w:tc>
      </w:tr>
      <w:tr w:rsidR="00B56E25" w:rsidRPr="008E73EA" w14:paraId="49B333CF" w14:textId="77777777" w:rsidTr="00E43186">
        <w:tc>
          <w:tcPr>
            <w:tcW w:w="774" w:type="dxa"/>
            <w:vAlign w:val="center"/>
          </w:tcPr>
          <w:p w14:paraId="2D2D889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726" w:type="dxa"/>
            <w:vAlign w:val="bottom"/>
          </w:tcPr>
          <w:p w14:paraId="46DDE55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Deverá possuir retenção de backup de ao menos 45 dias retroativos de movimentação; </w:t>
            </w:r>
          </w:p>
        </w:tc>
      </w:tr>
      <w:tr w:rsidR="00B56E25" w:rsidRPr="008E73EA" w14:paraId="08ED7203" w14:textId="77777777" w:rsidTr="00E43186">
        <w:tc>
          <w:tcPr>
            <w:tcW w:w="774" w:type="dxa"/>
            <w:vAlign w:val="center"/>
          </w:tcPr>
          <w:p w14:paraId="7AD76EC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726" w:type="dxa"/>
            <w:vAlign w:val="center"/>
          </w:tcPr>
          <w:p w14:paraId="35C2B02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ser possível acessar pelo próprio sistema, por meio de usuário administrador, cópia dos dados de backup com no mínimo de 15 dias retroativos.</w:t>
            </w:r>
          </w:p>
        </w:tc>
      </w:tr>
      <w:tr w:rsidR="00B56E25" w:rsidRPr="008E73EA" w14:paraId="4489A885" w14:textId="77777777" w:rsidTr="00E43186">
        <w:tc>
          <w:tcPr>
            <w:tcW w:w="774" w:type="dxa"/>
            <w:vAlign w:val="center"/>
          </w:tcPr>
          <w:p w14:paraId="183B916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726" w:type="dxa"/>
            <w:vAlign w:val="center"/>
          </w:tcPr>
          <w:p w14:paraId="40457AE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O acesso para visualização e download dos backups disponibilizados pela CONTRATADA deverá exigir a autenticação do usuário com certificado A3, afim de garantir a segurança de acesso as informações conforme previsto pela Lei Geral de Proteção de Dados (LGPD);</w:t>
            </w:r>
          </w:p>
        </w:tc>
      </w:tr>
      <w:tr w:rsidR="00B56E25" w:rsidRPr="008E73EA" w14:paraId="3A9E275D" w14:textId="77777777" w:rsidTr="00E43186">
        <w:tc>
          <w:tcPr>
            <w:tcW w:w="774" w:type="dxa"/>
            <w:vAlign w:val="center"/>
          </w:tcPr>
          <w:p w14:paraId="7012C8A9" w14:textId="52CDEEB9" w:rsidR="00B56E25" w:rsidRPr="008E73EA" w:rsidRDefault="00B56E25" w:rsidP="000044DC">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r w:rsidR="000044DC">
              <w:rPr>
                <w:rFonts w:ascii="Arial" w:eastAsia="Arial" w:hAnsi="Arial" w:cs="Arial"/>
                <w:color w:val="000000"/>
              </w:rPr>
              <w:t>7</w:t>
            </w:r>
            <w:r w:rsidRPr="008E73EA">
              <w:rPr>
                <w:rFonts w:ascii="Arial" w:eastAsia="Arial" w:hAnsi="Arial" w:cs="Arial"/>
                <w:color w:val="000000"/>
              </w:rPr>
              <w:t>.</w:t>
            </w:r>
          </w:p>
        </w:tc>
        <w:tc>
          <w:tcPr>
            <w:tcW w:w="7726" w:type="dxa"/>
            <w:vAlign w:val="center"/>
          </w:tcPr>
          <w:p w14:paraId="1BA8ED2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O Sistema Gerenciador de Banco de Dados deverá possuir controle de credenciais para impedir que usuários não autorizados obtenham êxito em acessar a base de dados para efetuar consulta, alteração, impressão ou cópia;</w:t>
            </w:r>
          </w:p>
        </w:tc>
      </w:tr>
      <w:tr w:rsidR="00B56E25" w:rsidRPr="008E73EA" w14:paraId="517A87CC" w14:textId="77777777" w:rsidTr="00E43186">
        <w:tc>
          <w:tcPr>
            <w:tcW w:w="774" w:type="dxa"/>
            <w:vAlign w:val="center"/>
          </w:tcPr>
          <w:p w14:paraId="6058F7D8" w14:textId="1E9EF08A" w:rsidR="00B56E25" w:rsidRPr="008E73EA" w:rsidRDefault="00B56E25" w:rsidP="000044DC">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r w:rsidR="000044DC">
              <w:rPr>
                <w:rFonts w:ascii="Arial" w:eastAsia="Arial" w:hAnsi="Arial" w:cs="Arial"/>
                <w:color w:val="000000"/>
              </w:rPr>
              <w:t>8</w:t>
            </w:r>
            <w:r w:rsidRPr="008E73EA">
              <w:rPr>
                <w:rFonts w:ascii="Arial" w:eastAsia="Arial" w:hAnsi="Arial" w:cs="Arial"/>
                <w:color w:val="000000"/>
              </w:rPr>
              <w:t>.</w:t>
            </w:r>
          </w:p>
        </w:tc>
        <w:tc>
          <w:tcPr>
            <w:tcW w:w="7726" w:type="dxa"/>
            <w:vAlign w:val="center"/>
          </w:tcPr>
          <w:p w14:paraId="50290A3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 o banco de dados SGDB deverá ser único, podendo ser compartilhado somente com as entidades municipais, conforme determina o SIAFIC. Sendo vedado o compartilhamento de dados de outras entidades fora do Município;</w:t>
            </w:r>
          </w:p>
        </w:tc>
      </w:tr>
      <w:tr w:rsidR="00B56E25" w:rsidRPr="008E73EA" w14:paraId="71492A1B" w14:textId="77777777" w:rsidTr="00E43186">
        <w:tc>
          <w:tcPr>
            <w:tcW w:w="774" w:type="dxa"/>
            <w:vAlign w:val="center"/>
          </w:tcPr>
          <w:p w14:paraId="64B87B71" w14:textId="603F95D4" w:rsidR="00B56E25" w:rsidRPr="008E73EA" w:rsidRDefault="000044DC" w:rsidP="006D0FE1">
            <w:pPr>
              <w:pBdr>
                <w:top w:val="nil"/>
                <w:left w:val="nil"/>
                <w:bottom w:val="nil"/>
                <w:right w:val="nil"/>
                <w:between w:val="nil"/>
              </w:pBdr>
              <w:spacing w:after="120" w:line="240" w:lineRule="auto"/>
              <w:jc w:val="both"/>
              <w:rPr>
                <w:rFonts w:ascii="Arial" w:eastAsia="Arial" w:hAnsi="Arial" w:cs="Arial"/>
                <w:color w:val="000000"/>
              </w:rPr>
            </w:pPr>
            <w:r>
              <w:rPr>
                <w:rFonts w:ascii="Arial" w:eastAsia="Arial" w:hAnsi="Arial" w:cs="Arial"/>
                <w:color w:val="000000"/>
              </w:rPr>
              <w:t>29</w:t>
            </w:r>
            <w:r w:rsidR="00B56E25" w:rsidRPr="008E73EA">
              <w:rPr>
                <w:rFonts w:ascii="Arial" w:eastAsia="Arial" w:hAnsi="Arial" w:cs="Arial"/>
                <w:color w:val="000000"/>
              </w:rPr>
              <w:t>.</w:t>
            </w:r>
          </w:p>
        </w:tc>
        <w:tc>
          <w:tcPr>
            <w:tcW w:w="7726" w:type="dxa"/>
            <w:vAlign w:val="center"/>
          </w:tcPr>
          <w:p w14:paraId="1464923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O sistema deverá dispor de Gerenciador de usuários centralizando em um único local a administração de todos os usuários, permitindo ainda controlar permissões de acesso, dispondo das seguintes funcionalidades mínimas:</w:t>
            </w:r>
          </w:p>
        </w:tc>
      </w:tr>
      <w:tr w:rsidR="00B56E25" w:rsidRPr="008E73EA" w14:paraId="179E365C" w14:textId="77777777" w:rsidTr="00E43186">
        <w:tc>
          <w:tcPr>
            <w:tcW w:w="774" w:type="dxa"/>
            <w:vAlign w:val="center"/>
          </w:tcPr>
          <w:p w14:paraId="1EE1328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726" w:type="dxa"/>
            <w:vAlign w:val="center"/>
          </w:tcPr>
          <w:p w14:paraId="405BAA3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Garantir que as senhas sejam trafegadas pela rede e armazenadas de forma criptografada seja com algoritmo próprio ou </w:t>
            </w:r>
            <w:proofErr w:type="spellStart"/>
            <w:r w:rsidRPr="008E73EA">
              <w:rPr>
                <w:rFonts w:ascii="Arial" w:eastAsia="Arial" w:hAnsi="Arial" w:cs="Arial"/>
                <w:color w:val="000000"/>
              </w:rPr>
              <w:t>hash</w:t>
            </w:r>
            <w:proofErr w:type="spellEnd"/>
            <w:r w:rsidRPr="008E73EA">
              <w:rPr>
                <w:rFonts w:ascii="Arial" w:eastAsia="Arial" w:hAnsi="Arial" w:cs="Arial"/>
                <w:color w:val="000000"/>
              </w:rPr>
              <w:t xml:space="preserve"> padrão como MD5 ou SHA, de forma que nunca sejam mostradas em telas de consulta, manutenção de cadastro de usuários;</w:t>
            </w:r>
          </w:p>
        </w:tc>
      </w:tr>
      <w:tr w:rsidR="00B56E25" w:rsidRPr="008E73EA" w14:paraId="67AB771E" w14:textId="77777777" w:rsidTr="00E43186">
        <w:tc>
          <w:tcPr>
            <w:tcW w:w="774" w:type="dxa"/>
            <w:vAlign w:val="center"/>
          </w:tcPr>
          <w:p w14:paraId="2B981F3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726" w:type="dxa"/>
            <w:vAlign w:val="center"/>
          </w:tcPr>
          <w:p w14:paraId="05F373B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Relacionar o usuário a um ou mais perfis, utilizando perfis já pré-definidos (como Operacional e Gerencial, Consulta de Pessoas e Endereços, Manutenção de Pessoas, Processo Digital Gerencial, etc.) ou personalizados pela administração local;</w:t>
            </w:r>
          </w:p>
        </w:tc>
      </w:tr>
      <w:tr w:rsidR="00B56E25" w:rsidRPr="008E73EA" w14:paraId="026CEC83" w14:textId="77777777" w:rsidTr="00E43186">
        <w:tc>
          <w:tcPr>
            <w:tcW w:w="774" w:type="dxa"/>
            <w:vAlign w:val="center"/>
          </w:tcPr>
          <w:p w14:paraId="38059DDB" w14:textId="4AAC84BC" w:rsidR="00B56E25" w:rsidRPr="008E73EA" w:rsidRDefault="000044DC" w:rsidP="006D0FE1">
            <w:pPr>
              <w:pBdr>
                <w:top w:val="nil"/>
                <w:left w:val="nil"/>
                <w:bottom w:val="nil"/>
                <w:right w:val="nil"/>
                <w:between w:val="nil"/>
              </w:pBdr>
              <w:spacing w:after="120" w:line="240" w:lineRule="auto"/>
              <w:jc w:val="both"/>
              <w:rPr>
                <w:rFonts w:ascii="Arial" w:eastAsia="Arial" w:hAnsi="Arial" w:cs="Arial"/>
                <w:color w:val="000000"/>
              </w:rPr>
            </w:pPr>
            <w:r>
              <w:rPr>
                <w:rFonts w:ascii="Arial" w:eastAsia="Arial" w:hAnsi="Arial" w:cs="Arial"/>
                <w:color w:val="000000"/>
              </w:rPr>
              <w:t>30</w:t>
            </w:r>
            <w:r w:rsidR="00B56E25" w:rsidRPr="008E73EA">
              <w:rPr>
                <w:rFonts w:ascii="Arial" w:eastAsia="Arial" w:hAnsi="Arial" w:cs="Arial"/>
                <w:color w:val="000000"/>
              </w:rPr>
              <w:t>.</w:t>
            </w:r>
          </w:p>
        </w:tc>
        <w:tc>
          <w:tcPr>
            <w:tcW w:w="7726" w:type="dxa"/>
            <w:vAlign w:val="center"/>
          </w:tcPr>
          <w:p w14:paraId="4A8599D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possuir ambiente próprio do usuário para manutenção e verificação de dados com no mínimo:</w:t>
            </w:r>
          </w:p>
        </w:tc>
      </w:tr>
      <w:tr w:rsidR="00B56E25" w:rsidRPr="008E73EA" w14:paraId="6867E659" w14:textId="77777777" w:rsidTr="00E43186">
        <w:tc>
          <w:tcPr>
            <w:tcW w:w="774" w:type="dxa"/>
            <w:vAlign w:val="center"/>
          </w:tcPr>
          <w:p w14:paraId="27BA11A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726" w:type="dxa"/>
            <w:vAlign w:val="center"/>
          </w:tcPr>
          <w:p w14:paraId="284489D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Possibilidade de alteração de senha;</w:t>
            </w:r>
          </w:p>
        </w:tc>
      </w:tr>
      <w:tr w:rsidR="00B56E25" w:rsidRPr="008E73EA" w14:paraId="6B6A8364" w14:textId="77777777" w:rsidTr="00E43186">
        <w:tc>
          <w:tcPr>
            <w:tcW w:w="774" w:type="dxa"/>
            <w:vAlign w:val="center"/>
          </w:tcPr>
          <w:p w14:paraId="74FCD2D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726" w:type="dxa"/>
            <w:vAlign w:val="center"/>
          </w:tcPr>
          <w:p w14:paraId="2231CBF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Recuperação de senha através das seguintes formas: E-mail Principal, E-mail Secundário e SMS;</w:t>
            </w:r>
          </w:p>
        </w:tc>
      </w:tr>
      <w:tr w:rsidR="00B56E25" w:rsidRPr="008E73EA" w14:paraId="49C6D623" w14:textId="77777777" w:rsidTr="00E43186">
        <w:tc>
          <w:tcPr>
            <w:tcW w:w="774" w:type="dxa"/>
            <w:vAlign w:val="center"/>
          </w:tcPr>
          <w:p w14:paraId="703F8A2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726" w:type="dxa"/>
            <w:vAlign w:val="center"/>
          </w:tcPr>
          <w:p w14:paraId="50A44A6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Para a recuperação de senha o sistema deve encaminhar um link de redirecionamento do usuário para o cadastro da nova senha;</w:t>
            </w:r>
          </w:p>
        </w:tc>
      </w:tr>
      <w:tr w:rsidR="00B56E25" w:rsidRPr="008E73EA" w14:paraId="7D9EBD9E" w14:textId="77777777" w:rsidTr="00E43186">
        <w:tc>
          <w:tcPr>
            <w:tcW w:w="774" w:type="dxa"/>
            <w:vAlign w:val="center"/>
          </w:tcPr>
          <w:p w14:paraId="6C11E78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726" w:type="dxa"/>
            <w:vAlign w:val="center"/>
          </w:tcPr>
          <w:p w14:paraId="05ED59E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Em caso de cadastro de uma nova senha pelo Administrador o sistema deverá exigir a troca da senha no primeiro login.</w:t>
            </w:r>
          </w:p>
        </w:tc>
      </w:tr>
      <w:tr w:rsidR="00B56E25" w:rsidRPr="008E73EA" w14:paraId="1BED826F" w14:textId="77777777" w:rsidTr="00E43186">
        <w:tc>
          <w:tcPr>
            <w:tcW w:w="774" w:type="dxa"/>
            <w:vAlign w:val="center"/>
          </w:tcPr>
          <w:p w14:paraId="4DDD5A46" w14:textId="0BB94E67" w:rsidR="00B56E25" w:rsidRPr="008E73EA" w:rsidRDefault="000044DC" w:rsidP="006D0FE1">
            <w:pPr>
              <w:pBdr>
                <w:top w:val="nil"/>
                <w:left w:val="nil"/>
                <w:bottom w:val="nil"/>
                <w:right w:val="nil"/>
                <w:between w:val="nil"/>
              </w:pBdr>
              <w:spacing w:after="120" w:line="240" w:lineRule="auto"/>
              <w:jc w:val="both"/>
              <w:rPr>
                <w:rFonts w:ascii="Arial" w:eastAsia="Arial" w:hAnsi="Arial" w:cs="Arial"/>
                <w:color w:val="000000"/>
              </w:rPr>
            </w:pPr>
            <w:r>
              <w:rPr>
                <w:rFonts w:ascii="Arial" w:eastAsia="Arial" w:hAnsi="Arial" w:cs="Arial"/>
                <w:color w:val="000000"/>
              </w:rPr>
              <w:t>31</w:t>
            </w:r>
            <w:r w:rsidR="00B56E25" w:rsidRPr="008E73EA">
              <w:rPr>
                <w:rFonts w:ascii="Arial" w:eastAsia="Arial" w:hAnsi="Arial" w:cs="Arial"/>
                <w:color w:val="000000"/>
              </w:rPr>
              <w:t>.</w:t>
            </w:r>
          </w:p>
        </w:tc>
        <w:tc>
          <w:tcPr>
            <w:tcW w:w="7726" w:type="dxa"/>
            <w:vAlign w:val="center"/>
          </w:tcPr>
          <w:p w14:paraId="3FDCFD4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as funcionalidades mínimas a seguir no cadastro de Legislação:</w:t>
            </w:r>
          </w:p>
        </w:tc>
      </w:tr>
      <w:tr w:rsidR="00B56E25" w:rsidRPr="008E73EA" w14:paraId="511D07FE" w14:textId="77777777" w:rsidTr="00E43186">
        <w:tc>
          <w:tcPr>
            <w:tcW w:w="774" w:type="dxa"/>
            <w:vAlign w:val="center"/>
          </w:tcPr>
          <w:p w14:paraId="01B1968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726" w:type="dxa"/>
            <w:vAlign w:val="bottom"/>
          </w:tcPr>
          <w:p w14:paraId="14E9318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identificação das Leis e Atos quanto a sua abrangência de ordem municipal, estadual ou federal;</w:t>
            </w:r>
          </w:p>
        </w:tc>
      </w:tr>
      <w:tr w:rsidR="00B56E25" w:rsidRPr="008E73EA" w14:paraId="511323CD" w14:textId="77777777" w:rsidTr="00E43186">
        <w:tc>
          <w:tcPr>
            <w:tcW w:w="774" w:type="dxa"/>
            <w:vAlign w:val="center"/>
          </w:tcPr>
          <w:p w14:paraId="61C87BD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726" w:type="dxa"/>
            <w:vAlign w:val="center"/>
          </w:tcPr>
          <w:p w14:paraId="63445F9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registrar os veículos e datas de publicação das leis e atos registrados, devendo possibilitar a inclusão de diversas publicações;</w:t>
            </w:r>
          </w:p>
        </w:tc>
      </w:tr>
      <w:tr w:rsidR="00B56E25" w:rsidRPr="008E73EA" w14:paraId="049B3270" w14:textId="77777777" w:rsidTr="00E43186">
        <w:tc>
          <w:tcPr>
            <w:tcW w:w="774" w:type="dxa"/>
            <w:vAlign w:val="center"/>
          </w:tcPr>
          <w:p w14:paraId="66515F6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726" w:type="dxa"/>
            <w:vAlign w:val="center"/>
          </w:tcPr>
          <w:p w14:paraId="5AC64D9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registrar se a Lei ou Ato foi alterada e quais Leis ou Atos a alteraram;</w:t>
            </w:r>
          </w:p>
        </w:tc>
      </w:tr>
      <w:tr w:rsidR="00B56E25" w:rsidRPr="008E73EA" w14:paraId="5AAAAD77" w14:textId="77777777" w:rsidTr="00E43186">
        <w:tc>
          <w:tcPr>
            <w:tcW w:w="774" w:type="dxa"/>
            <w:vAlign w:val="center"/>
          </w:tcPr>
          <w:p w14:paraId="50EA95F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726" w:type="dxa"/>
            <w:vAlign w:val="center"/>
          </w:tcPr>
          <w:p w14:paraId="528886D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realizar o upload de arquivos às Leis e Atos registrados;</w:t>
            </w:r>
          </w:p>
        </w:tc>
      </w:tr>
      <w:tr w:rsidR="00B56E25" w:rsidRPr="008E73EA" w14:paraId="1CE22E19" w14:textId="77777777" w:rsidTr="00E43186">
        <w:tc>
          <w:tcPr>
            <w:tcW w:w="774" w:type="dxa"/>
            <w:vAlign w:val="center"/>
          </w:tcPr>
          <w:p w14:paraId="60CD9E9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726" w:type="dxa"/>
            <w:vAlign w:val="center"/>
          </w:tcPr>
          <w:p w14:paraId="4B4B254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definir em quais categorias ou assuntos vinculados as Leis e Atos será obrigatório o upload de arquivos;</w:t>
            </w:r>
          </w:p>
        </w:tc>
      </w:tr>
      <w:tr w:rsidR="00B56E25" w:rsidRPr="008E73EA" w14:paraId="1A08D083" w14:textId="77777777" w:rsidTr="00E43186">
        <w:tc>
          <w:tcPr>
            <w:tcW w:w="774" w:type="dxa"/>
            <w:vAlign w:val="center"/>
          </w:tcPr>
          <w:p w14:paraId="2C0F40F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726" w:type="dxa"/>
            <w:vAlign w:val="bottom"/>
          </w:tcPr>
          <w:p w14:paraId="603CDD7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cadastro de gestões administrativas ou legislaturas, com a inclusão das pessoas vinculadas a cada com vinculação dos cargos;</w:t>
            </w:r>
          </w:p>
        </w:tc>
      </w:tr>
      <w:tr w:rsidR="00B56E25" w:rsidRPr="008E73EA" w14:paraId="5B98B8E4" w14:textId="77777777" w:rsidTr="00E43186">
        <w:tc>
          <w:tcPr>
            <w:tcW w:w="774" w:type="dxa"/>
            <w:vAlign w:val="center"/>
          </w:tcPr>
          <w:p w14:paraId="5F33E07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w:t>
            </w:r>
          </w:p>
        </w:tc>
        <w:tc>
          <w:tcPr>
            <w:tcW w:w="7726" w:type="dxa"/>
            <w:vAlign w:val="center"/>
          </w:tcPr>
          <w:p w14:paraId="643836B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inclusão dos autores por gestão administrativa ou legislatura, relacionando-os a Lei ou Ato;</w:t>
            </w:r>
          </w:p>
        </w:tc>
      </w:tr>
      <w:tr w:rsidR="00B56E25" w:rsidRPr="008E73EA" w14:paraId="5ECF9073" w14:textId="77777777" w:rsidTr="00E43186">
        <w:tc>
          <w:tcPr>
            <w:tcW w:w="774" w:type="dxa"/>
            <w:vAlign w:val="center"/>
          </w:tcPr>
          <w:p w14:paraId="0CF9E09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h)</w:t>
            </w:r>
          </w:p>
        </w:tc>
        <w:tc>
          <w:tcPr>
            <w:tcW w:w="7726" w:type="dxa"/>
            <w:vAlign w:val="center"/>
          </w:tcPr>
          <w:p w14:paraId="6928D71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partir da Lei ou Ato o envio do mesmo por e-mail a ser informado;</w:t>
            </w:r>
          </w:p>
        </w:tc>
      </w:tr>
      <w:tr w:rsidR="00B56E25" w:rsidRPr="008E73EA" w14:paraId="7ABA6A72" w14:textId="77777777" w:rsidTr="00E43186">
        <w:tc>
          <w:tcPr>
            <w:tcW w:w="774" w:type="dxa"/>
            <w:vAlign w:val="center"/>
          </w:tcPr>
          <w:p w14:paraId="5BE56D7C" w14:textId="545A13F4" w:rsidR="00B56E25" w:rsidRPr="008E73EA" w:rsidRDefault="000044DC" w:rsidP="006D0FE1">
            <w:pPr>
              <w:pBdr>
                <w:top w:val="nil"/>
                <w:left w:val="nil"/>
                <w:bottom w:val="nil"/>
                <w:right w:val="nil"/>
                <w:between w:val="nil"/>
              </w:pBdr>
              <w:spacing w:after="120" w:line="240" w:lineRule="auto"/>
              <w:jc w:val="both"/>
              <w:rPr>
                <w:rFonts w:ascii="Arial" w:eastAsia="Arial" w:hAnsi="Arial" w:cs="Arial"/>
                <w:color w:val="000000"/>
              </w:rPr>
            </w:pPr>
            <w:r>
              <w:rPr>
                <w:rFonts w:ascii="Arial" w:eastAsia="Arial" w:hAnsi="Arial" w:cs="Arial"/>
                <w:color w:val="000000"/>
              </w:rPr>
              <w:t>32</w:t>
            </w:r>
            <w:r w:rsidR="00B56E25" w:rsidRPr="008E73EA">
              <w:rPr>
                <w:rFonts w:ascii="Arial" w:eastAsia="Arial" w:hAnsi="Arial" w:cs="Arial"/>
                <w:color w:val="000000"/>
              </w:rPr>
              <w:t>.</w:t>
            </w:r>
          </w:p>
        </w:tc>
        <w:tc>
          <w:tcPr>
            <w:tcW w:w="7726" w:type="dxa"/>
            <w:vAlign w:val="center"/>
          </w:tcPr>
          <w:p w14:paraId="0BA6027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 plataforma de software deverá possuir capacidade de execução simultânea de múltiplas instâncias do mesmo software (Back-</w:t>
            </w:r>
            <w:proofErr w:type="spellStart"/>
            <w:r w:rsidRPr="008E73EA">
              <w:rPr>
                <w:rFonts w:ascii="Arial" w:eastAsia="Arial" w:hAnsi="Arial" w:cs="Arial"/>
                <w:color w:val="000000"/>
              </w:rPr>
              <w:t>end</w:t>
            </w:r>
            <w:proofErr w:type="spellEnd"/>
            <w:r w:rsidRPr="008E73EA">
              <w:rPr>
                <w:rFonts w:ascii="Arial" w:eastAsia="Arial" w:hAnsi="Arial" w:cs="Arial"/>
                <w:color w:val="000000"/>
              </w:rPr>
              <w:t>), possibilitando alta disponibilidade do serviço e reduzindo os riscos de eventuais indisponibilidades por fatores externos como falha do servidor hospedeiro;</w:t>
            </w:r>
          </w:p>
        </w:tc>
      </w:tr>
      <w:tr w:rsidR="00B56E25" w:rsidRPr="008E73EA" w14:paraId="48B36153" w14:textId="77777777" w:rsidTr="00E43186">
        <w:tc>
          <w:tcPr>
            <w:tcW w:w="774" w:type="dxa"/>
            <w:vAlign w:val="center"/>
          </w:tcPr>
          <w:p w14:paraId="5C928CFA" w14:textId="3891B8BD" w:rsidR="00B56E25" w:rsidRPr="008E73EA" w:rsidRDefault="000044DC" w:rsidP="006D0FE1">
            <w:pPr>
              <w:pBdr>
                <w:top w:val="nil"/>
                <w:left w:val="nil"/>
                <w:bottom w:val="nil"/>
                <w:right w:val="nil"/>
                <w:between w:val="nil"/>
              </w:pBdr>
              <w:spacing w:after="120" w:line="240" w:lineRule="auto"/>
              <w:jc w:val="both"/>
              <w:rPr>
                <w:rFonts w:ascii="Arial" w:eastAsia="Arial" w:hAnsi="Arial" w:cs="Arial"/>
                <w:color w:val="000000"/>
              </w:rPr>
            </w:pPr>
            <w:r>
              <w:rPr>
                <w:rFonts w:ascii="Arial" w:eastAsia="Arial" w:hAnsi="Arial" w:cs="Arial"/>
                <w:color w:val="000000"/>
              </w:rPr>
              <w:t>33</w:t>
            </w:r>
            <w:r w:rsidR="00B56E25" w:rsidRPr="008E73EA">
              <w:rPr>
                <w:rFonts w:ascii="Arial" w:eastAsia="Arial" w:hAnsi="Arial" w:cs="Arial"/>
                <w:color w:val="000000"/>
              </w:rPr>
              <w:t>.</w:t>
            </w:r>
          </w:p>
        </w:tc>
        <w:tc>
          <w:tcPr>
            <w:tcW w:w="7726" w:type="dxa"/>
            <w:vAlign w:val="center"/>
          </w:tcPr>
          <w:p w14:paraId="7D372C8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 infraestrutura da plataforma de software em execução deverá ser arquitetada seguindo o conceito de imutabilidade, onde os softwares em execução bem como as instâncias que os suportam possam ser recriadas/descartadas a qualquer momento sem impacto na disponibilidade da plataforma;</w:t>
            </w:r>
          </w:p>
        </w:tc>
      </w:tr>
      <w:tr w:rsidR="00B56E25" w:rsidRPr="008E73EA" w14:paraId="41B614EF" w14:textId="77777777" w:rsidTr="00E43186">
        <w:tc>
          <w:tcPr>
            <w:tcW w:w="774" w:type="dxa"/>
            <w:vAlign w:val="center"/>
          </w:tcPr>
          <w:p w14:paraId="24A98EC9" w14:textId="59A85928" w:rsidR="00B56E25" w:rsidRPr="008E73EA" w:rsidRDefault="000044DC" w:rsidP="006D0FE1">
            <w:pPr>
              <w:pBdr>
                <w:top w:val="nil"/>
                <w:left w:val="nil"/>
                <w:bottom w:val="nil"/>
                <w:right w:val="nil"/>
                <w:between w:val="nil"/>
              </w:pBdr>
              <w:spacing w:after="120" w:line="240" w:lineRule="auto"/>
              <w:jc w:val="both"/>
              <w:rPr>
                <w:rFonts w:ascii="Arial" w:eastAsia="Arial" w:hAnsi="Arial" w:cs="Arial"/>
                <w:color w:val="000000"/>
              </w:rPr>
            </w:pPr>
            <w:r>
              <w:rPr>
                <w:rFonts w:ascii="Arial" w:eastAsia="Arial" w:hAnsi="Arial" w:cs="Arial"/>
                <w:color w:val="000000"/>
              </w:rPr>
              <w:t>34</w:t>
            </w:r>
            <w:r w:rsidR="00B56E25" w:rsidRPr="008E73EA">
              <w:rPr>
                <w:rFonts w:ascii="Arial" w:eastAsia="Arial" w:hAnsi="Arial" w:cs="Arial"/>
                <w:color w:val="000000"/>
              </w:rPr>
              <w:t>.</w:t>
            </w:r>
          </w:p>
        </w:tc>
        <w:tc>
          <w:tcPr>
            <w:tcW w:w="7726" w:type="dxa"/>
            <w:vAlign w:val="center"/>
          </w:tcPr>
          <w:p w14:paraId="17D7828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Afim de garantir o acesso ao sistema de forma transparente por meio de um único domínio/</w:t>
            </w:r>
            <w:proofErr w:type="spellStart"/>
            <w:r w:rsidRPr="008E73EA">
              <w:rPr>
                <w:rFonts w:ascii="Arial" w:eastAsia="Arial" w:hAnsi="Arial" w:cs="Arial"/>
                <w:color w:val="000000"/>
              </w:rPr>
              <w:t>sub-domínio</w:t>
            </w:r>
            <w:proofErr w:type="spellEnd"/>
            <w:r w:rsidRPr="008E73EA">
              <w:rPr>
                <w:rFonts w:ascii="Arial" w:eastAsia="Arial" w:hAnsi="Arial" w:cs="Arial"/>
                <w:color w:val="000000"/>
              </w:rPr>
              <w:t xml:space="preserve"> exclusivo da CONTRATANTE através de comunicação segura HTTPS com certificado válido;</w:t>
            </w:r>
          </w:p>
        </w:tc>
      </w:tr>
      <w:tr w:rsidR="00B56E25" w:rsidRPr="008E73EA" w14:paraId="759FA46C" w14:textId="77777777" w:rsidTr="00E43186">
        <w:tc>
          <w:tcPr>
            <w:tcW w:w="774" w:type="dxa"/>
            <w:vAlign w:val="center"/>
          </w:tcPr>
          <w:p w14:paraId="014DE3A7" w14:textId="56FCB81C" w:rsidR="00B56E25" w:rsidRPr="008E73EA" w:rsidRDefault="000044DC" w:rsidP="006D0FE1">
            <w:pPr>
              <w:pBdr>
                <w:top w:val="nil"/>
                <w:left w:val="nil"/>
                <w:bottom w:val="nil"/>
                <w:right w:val="nil"/>
                <w:between w:val="nil"/>
              </w:pBdr>
              <w:spacing w:after="120" w:line="240" w:lineRule="auto"/>
              <w:jc w:val="both"/>
              <w:rPr>
                <w:rFonts w:ascii="Arial" w:eastAsia="Arial" w:hAnsi="Arial" w:cs="Arial"/>
                <w:color w:val="000000"/>
              </w:rPr>
            </w:pPr>
            <w:r>
              <w:rPr>
                <w:rFonts w:ascii="Arial" w:eastAsia="Arial" w:hAnsi="Arial" w:cs="Arial"/>
                <w:color w:val="000000"/>
              </w:rPr>
              <w:t>35</w:t>
            </w:r>
            <w:r w:rsidR="00B56E25" w:rsidRPr="008E73EA">
              <w:rPr>
                <w:rFonts w:ascii="Arial" w:eastAsia="Arial" w:hAnsi="Arial" w:cs="Arial"/>
                <w:color w:val="000000"/>
              </w:rPr>
              <w:t>.</w:t>
            </w:r>
          </w:p>
        </w:tc>
        <w:tc>
          <w:tcPr>
            <w:tcW w:w="7726" w:type="dxa"/>
            <w:vAlign w:val="center"/>
          </w:tcPr>
          <w:p w14:paraId="2423347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 CONTRATADA deverá fornecer ambiente de homologação específico com os dados da CONTRATANTE para disponibilização de treinamentos e validação de novas funcionalidades ou correções que sejam executadas especificamente para validação e aprovação, antes de liberação no ambiente de produção;</w:t>
            </w:r>
          </w:p>
        </w:tc>
      </w:tr>
      <w:tr w:rsidR="00B56E25" w:rsidRPr="008E73EA" w14:paraId="3BD7232A" w14:textId="77777777" w:rsidTr="00E43186">
        <w:tc>
          <w:tcPr>
            <w:tcW w:w="774" w:type="dxa"/>
            <w:vAlign w:val="center"/>
          </w:tcPr>
          <w:p w14:paraId="0873B29E" w14:textId="1FA46044" w:rsidR="00B56E25" w:rsidRPr="008E73EA" w:rsidRDefault="000044DC" w:rsidP="006D0FE1">
            <w:pPr>
              <w:pBdr>
                <w:top w:val="nil"/>
                <w:left w:val="nil"/>
                <w:bottom w:val="nil"/>
                <w:right w:val="nil"/>
                <w:between w:val="nil"/>
              </w:pBdr>
              <w:spacing w:after="120" w:line="240" w:lineRule="auto"/>
              <w:jc w:val="both"/>
              <w:rPr>
                <w:rFonts w:ascii="Arial" w:eastAsia="Arial" w:hAnsi="Arial" w:cs="Arial"/>
                <w:color w:val="000000"/>
              </w:rPr>
            </w:pPr>
            <w:r>
              <w:rPr>
                <w:rFonts w:ascii="Arial" w:eastAsia="Arial" w:hAnsi="Arial" w:cs="Arial"/>
                <w:color w:val="000000"/>
              </w:rPr>
              <w:t>36</w:t>
            </w:r>
            <w:r w:rsidR="00B56E25" w:rsidRPr="008E73EA">
              <w:rPr>
                <w:rFonts w:ascii="Arial" w:eastAsia="Arial" w:hAnsi="Arial" w:cs="Arial"/>
                <w:color w:val="000000"/>
              </w:rPr>
              <w:t>.</w:t>
            </w:r>
          </w:p>
        </w:tc>
        <w:tc>
          <w:tcPr>
            <w:tcW w:w="7726" w:type="dxa"/>
            <w:vAlign w:val="center"/>
          </w:tcPr>
          <w:p w14:paraId="59981E8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 plataforma deve possuir a capacidade de atualizar os módulos contratados de forma transparente, sem que os usuários que estejam acessando a aplicação sejam desconectados ou precisem refazer o processo de autenticação;</w:t>
            </w:r>
          </w:p>
        </w:tc>
      </w:tr>
      <w:tr w:rsidR="00B56E25" w:rsidRPr="008E73EA" w14:paraId="0671BA41" w14:textId="77777777" w:rsidTr="00E43186">
        <w:tc>
          <w:tcPr>
            <w:tcW w:w="774" w:type="dxa"/>
            <w:vAlign w:val="center"/>
          </w:tcPr>
          <w:p w14:paraId="476CD61A" w14:textId="2C6DDBE6" w:rsidR="00B56E25" w:rsidRPr="008E73EA" w:rsidRDefault="000044DC" w:rsidP="006D0FE1">
            <w:pPr>
              <w:pBdr>
                <w:top w:val="nil"/>
                <w:left w:val="nil"/>
                <w:bottom w:val="nil"/>
                <w:right w:val="nil"/>
                <w:between w:val="nil"/>
              </w:pBdr>
              <w:spacing w:after="120" w:line="240" w:lineRule="auto"/>
              <w:jc w:val="both"/>
              <w:rPr>
                <w:rFonts w:ascii="Arial" w:eastAsia="Arial" w:hAnsi="Arial" w:cs="Arial"/>
                <w:color w:val="000000"/>
              </w:rPr>
            </w:pPr>
            <w:r>
              <w:rPr>
                <w:rFonts w:ascii="Arial" w:eastAsia="Arial" w:hAnsi="Arial" w:cs="Arial"/>
                <w:color w:val="000000"/>
              </w:rPr>
              <w:t>37</w:t>
            </w:r>
            <w:r w:rsidR="00B56E25" w:rsidRPr="008E73EA">
              <w:rPr>
                <w:rFonts w:ascii="Arial" w:eastAsia="Arial" w:hAnsi="Arial" w:cs="Arial"/>
                <w:color w:val="000000"/>
              </w:rPr>
              <w:t>.</w:t>
            </w:r>
          </w:p>
        </w:tc>
        <w:tc>
          <w:tcPr>
            <w:tcW w:w="7726" w:type="dxa"/>
            <w:vAlign w:val="center"/>
          </w:tcPr>
          <w:p w14:paraId="355E871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Em caso de necessidade de manutenção agendada de um determinado módulo do sistema, a Plataforma deve permitir o uso dos demais módulos, prezando pelo bom funcionamento dos demais setores não impactados pela manutenção prevista;</w:t>
            </w:r>
          </w:p>
        </w:tc>
      </w:tr>
      <w:tr w:rsidR="00B56E25" w:rsidRPr="008E73EA" w14:paraId="40CF2BA2" w14:textId="77777777" w:rsidTr="00E43186">
        <w:tc>
          <w:tcPr>
            <w:tcW w:w="774" w:type="dxa"/>
            <w:vAlign w:val="center"/>
          </w:tcPr>
          <w:p w14:paraId="5402FFDE" w14:textId="630324D8" w:rsidR="00B56E25" w:rsidRPr="008E73EA" w:rsidRDefault="000044DC" w:rsidP="006D0FE1">
            <w:pPr>
              <w:pBdr>
                <w:top w:val="nil"/>
                <w:left w:val="nil"/>
                <w:bottom w:val="nil"/>
                <w:right w:val="nil"/>
                <w:between w:val="nil"/>
              </w:pBdr>
              <w:spacing w:after="120" w:line="240" w:lineRule="auto"/>
              <w:jc w:val="both"/>
              <w:rPr>
                <w:rFonts w:ascii="Arial" w:eastAsia="Arial" w:hAnsi="Arial" w:cs="Arial"/>
                <w:color w:val="000000"/>
              </w:rPr>
            </w:pPr>
            <w:r>
              <w:rPr>
                <w:rFonts w:ascii="Arial" w:eastAsia="Arial" w:hAnsi="Arial" w:cs="Arial"/>
                <w:color w:val="000000"/>
              </w:rPr>
              <w:t>38</w:t>
            </w:r>
            <w:r w:rsidR="00B56E25" w:rsidRPr="008E73EA">
              <w:rPr>
                <w:rFonts w:ascii="Arial" w:eastAsia="Arial" w:hAnsi="Arial" w:cs="Arial"/>
                <w:color w:val="000000"/>
              </w:rPr>
              <w:t>.</w:t>
            </w:r>
          </w:p>
        </w:tc>
        <w:tc>
          <w:tcPr>
            <w:tcW w:w="7726" w:type="dxa"/>
            <w:vAlign w:val="center"/>
          </w:tcPr>
          <w:p w14:paraId="121EC09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O Sistema deve gravar os Logs de Autenticação de usuários (toda ação de login/logout, incluindo dados adicionais);</w:t>
            </w:r>
          </w:p>
        </w:tc>
      </w:tr>
      <w:tr w:rsidR="00B56E25" w:rsidRPr="008E73EA" w14:paraId="21DF7853" w14:textId="77777777" w:rsidTr="00E43186">
        <w:tc>
          <w:tcPr>
            <w:tcW w:w="774" w:type="dxa"/>
            <w:vAlign w:val="center"/>
          </w:tcPr>
          <w:p w14:paraId="66C9CA54" w14:textId="1E3CE937" w:rsidR="00B56E25" w:rsidRPr="008E73EA" w:rsidRDefault="000044DC" w:rsidP="006D0FE1">
            <w:pPr>
              <w:pBdr>
                <w:top w:val="nil"/>
                <w:left w:val="nil"/>
                <w:bottom w:val="nil"/>
                <w:right w:val="nil"/>
                <w:between w:val="nil"/>
              </w:pBdr>
              <w:spacing w:after="120" w:line="240" w:lineRule="auto"/>
              <w:jc w:val="both"/>
              <w:rPr>
                <w:rFonts w:ascii="Arial" w:eastAsia="Arial" w:hAnsi="Arial" w:cs="Arial"/>
                <w:color w:val="000000"/>
              </w:rPr>
            </w:pPr>
            <w:r>
              <w:rPr>
                <w:rFonts w:ascii="Arial" w:eastAsia="Arial" w:hAnsi="Arial" w:cs="Arial"/>
                <w:color w:val="000000"/>
              </w:rPr>
              <w:t>39</w:t>
            </w:r>
            <w:r w:rsidR="00B56E25" w:rsidRPr="008E73EA">
              <w:rPr>
                <w:rFonts w:ascii="Arial" w:eastAsia="Arial" w:hAnsi="Arial" w:cs="Arial"/>
                <w:color w:val="000000"/>
              </w:rPr>
              <w:t>.</w:t>
            </w:r>
          </w:p>
        </w:tc>
        <w:tc>
          <w:tcPr>
            <w:tcW w:w="7726" w:type="dxa"/>
            <w:vAlign w:val="center"/>
          </w:tcPr>
          <w:p w14:paraId="6663E89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Sempre que o usuário realizar acesso ao sistema, sendo que da última vez que seu login foi utilizado ocorreu alguma falha de autenticação, o sistema deverá alertar via e-mail vinculado ao cadastro o usuário exibindo uma listagem com os últimos acessos realizados, ficando ele informado que houve uma tentativa de acesso não autorizado com seu usuário.</w:t>
            </w:r>
          </w:p>
        </w:tc>
      </w:tr>
      <w:tr w:rsidR="00B56E25" w:rsidRPr="008E73EA" w14:paraId="12EF8496" w14:textId="77777777" w:rsidTr="00E43186">
        <w:tc>
          <w:tcPr>
            <w:tcW w:w="774" w:type="dxa"/>
            <w:vAlign w:val="center"/>
          </w:tcPr>
          <w:p w14:paraId="1517BEDA" w14:textId="1CD03BBA" w:rsidR="00B56E25" w:rsidRPr="008E73EA" w:rsidRDefault="000044DC" w:rsidP="006D0FE1">
            <w:pPr>
              <w:pBdr>
                <w:top w:val="nil"/>
                <w:left w:val="nil"/>
                <w:bottom w:val="nil"/>
                <w:right w:val="nil"/>
                <w:between w:val="nil"/>
              </w:pBdr>
              <w:spacing w:after="120" w:line="240" w:lineRule="auto"/>
              <w:jc w:val="both"/>
              <w:rPr>
                <w:rFonts w:ascii="Arial" w:eastAsia="Arial" w:hAnsi="Arial" w:cs="Arial"/>
                <w:color w:val="000000"/>
              </w:rPr>
            </w:pPr>
            <w:r>
              <w:rPr>
                <w:rFonts w:ascii="Arial" w:eastAsia="Arial" w:hAnsi="Arial" w:cs="Arial"/>
                <w:color w:val="000000"/>
              </w:rPr>
              <w:t>40</w:t>
            </w:r>
            <w:r w:rsidR="00B56E25" w:rsidRPr="008E73EA">
              <w:rPr>
                <w:rFonts w:ascii="Arial" w:eastAsia="Arial" w:hAnsi="Arial" w:cs="Arial"/>
                <w:color w:val="000000"/>
              </w:rPr>
              <w:t>.</w:t>
            </w:r>
          </w:p>
        </w:tc>
        <w:tc>
          <w:tcPr>
            <w:tcW w:w="7726" w:type="dxa"/>
            <w:vAlign w:val="center"/>
          </w:tcPr>
          <w:p w14:paraId="4B017B9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 aplicação deverá ser estruturada no conceito de "n" camadas, sendo ao menos elas: Front-</w:t>
            </w:r>
            <w:proofErr w:type="spellStart"/>
            <w:r w:rsidRPr="008E73EA">
              <w:rPr>
                <w:rFonts w:ascii="Arial" w:eastAsia="Arial" w:hAnsi="Arial" w:cs="Arial"/>
                <w:color w:val="000000"/>
              </w:rPr>
              <w:t>End</w:t>
            </w:r>
            <w:proofErr w:type="spellEnd"/>
            <w:r w:rsidRPr="008E73EA">
              <w:rPr>
                <w:rFonts w:ascii="Arial" w:eastAsia="Arial" w:hAnsi="Arial" w:cs="Arial"/>
                <w:color w:val="000000"/>
              </w:rPr>
              <w:t xml:space="preserve"> (operável através do navegador local), Servidor de Aplicação (podendo ser distribuído em "n" serviços distintos) e Servidor de Banco de Dados;</w:t>
            </w:r>
          </w:p>
        </w:tc>
      </w:tr>
      <w:tr w:rsidR="00B56E25" w:rsidRPr="008E73EA" w14:paraId="63BA2208" w14:textId="77777777" w:rsidTr="00E43186">
        <w:tc>
          <w:tcPr>
            <w:tcW w:w="774" w:type="dxa"/>
            <w:vAlign w:val="center"/>
          </w:tcPr>
          <w:p w14:paraId="09BE2678" w14:textId="60B6807E" w:rsidR="00B56E25" w:rsidRPr="008E73EA" w:rsidRDefault="000044DC" w:rsidP="006D0FE1">
            <w:pPr>
              <w:pBdr>
                <w:top w:val="nil"/>
                <w:left w:val="nil"/>
                <w:bottom w:val="nil"/>
                <w:right w:val="nil"/>
                <w:between w:val="nil"/>
              </w:pBdr>
              <w:spacing w:after="120" w:line="240" w:lineRule="auto"/>
              <w:jc w:val="both"/>
              <w:rPr>
                <w:rFonts w:ascii="Arial" w:eastAsia="Arial" w:hAnsi="Arial" w:cs="Arial"/>
                <w:color w:val="000000"/>
              </w:rPr>
            </w:pPr>
            <w:r>
              <w:rPr>
                <w:rFonts w:ascii="Arial" w:eastAsia="Arial" w:hAnsi="Arial" w:cs="Arial"/>
                <w:color w:val="000000"/>
              </w:rPr>
              <w:t>41</w:t>
            </w:r>
            <w:r w:rsidR="00B56E25" w:rsidRPr="008E73EA">
              <w:rPr>
                <w:rFonts w:ascii="Arial" w:eastAsia="Arial" w:hAnsi="Arial" w:cs="Arial"/>
                <w:color w:val="000000"/>
              </w:rPr>
              <w:t>.</w:t>
            </w:r>
          </w:p>
        </w:tc>
        <w:tc>
          <w:tcPr>
            <w:tcW w:w="7726" w:type="dxa"/>
            <w:vAlign w:val="bottom"/>
          </w:tcPr>
          <w:p w14:paraId="5ED6710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Validações básicas de interface devem ser realizadas no lado cliente (front-</w:t>
            </w:r>
            <w:proofErr w:type="spellStart"/>
            <w:r w:rsidRPr="008E73EA">
              <w:rPr>
                <w:rFonts w:ascii="Arial" w:eastAsia="Arial" w:hAnsi="Arial" w:cs="Arial"/>
                <w:color w:val="000000"/>
              </w:rPr>
              <w:t>end</w:t>
            </w:r>
            <w:proofErr w:type="spellEnd"/>
            <w:r w:rsidRPr="008E73EA">
              <w:rPr>
                <w:rFonts w:ascii="Arial" w:eastAsia="Arial" w:hAnsi="Arial" w:cs="Arial"/>
                <w:color w:val="000000"/>
              </w:rPr>
              <w:t>). Essas validações incluem a conferência de valores válidos (como CPF/CNPJ), campos obrigatórios preenchidos, entre outros;</w:t>
            </w:r>
          </w:p>
        </w:tc>
      </w:tr>
      <w:tr w:rsidR="00B56E25" w:rsidRPr="008E73EA" w14:paraId="09DB3610" w14:textId="77777777" w:rsidTr="00E43186">
        <w:tc>
          <w:tcPr>
            <w:tcW w:w="774" w:type="dxa"/>
            <w:vAlign w:val="center"/>
          </w:tcPr>
          <w:p w14:paraId="76B8719B" w14:textId="59BBAABD" w:rsidR="00B56E25" w:rsidRPr="008E73EA" w:rsidRDefault="000044DC" w:rsidP="006D0FE1">
            <w:pPr>
              <w:pBdr>
                <w:top w:val="nil"/>
                <w:left w:val="nil"/>
                <w:bottom w:val="nil"/>
                <w:right w:val="nil"/>
                <w:between w:val="nil"/>
              </w:pBdr>
              <w:spacing w:after="120" w:line="240" w:lineRule="auto"/>
              <w:jc w:val="both"/>
              <w:rPr>
                <w:rFonts w:ascii="Arial" w:eastAsia="Arial" w:hAnsi="Arial" w:cs="Arial"/>
                <w:color w:val="000000"/>
              </w:rPr>
            </w:pPr>
            <w:r>
              <w:rPr>
                <w:rFonts w:ascii="Arial" w:eastAsia="Arial" w:hAnsi="Arial" w:cs="Arial"/>
                <w:color w:val="000000"/>
              </w:rPr>
              <w:t>42</w:t>
            </w:r>
            <w:r w:rsidR="00B56E25" w:rsidRPr="008E73EA">
              <w:rPr>
                <w:rFonts w:ascii="Arial" w:eastAsia="Arial" w:hAnsi="Arial" w:cs="Arial"/>
                <w:color w:val="000000"/>
              </w:rPr>
              <w:t>.</w:t>
            </w:r>
          </w:p>
        </w:tc>
        <w:tc>
          <w:tcPr>
            <w:tcW w:w="7726" w:type="dxa"/>
            <w:vAlign w:val="center"/>
          </w:tcPr>
          <w:p w14:paraId="1CEB4C4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 sistema deverá fornecer feedback imediato ao usuário sempre que uma ação for realizada, através de mensagens exclusivas ou alguma indicação visual clara (como mensagem </w:t>
            </w:r>
            <w:proofErr w:type="spellStart"/>
            <w:r w:rsidRPr="008E73EA">
              <w:rPr>
                <w:rFonts w:ascii="Arial" w:eastAsia="Arial" w:hAnsi="Arial" w:cs="Arial"/>
                <w:color w:val="000000"/>
              </w:rPr>
              <w:t>popup</w:t>
            </w:r>
            <w:proofErr w:type="spellEnd"/>
            <w:r w:rsidRPr="008E73EA">
              <w:rPr>
                <w:rFonts w:ascii="Arial" w:eastAsia="Arial" w:hAnsi="Arial" w:cs="Arial"/>
                <w:color w:val="000000"/>
              </w:rPr>
              <w:t>). Em casos da realização de operações transacionais (como inclusão, alteração e/ou exclusão de registros), o sistema somente deverá fornecer feedback quando elas forem finalizadas, informando se a operação foi realizada por completo com sucesso ou não, imediatamente.</w:t>
            </w:r>
          </w:p>
        </w:tc>
      </w:tr>
      <w:tr w:rsidR="00B56E25" w:rsidRPr="008E73EA" w14:paraId="0B918D78" w14:textId="77777777" w:rsidTr="00E43186">
        <w:tc>
          <w:tcPr>
            <w:tcW w:w="774" w:type="dxa"/>
            <w:vAlign w:val="center"/>
          </w:tcPr>
          <w:p w14:paraId="39B5C29A" w14:textId="6C0A3B15" w:rsidR="00B56E25" w:rsidRPr="008E73EA" w:rsidRDefault="000044DC" w:rsidP="006D0FE1">
            <w:pPr>
              <w:pBdr>
                <w:top w:val="nil"/>
                <w:left w:val="nil"/>
                <w:bottom w:val="nil"/>
                <w:right w:val="nil"/>
                <w:between w:val="nil"/>
              </w:pBdr>
              <w:spacing w:after="120" w:line="240" w:lineRule="auto"/>
              <w:jc w:val="both"/>
              <w:rPr>
                <w:rFonts w:ascii="Arial" w:eastAsia="Arial" w:hAnsi="Arial" w:cs="Arial"/>
                <w:color w:val="000000"/>
              </w:rPr>
            </w:pPr>
            <w:r>
              <w:rPr>
                <w:rFonts w:ascii="Arial" w:eastAsia="Arial" w:hAnsi="Arial" w:cs="Arial"/>
                <w:color w:val="000000"/>
              </w:rPr>
              <w:t>43</w:t>
            </w:r>
            <w:r w:rsidR="00B56E25" w:rsidRPr="008E73EA">
              <w:rPr>
                <w:rFonts w:ascii="Arial" w:eastAsia="Arial" w:hAnsi="Arial" w:cs="Arial"/>
                <w:color w:val="000000"/>
              </w:rPr>
              <w:t>.</w:t>
            </w:r>
          </w:p>
        </w:tc>
        <w:tc>
          <w:tcPr>
            <w:tcW w:w="7726" w:type="dxa"/>
            <w:vAlign w:val="center"/>
          </w:tcPr>
          <w:p w14:paraId="0CF7700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que TODAS as telas de consulta do sistema, incluindo as consultas personalizadas criadas através do gerador de consultas, disponibilizem os seguintes recursos aos usuários:</w:t>
            </w:r>
          </w:p>
        </w:tc>
      </w:tr>
      <w:tr w:rsidR="00B56E25" w:rsidRPr="008E73EA" w14:paraId="4FCE7362" w14:textId="77777777" w:rsidTr="00E43186">
        <w:tc>
          <w:tcPr>
            <w:tcW w:w="774" w:type="dxa"/>
            <w:vAlign w:val="center"/>
          </w:tcPr>
          <w:p w14:paraId="69ECEEA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726" w:type="dxa"/>
            <w:vAlign w:val="center"/>
          </w:tcPr>
          <w:p w14:paraId="418CC0D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Informar e adicionar filtros personalizáveis pelas chaves de acesso disponíveis ao cadastro, de maneira isolada ou combinada;</w:t>
            </w:r>
          </w:p>
        </w:tc>
      </w:tr>
      <w:tr w:rsidR="00B56E25" w:rsidRPr="008E73EA" w14:paraId="197F0570" w14:textId="77777777" w:rsidTr="00E43186">
        <w:tc>
          <w:tcPr>
            <w:tcW w:w="774" w:type="dxa"/>
            <w:vAlign w:val="center"/>
          </w:tcPr>
          <w:p w14:paraId="3E2D65C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726" w:type="dxa"/>
            <w:vAlign w:val="center"/>
          </w:tcPr>
          <w:p w14:paraId="6EA70BD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Disponibilizar diversos operadores de consulta como Menor ou igual, Maior ou Igual, </w:t>
            </w:r>
            <w:proofErr w:type="gramStart"/>
            <w:r w:rsidRPr="008E73EA">
              <w:rPr>
                <w:rFonts w:ascii="Arial" w:eastAsia="Arial" w:hAnsi="Arial" w:cs="Arial"/>
                <w:color w:val="000000"/>
              </w:rPr>
              <w:t>Inicia</w:t>
            </w:r>
            <w:proofErr w:type="gramEnd"/>
            <w:r w:rsidRPr="008E73EA">
              <w:rPr>
                <w:rFonts w:ascii="Arial" w:eastAsia="Arial" w:hAnsi="Arial" w:cs="Arial"/>
                <w:color w:val="000000"/>
              </w:rPr>
              <w:t xml:space="preserve"> com, Contém, Diferente, Igual, Maior, Menor;</w:t>
            </w:r>
          </w:p>
        </w:tc>
      </w:tr>
      <w:tr w:rsidR="00B56E25" w:rsidRPr="008E73EA" w14:paraId="0895B9BD" w14:textId="77777777" w:rsidTr="00E43186">
        <w:tc>
          <w:tcPr>
            <w:tcW w:w="774" w:type="dxa"/>
            <w:vAlign w:val="center"/>
          </w:tcPr>
          <w:p w14:paraId="39005FB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726" w:type="dxa"/>
            <w:vAlign w:val="center"/>
          </w:tcPr>
          <w:p w14:paraId="5E65F5D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Realizar a ordenação da consulta de forma ascendente (do menor para o maior) ou descendente (do maior para o menor);</w:t>
            </w:r>
          </w:p>
        </w:tc>
      </w:tr>
      <w:tr w:rsidR="00B56E25" w:rsidRPr="008E73EA" w14:paraId="1AEB0DC3" w14:textId="77777777" w:rsidTr="00E43186">
        <w:tc>
          <w:tcPr>
            <w:tcW w:w="774" w:type="dxa"/>
            <w:vAlign w:val="center"/>
          </w:tcPr>
          <w:p w14:paraId="73033FB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726" w:type="dxa"/>
            <w:vAlign w:val="center"/>
          </w:tcPr>
          <w:p w14:paraId="5EAFD77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que o usuário selecione o número de registros por página e faça a navegação entre as páginas;</w:t>
            </w:r>
          </w:p>
        </w:tc>
      </w:tr>
      <w:tr w:rsidR="00B56E25" w:rsidRPr="008E73EA" w14:paraId="0F3BA9E8" w14:textId="77777777" w:rsidTr="00E43186">
        <w:tc>
          <w:tcPr>
            <w:tcW w:w="774" w:type="dxa"/>
            <w:vAlign w:val="center"/>
          </w:tcPr>
          <w:p w14:paraId="467BB78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726" w:type="dxa"/>
            <w:vAlign w:val="center"/>
          </w:tcPr>
          <w:p w14:paraId="133C66A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que os filtros utilizados possam ser removidos;</w:t>
            </w:r>
          </w:p>
        </w:tc>
      </w:tr>
      <w:tr w:rsidR="00B56E25" w:rsidRPr="008E73EA" w14:paraId="125AFF69" w14:textId="77777777" w:rsidTr="00E43186">
        <w:tc>
          <w:tcPr>
            <w:tcW w:w="774" w:type="dxa"/>
            <w:vAlign w:val="center"/>
          </w:tcPr>
          <w:p w14:paraId="7EF1DF7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44.</w:t>
            </w:r>
          </w:p>
        </w:tc>
        <w:tc>
          <w:tcPr>
            <w:tcW w:w="7726" w:type="dxa"/>
            <w:vAlign w:val="center"/>
          </w:tcPr>
          <w:p w14:paraId="20164B7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O sistema deve permitir a criação de Políticas de acesso aos sistemas, contendo as seguintes opções:</w:t>
            </w:r>
          </w:p>
        </w:tc>
      </w:tr>
      <w:tr w:rsidR="00B56E25" w:rsidRPr="008E73EA" w14:paraId="0439D5A6" w14:textId="77777777" w:rsidTr="00E43186">
        <w:tc>
          <w:tcPr>
            <w:tcW w:w="774" w:type="dxa"/>
            <w:vAlign w:val="center"/>
          </w:tcPr>
          <w:p w14:paraId="4805226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726" w:type="dxa"/>
            <w:vAlign w:val="center"/>
          </w:tcPr>
          <w:p w14:paraId="0806B42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mais de uma política por grupo ou usuário;</w:t>
            </w:r>
          </w:p>
        </w:tc>
      </w:tr>
      <w:tr w:rsidR="00B56E25" w:rsidRPr="008E73EA" w14:paraId="77161B76" w14:textId="77777777" w:rsidTr="00E43186">
        <w:tc>
          <w:tcPr>
            <w:tcW w:w="774" w:type="dxa"/>
            <w:vAlign w:val="center"/>
          </w:tcPr>
          <w:p w14:paraId="39C5EB7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726" w:type="dxa"/>
            <w:vAlign w:val="center"/>
          </w:tcPr>
          <w:p w14:paraId="78E7FE5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Dias da semana que serão permitidos os acessos;</w:t>
            </w:r>
          </w:p>
        </w:tc>
      </w:tr>
      <w:tr w:rsidR="00B56E25" w:rsidRPr="008E73EA" w14:paraId="3E135386" w14:textId="77777777" w:rsidTr="00E43186">
        <w:tc>
          <w:tcPr>
            <w:tcW w:w="774" w:type="dxa"/>
            <w:vAlign w:val="center"/>
          </w:tcPr>
          <w:p w14:paraId="26286A7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726" w:type="dxa"/>
            <w:vAlign w:val="center"/>
          </w:tcPr>
          <w:p w14:paraId="77882C2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Usuários ou Grupo de Usuários que utilizarão determinadas políticas criadas;</w:t>
            </w:r>
          </w:p>
        </w:tc>
      </w:tr>
      <w:tr w:rsidR="00B56E25" w:rsidRPr="008E73EA" w14:paraId="1DA2418D" w14:textId="77777777" w:rsidTr="00E43186">
        <w:tc>
          <w:tcPr>
            <w:tcW w:w="774" w:type="dxa"/>
            <w:vAlign w:val="center"/>
          </w:tcPr>
          <w:p w14:paraId="067816B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726" w:type="dxa"/>
            <w:vAlign w:val="center"/>
          </w:tcPr>
          <w:p w14:paraId="480C5EE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Horários de permissão de acesso;</w:t>
            </w:r>
          </w:p>
        </w:tc>
      </w:tr>
      <w:tr w:rsidR="00B56E25" w:rsidRPr="008E73EA" w14:paraId="761FBBB5" w14:textId="77777777" w:rsidTr="00E43186">
        <w:tc>
          <w:tcPr>
            <w:tcW w:w="774" w:type="dxa"/>
            <w:vAlign w:val="center"/>
          </w:tcPr>
          <w:p w14:paraId="74B9927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726" w:type="dxa"/>
            <w:vAlign w:val="center"/>
          </w:tcPr>
          <w:p w14:paraId="0E33D93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Tempo para expiração das senhas de acesso dos usuários, podendo ser definido por usuário ou grupo de usuários.</w:t>
            </w:r>
          </w:p>
        </w:tc>
      </w:tr>
      <w:tr w:rsidR="00B56E25" w:rsidRPr="008E73EA" w14:paraId="7115F1C7" w14:textId="77777777" w:rsidTr="00E43186">
        <w:tc>
          <w:tcPr>
            <w:tcW w:w="774" w:type="dxa"/>
            <w:vAlign w:val="center"/>
          </w:tcPr>
          <w:p w14:paraId="3A71149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45.</w:t>
            </w:r>
          </w:p>
        </w:tc>
        <w:tc>
          <w:tcPr>
            <w:tcW w:w="7726" w:type="dxa"/>
            <w:vAlign w:val="center"/>
          </w:tcPr>
          <w:p w14:paraId="1F2F352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acessibilidade ao escolher zoom, contraste contendo: Normal, escuro, </w:t>
            </w:r>
            <w:proofErr w:type="spellStart"/>
            <w:r w:rsidRPr="008E73EA">
              <w:rPr>
                <w:rFonts w:ascii="Arial" w:eastAsia="Arial" w:hAnsi="Arial" w:cs="Arial"/>
                <w:color w:val="000000"/>
              </w:rPr>
              <w:t>Protanopia</w:t>
            </w:r>
            <w:proofErr w:type="spellEnd"/>
            <w:r w:rsidRPr="008E73EA">
              <w:rPr>
                <w:rFonts w:ascii="Arial" w:eastAsia="Arial" w:hAnsi="Arial" w:cs="Arial"/>
                <w:color w:val="000000"/>
              </w:rPr>
              <w:t xml:space="preserve">, </w:t>
            </w:r>
            <w:proofErr w:type="spellStart"/>
            <w:r w:rsidRPr="008E73EA">
              <w:rPr>
                <w:rFonts w:ascii="Arial" w:eastAsia="Arial" w:hAnsi="Arial" w:cs="Arial"/>
                <w:color w:val="000000"/>
              </w:rPr>
              <w:t>Deuteranopia</w:t>
            </w:r>
            <w:proofErr w:type="spellEnd"/>
            <w:r w:rsidRPr="008E73EA">
              <w:rPr>
                <w:rFonts w:ascii="Arial" w:eastAsia="Arial" w:hAnsi="Arial" w:cs="Arial"/>
                <w:color w:val="000000"/>
              </w:rPr>
              <w:t xml:space="preserve">, </w:t>
            </w:r>
            <w:proofErr w:type="spellStart"/>
            <w:r w:rsidRPr="008E73EA">
              <w:rPr>
                <w:rFonts w:ascii="Arial" w:eastAsia="Arial" w:hAnsi="Arial" w:cs="Arial"/>
                <w:color w:val="000000"/>
              </w:rPr>
              <w:t>Tritanopia</w:t>
            </w:r>
            <w:proofErr w:type="spellEnd"/>
            <w:r w:rsidRPr="008E73EA">
              <w:rPr>
                <w:rFonts w:ascii="Arial" w:eastAsia="Arial" w:hAnsi="Arial" w:cs="Arial"/>
                <w:color w:val="000000"/>
              </w:rPr>
              <w:t>.</w:t>
            </w:r>
          </w:p>
        </w:tc>
      </w:tr>
      <w:tr w:rsidR="00B56E25" w:rsidRPr="008E73EA" w14:paraId="21C2E27D" w14:textId="77777777" w:rsidTr="00E43186">
        <w:tc>
          <w:tcPr>
            <w:tcW w:w="774" w:type="dxa"/>
            <w:vAlign w:val="center"/>
          </w:tcPr>
          <w:p w14:paraId="71E9415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46.</w:t>
            </w:r>
          </w:p>
        </w:tc>
        <w:tc>
          <w:tcPr>
            <w:tcW w:w="7726" w:type="dxa"/>
            <w:vAlign w:val="center"/>
          </w:tcPr>
          <w:p w14:paraId="1C7DD0E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estrutura que permita configurar campos adicionais para determinadas rotinas, com as seguintes características:</w:t>
            </w:r>
          </w:p>
        </w:tc>
      </w:tr>
      <w:tr w:rsidR="00B56E25" w:rsidRPr="008E73EA" w14:paraId="3534B8C3" w14:textId="77777777" w:rsidTr="00E43186">
        <w:tc>
          <w:tcPr>
            <w:tcW w:w="774" w:type="dxa"/>
            <w:vAlign w:val="center"/>
          </w:tcPr>
          <w:p w14:paraId="4C77A95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726" w:type="dxa"/>
            <w:vAlign w:val="center"/>
          </w:tcPr>
          <w:p w14:paraId="25A7E62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que através de configurações simples, sem necessidade de customização, personalize a adição de novos campos;</w:t>
            </w:r>
          </w:p>
        </w:tc>
      </w:tr>
      <w:tr w:rsidR="00B56E25" w:rsidRPr="008E73EA" w14:paraId="12CD8DA6" w14:textId="77777777" w:rsidTr="00E43186">
        <w:tc>
          <w:tcPr>
            <w:tcW w:w="774" w:type="dxa"/>
            <w:vAlign w:val="center"/>
          </w:tcPr>
          <w:p w14:paraId="42A0E7D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726" w:type="dxa"/>
            <w:vAlign w:val="center"/>
          </w:tcPr>
          <w:p w14:paraId="31EAABC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criar agrupamentos de campos, para serem exibidos em conjunto em área específica nas janelas de entrada de dados já existentes no sistema, como área complementar ou específicos;</w:t>
            </w:r>
          </w:p>
        </w:tc>
      </w:tr>
      <w:tr w:rsidR="00B56E25" w:rsidRPr="008E73EA" w14:paraId="29C311B9" w14:textId="77777777" w:rsidTr="00E43186">
        <w:tc>
          <w:tcPr>
            <w:tcW w:w="774" w:type="dxa"/>
            <w:vAlign w:val="center"/>
          </w:tcPr>
          <w:p w14:paraId="72BFD94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726" w:type="dxa"/>
            <w:vAlign w:val="center"/>
          </w:tcPr>
          <w:p w14:paraId="44FFF0B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definir regras de validação entre os campos adicionais;</w:t>
            </w:r>
          </w:p>
        </w:tc>
      </w:tr>
      <w:tr w:rsidR="00B56E25" w:rsidRPr="008E73EA" w14:paraId="29415FBE" w14:textId="77777777" w:rsidTr="00E43186">
        <w:tc>
          <w:tcPr>
            <w:tcW w:w="774" w:type="dxa"/>
            <w:vAlign w:val="center"/>
          </w:tcPr>
          <w:p w14:paraId="3B8BAD3D" w14:textId="3C86FC78" w:rsidR="00B56E25" w:rsidRPr="008E73EA" w:rsidRDefault="000044DC" w:rsidP="006D0FE1">
            <w:pPr>
              <w:pBdr>
                <w:top w:val="nil"/>
                <w:left w:val="nil"/>
                <w:bottom w:val="nil"/>
                <w:right w:val="nil"/>
                <w:between w:val="nil"/>
              </w:pBdr>
              <w:spacing w:after="120" w:line="240" w:lineRule="auto"/>
              <w:jc w:val="both"/>
              <w:rPr>
                <w:rFonts w:ascii="Arial" w:eastAsia="Arial" w:hAnsi="Arial" w:cs="Arial"/>
                <w:color w:val="000000"/>
              </w:rPr>
            </w:pPr>
            <w:r>
              <w:rPr>
                <w:rFonts w:ascii="Arial" w:eastAsia="Arial" w:hAnsi="Arial" w:cs="Arial"/>
                <w:color w:val="000000"/>
              </w:rPr>
              <w:t>47</w:t>
            </w:r>
            <w:r w:rsidR="00B56E25" w:rsidRPr="008E73EA">
              <w:rPr>
                <w:rFonts w:ascii="Arial" w:eastAsia="Arial" w:hAnsi="Arial" w:cs="Arial"/>
                <w:color w:val="000000"/>
              </w:rPr>
              <w:t>.</w:t>
            </w:r>
          </w:p>
        </w:tc>
        <w:tc>
          <w:tcPr>
            <w:tcW w:w="7726" w:type="dxa"/>
            <w:vAlign w:val="center"/>
          </w:tcPr>
          <w:p w14:paraId="7881DE7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 plataforma deve possuir gerador de consultas, com as seguintes características mínimas:</w:t>
            </w:r>
          </w:p>
        </w:tc>
      </w:tr>
      <w:tr w:rsidR="00B56E25" w:rsidRPr="008E73EA" w14:paraId="1336CA62" w14:textId="77777777" w:rsidTr="00E43186">
        <w:tc>
          <w:tcPr>
            <w:tcW w:w="774" w:type="dxa"/>
            <w:vAlign w:val="center"/>
          </w:tcPr>
          <w:p w14:paraId="4C02B91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726" w:type="dxa"/>
            <w:vAlign w:val="center"/>
          </w:tcPr>
          <w:p w14:paraId="1F83829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Selecionar as informações a partir de metadados (estruturas de dados) conforme modelagem do sistema ou então através de instruções SQL, definindo as características dos campos como nome, formatos (Monetário, Data, Numérico e Texto) e opções de agrupadores e totalizadores padrão;</w:t>
            </w:r>
          </w:p>
        </w:tc>
      </w:tr>
      <w:tr w:rsidR="00B56E25" w:rsidRPr="008E73EA" w14:paraId="30DBE288" w14:textId="77777777" w:rsidTr="00E43186">
        <w:tc>
          <w:tcPr>
            <w:tcW w:w="774" w:type="dxa"/>
            <w:vAlign w:val="center"/>
          </w:tcPr>
          <w:p w14:paraId="37FEC30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726" w:type="dxa"/>
            <w:vAlign w:val="center"/>
          </w:tcPr>
          <w:p w14:paraId="438DC56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Definir em quais sistemas a consulta estará disponível para execução, sem limite da quantidade de sistemas;</w:t>
            </w:r>
          </w:p>
        </w:tc>
      </w:tr>
      <w:tr w:rsidR="00B56E25" w:rsidRPr="008E73EA" w14:paraId="31C20A0C" w14:textId="77777777" w:rsidTr="00E43186">
        <w:tc>
          <w:tcPr>
            <w:tcW w:w="774" w:type="dxa"/>
            <w:vAlign w:val="center"/>
          </w:tcPr>
          <w:p w14:paraId="7E8E3F8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726" w:type="dxa"/>
            <w:vAlign w:val="center"/>
          </w:tcPr>
          <w:p w14:paraId="3227891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acesso diretamente nos menus dos módulos;</w:t>
            </w:r>
          </w:p>
        </w:tc>
      </w:tr>
      <w:tr w:rsidR="00B56E25" w:rsidRPr="008E73EA" w14:paraId="79B55988" w14:textId="77777777" w:rsidTr="00E43186">
        <w:tc>
          <w:tcPr>
            <w:tcW w:w="774" w:type="dxa"/>
            <w:vAlign w:val="center"/>
          </w:tcPr>
          <w:p w14:paraId="7C08430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726" w:type="dxa"/>
            <w:vAlign w:val="center"/>
          </w:tcPr>
          <w:p w14:paraId="6400471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Definir formas de agrupamento e totalizadores padrão para a consulta;</w:t>
            </w:r>
          </w:p>
        </w:tc>
      </w:tr>
      <w:tr w:rsidR="00B56E25" w:rsidRPr="008E73EA" w14:paraId="4B7287E1" w14:textId="77777777" w:rsidTr="00E43186">
        <w:tc>
          <w:tcPr>
            <w:tcW w:w="774" w:type="dxa"/>
            <w:vAlign w:val="center"/>
          </w:tcPr>
          <w:p w14:paraId="3D38BE7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726" w:type="dxa"/>
            <w:vAlign w:val="center"/>
          </w:tcPr>
          <w:p w14:paraId="44F022C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que na execução da consulta sejam aplicados agrupadores e totalizadores dos dados conforme necessidade do usuário;</w:t>
            </w:r>
          </w:p>
        </w:tc>
      </w:tr>
      <w:tr w:rsidR="00B56E25" w:rsidRPr="008E73EA" w14:paraId="1CF1049B" w14:textId="77777777" w:rsidTr="00E43186">
        <w:tc>
          <w:tcPr>
            <w:tcW w:w="774" w:type="dxa"/>
            <w:vAlign w:val="center"/>
          </w:tcPr>
          <w:p w14:paraId="03D391F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726" w:type="dxa"/>
            <w:vAlign w:val="center"/>
          </w:tcPr>
          <w:p w14:paraId="66927DC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exportação dos resultados </w:t>
            </w:r>
            <w:proofErr w:type="gramStart"/>
            <w:r w:rsidRPr="008E73EA">
              <w:rPr>
                <w:rFonts w:ascii="Arial" w:eastAsia="Arial" w:hAnsi="Arial" w:cs="Arial"/>
                <w:color w:val="000000"/>
              </w:rPr>
              <w:t>da consultas</w:t>
            </w:r>
            <w:proofErr w:type="gramEnd"/>
            <w:r w:rsidRPr="008E73EA">
              <w:rPr>
                <w:rFonts w:ascii="Arial" w:eastAsia="Arial" w:hAnsi="Arial" w:cs="Arial"/>
                <w:color w:val="000000"/>
              </w:rPr>
              <w:t xml:space="preserve"> para diversas extensões com no mínimo: HTML, TXT, PDF, CSV, XLS, DOC, XML, JSON;</w:t>
            </w:r>
          </w:p>
        </w:tc>
      </w:tr>
      <w:tr w:rsidR="00B56E25" w:rsidRPr="008E73EA" w14:paraId="271F7D4F" w14:textId="77777777" w:rsidTr="00E43186">
        <w:tc>
          <w:tcPr>
            <w:tcW w:w="774" w:type="dxa"/>
            <w:vAlign w:val="center"/>
          </w:tcPr>
          <w:p w14:paraId="654A6DB2" w14:textId="3F04CDFB" w:rsidR="00B56E25" w:rsidRPr="008E73EA" w:rsidRDefault="00D92482" w:rsidP="006D0FE1">
            <w:pPr>
              <w:pBdr>
                <w:top w:val="nil"/>
                <w:left w:val="nil"/>
                <w:bottom w:val="nil"/>
                <w:right w:val="nil"/>
                <w:between w:val="nil"/>
              </w:pBdr>
              <w:spacing w:after="120" w:line="240" w:lineRule="auto"/>
              <w:jc w:val="both"/>
              <w:rPr>
                <w:rFonts w:ascii="Arial" w:eastAsia="Arial" w:hAnsi="Arial" w:cs="Arial"/>
                <w:color w:val="000000"/>
              </w:rPr>
            </w:pPr>
            <w:r>
              <w:rPr>
                <w:rFonts w:ascii="Arial" w:eastAsia="Arial" w:hAnsi="Arial" w:cs="Arial"/>
                <w:color w:val="000000"/>
              </w:rPr>
              <w:t>48</w:t>
            </w:r>
            <w:r w:rsidR="00B56E25" w:rsidRPr="008E73EA">
              <w:rPr>
                <w:rFonts w:ascii="Arial" w:eastAsia="Arial" w:hAnsi="Arial" w:cs="Arial"/>
                <w:color w:val="000000"/>
              </w:rPr>
              <w:t>.</w:t>
            </w:r>
          </w:p>
        </w:tc>
        <w:tc>
          <w:tcPr>
            <w:tcW w:w="7726" w:type="dxa"/>
            <w:vAlign w:val="center"/>
          </w:tcPr>
          <w:p w14:paraId="735F392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 plataforma deve possuir recurso denominado gerador de relatórios, permitindo a criação de relatórios customizados com as seguintes características mínimas:</w:t>
            </w:r>
          </w:p>
        </w:tc>
      </w:tr>
      <w:tr w:rsidR="00B56E25" w:rsidRPr="008E73EA" w14:paraId="3A29A65C" w14:textId="77777777" w:rsidTr="00E43186">
        <w:tc>
          <w:tcPr>
            <w:tcW w:w="774" w:type="dxa"/>
            <w:vAlign w:val="center"/>
          </w:tcPr>
          <w:p w14:paraId="7E16FCC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726" w:type="dxa"/>
            <w:vAlign w:val="center"/>
          </w:tcPr>
          <w:p w14:paraId="52EBC67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Selecionar as informações a partir de metadados (estruturas de dados) conforme modelagem do sistema ou então através de instruções SQL, possibilitando inclusive a criação de </w:t>
            </w:r>
            <w:proofErr w:type="spellStart"/>
            <w:r w:rsidRPr="008E73EA">
              <w:rPr>
                <w:rFonts w:ascii="Arial" w:eastAsia="Arial" w:hAnsi="Arial" w:cs="Arial"/>
                <w:color w:val="000000"/>
              </w:rPr>
              <w:t>sub-relatórios</w:t>
            </w:r>
            <w:proofErr w:type="spellEnd"/>
            <w:r w:rsidRPr="008E73EA">
              <w:rPr>
                <w:rFonts w:ascii="Arial" w:eastAsia="Arial" w:hAnsi="Arial" w:cs="Arial"/>
                <w:color w:val="000000"/>
              </w:rPr>
              <w:t>;</w:t>
            </w:r>
          </w:p>
        </w:tc>
      </w:tr>
      <w:tr w:rsidR="00B56E25" w:rsidRPr="008E73EA" w14:paraId="6280362B" w14:textId="77777777" w:rsidTr="00E43186">
        <w:tc>
          <w:tcPr>
            <w:tcW w:w="774" w:type="dxa"/>
            <w:vAlign w:val="center"/>
          </w:tcPr>
          <w:p w14:paraId="6ADFFD2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726" w:type="dxa"/>
            <w:vAlign w:val="center"/>
          </w:tcPr>
          <w:p w14:paraId="2E00747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Editar relatórios atuais ou adição de novos relatórios de forma avançada, contendo recursos como formatação de campos, adição de imagens ao corpo do relatório, configuração de agrupamentos, etc. A edição avançada de relatórios poderá ser realizada por ferramenta externa a aplicação, desde que não haja custo adicional a contratante;</w:t>
            </w:r>
          </w:p>
        </w:tc>
      </w:tr>
      <w:tr w:rsidR="00B56E25" w:rsidRPr="008E73EA" w14:paraId="3D35626F" w14:textId="77777777" w:rsidTr="00E43186">
        <w:tc>
          <w:tcPr>
            <w:tcW w:w="774" w:type="dxa"/>
            <w:vAlign w:val="center"/>
          </w:tcPr>
          <w:p w14:paraId="6BAAFA0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726" w:type="dxa"/>
            <w:vAlign w:val="center"/>
          </w:tcPr>
          <w:p w14:paraId="194668F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gerenciar os relatórios por versões, permitindo que uma nova versão do relatório seja criada e esta não afete o uso da aplicação pelos usuários enquanto não estiver totalmente finalizada (Rascunho). Permitir restaurar uma versão anterior se necessário;</w:t>
            </w:r>
          </w:p>
        </w:tc>
      </w:tr>
      <w:tr w:rsidR="00B56E25" w:rsidRPr="008E73EA" w14:paraId="35D0D1C6" w14:textId="77777777" w:rsidTr="00E43186">
        <w:tc>
          <w:tcPr>
            <w:tcW w:w="774" w:type="dxa"/>
            <w:vAlign w:val="center"/>
          </w:tcPr>
          <w:p w14:paraId="440E179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726" w:type="dxa"/>
            <w:vAlign w:val="center"/>
          </w:tcPr>
          <w:p w14:paraId="6BABB87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 ser possível a geração de consultas para emissão de relatórios contendo informações de diversos módulos, como por exemplo, listagem de empenhos e licitações para determinado fornecedor;</w:t>
            </w:r>
          </w:p>
        </w:tc>
      </w:tr>
    </w:tbl>
    <w:p w14:paraId="270C6E46" w14:textId="77777777" w:rsidR="00B56E25" w:rsidRPr="008E73EA" w:rsidRDefault="00B56E25" w:rsidP="006D0FE1">
      <w:pPr>
        <w:spacing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97"/>
        <w:gridCol w:w="7403"/>
      </w:tblGrid>
      <w:tr w:rsidR="00B56E25" w:rsidRPr="008E73EA" w14:paraId="50D0491C" w14:textId="77777777" w:rsidTr="00654471">
        <w:tc>
          <w:tcPr>
            <w:tcW w:w="8500" w:type="dxa"/>
            <w:gridSpan w:val="2"/>
            <w:shd w:val="clear" w:color="auto" w:fill="D9D9D9" w:themeFill="background1" w:themeFillShade="D9"/>
          </w:tcPr>
          <w:p w14:paraId="22EF4900" w14:textId="46109E4E" w:rsidR="00B56E25" w:rsidRPr="001641E7" w:rsidRDefault="00654471" w:rsidP="001641E7">
            <w:pPr>
              <w:pStyle w:val="PargrafodaLista"/>
              <w:numPr>
                <w:ilvl w:val="0"/>
                <w:numId w:val="61"/>
              </w:numPr>
              <w:pBdr>
                <w:top w:val="nil"/>
                <w:left w:val="nil"/>
                <w:bottom w:val="nil"/>
                <w:right w:val="nil"/>
                <w:between w:val="nil"/>
              </w:pBdr>
              <w:spacing w:after="120" w:line="240" w:lineRule="auto"/>
              <w:rPr>
                <w:rFonts w:ascii="Arial" w:eastAsia="Arial" w:hAnsi="Arial" w:cs="Arial"/>
                <w:b/>
                <w:bCs/>
                <w:color w:val="000000"/>
              </w:rPr>
            </w:pPr>
            <w:r w:rsidRPr="001641E7">
              <w:rPr>
                <w:rFonts w:ascii="Arial" w:eastAsia="Arial" w:hAnsi="Arial" w:cs="Arial"/>
                <w:b/>
                <w:bCs/>
                <w:color w:val="000000"/>
              </w:rPr>
              <w:t>RECURSOS HUMANOS, FOLHA DE PAGAMENTO E ESOCIAL</w:t>
            </w:r>
          </w:p>
        </w:tc>
      </w:tr>
      <w:tr w:rsidR="00B56E25" w:rsidRPr="008E73EA" w14:paraId="371932FF" w14:textId="77777777" w:rsidTr="00E43186">
        <w:tc>
          <w:tcPr>
            <w:tcW w:w="1097" w:type="dxa"/>
          </w:tcPr>
          <w:p w14:paraId="6191954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Item</w:t>
            </w:r>
          </w:p>
        </w:tc>
        <w:tc>
          <w:tcPr>
            <w:tcW w:w="7403" w:type="dxa"/>
          </w:tcPr>
          <w:p w14:paraId="2918CA6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Descrição</w:t>
            </w:r>
          </w:p>
        </w:tc>
      </w:tr>
      <w:tr w:rsidR="00B56E25" w:rsidRPr="008E73EA" w14:paraId="096C4E74" w14:textId="77777777" w:rsidTr="00E43186">
        <w:tc>
          <w:tcPr>
            <w:tcW w:w="1097" w:type="dxa"/>
            <w:vAlign w:val="bottom"/>
          </w:tcPr>
          <w:p w14:paraId="5CC6443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w:t>
            </w:r>
          </w:p>
        </w:tc>
        <w:tc>
          <w:tcPr>
            <w:tcW w:w="7403" w:type="dxa"/>
            <w:vAlign w:val="bottom"/>
          </w:tcPr>
          <w:p w14:paraId="3D33DB2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integrar nativamente com o módulo único, utilizando os dados unificados, entre eles: dados pessoais, documentos anexos, endereços, informações bancárias, dentre outros.</w:t>
            </w:r>
          </w:p>
        </w:tc>
      </w:tr>
      <w:tr w:rsidR="00B56E25" w:rsidRPr="008E73EA" w14:paraId="50ABA9C9" w14:textId="77777777" w:rsidTr="00E43186">
        <w:tc>
          <w:tcPr>
            <w:tcW w:w="1097" w:type="dxa"/>
            <w:vAlign w:val="bottom"/>
          </w:tcPr>
          <w:p w14:paraId="1B0A6A5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p>
        </w:tc>
        <w:tc>
          <w:tcPr>
            <w:tcW w:w="7403" w:type="dxa"/>
            <w:vAlign w:val="bottom"/>
          </w:tcPr>
          <w:p w14:paraId="799E804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Contar com gerenciamento de progressão automática para adicional por tempo de serviço, possibilitando a averbação de empregos anteriores e movimentações para controle de períodos específicos, gerando os períodos aquisitivos em acordo com as regras do ente. Permitir realizar deduções legais por faltas ou afastamentos, demonstrando para cada período as perdas relacionadas.</w:t>
            </w:r>
          </w:p>
        </w:tc>
      </w:tr>
      <w:tr w:rsidR="00B56E25" w:rsidRPr="008E73EA" w14:paraId="01A32CDF" w14:textId="77777777" w:rsidTr="00E43186">
        <w:tc>
          <w:tcPr>
            <w:tcW w:w="1097" w:type="dxa"/>
            <w:vAlign w:val="bottom"/>
          </w:tcPr>
          <w:p w14:paraId="649D723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w:t>
            </w:r>
          </w:p>
        </w:tc>
        <w:tc>
          <w:tcPr>
            <w:tcW w:w="7403" w:type="dxa"/>
            <w:vAlign w:val="bottom"/>
          </w:tcPr>
          <w:p w14:paraId="07346F6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movimentar a troca dos convênios bancários entre os funcionários individualmente e coletivamente, controlando todo o histórico das alterações para o correto gerenciamento do departamento. Para as contas bancárias dos funcionários, necessário permitir vincular individualmente contas diferentes até mesmo para funcionários com duplo vínculo, distribuindo se necessário, pagamentos em contas específicas para cada um dos contratos.</w:t>
            </w:r>
          </w:p>
        </w:tc>
      </w:tr>
      <w:tr w:rsidR="00B56E25" w:rsidRPr="008E73EA" w14:paraId="28288BD8" w14:textId="77777777" w:rsidTr="00E43186">
        <w:tc>
          <w:tcPr>
            <w:tcW w:w="1097" w:type="dxa"/>
            <w:vAlign w:val="bottom"/>
          </w:tcPr>
          <w:p w14:paraId="6BFD280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w:t>
            </w:r>
          </w:p>
        </w:tc>
        <w:tc>
          <w:tcPr>
            <w:tcW w:w="7403" w:type="dxa"/>
            <w:vAlign w:val="bottom"/>
          </w:tcPr>
          <w:p w14:paraId="69F647A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Gerenciar as férias por período aquisitivo, apresentando todo histórico de férias gozadas e ou pagas, férias vencidas, a vencer, vencidas em dobro e a vencer em dobro, realizando as deduções legais direto dos períodos aquisitivos, como faltas e afastamentos, apresentando no fim o saldo dos dias de direito para cada um dos períodos abertos.</w:t>
            </w:r>
          </w:p>
        </w:tc>
      </w:tr>
      <w:tr w:rsidR="00B56E25" w:rsidRPr="008E73EA" w14:paraId="23992439" w14:textId="77777777" w:rsidTr="00E43186">
        <w:tc>
          <w:tcPr>
            <w:tcW w:w="1097" w:type="dxa"/>
            <w:vAlign w:val="bottom"/>
          </w:tcPr>
          <w:p w14:paraId="3689A8B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w:t>
            </w:r>
          </w:p>
        </w:tc>
        <w:tc>
          <w:tcPr>
            <w:tcW w:w="7403" w:type="dxa"/>
            <w:vAlign w:val="bottom"/>
          </w:tcPr>
          <w:p w14:paraId="5A199C9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o fracionamento das férias em acordo com a legislação vigente, gerando ainda pecúnia de férias, opção de realizar férias com adiantamento salarial ou somente o pagamento do abono constitucional, com programações individuais ou coletivas. Permitir ainda consultas em tela e relatórios, da posição atual das férias de cada funcionário, gerando listagens com saldo proporcionais e em tempo real.</w:t>
            </w:r>
          </w:p>
        </w:tc>
      </w:tr>
      <w:tr w:rsidR="00B56E25" w:rsidRPr="008E73EA" w14:paraId="7E45B662" w14:textId="77777777" w:rsidTr="00E43186">
        <w:tc>
          <w:tcPr>
            <w:tcW w:w="1097" w:type="dxa"/>
            <w:vAlign w:val="bottom"/>
          </w:tcPr>
          <w:p w14:paraId="450F709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w:t>
            </w:r>
          </w:p>
        </w:tc>
        <w:tc>
          <w:tcPr>
            <w:tcW w:w="7403" w:type="dxa"/>
            <w:vAlign w:val="bottom"/>
          </w:tcPr>
          <w:p w14:paraId="7C5FB23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Disponibilizar cadastros dos contratos específicos para categorias de Funcionários, Estagiários, Inativos, Pensionistas e Autônomos. Realizar o gerenciamento para o envio junto ao programa </w:t>
            </w:r>
            <w:proofErr w:type="spellStart"/>
            <w:r w:rsidRPr="008E73EA">
              <w:rPr>
                <w:rFonts w:ascii="Arial" w:eastAsia="Arial" w:hAnsi="Arial" w:cs="Arial"/>
                <w:color w:val="000000"/>
              </w:rPr>
              <w:t>eSocial</w:t>
            </w:r>
            <w:proofErr w:type="spellEnd"/>
            <w:r w:rsidRPr="008E73EA">
              <w:rPr>
                <w:rFonts w:ascii="Arial" w:eastAsia="Arial" w:hAnsi="Arial" w:cs="Arial"/>
                <w:color w:val="000000"/>
              </w:rPr>
              <w:t xml:space="preserve"> conforme a categoria de cada um dos tipos de cadastros, distribuindo automaticamente a geração para envio de informações cadastrais entre os eventos S2200 e S2300, assim como o controle de envio das remunerações entre os eventos S1200 e S1202.</w:t>
            </w:r>
          </w:p>
        </w:tc>
      </w:tr>
      <w:tr w:rsidR="00B56E25" w:rsidRPr="008E73EA" w14:paraId="184EF44C" w14:textId="77777777" w:rsidTr="00E43186">
        <w:tc>
          <w:tcPr>
            <w:tcW w:w="1097" w:type="dxa"/>
            <w:vAlign w:val="bottom"/>
          </w:tcPr>
          <w:p w14:paraId="5372C0E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w:t>
            </w:r>
          </w:p>
        </w:tc>
        <w:tc>
          <w:tcPr>
            <w:tcW w:w="7403" w:type="dxa"/>
            <w:vAlign w:val="bottom"/>
          </w:tcPr>
          <w:p w14:paraId="745FBFD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navegação direta entre as empresas cadastradas, sem limite de usuários durante seu uso e sem restrições de usabilidade para competências diferentes e rotinas diferentes, mesmo que o acesso esteja num mesmo terminal, com o mesmo login através de abas de navegadores diferentes.</w:t>
            </w:r>
          </w:p>
        </w:tc>
      </w:tr>
      <w:tr w:rsidR="00B56E25" w:rsidRPr="008E73EA" w14:paraId="5C447BF5" w14:textId="77777777" w:rsidTr="00E43186">
        <w:tc>
          <w:tcPr>
            <w:tcW w:w="1097" w:type="dxa"/>
            <w:vAlign w:val="bottom"/>
          </w:tcPr>
          <w:p w14:paraId="27FEB7C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w:t>
            </w:r>
          </w:p>
        </w:tc>
        <w:tc>
          <w:tcPr>
            <w:tcW w:w="7403" w:type="dxa"/>
            <w:vAlign w:val="bottom"/>
          </w:tcPr>
          <w:p w14:paraId="71DD925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vincular ao cadastro de funcionários, os locais e postos de trabalho conforme atuação, através de movimentações individuais e coletiva. Possibilitar informar o ato legal para cada alteração, resguardando o histórico completo de forma que seja apresentado em tela e nas emissões de relatórios específicos.</w:t>
            </w:r>
          </w:p>
        </w:tc>
      </w:tr>
      <w:tr w:rsidR="00B56E25" w:rsidRPr="008E73EA" w14:paraId="313A3A61" w14:textId="77777777" w:rsidTr="00E43186">
        <w:tc>
          <w:tcPr>
            <w:tcW w:w="1097" w:type="dxa"/>
            <w:vAlign w:val="bottom"/>
          </w:tcPr>
          <w:p w14:paraId="4A544A2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w:t>
            </w:r>
          </w:p>
        </w:tc>
        <w:tc>
          <w:tcPr>
            <w:tcW w:w="7403" w:type="dxa"/>
            <w:vAlign w:val="bottom"/>
          </w:tcPr>
          <w:p w14:paraId="1EAEC14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cadastro de locais de trabalho que gerencie a vinculação do Código INEP para os locais da educação, assim como a vinculação dos postos de trabalhos aos locais, permitindo gerenciar os funcionários para classificações específicas no cadastro dos funcionários e ainda, para auxiliar no gerenciamento das condições do ambiente de trabalho, de forma que atenda a 4ª Fase do programa </w:t>
            </w:r>
            <w:proofErr w:type="spellStart"/>
            <w:r w:rsidRPr="008E73EA">
              <w:rPr>
                <w:rFonts w:ascii="Arial" w:eastAsia="Arial" w:hAnsi="Arial" w:cs="Arial"/>
                <w:color w:val="000000"/>
              </w:rPr>
              <w:t>eSocial</w:t>
            </w:r>
            <w:proofErr w:type="spellEnd"/>
            <w:r w:rsidRPr="008E73EA">
              <w:rPr>
                <w:rFonts w:ascii="Arial" w:eastAsia="Arial" w:hAnsi="Arial" w:cs="Arial"/>
                <w:color w:val="000000"/>
              </w:rPr>
              <w:t>.</w:t>
            </w:r>
          </w:p>
        </w:tc>
      </w:tr>
      <w:tr w:rsidR="00B56E25" w:rsidRPr="008E73EA" w14:paraId="502DC110" w14:textId="77777777" w:rsidTr="00E43186">
        <w:tc>
          <w:tcPr>
            <w:tcW w:w="1097" w:type="dxa"/>
            <w:vAlign w:val="bottom"/>
          </w:tcPr>
          <w:p w14:paraId="21DE76C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w:t>
            </w:r>
          </w:p>
        </w:tc>
        <w:tc>
          <w:tcPr>
            <w:tcW w:w="7403" w:type="dxa"/>
            <w:vAlign w:val="bottom"/>
          </w:tcPr>
          <w:p w14:paraId="6E806EF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rotina de progressão salarial automática, atendendo as regras vigentes do ente, considerando períodos de estágio probatório, afastamentos configurados para deduzir, faltas e períodos de avanço, apresentando para a competência ligada, os funcionários com direito a progressão, apresentando listagem dos funcionários com a faixa atual e a nova, permitindo ao usuário progredir por seleção ou para todos, com relacionamento a uma lei / ato.</w:t>
            </w:r>
          </w:p>
        </w:tc>
      </w:tr>
      <w:tr w:rsidR="00B56E25" w:rsidRPr="008E73EA" w14:paraId="3F110B5E" w14:textId="77777777" w:rsidTr="00E43186">
        <w:tc>
          <w:tcPr>
            <w:tcW w:w="1097" w:type="dxa"/>
            <w:vAlign w:val="bottom"/>
          </w:tcPr>
          <w:p w14:paraId="065459A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w:t>
            </w:r>
          </w:p>
        </w:tc>
        <w:tc>
          <w:tcPr>
            <w:tcW w:w="7403" w:type="dxa"/>
            <w:vAlign w:val="bottom"/>
          </w:tcPr>
          <w:p w14:paraId="6D00498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cadastro de Feriados, com opção de indicação do período e tipo do mesmo (Feriado, Ponto Facultativo e Recesso). A rotina deverá ser integrada ao controle de desconto do descanso semanal remunerado (DSR) sobre faltas, onde o sistema deverá apurar a data da falta para a semana correspondente, gerando a quantidade correta de descontos de DSR.</w:t>
            </w:r>
          </w:p>
        </w:tc>
      </w:tr>
      <w:tr w:rsidR="00B56E25" w:rsidRPr="008E73EA" w14:paraId="2C4E553F" w14:textId="77777777" w:rsidTr="00E43186">
        <w:tc>
          <w:tcPr>
            <w:tcW w:w="1097" w:type="dxa"/>
            <w:vAlign w:val="bottom"/>
          </w:tcPr>
          <w:p w14:paraId="0BEDFAD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w:t>
            </w:r>
          </w:p>
        </w:tc>
        <w:tc>
          <w:tcPr>
            <w:tcW w:w="7403" w:type="dxa"/>
            <w:vAlign w:val="bottom"/>
          </w:tcPr>
          <w:p w14:paraId="43BC5D2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indicar no cadastro de Funcionários, o Agente Nocivo correspondente a exposição do funcionário, se o mesmo é optante ou não pelo Desconto Simplificado do IRRF, seu Cargo e Plano Salarial vigente, a conta de pagamento e a conta de débito do ente.</w:t>
            </w:r>
          </w:p>
        </w:tc>
      </w:tr>
      <w:tr w:rsidR="00B56E25" w:rsidRPr="008E73EA" w14:paraId="00374C73" w14:textId="77777777" w:rsidTr="00E43186">
        <w:tc>
          <w:tcPr>
            <w:tcW w:w="1097" w:type="dxa"/>
            <w:vAlign w:val="bottom"/>
          </w:tcPr>
          <w:p w14:paraId="54290E9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w:t>
            </w:r>
          </w:p>
        </w:tc>
        <w:tc>
          <w:tcPr>
            <w:tcW w:w="7403" w:type="dxa"/>
            <w:vAlign w:val="bottom"/>
          </w:tcPr>
          <w:p w14:paraId="4621228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Disponibilizar controle para documentar Inativos e Pensionistas, relacionando informações completas para envio junto ao programa </w:t>
            </w:r>
            <w:proofErr w:type="spellStart"/>
            <w:r w:rsidRPr="008E73EA">
              <w:rPr>
                <w:rFonts w:ascii="Arial" w:eastAsia="Arial" w:hAnsi="Arial" w:cs="Arial"/>
                <w:color w:val="000000"/>
              </w:rPr>
              <w:t>eSocial</w:t>
            </w:r>
            <w:proofErr w:type="spellEnd"/>
            <w:r w:rsidRPr="008E73EA">
              <w:rPr>
                <w:rFonts w:ascii="Arial" w:eastAsia="Arial" w:hAnsi="Arial" w:cs="Arial"/>
                <w:color w:val="000000"/>
              </w:rPr>
              <w:t>, com a possibilidade de classificar o tipo de aposentadoria e pensão, como também os contratos com paridade e sem paridade.</w:t>
            </w:r>
          </w:p>
        </w:tc>
      </w:tr>
      <w:tr w:rsidR="00B56E25" w:rsidRPr="008E73EA" w14:paraId="729E6BFA" w14:textId="77777777" w:rsidTr="00E43186">
        <w:tc>
          <w:tcPr>
            <w:tcW w:w="1097" w:type="dxa"/>
            <w:vAlign w:val="bottom"/>
          </w:tcPr>
          <w:p w14:paraId="647C875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w:t>
            </w:r>
          </w:p>
        </w:tc>
        <w:tc>
          <w:tcPr>
            <w:tcW w:w="7403" w:type="dxa"/>
            <w:vAlign w:val="bottom"/>
          </w:tcPr>
          <w:p w14:paraId="1861950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Gerenciar contratos para Estagiários, com todas as informações mínimas necessárias para a declaração junto ao programa </w:t>
            </w:r>
            <w:proofErr w:type="spellStart"/>
            <w:r w:rsidRPr="008E73EA">
              <w:rPr>
                <w:rFonts w:ascii="Arial" w:eastAsia="Arial" w:hAnsi="Arial" w:cs="Arial"/>
                <w:color w:val="000000"/>
              </w:rPr>
              <w:t>eSocial</w:t>
            </w:r>
            <w:proofErr w:type="spellEnd"/>
            <w:r w:rsidRPr="008E73EA">
              <w:rPr>
                <w:rFonts w:ascii="Arial" w:eastAsia="Arial" w:hAnsi="Arial" w:cs="Arial"/>
                <w:color w:val="000000"/>
              </w:rPr>
              <w:t xml:space="preserve"> e ainda, controlar os contratos para o pagamento direto pelo ente ou então, através de agentes de integração com os devidos controles para a geração bancária e os empenhos contábeis.</w:t>
            </w:r>
          </w:p>
        </w:tc>
      </w:tr>
      <w:tr w:rsidR="00B56E25" w:rsidRPr="008E73EA" w14:paraId="46912BFA" w14:textId="77777777" w:rsidTr="00E43186">
        <w:tc>
          <w:tcPr>
            <w:tcW w:w="1097" w:type="dxa"/>
            <w:vAlign w:val="bottom"/>
          </w:tcPr>
          <w:p w14:paraId="42A1587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w:t>
            </w:r>
          </w:p>
        </w:tc>
        <w:tc>
          <w:tcPr>
            <w:tcW w:w="7403" w:type="dxa"/>
            <w:vAlign w:val="bottom"/>
          </w:tcPr>
          <w:p w14:paraId="42CCD19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gerenciar eventuais descontos judiciais em folha de pagamento, controlando o número de parcelas, o valor das parcelas, o valor total, possibilitando ainda definir o valor teto para desconto durante o cálculo. Gerar ainda, informações dos pagamentos realizados em modelo centralizado, para melhor organização do usuário.</w:t>
            </w:r>
          </w:p>
        </w:tc>
      </w:tr>
      <w:tr w:rsidR="00B56E25" w:rsidRPr="008E73EA" w14:paraId="5B27A078" w14:textId="77777777" w:rsidTr="00E43186">
        <w:tc>
          <w:tcPr>
            <w:tcW w:w="1097" w:type="dxa"/>
            <w:vAlign w:val="bottom"/>
          </w:tcPr>
          <w:p w14:paraId="4A50F06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w:t>
            </w:r>
          </w:p>
        </w:tc>
        <w:tc>
          <w:tcPr>
            <w:tcW w:w="7403" w:type="dxa"/>
            <w:vAlign w:val="bottom"/>
          </w:tcPr>
          <w:p w14:paraId="1E23B6C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Para movimentações de Férias e Licenças Prêmio, apresentar em tela todos os períodos aquisitivos com saldo para gozo, auxiliando o usuário na escolha do período correto para cada movimentação e cálculo. </w:t>
            </w:r>
            <w:proofErr w:type="spellStart"/>
            <w:r w:rsidRPr="008E73EA">
              <w:rPr>
                <w:rFonts w:ascii="Arial" w:eastAsia="Arial" w:hAnsi="Arial" w:cs="Arial"/>
                <w:color w:val="000000"/>
              </w:rPr>
              <w:t>Permtir</w:t>
            </w:r>
            <w:proofErr w:type="spellEnd"/>
            <w:r w:rsidRPr="008E73EA">
              <w:rPr>
                <w:rFonts w:ascii="Arial" w:eastAsia="Arial" w:hAnsi="Arial" w:cs="Arial"/>
                <w:color w:val="000000"/>
              </w:rPr>
              <w:t xml:space="preserve"> definir se o cálculo de médias será apurado pelo período aquisitivo ou pelos últimos 12 meses trabalhados, com a indicação das verbas que irão compor o cálculo e o tipo de cálculo que cada uma irá realizar.</w:t>
            </w:r>
          </w:p>
        </w:tc>
      </w:tr>
      <w:tr w:rsidR="00B56E25" w:rsidRPr="008E73EA" w14:paraId="3C268D87" w14:textId="77777777" w:rsidTr="00E43186">
        <w:tc>
          <w:tcPr>
            <w:tcW w:w="1097" w:type="dxa"/>
            <w:vAlign w:val="bottom"/>
          </w:tcPr>
          <w:p w14:paraId="1A4413E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w:t>
            </w:r>
          </w:p>
        </w:tc>
        <w:tc>
          <w:tcPr>
            <w:tcW w:w="7403" w:type="dxa"/>
            <w:vAlign w:val="bottom"/>
          </w:tcPr>
          <w:p w14:paraId="40BD605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consulta por contrato funcional de valores correspondentes a média de Férias, Licença Prêmio e 13º Salário por período desejado, de maneira que apresente a composição detalhada para cada verba adquirida durante o período de apuração. As médias consultadas, deverão representar o cálculo durante o pagamento de Férias, 13º Salário, Licença Prêmio ou até mesmo nas Rescisões que compõem valores para os direitos.</w:t>
            </w:r>
          </w:p>
        </w:tc>
      </w:tr>
      <w:tr w:rsidR="00B56E25" w:rsidRPr="008E73EA" w14:paraId="318A0FB0" w14:textId="77777777" w:rsidTr="00E43186">
        <w:tc>
          <w:tcPr>
            <w:tcW w:w="1097" w:type="dxa"/>
            <w:vAlign w:val="bottom"/>
          </w:tcPr>
          <w:p w14:paraId="2E10414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w:t>
            </w:r>
          </w:p>
        </w:tc>
        <w:tc>
          <w:tcPr>
            <w:tcW w:w="7403" w:type="dxa"/>
            <w:vAlign w:val="bottom"/>
          </w:tcPr>
          <w:p w14:paraId="40A5BE8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lançamentos de verbas fixas e variáveis, de forma individual ou coletiva, onde possibilite especificar períodos para o cálculo, valores e referências. Possibilitar também, suspender cálculos caso haja necessidade, como também realizar reajustes de valores, reajustes de percentuais, horas ou mudanças de período de cálculo. </w:t>
            </w:r>
          </w:p>
        </w:tc>
      </w:tr>
      <w:tr w:rsidR="00B56E25" w:rsidRPr="008E73EA" w14:paraId="4A261EF3" w14:textId="77777777" w:rsidTr="00E43186">
        <w:tc>
          <w:tcPr>
            <w:tcW w:w="1097" w:type="dxa"/>
            <w:vAlign w:val="bottom"/>
          </w:tcPr>
          <w:p w14:paraId="1888AEF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w:t>
            </w:r>
          </w:p>
        </w:tc>
        <w:tc>
          <w:tcPr>
            <w:tcW w:w="7403" w:type="dxa"/>
            <w:vAlign w:val="bottom"/>
          </w:tcPr>
          <w:p w14:paraId="4EAC7C3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lançamentos de novas verbas para cálculos em lote, possibilitando gerenciar uma lista para uma verba, para diversas matrículas ou de diversas matriculas para verbas diferentes. Resguardar os lançamentos executados, mantendo os históricos e permitir o estorno deles, mantendo também o histórico das ações estornadas.</w:t>
            </w:r>
          </w:p>
        </w:tc>
      </w:tr>
      <w:tr w:rsidR="00B56E25" w:rsidRPr="008E73EA" w14:paraId="1C9DA186" w14:textId="77777777" w:rsidTr="00E43186">
        <w:tc>
          <w:tcPr>
            <w:tcW w:w="1097" w:type="dxa"/>
            <w:vAlign w:val="bottom"/>
          </w:tcPr>
          <w:p w14:paraId="337E295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20</w:t>
            </w:r>
          </w:p>
        </w:tc>
        <w:tc>
          <w:tcPr>
            <w:tcW w:w="7403" w:type="dxa"/>
            <w:vAlign w:val="bottom"/>
          </w:tcPr>
          <w:p w14:paraId="0A05D3D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Gerenciar os descontos de pensão alimentícia, relacionando alimentados que sejam dependentes do funcionário, possibilitando a vinculação do responsável pelo alimentado, a forma de pagamento e a conta bancária para depósito do pagamento, permitindo ainda definir as regras para a realização do cálculo de forma automática em acordo com as sentenças judiciais, com bases de cálculos específicas. Dispor também de opções de data início e fim para a geração do desconto ou então, gerar suspensão pontual.</w:t>
            </w:r>
          </w:p>
        </w:tc>
      </w:tr>
      <w:tr w:rsidR="00B56E25" w:rsidRPr="008E73EA" w14:paraId="1A7C5DB7" w14:textId="77777777" w:rsidTr="00E43186">
        <w:tc>
          <w:tcPr>
            <w:tcW w:w="1097" w:type="dxa"/>
            <w:vAlign w:val="bottom"/>
          </w:tcPr>
          <w:p w14:paraId="664A5C2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21</w:t>
            </w:r>
          </w:p>
        </w:tc>
        <w:tc>
          <w:tcPr>
            <w:tcW w:w="7403" w:type="dxa"/>
            <w:vAlign w:val="bottom"/>
          </w:tcPr>
          <w:p w14:paraId="4DBE598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Realizar o controle para desconto de consignados, onde contemple as opções de importações de arquivos de terceiras e ou cadastro direto no sistema com informações do contrato, controlando as parcelas com cessação automática, além da montagem da margem consignação em tempo real e geração de carta margem para entrada de a instituições financeiras. Realizar o controle de suspensões manuais e automáticas de acordo com a situação funcional dos funcionários.</w:t>
            </w:r>
          </w:p>
        </w:tc>
      </w:tr>
      <w:tr w:rsidR="00B56E25" w:rsidRPr="008E73EA" w14:paraId="16B99751" w14:textId="77777777" w:rsidTr="00E43186">
        <w:tc>
          <w:tcPr>
            <w:tcW w:w="1097" w:type="dxa"/>
            <w:vAlign w:val="bottom"/>
          </w:tcPr>
          <w:p w14:paraId="302403A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22</w:t>
            </w:r>
          </w:p>
        </w:tc>
        <w:tc>
          <w:tcPr>
            <w:tcW w:w="7403" w:type="dxa"/>
            <w:vAlign w:val="bottom"/>
          </w:tcPr>
          <w:p w14:paraId="70AC22A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cadastro de verbas que permita classificar o tipo, correlacionar com as rubricas do </w:t>
            </w:r>
            <w:proofErr w:type="spellStart"/>
            <w:r w:rsidRPr="008E73EA">
              <w:rPr>
                <w:rFonts w:ascii="Arial" w:eastAsia="Arial" w:hAnsi="Arial" w:cs="Arial"/>
                <w:color w:val="000000"/>
              </w:rPr>
              <w:t>eSocial</w:t>
            </w:r>
            <w:proofErr w:type="spellEnd"/>
            <w:r w:rsidRPr="008E73EA">
              <w:rPr>
                <w:rFonts w:ascii="Arial" w:eastAsia="Arial" w:hAnsi="Arial" w:cs="Arial"/>
                <w:color w:val="000000"/>
              </w:rPr>
              <w:t xml:space="preserve">, correlacionar com as rubricas dos tribunais de contas dos estados e municípios, possibilitando ainda a parametrização por tipo de regime para as regras de incidências, incidências </w:t>
            </w:r>
            <w:proofErr w:type="spellStart"/>
            <w:r w:rsidRPr="008E73EA">
              <w:rPr>
                <w:rFonts w:ascii="Arial" w:eastAsia="Arial" w:hAnsi="Arial" w:cs="Arial"/>
                <w:color w:val="000000"/>
              </w:rPr>
              <w:t>eSocial</w:t>
            </w:r>
            <w:proofErr w:type="spellEnd"/>
            <w:r w:rsidRPr="008E73EA">
              <w:rPr>
                <w:rFonts w:ascii="Arial" w:eastAsia="Arial" w:hAnsi="Arial" w:cs="Arial"/>
                <w:color w:val="000000"/>
              </w:rPr>
              <w:t>, cálculos, bases de cálculos e denominações das verbas para apresentação nos cálculos.</w:t>
            </w:r>
          </w:p>
        </w:tc>
      </w:tr>
      <w:tr w:rsidR="00B56E25" w:rsidRPr="008E73EA" w14:paraId="75B00067" w14:textId="77777777" w:rsidTr="00E43186">
        <w:tc>
          <w:tcPr>
            <w:tcW w:w="1097" w:type="dxa"/>
            <w:vAlign w:val="bottom"/>
          </w:tcPr>
          <w:p w14:paraId="68EEB8A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23</w:t>
            </w:r>
          </w:p>
        </w:tc>
        <w:tc>
          <w:tcPr>
            <w:tcW w:w="7403" w:type="dxa"/>
            <w:vAlign w:val="bottom"/>
          </w:tcPr>
          <w:p w14:paraId="292E70F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cadastro de Bases para cálculos, com opções de relacionar demais verbas para composição das bases, e ainda, contar com opções </w:t>
            </w:r>
            <w:proofErr w:type="spellStart"/>
            <w:r w:rsidRPr="008E73EA">
              <w:rPr>
                <w:rFonts w:ascii="Arial" w:eastAsia="Arial" w:hAnsi="Arial" w:cs="Arial"/>
                <w:color w:val="000000"/>
              </w:rPr>
              <w:t>pré</w:t>
            </w:r>
            <w:proofErr w:type="spellEnd"/>
            <w:r w:rsidRPr="008E73EA">
              <w:rPr>
                <w:rFonts w:ascii="Arial" w:eastAsia="Arial" w:hAnsi="Arial" w:cs="Arial"/>
                <w:color w:val="000000"/>
              </w:rPr>
              <w:t>-configuradas de fácil uso e interpretação, para que o próprio usuário tenha a possibilidade de criá-las, disponibilizando posteriormente as verbas e validando o cálculo conforme as definições realizadas.</w:t>
            </w:r>
          </w:p>
        </w:tc>
      </w:tr>
      <w:tr w:rsidR="00B56E25" w:rsidRPr="008E73EA" w14:paraId="52F79141" w14:textId="77777777" w:rsidTr="00E43186">
        <w:tc>
          <w:tcPr>
            <w:tcW w:w="1097" w:type="dxa"/>
            <w:vAlign w:val="bottom"/>
          </w:tcPr>
          <w:p w14:paraId="7C0C5F5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24</w:t>
            </w:r>
          </w:p>
        </w:tc>
        <w:tc>
          <w:tcPr>
            <w:tcW w:w="7403" w:type="dxa"/>
            <w:vAlign w:val="bottom"/>
          </w:tcPr>
          <w:p w14:paraId="01B334A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de rotinas para movimentações de funcionários, tais como Afastamentos, Licenças, Desligamentos, Férias, Nomeações, Substituições, Reduções de Horário, Mudanças de Organograma, Mudanças de Locais de atuação, Mudanças Salariais, sempre com a possibilidade de vincular um ou vários atos legais, assim como anexos de formatos diversos, permitindo assim um controle gerencial completo da vida funcional dos funcionários. Também, emitir relatórios para listagem das movimentações.</w:t>
            </w:r>
          </w:p>
        </w:tc>
      </w:tr>
      <w:tr w:rsidR="00B56E25" w:rsidRPr="008E73EA" w14:paraId="493BCFBE" w14:textId="77777777" w:rsidTr="00E43186">
        <w:tc>
          <w:tcPr>
            <w:tcW w:w="1097" w:type="dxa"/>
            <w:vAlign w:val="bottom"/>
          </w:tcPr>
          <w:p w14:paraId="7E8C595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25</w:t>
            </w:r>
          </w:p>
        </w:tc>
        <w:tc>
          <w:tcPr>
            <w:tcW w:w="7403" w:type="dxa"/>
            <w:vAlign w:val="bottom"/>
          </w:tcPr>
          <w:p w14:paraId="694CFAB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de faixas para gerenciamento de cálculos por produtividade, possibilitando ao usuário definir valores por ponto e por intervalos de pontuação, gerando cálculos multiplicadores, visando gerenciar o histórico de pontos e execução dos cálculos de médias durante a vida funcional dos funcionários.</w:t>
            </w:r>
          </w:p>
        </w:tc>
      </w:tr>
      <w:tr w:rsidR="00B56E25" w:rsidRPr="008E73EA" w14:paraId="5CA9B593" w14:textId="77777777" w:rsidTr="00E43186">
        <w:tc>
          <w:tcPr>
            <w:tcW w:w="1097" w:type="dxa"/>
            <w:vAlign w:val="bottom"/>
          </w:tcPr>
          <w:p w14:paraId="169D96E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26</w:t>
            </w:r>
          </w:p>
        </w:tc>
        <w:tc>
          <w:tcPr>
            <w:tcW w:w="7403" w:type="dxa"/>
            <w:vAlign w:val="bottom"/>
          </w:tcPr>
          <w:p w14:paraId="36B1C39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gerenciar diversas contas débitos conforme programação orçamentária e ou convênios bancários, realizando a vinculação junto ao cadastro de funcionários e classificando durante a geração dos arquivos bancários para pagamento de salários dos funcionários.</w:t>
            </w:r>
          </w:p>
        </w:tc>
      </w:tr>
      <w:tr w:rsidR="00B56E25" w:rsidRPr="008E73EA" w14:paraId="47628284" w14:textId="77777777" w:rsidTr="00E43186">
        <w:tc>
          <w:tcPr>
            <w:tcW w:w="1097" w:type="dxa"/>
            <w:vAlign w:val="bottom"/>
          </w:tcPr>
          <w:p w14:paraId="75A79EF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27</w:t>
            </w:r>
          </w:p>
        </w:tc>
        <w:tc>
          <w:tcPr>
            <w:tcW w:w="7403" w:type="dxa"/>
            <w:vAlign w:val="bottom"/>
          </w:tcPr>
          <w:p w14:paraId="3A897BE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o gerenciamento de diversas previdências, visando atender a todos os regimes dos funcionários, seja para previdência geral ou própria. Distinguir os cálculos para cada uma das existentes, controlando assim os percentuais de contribuição do empregado e empregador, a </w:t>
            </w:r>
            <w:proofErr w:type="spellStart"/>
            <w:r w:rsidRPr="008E73EA">
              <w:rPr>
                <w:rFonts w:ascii="Arial" w:eastAsia="Arial" w:hAnsi="Arial" w:cs="Arial"/>
                <w:color w:val="000000"/>
              </w:rPr>
              <w:t>aliquota</w:t>
            </w:r>
            <w:proofErr w:type="spellEnd"/>
            <w:r w:rsidRPr="008E73EA">
              <w:rPr>
                <w:rFonts w:ascii="Arial" w:eastAsia="Arial" w:hAnsi="Arial" w:cs="Arial"/>
                <w:color w:val="000000"/>
              </w:rPr>
              <w:t xml:space="preserve"> do FAP e RAT.</w:t>
            </w:r>
          </w:p>
        </w:tc>
      </w:tr>
      <w:tr w:rsidR="00B56E25" w:rsidRPr="008E73EA" w14:paraId="7DDBD0EC" w14:textId="77777777" w:rsidTr="00E43186">
        <w:tc>
          <w:tcPr>
            <w:tcW w:w="1097" w:type="dxa"/>
            <w:vAlign w:val="bottom"/>
          </w:tcPr>
          <w:p w14:paraId="2935CDA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28</w:t>
            </w:r>
          </w:p>
        </w:tc>
        <w:tc>
          <w:tcPr>
            <w:tcW w:w="7403" w:type="dxa"/>
            <w:vAlign w:val="bottom"/>
          </w:tcPr>
          <w:p w14:paraId="101E84D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de tabelas para desconto de Imposto de Renda, controlando suas faixas, percentuais, deduções legais, deduções legais por idade para aposentadorias e pensões, gerenciando ainda os valores para o desconto simplificado determinado em lei. Gerenciar ainda o cálculo com bases em regime de caixa e regime de competência.</w:t>
            </w:r>
          </w:p>
        </w:tc>
      </w:tr>
      <w:tr w:rsidR="00B56E25" w:rsidRPr="008E73EA" w14:paraId="0D1EFE92" w14:textId="77777777" w:rsidTr="00E43186">
        <w:tc>
          <w:tcPr>
            <w:tcW w:w="1097" w:type="dxa"/>
            <w:vAlign w:val="bottom"/>
          </w:tcPr>
          <w:p w14:paraId="74EAE83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29</w:t>
            </w:r>
          </w:p>
        </w:tc>
        <w:tc>
          <w:tcPr>
            <w:tcW w:w="7403" w:type="dxa"/>
            <w:vAlign w:val="bottom"/>
          </w:tcPr>
          <w:p w14:paraId="72DC6BC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informações sobre o vencimento dos contratos por prazo determinados, seja para vínculos de celetistas temporários ou para estagiários com data fim relacionadas para a competência ligada, auxiliando o gestor nas ações necessárias para cada situação.</w:t>
            </w:r>
          </w:p>
        </w:tc>
      </w:tr>
      <w:tr w:rsidR="00B56E25" w:rsidRPr="008E73EA" w14:paraId="448E30EA" w14:textId="77777777" w:rsidTr="00E43186">
        <w:tc>
          <w:tcPr>
            <w:tcW w:w="1097" w:type="dxa"/>
            <w:vAlign w:val="bottom"/>
          </w:tcPr>
          <w:p w14:paraId="7918DBB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30</w:t>
            </w:r>
          </w:p>
        </w:tc>
        <w:tc>
          <w:tcPr>
            <w:tcW w:w="7403" w:type="dxa"/>
            <w:vAlign w:val="bottom"/>
          </w:tcPr>
          <w:p w14:paraId="49B1C98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os cadastros e realizar o gerenciamento completo para todos os vínculos existentes no órgão público, tais como: funcionários efetivos, celetistas. temporários, comissionados, inativos, beneficiários de pensão, estagiários, autônomos, agente político, jovem aprendiz e cedidos de outra entidade.</w:t>
            </w:r>
          </w:p>
        </w:tc>
      </w:tr>
      <w:tr w:rsidR="00B56E25" w:rsidRPr="008E73EA" w14:paraId="508C001E" w14:textId="77777777" w:rsidTr="00E43186">
        <w:tc>
          <w:tcPr>
            <w:tcW w:w="1097" w:type="dxa"/>
            <w:vAlign w:val="bottom"/>
          </w:tcPr>
          <w:p w14:paraId="1DF7632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31</w:t>
            </w:r>
          </w:p>
        </w:tc>
        <w:tc>
          <w:tcPr>
            <w:tcW w:w="7403" w:type="dxa"/>
            <w:vAlign w:val="bottom"/>
          </w:tcPr>
          <w:p w14:paraId="36A41A2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gerenciamento de Funções Gratificadas, possibilitando cadastrar vagas, CBO da função, legislações envolvidas e ainda gerar cálculos a partir de faixas salariais específicas.</w:t>
            </w:r>
          </w:p>
        </w:tc>
      </w:tr>
      <w:tr w:rsidR="00B56E25" w:rsidRPr="008E73EA" w14:paraId="7EE76E83" w14:textId="77777777" w:rsidTr="00E43186">
        <w:tc>
          <w:tcPr>
            <w:tcW w:w="1097" w:type="dxa"/>
            <w:vAlign w:val="bottom"/>
          </w:tcPr>
          <w:p w14:paraId="25ED505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32</w:t>
            </w:r>
          </w:p>
        </w:tc>
        <w:tc>
          <w:tcPr>
            <w:tcW w:w="7403" w:type="dxa"/>
            <w:vAlign w:val="bottom"/>
          </w:tcPr>
          <w:p w14:paraId="1C302AD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de Cargos que contemple seus diversos tipos, validando a correlação junto aos funcionários, gerenciando as classificações de profissões, controlando as vagas por cargo, por organograma, vinculando ainda todas as movimentações legais correspondentes as mudanças existentes.</w:t>
            </w:r>
          </w:p>
        </w:tc>
      </w:tr>
      <w:tr w:rsidR="00B56E25" w:rsidRPr="008E73EA" w14:paraId="67FAA274" w14:textId="77777777" w:rsidTr="00E43186">
        <w:tc>
          <w:tcPr>
            <w:tcW w:w="1097" w:type="dxa"/>
            <w:vAlign w:val="bottom"/>
          </w:tcPr>
          <w:p w14:paraId="0F87889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33</w:t>
            </w:r>
          </w:p>
        </w:tc>
        <w:tc>
          <w:tcPr>
            <w:tcW w:w="7403" w:type="dxa"/>
            <w:vAlign w:val="bottom"/>
          </w:tcPr>
          <w:p w14:paraId="5D8F92A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geração automática de Vale Alimentação, que contemple regras diversas para atender as demandas da legislação vigente, como: Referência de geração dos vales, valor diário, limite pagamento, deduções legais e outros.</w:t>
            </w:r>
          </w:p>
        </w:tc>
      </w:tr>
      <w:tr w:rsidR="00B56E25" w:rsidRPr="008E73EA" w14:paraId="1F3F81EF" w14:textId="77777777" w:rsidTr="00E43186">
        <w:tc>
          <w:tcPr>
            <w:tcW w:w="1097" w:type="dxa"/>
            <w:vAlign w:val="bottom"/>
          </w:tcPr>
          <w:p w14:paraId="1537316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34</w:t>
            </w:r>
          </w:p>
        </w:tc>
        <w:tc>
          <w:tcPr>
            <w:tcW w:w="7403" w:type="dxa"/>
            <w:vAlign w:val="bottom"/>
          </w:tcPr>
          <w:p w14:paraId="016F208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a administração de previdências complementares, controlando a vigência das informações, as bases de cálculos envolvidas para contribuição patronal complementar, bases de cálculos para a contribuição previdenciária do empregado, períodos para recolhimento da previdência complementar e o tipo de recolhimento, de maneira que atenda </w:t>
            </w:r>
            <w:proofErr w:type="spellStart"/>
            <w:r w:rsidRPr="008E73EA">
              <w:rPr>
                <w:rFonts w:ascii="Arial" w:eastAsia="Arial" w:hAnsi="Arial" w:cs="Arial"/>
                <w:color w:val="000000"/>
              </w:rPr>
              <w:t>as</w:t>
            </w:r>
            <w:proofErr w:type="spellEnd"/>
            <w:r w:rsidRPr="008E73EA">
              <w:rPr>
                <w:rFonts w:ascii="Arial" w:eastAsia="Arial" w:hAnsi="Arial" w:cs="Arial"/>
                <w:color w:val="000000"/>
              </w:rPr>
              <w:t xml:space="preserve"> necessidades do ente e dos funcionários optantes.</w:t>
            </w:r>
          </w:p>
        </w:tc>
      </w:tr>
      <w:tr w:rsidR="00B56E25" w:rsidRPr="008E73EA" w14:paraId="25068652" w14:textId="77777777" w:rsidTr="00E43186">
        <w:tc>
          <w:tcPr>
            <w:tcW w:w="1097" w:type="dxa"/>
            <w:vAlign w:val="bottom"/>
          </w:tcPr>
          <w:p w14:paraId="62686BB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35</w:t>
            </w:r>
          </w:p>
        </w:tc>
        <w:tc>
          <w:tcPr>
            <w:tcW w:w="7403" w:type="dxa"/>
            <w:vAlign w:val="bottom"/>
          </w:tcPr>
          <w:p w14:paraId="5AF9322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lançamentos para desconto de previdência noutra entidade, imposto de renda noutra entidade, informação de bases de cálculos previdenciárias fixas, controle de descontos para previdência e imposto de renda para funcionários com mais de um vínculo na competência, mesmo sob contratos com admissões e demissões </w:t>
            </w:r>
            <w:proofErr w:type="gramStart"/>
            <w:r w:rsidRPr="008E73EA">
              <w:rPr>
                <w:rFonts w:ascii="Arial" w:eastAsia="Arial" w:hAnsi="Arial" w:cs="Arial"/>
                <w:color w:val="000000"/>
              </w:rPr>
              <w:t xml:space="preserve">dentro </w:t>
            </w:r>
            <w:proofErr w:type="spellStart"/>
            <w:r w:rsidRPr="008E73EA">
              <w:rPr>
                <w:rFonts w:ascii="Arial" w:eastAsia="Arial" w:hAnsi="Arial" w:cs="Arial"/>
                <w:color w:val="000000"/>
              </w:rPr>
              <w:t>da</w:t>
            </w:r>
            <w:proofErr w:type="spellEnd"/>
            <w:r w:rsidRPr="008E73EA">
              <w:rPr>
                <w:rFonts w:ascii="Arial" w:eastAsia="Arial" w:hAnsi="Arial" w:cs="Arial"/>
                <w:color w:val="000000"/>
              </w:rPr>
              <w:t xml:space="preserve"> mesmo mês</w:t>
            </w:r>
            <w:proofErr w:type="gramEnd"/>
            <w:r w:rsidRPr="008E73EA">
              <w:rPr>
                <w:rFonts w:ascii="Arial" w:eastAsia="Arial" w:hAnsi="Arial" w:cs="Arial"/>
                <w:color w:val="000000"/>
              </w:rPr>
              <w:t>.</w:t>
            </w:r>
          </w:p>
        </w:tc>
      </w:tr>
      <w:tr w:rsidR="00B56E25" w:rsidRPr="008E73EA" w14:paraId="59663487" w14:textId="77777777" w:rsidTr="00E43186">
        <w:tc>
          <w:tcPr>
            <w:tcW w:w="1097" w:type="dxa"/>
            <w:vAlign w:val="bottom"/>
          </w:tcPr>
          <w:p w14:paraId="065BC47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36</w:t>
            </w:r>
          </w:p>
        </w:tc>
        <w:tc>
          <w:tcPr>
            <w:tcW w:w="7403" w:type="dxa"/>
            <w:vAlign w:val="bottom"/>
          </w:tcPr>
          <w:p w14:paraId="098BF5E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controle para Funcionários Cedidos para outra entidade </w:t>
            </w:r>
            <w:proofErr w:type="gramStart"/>
            <w:r w:rsidRPr="008E73EA">
              <w:rPr>
                <w:rFonts w:ascii="Arial" w:eastAsia="Arial" w:hAnsi="Arial" w:cs="Arial"/>
                <w:color w:val="000000"/>
              </w:rPr>
              <w:t>e Cedidos</w:t>
            </w:r>
            <w:proofErr w:type="gramEnd"/>
            <w:r w:rsidRPr="008E73EA">
              <w:rPr>
                <w:rFonts w:ascii="Arial" w:eastAsia="Arial" w:hAnsi="Arial" w:cs="Arial"/>
                <w:color w:val="000000"/>
              </w:rPr>
              <w:t xml:space="preserve"> vindo de outra entidade, contemplando informações mínimas para atender as declarações junto ao programa do </w:t>
            </w:r>
            <w:proofErr w:type="spellStart"/>
            <w:r w:rsidRPr="008E73EA">
              <w:rPr>
                <w:rFonts w:ascii="Arial" w:eastAsia="Arial" w:hAnsi="Arial" w:cs="Arial"/>
                <w:color w:val="000000"/>
              </w:rPr>
              <w:t>eSocial</w:t>
            </w:r>
            <w:proofErr w:type="spellEnd"/>
            <w:r w:rsidRPr="008E73EA">
              <w:rPr>
                <w:rFonts w:ascii="Arial" w:eastAsia="Arial" w:hAnsi="Arial" w:cs="Arial"/>
                <w:color w:val="000000"/>
              </w:rPr>
              <w:t>, possibilitando o gerenciamento de previdências próprias de outros municípios, para a correta geração do cálculo de encargos patronais ou até mesmo relacionados ao desconto previdenciário do funcionário.</w:t>
            </w:r>
          </w:p>
        </w:tc>
      </w:tr>
      <w:tr w:rsidR="00B56E25" w:rsidRPr="008E73EA" w14:paraId="446F4386" w14:textId="77777777" w:rsidTr="00E43186">
        <w:tc>
          <w:tcPr>
            <w:tcW w:w="1097" w:type="dxa"/>
            <w:vAlign w:val="bottom"/>
          </w:tcPr>
          <w:p w14:paraId="40F9F80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37</w:t>
            </w:r>
          </w:p>
        </w:tc>
        <w:tc>
          <w:tcPr>
            <w:tcW w:w="7403" w:type="dxa"/>
            <w:vAlign w:val="bottom"/>
          </w:tcPr>
          <w:p w14:paraId="50AE293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Gerenciamento de Abono Permanência para funcionários com direito ao benefício, de maneira que possibilite a vinculação do ato legal junto a informação do abono e que resulte no cálculo automático, gerando o valor crédito igualmente o valor de desconto previdenciário. O cálculo deverá impactar somente na parte do empregado, mantendo íntegro o cálculo do desconto patronal (Empresa).</w:t>
            </w:r>
          </w:p>
        </w:tc>
      </w:tr>
      <w:tr w:rsidR="00B56E25" w:rsidRPr="008E73EA" w14:paraId="06C47644" w14:textId="77777777" w:rsidTr="00E43186">
        <w:tc>
          <w:tcPr>
            <w:tcW w:w="1097" w:type="dxa"/>
            <w:vAlign w:val="bottom"/>
          </w:tcPr>
          <w:p w14:paraId="7B7E35C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38</w:t>
            </w:r>
          </w:p>
        </w:tc>
        <w:tc>
          <w:tcPr>
            <w:tcW w:w="7403" w:type="dxa"/>
            <w:vAlign w:val="bottom"/>
          </w:tcPr>
          <w:p w14:paraId="33E22C2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realizar cálculos de Exoneração de Nomeação para Funcionários efetivos nomeados em Cargo Comissão, realizando as devidas baixas dos períodos aquisitivos de férias e 13º Salário referentes ao período. Emitir o termo de exoneração e gerar em tipo de folha específico, para separação do pagamento mensal.</w:t>
            </w:r>
          </w:p>
        </w:tc>
      </w:tr>
      <w:tr w:rsidR="00B56E25" w:rsidRPr="008E73EA" w14:paraId="0DD31AC9" w14:textId="77777777" w:rsidTr="00E43186">
        <w:tc>
          <w:tcPr>
            <w:tcW w:w="1097" w:type="dxa"/>
            <w:vAlign w:val="bottom"/>
          </w:tcPr>
          <w:p w14:paraId="39F9B49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39</w:t>
            </w:r>
          </w:p>
        </w:tc>
        <w:tc>
          <w:tcPr>
            <w:tcW w:w="7403" w:type="dxa"/>
            <w:vAlign w:val="bottom"/>
          </w:tcPr>
          <w:p w14:paraId="3B92E7C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rotina para Isenção de Imposto de Renda, permitindo informar o motivo da isenção, período e realizar o controle no cálculo </w:t>
            </w:r>
            <w:proofErr w:type="spellStart"/>
            <w:r w:rsidRPr="008E73EA">
              <w:rPr>
                <w:rFonts w:ascii="Arial" w:eastAsia="Arial" w:hAnsi="Arial" w:cs="Arial"/>
                <w:color w:val="000000"/>
              </w:rPr>
              <w:t>automáticamente</w:t>
            </w:r>
            <w:proofErr w:type="spellEnd"/>
            <w:r w:rsidRPr="008E73EA">
              <w:rPr>
                <w:rFonts w:ascii="Arial" w:eastAsia="Arial" w:hAnsi="Arial" w:cs="Arial"/>
                <w:color w:val="000000"/>
              </w:rPr>
              <w:t>, sem necessidade de gerar lançamentos manuais.</w:t>
            </w:r>
          </w:p>
        </w:tc>
      </w:tr>
      <w:tr w:rsidR="00B56E25" w:rsidRPr="008E73EA" w14:paraId="6D2533AC" w14:textId="77777777" w:rsidTr="00E43186">
        <w:tc>
          <w:tcPr>
            <w:tcW w:w="1097" w:type="dxa"/>
            <w:vAlign w:val="bottom"/>
          </w:tcPr>
          <w:p w14:paraId="76B741C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40</w:t>
            </w:r>
          </w:p>
        </w:tc>
        <w:tc>
          <w:tcPr>
            <w:tcW w:w="7403" w:type="dxa"/>
            <w:vAlign w:val="bottom"/>
          </w:tcPr>
          <w:p w14:paraId="6F64127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movimentações para controle de designações de funções gratificadas. Contar com estrutura de cadastros das funções existentes, onde gerencie a quantidade de vagas e quem está ocupando, gerando mensagens para os usuários caso alguma nomeação esteja ultrapassando a quantidade de vagas disponíveis. Necessário ainda, permitir criar faixas salariais específicas para Função Gratificada.</w:t>
            </w:r>
          </w:p>
        </w:tc>
      </w:tr>
      <w:tr w:rsidR="00B56E25" w:rsidRPr="008E73EA" w14:paraId="6F26241C" w14:textId="77777777" w:rsidTr="00E43186">
        <w:tc>
          <w:tcPr>
            <w:tcW w:w="1097" w:type="dxa"/>
            <w:vAlign w:val="bottom"/>
          </w:tcPr>
          <w:p w14:paraId="473C429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41</w:t>
            </w:r>
          </w:p>
        </w:tc>
        <w:tc>
          <w:tcPr>
            <w:tcW w:w="7403" w:type="dxa"/>
            <w:vAlign w:val="bottom"/>
          </w:tcPr>
          <w:p w14:paraId="6DD3BDD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movimentações para nomeações de funcionários efetivos em cargo comissão ou agente político, permitindo informar o cargo que será ocupado, sua faixa salarial e ainda permitir definir a opção salarial, assim como as regras para o cálculo previdenciário. Necessário gerar alerta para os usuários que escolham cargos sem vaga disponível.</w:t>
            </w:r>
          </w:p>
        </w:tc>
      </w:tr>
      <w:tr w:rsidR="00B56E25" w:rsidRPr="008E73EA" w14:paraId="1EEEFDD0" w14:textId="77777777" w:rsidTr="00E43186">
        <w:tc>
          <w:tcPr>
            <w:tcW w:w="1097" w:type="dxa"/>
            <w:vAlign w:val="bottom"/>
          </w:tcPr>
          <w:p w14:paraId="25444C1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42</w:t>
            </w:r>
          </w:p>
        </w:tc>
        <w:tc>
          <w:tcPr>
            <w:tcW w:w="7403" w:type="dxa"/>
            <w:vAlign w:val="bottom"/>
          </w:tcPr>
          <w:p w14:paraId="482718C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movimentações para Reajustes salariais, Reenquadramentos de planos e faixas salariais, além de mudanças de cargos, resguardando os históricos anteriores e apresentando as movimentações na emissão da ficha de registro de empregado.</w:t>
            </w:r>
          </w:p>
        </w:tc>
      </w:tr>
      <w:tr w:rsidR="00B56E25" w:rsidRPr="008E73EA" w14:paraId="3B7C5024" w14:textId="77777777" w:rsidTr="00E43186">
        <w:tc>
          <w:tcPr>
            <w:tcW w:w="1097" w:type="dxa"/>
            <w:vAlign w:val="bottom"/>
          </w:tcPr>
          <w:p w14:paraId="518BD4C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43</w:t>
            </w:r>
          </w:p>
        </w:tc>
        <w:tc>
          <w:tcPr>
            <w:tcW w:w="7403" w:type="dxa"/>
            <w:vAlign w:val="bottom"/>
          </w:tcPr>
          <w:p w14:paraId="7C6EA35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cadastros de Plano Salarial, que permita o cadastro de estrutura que contemple a lei dos planos de cargos e salários do ente, com opções de realizar reajustes salariais por percentual (positivo ou negativo), por valores, além de permitir adicionar novas faixas durante a criação de novas vigências. Deverá possibilitar reajustes globais ou individuais, refletindo automaticamente nos salários dos funcionários.</w:t>
            </w:r>
          </w:p>
        </w:tc>
      </w:tr>
      <w:tr w:rsidR="00B56E25" w:rsidRPr="008E73EA" w14:paraId="05A65640" w14:textId="77777777" w:rsidTr="00E43186">
        <w:tc>
          <w:tcPr>
            <w:tcW w:w="1097" w:type="dxa"/>
            <w:vAlign w:val="bottom"/>
          </w:tcPr>
          <w:p w14:paraId="2B1B365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44</w:t>
            </w:r>
          </w:p>
        </w:tc>
        <w:tc>
          <w:tcPr>
            <w:tcW w:w="7403" w:type="dxa"/>
            <w:vAlign w:val="bottom"/>
          </w:tcPr>
          <w:p w14:paraId="4E00897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Reajustes salariais retroativos, com datas anteriores a competência atual, gerando cálculos de diferenças salariais dos períodos anteriores. Realizar a diferença em tipo de folha específico, apresentando no cálculo o detalhamento de toda a apuração realizada para chegar nos valores gerados.</w:t>
            </w:r>
          </w:p>
        </w:tc>
      </w:tr>
      <w:tr w:rsidR="00B56E25" w:rsidRPr="008E73EA" w14:paraId="5F4CDF40" w14:textId="77777777" w:rsidTr="00E43186">
        <w:tc>
          <w:tcPr>
            <w:tcW w:w="1097" w:type="dxa"/>
            <w:vAlign w:val="bottom"/>
          </w:tcPr>
          <w:p w14:paraId="59479BA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45</w:t>
            </w:r>
          </w:p>
        </w:tc>
        <w:tc>
          <w:tcPr>
            <w:tcW w:w="7403" w:type="dxa"/>
            <w:vAlign w:val="bottom"/>
          </w:tcPr>
          <w:p w14:paraId="2B2C588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simulações de reajustes salariais com opções de percentual ou valores, que resulte na apresentação do impacto financeiro, com opções de filtros por regimes, lotações, cargos ou matriculas.</w:t>
            </w:r>
          </w:p>
        </w:tc>
      </w:tr>
      <w:tr w:rsidR="00B56E25" w:rsidRPr="008E73EA" w14:paraId="427A4088" w14:textId="77777777" w:rsidTr="00E43186">
        <w:tc>
          <w:tcPr>
            <w:tcW w:w="1097" w:type="dxa"/>
            <w:vAlign w:val="bottom"/>
          </w:tcPr>
          <w:p w14:paraId="231D7A8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46</w:t>
            </w:r>
          </w:p>
        </w:tc>
        <w:tc>
          <w:tcPr>
            <w:tcW w:w="7403" w:type="dxa"/>
            <w:vAlign w:val="bottom"/>
          </w:tcPr>
          <w:p w14:paraId="3CF29CE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Executar cálculo de provisões de Férias, 13º Salário e Licença Prêmio para lançamentos contábeis, assim como gerenciar as desincorporações. Deverá apresentar o detalhamento dos cálculos realizados para as incorporações, desincorporações e o total provisionado por matricula e tipo de cálculo.</w:t>
            </w:r>
          </w:p>
        </w:tc>
      </w:tr>
      <w:tr w:rsidR="00B56E25" w:rsidRPr="008E73EA" w14:paraId="11DDCC41" w14:textId="77777777" w:rsidTr="00E43186">
        <w:tc>
          <w:tcPr>
            <w:tcW w:w="1097" w:type="dxa"/>
            <w:vAlign w:val="bottom"/>
          </w:tcPr>
          <w:p w14:paraId="670A697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47</w:t>
            </w:r>
          </w:p>
        </w:tc>
        <w:tc>
          <w:tcPr>
            <w:tcW w:w="7403" w:type="dxa"/>
            <w:vAlign w:val="bottom"/>
          </w:tcPr>
          <w:p w14:paraId="157DB03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Necessário fornecer a execução do cálculo de folha, sem a necessidade de realizar filtros para tipos de folha. O processamento deverá abranger todos os movimentos e tipos de folhas existentes nos lançamentos, possibilitando ao usuário continuar utilizando o sistema, sem necessidade de interromper novos lançamentos ou consultas durante o tempo de execução.</w:t>
            </w:r>
          </w:p>
        </w:tc>
      </w:tr>
      <w:tr w:rsidR="00B56E25" w:rsidRPr="008E73EA" w14:paraId="31B86181" w14:textId="77777777" w:rsidTr="00E43186">
        <w:tc>
          <w:tcPr>
            <w:tcW w:w="1097" w:type="dxa"/>
            <w:vAlign w:val="bottom"/>
          </w:tcPr>
          <w:p w14:paraId="04F19BC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48</w:t>
            </w:r>
          </w:p>
        </w:tc>
        <w:tc>
          <w:tcPr>
            <w:tcW w:w="7403" w:type="dxa"/>
            <w:vAlign w:val="bottom"/>
          </w:tcPr>
          <w:p w14:paraId="43F1E3A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Listar </w:t>
            </w:r>
            <w:proofErr w:type="gramStart"/>
            <w:r w:rsidRPr="008E73EA">
              <w:rPr>
                <w:rFonts w:ascii="Arial" w:eastAsia="Arial" w:hAnsi="Arial" w:cs="Arial"/>
                <w:color w:val="000000"/>
              </w:rPr>
              <w:t>os cálculo</w:t>
            </w:r>
            <w:proofErr w:type="gramEnd"/>
            <w:r w:rsidRPr="008E73EA">
              <w:rPr>
                <w:rFonts w:ascii="Arial" w:eastAsia="Arial" w:hAnsi="Arial" w:cs="Arial"/>
                <w:color w:val="000000"/>
              </w:rPr>
              <w:t xml:space="preserve"> processados, onde apresente todas as verbas por funcionário, detalhando a composição de cada verba para as bases de cálculo. Apresentar as verbas de encargos Patronais, FGTS, Deduções Dependentes de Imposto de Renda, Descontos Simplificados de Imposto de Renda, dentre outros cálculos importantes para a composição das fichas financeiras dos funcionários. Disponibilizar acesso de consulta para os funcionários, com os mesmos dados de visualização do administrador.</w:t>
            </w:r>
          </w:p>
        </w:tc>
      </w:tr>
      <w:tr w:rsidR="00B56E25" w:rsidRPr="008E73EA" w14:paraId="7F85B0F5" w14:textId="77777777" w:rsidTr="00E43186">
        <w:tc>
          <w:tcPr>
            <w:tcW w:w="1097" w:type="dxa"/>
            <w:vAlign w:val="bottom"/>
          </w:tcPr>
          <w:p w14:paraId="09815CC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49</w:t>
            </w:r>
          </w:p>
        </w:tc>
        <w:tc>
          <w:tcPr>
            <w:tcW w:w="7403" w:type="dxa"/>
            <w:vAlign w:val="bottom"/>
          </w:tcPr>
          <w:p w14:paraId="42D1A3C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de rotina para agendamento de publicação de relatórios automático junto ao portal transparência. Necessário possibilitar agendamentos mensais e anuais.</w:t>
            </w:r>
          </w:p>
        </w:tc>
      </w:tr>
      <w:tr w:rsidR="00B56E25" w:rsidRPr="008E73EA" w14:paraId="5621B822" w14:textId="77777777" w:rsidTr="00E43186">
        <w:tc>
          <w:tcPr>
            <w:tcW w:w="1097" w:type="dxa"/>
            <w:vAlign w:val="bottom"/>
          </w:tcPr>
          <w:p w14:paraId="46E29DC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50</w:t>
            </w:r>
          </w:p>
        </w:tc>
        <w:tc>
          <w:tcPr>
            <w:tcW w:w="7403" w:type="dxa"/>
            <w:vAlign w:val="bottom"/>
          </w:tcPr>
          <w:p w14:paraId="7ECB3E4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pagamentos, possibilitando filtros por tipo de folha, matriculas, bancos e regimes. O fechamento deverá apresentar todas as matriculas envolvidas, por data de pagamento, onde apresente o valor líquido, regime, tipo de folha e dados bancários do funcionário. Disponibilizar emissão de listagem de funcionários com os valores líquidos e geração de arquivo bancário para créditos em conta.</w:t>
            </w:r>
          </w:p>
        </w:tc>
      </w:tr>
      <w:tr w:rsidR="00B56E25" w:rsidRPr="008E73EA" w14:paraId="6F4D963A" w14:textId="77777777" w:rsidTr="00E43186">
        <w:tc>
          <w:tcPr>
            <w:tcW w:w="1097" w:type="dxa"/>
            <w:vAlign w:val="bottom"/>
          </w:tcPr>
          <w:p w14:paraId="66A1D7F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51</w:t>
            </w:r>
          </w:p>
        </w:tc>
        <w:tc>
          <w:tcPr>
            <w:tcW w:w="7403" w:type="dxa"/>
            <w:vAlign w:val="bottom"/>
          </w:tcPr>
          <w:p w14:paraId="69E773A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vincular no sistema, certificado digital do tipo A1, mantendo sempre o serviço ativo para as comunicações via webservice do programa </w:t>
            </w:r>
            <w:proofErr w:type="spellStart"/>
            <w:r w:rsidRPr="008E73EA">
              <w:rPr>
                <w:rFonts w:ascii="Arial" w:eastAsia="Arial" w:hAnsi="Arial" w:cs="Arial"/>
                <w:color w:val="000000"/>
              </w:rPr>
              <w:t>eSocial</w:t>
            </w:r>
            <w:proofErr w:type="spellEnd"/>
            <w:r w:rsidRPr="008E73EA">
              <w:rPr>
                <w:rFonts w:ascii="Arial" w:eastAsia="Arial" w:hAnsi="Arial" w:cs="Arial"/>
                <w:color w:val="000000"/>
              </w:rPr>
              <w:t>, sem a necessidade de validar novamente a senha para a transmissão de cada lote enviado. Apresentar em tela, os dados do certificado digital e seu vencimento, para alertar ao usuário sobre a necessidade de renovar o mesmo.</w:t>
            </w:r>
          </w:p>
        </w:tc>
      </w:tr>
      <w:tr w:rsidR="00B56E25" w:rsidRPr="008E73EA" w14:paraId="196E3728" w14:textId="77777777" w:rsidTr="00E43186">
        <w:tc>
          <w:tcPr>
            <w:tcW w:w="1097" w:type="dxa"/>
            <w:vAlign w:val="bottom"/>
          </w:tcPr>
          <w:p w14:paraId="0E891BD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52</w:t>
            </w:r>
          </w:p>
        </w:tc>
        <w:tc>
          <w:tcPr>
            <w:tcW w:w="7403" w:type="dxa"/>
            <w:vAlign w:val="bottom"/>
          </w:tcPr>
          <w:p w14:paraId="3CFEE39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cadastro de Estabelecimento e Lotações Tributárias, permitindo o controle total para envio de alterações por parte dos administradores do sistema. Gerenciar as alterações e disparar os eventos automaticamente, sem necessidade de solicitar o envio.</w:t>
            </w:r>
          </w:p>
        </w:tc>
      </w:tr>
      <w:tr w:rsidR="00B56E25" w:rsidRPr="008E73EA" w14:paraId="3932700B" w14:textId="77777777" w:rsidTr="00E43186">
        <w:tc>
          <w:tcPr>
            <w:tcW w:w="1097" w:type="dxa"/>
            <w:vAlign w:val="bottom"/>
          </w:tcPr>
          <w:p w14:paraId="3446B37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53</w:t>
            </w:r>
          </w:p>
        </w:tc>
        <w:tc>
          <w:tcPr>
            <w:tcW w:w="7403" w:type="dxa"/>
            <w:vAlign w:val="bottom"/>
          </w:tcPr>
          <w:p w14:paraId="175F2C4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criação de novos identificadores para Tabelas de Rubricas, caso de necessidade de alteração da estrutura de verbas utilizadas nas declarações dos arquivos de remunerações.</w:t>
            </w:r>
          </w:p>
        </w:tc>
      </w:tr>
      <w:tr w:rsidR="00B56E25" w:rsidRPr="008E73EA" w14:paraId="158E11D0" w14:textId="77777777" w:rsidTr="00E43186">
        <w:tc>
          <w:tcPr>
            <w:tcW w:w="1097" w:type="dxa"/>
            <w:vAlign w:val="bottom"/>
          </w:tcPr>
          <w:p w14:paraId="5F011E1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54</w:t>
            </w:r>
          </w:p>
        </w:tc>
        <w:tc>
          <w:tcPr>
            <w:tcW w:w="7403" w:type="dxa"/>
            <w:vAlign w:val="bottom"/>
          </w:tcPr>
          <w:p w14:paraId="48EBB51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Realizar envio automático de informações relacionadas aos eventos de Cadastro de Funcionários - S2200, Alteração Cadastro de Funcionários - S2205, Cadastro de Cargos Comissionados - S2300, Alteração dos Cadastros Comissionados - S2306, Movimentações de Afastamentos, Férias e Outros - S2230 e Cadastros das </w:t>
            </w:r>
            <w:proofErr w:type="spellStart"/>
            <w:r w:rsidRPr="008E73EA">
              <w:rPr>
                <w:rFonts w:ascii="Arial" w:eastAsia="Arial" w:hAnsi="Arial" w:cs="Arial"/>
                <w:color w:val="000000"/>
              </w:rPr>
              <w:t>Rúbricas</w:t>
            </w:r>
            <w:proofErr w:type="spellEnd"/>
            <w:r w:rsidRPr="008E73EA">
              <w:rPr>
                <w:rFonts w:ascii="Arial" w:eastAsia="Arial" w:hAnsi="Arial" w:cs="Arial"/>
                <w:color w:val="000000"/>
              </w:rPr>
              <w:t xml:space="preserve"> - S1010. Apresentar a informação do processo gerado junto ao </w:t>
            </w:r>
            <w:proofErr w:type="spellStart"/>
            <w:r w:rsidRPr="008E73EA">
              <w:rPr>
                <w:rFonts w:ascii="Arial" w:eastAsia="Arial" w:hAnsi="Arial" w:cs="Arial"/>
                <w:color w:val="000000"/>
              </w:rPr>
              <w:t>eSocial</w:t>
            </w:r>
            <w:proofErr w:type="spellEnd"/>
            <w:r w:rsidRPr="008E73EA">
              <w:rPr>
                <w:rFonts w:ascii="Arial" w:eastAsia="Arial" w:hAnsi="Arial" w:cs="Arial"/>
                <w:color w:val="000000"/>
              </w:rPr>
              <w:t>, com o resultado do envio para auxílio ao usuário em casos de ajustes.</w:t>
            </w:r>
          </w:p>
        </w:tc>
      </w:tr>
      <w:tr w:rsidR="00B56E25" w:rsidRPr="008E73EA" w14:paraId="035E754D" w14:textId="77777777" w:rsidTr="00E43186">
        <w:tc>
          <w:tcPr>
            <w:tcW w:w="1097" w:type="dxa"/>
            <w:vAlign w:val="bottom"/>
          </w:tcPr>
          <w:p w14:paraId="064E1AB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55</w:t>
            </w:r>
          </w:p>
        </w:tc>
        <w:tc>
          <w:tcPr>
            <w:tcW w:w="7403" w:type="dxa"/>
            <w:vAlign w:val="bottom"/>
          </w:tcPr>
          <w:p w14:paraId="7D6413F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Disponibilizar central </w:t>
            </w:r>
            <w:proofErr w:type="spellStart"/>
            <w:r w:rsidRPr="008E73EA">
              <w:rPr>
                <w:rFonts w:ascii="Arial" w:eastAsia="Arial" w:hAnsi="Arial" w:cs="Arial"/>
                <w:color w:val="000000"/>
              </w:rPr>
              <w:t>eSocial</w:t>
            </w:r>
            <w:proofErr w:type="spellEnd"/>
            <w:r w:rsidRPr="008E73EA">
              <w:rPr>
                <w:rFonts w:ascii="Arial" w:eastAsia="Arial" w:hAnsi="Arial" w:cs="Arial"/>
                <w:color w:val="000000"/>
              </w:rPr>
              <w:t>, onde apresente informações pendentes, erros de processamentos, instruções de correções e indicação de acesso para os locais do sistema que está pendente de ajustes. Separar as informações por tipo de evento, gerando a possibilidade de novos envios em lote, por tipo de evento.</w:t>
            </w:r>
          </w:p>
        </w:tc>
      </w:tr>
      <w:tr w:rsidR="00B56E25" w:rsidRPr="008E73EA" w14:paraId="19D215D1" w14:textId="77777777" w:rsidTr="00E43186">
        <w:tc>
          <w:tcPr>
            <w:tcW w:w="1097" w:type="dxa"/>
            <w:vAlign w:val="bottom"/>
          </w:tcPr>
          <w:p w14:paraId="59C6AF9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56</w:t>
            </w:r>
          </w:p>
        </w:tc>
        <w:tc>
          <w:tcPr>
            <w:tcW w:w="7403" w:type="dxa"/>
            <w:vAlign w:val="bottom"/>
          </w:tcPr>
          <w:p w14:paraId="364BED0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Contar com painel de consultas para as informações processadas, mesmo para informações com erro junto ao </w:t>
            </w:r>
            <w:proofErr w:type="spellStart"/>
            <w:r w:rsidRPr="008E73EA">
              <w:rPr>
                <w:rFonts w:ascii="Arial" w:eastAsia="Arial" w:hAnsi="Arial" w:cs="Arial"/>
                <w:color w:val="000000"/>
              </w:rPr>
              <w:t>eSocial</w:t>
            </w:r>
            <w:proofErr w:type="spellEnd"/>
            <w:r w:rsidRPr="008E73EA">
              <w:rPr>
                <w:rFonts w:ascii="Arial" w:eastAsia="Arial" w:hAnsi="Arial" w:cs="Arial"/>
                <w:color w:val="000000"/>
              </w:rPr>
              <w:t>, com possibilidade de filtrar por tipo de evento, referências de evento, data de transmissão, data de processamento e outros. Apresentar a situação do resultado do envio, para ações nos eventos com erros.</w:t>
            </w:r>
          </w:p>
        </w:tc>
      </w:tr>
      <w:tr w:rsidR="00B56E25" w:rsidRPr="008E73EA" w14:paraId="1448F9FF" w14:textId="77777777" w:rsidTr="00E43186">
        <w:tc>
          <w:tcPr>
            <w:tcW w:w="1097" w:type="dxa"/>
            <w:vAlign w:val="bottom"/>
          </w:tcPr>
          <w:p w14:paraId="2B9BC3B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57</w:t>
            </w:r>
          </w:p>
        </w:tc>
        <w:tc>
          <w:tcPr>
            <w:tcW w:w="7403" w:type="dxa"/>
            <w:vAlign w:val="bottom"/>
          </w:tcPr>
          <w:p w14:paraId="11AF7C8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Disponibilizar consulta por evento processado, para consultar o número do recibo, a </w:t>
            </w:r>
            <w:proofErr w:type="spellStart"/>
            <w:r w:rsidRPr="008E73EA">
              <w:rPr>
                <w:rFonts w:ascii="Arial" w:eastAsia="Arial" w:hAnsi="Arial" w:cs="Arial"/>
                <w:color w:val="000000"/>
              </w:rPr>
              <w:t>hash</w:t>
            </w:r>
            <w:proofErr w:type="spellEnd"/>
            <w:r w:rsidRPr="008E73EA">
              <w:rPr>
                <w:rFonts w:ascii="Arial" w:eastAsia="Arial" w:hAnsi="Arial" w:cs="Arial"/>
                <w:color w:val="000000"/>
              </w:rPr>
              <w:t xml:space="preserve"> do recibo, data e hora do processamento, número do protocolo, além de permitir baixar os arquivos </w:t>
            </w:r>
            <w:proofErr w:type="spellStart"/>
            <w:r w:rsidRPr="008E73EA">
              <w:rPr>
                <w:rFonts w:ascii="Arial" w:eastAsia="Arial" w:hAnsi="Arial" w:cs="Arial"/>
                <w:color w:val="000000"/>
              </w:rPr>
              <w:t>XML's</w:t>
            </w:r>
            <w:proofErr w:type="spellEnd"/>
            <w:r w:rsidRPr="008E73EA">
              <w:rPr>
                <w:rFonts w:ascii="Arial" w:eastAsia="Arial" w:hAnsi="Arial" w:cs="Arial"/>
                <w:color w:val="000000"/>
              </w:rPr>
              <w:t xml:space="preserve"> de Envio, Recepção e Processamento.</w:t>
            </w:r>
          </w:p>
        </w:tc>
      </w:tr>
      <w:tr w:rsidR="00B56E25" w:rsidRPr="008E73EA" w14:paraId="5FDAD6C7" w14:textId="77777777" w:rsidTr="00E43186">
        <w:tc>
          <w:tcPr>
            <w:tcW w:w="1097" w:type="dxa"/>
            <w:vAlign w:val="bottom"/>
          </w:tcPr>
          <w:p w14:paraId="4EAB72E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58</w:t>
            </w:r>
          </w:p>
        </w:tc>
        <w:tc>
          <w:tcPr>
            <w:tcW w:w="7403" w:type="dxa"/>
            <w:vAlign w:val="bottom"/>
          </w:tcPr>
          <w:p w14:paraId="22638B1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Contar com rotinas de importação de arquivos </w:t>
            </w:r>
            <w:proofErr w:type="spellStart"/>
            <w:r w:rsidRPr="008E73EA">
              <w:rPr>
                <w:rFonts w:ascii="Arial" w:eastAsia="Arial" w:hAnsi="Arial" w:cs="Arial"/>
                <w:color w:val="000000"/>
              </w:rPr>
              <w:t>XML's</w:t>
            </w:r>
            <w:proofErr w:type="spellEnd"/>
            <w:r w:rsidRPr="008E73EA">
              <w:rPr>
                <w:rFonts w:ascii="Arial" w:eastAsia="Arial" w:hAnsi="Arial" w:cs="Arial"/>
                <w:color w:val="000000"/>
              </w:rPr>
              <w:t xml:space="preserve"> baixados diretamente do painel do governo, para correlação de informações que não existam no programa da folha, que por algum motivo tenham sido declaradas diretamente no painel do governo.</w:t>
            </w:r>
          </w:p>
        </w:tc>
      </w:tr>
      <w:tr w:rsidR="00B56E25" w:rsidRPr="008E73EA" w14:paraId="38074E27" w14:textId="77777777" w:rsidTr="00E43186">
        <w:tc>
          <w:tcPr>
            <w:tcW w:w="1097" w:type="dxa"/>
            <w:vAlign w:val="bottom"/>
          </w:tcPr>
          <w:p w14:paraId="696E74B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59</w:t>
            </w:r>
          </w:p>
        </w:tc>
        <w:tc>
          <w:tcPr>
            <w:tcW w:w="7403" w:type="dxa"/>
            <w:vAlign w:val="bottom"/>
          </w:tcPr>
          <w:p w14:paraId="4D7FB9C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Gerenciar os Eventos de Remuneração, com painel que apresente as matriculas que devem ser declaradas para os tipos de eventos existentes (S1200, S1202, S2299 e S2399), informando os valores de Base de Previdência, Valor de Previdência, Valor de FGTS e Valor de IRRF encontrados no cálculo da folha e os resultados do retorno do </w:t>
            </w:r>
            <w:proofErr w:type="spellStart"/>
            <w:r w:rsidRPr="008E73EA">
              <w:rPr>
                <w:rFonts w:ascii="Arial" w:eastAsia="Arial" w:hAnsi="Arial" w:cs="Arial"/>
                <w:color w:val="000000"/>
              </w:rPr>
              <w:t>eSocial</w:t>
            </w:r>
            <w:proofErr w:type="spellEnd"/>
            <w:r w:rsidRPr="008E73EA">
              <w:rPr>
                <w:rFonts w:ascii="Arial" w:eastAsia="Arial" w:hAnsi="Arial" w:cs="Arial"/>
                <w:color w:val="000000"/>
              </w:rPr>
              <w:t xml:space="preserve"> processados, apontando diferenças quando existirem.</w:t>
            </w:r>
          </w:p>
        </w:tc>
      </w:tr>
      <w:tr w:rsidR="00B56E25" w:rsidRPr="008E73EA" w14:paraId="33F4084A" w14:textId="77777777" w:rsidTr="00E43186">
        <w:tc>
          <w:tcPr>
            <w:tcW w:w="1097" w:type="dxa"/>
            <w:vAlign w:val="bottom"/>
          </w:tcPr>
          <w:p w14:paraId="0B4E0AD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60</w:t>
            </w:r>
          </w:p>
        </w:tc>
        <w:tc>
          <w:tcPr>
            <w:tcW w:w="7403" w:type="dxa"/>
            <w:vAlign w:val="bottom"/>
          </w:tcPr>
          <w:p w14:paraId="4C03417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Controlar o envio dos Eventos de Pagamento - S1210, permitindo a declaração somente com as informações de remunerações já processadas com sucesso, assim como enviar o fechamento (S1299) somente com todas as remunerações e pagamentos entregues. Além das validações mencionadas, permitir que o próprio usuário consiga enviar a exclusão - S3000 dos eventos S1299, S1210, S1200, S1202, S2299 e S2399, com validação para a ordem cronológica dos dados.</w:t>
            </w:r>
          </w:p>
        </w:tc>
      </w:tr>
      <w:tr w:rsidR="00B56E25" w:rsidRPr="008E73EA" w14:paraId="5504C54D" w14:textId="77777777" w:rsidTr="00E43186">
        <w:tc>
          <w:tcPr>
            <w:tcW w:w="1097" w:type="dxa"/>
            <w:vAlign w:val="bottom"/>
          </w:tcPr>
          <w:p w14:paraId="33EEDB5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61</w:t>
            </w:r>
          </w:p>
        </w:tc>
        <w:tc>
          <w:tcPr>
            <w:tcW w:w="7403" w:type="dxa"/>
            <w:vAlign w:val="bottom"/>
          </w:tcPr>
          <w:p w14:paraId="6D619E5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Controlar férias especiais, permitindo indicar dias de direito em relação ao período trabalhado, delimitados por Cargos ou Funcionários específicos. Realizar o controle de direito, ajustando o período aquisitivo de maneira definida nas regras, ajustando assim os cálculos dos abonos constitucionais, pecúnias e médias sobre as férias.</w:t>
            </w:r>
          </w:p>
        </w:tc>
      </w:tr>
      <w:tr w:rsidR="00B56E25" w:rsidRPr="008E73EA" w14:paraId="055B9A01" w14:textId="77777777" w:rsidTr="00E43186">
        <w:tc>
          <w:tcPr>
            <w:tcW w:w="1097" w:type="dxa"/>
            <w:vAlign w:val="bottom"/>
          </w:tcPr>
          <w:p w14:paraId="3311F65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62</w:t>
            </w:r>
          </w:p>
        </w:tc>
        <w:tc>
          <w:tcPr>
            <w:tcW w:w="7403" w:type="dxa"/>
            <w:vAlign w:val="bottom"/>
          </w:tcPr>
          <w:p w14:paraId="53231EA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Gerar notificação para o </w:t>
            </w:r>
            <w:proofErr w:type="spellStart"/>
            <w:r w:rsidRPr="008E73EA">
              <w:rPr>
                <w:rFonts w:ascii="Arial" w:eastAsia="Arial" w:hAnsi="Arial" w:cs="Arial"/>
                <w:color w:val="000000"/>
              </w:rPr>
              <w:t>email</w:t>
            </w:r>
            <w:proofErr w:type="spellEnd"/>
            <w:r w:rsidRPr="008E73EA">
              <w:rPr>
                <w:rFonts w:ascii="Arial" w:eastAsia="Arial" w:hAnsi="Arial" w:cs="Arial"/>
                <w:color w:val="000000"/>
              </w:rPr>
              <w:t xml:space="preserve"> do responsável do Organograma, a partir do cadastro de programação de Férias para seus subordinados. Nesta notificação, necessário informar o período aquisitivo, o período de gozo, os dias em férias e dias em pecúnia.</w:t>
            </w:r>
          </w:p>
        </w:tc>
      </w:tr>
      <w:tr w:rsidR="00B56E25" w:rsidRPr="008E73EA" w14:paraId="322193B2" w14:textId="77777777" w:rsidTr="00E43186">
        <w:tc>
          <w:tcPr>
            <w:tcW w:w="1097" w:type="dxa"/>
            <w:vAlign w:val="bottom"/>
          </w:tcPr>
          <w:p w14:paraId="262FC7B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63</w:t>
            </w:r>
          </w:p>
        </w:tc>
        <w:tc>
          <w:tcPr>
            <w:tcW w:w="7403" w:type="dxa"/>
            <w:vAlign w:val="bottom"/>
          </w:tcPr>
          <w:p w14:paraId="120DAFE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Gerenciar as Licenças Prêmios por período aquisitivo, apresentando todo histórico de licenças gozadas e ou pagas, vencidas e a vencer, realizando as deduções legais direto dos períodos aquisitivos, como faltas e afastamentos, apresentando no fim o saldo dos dias de direito para cada um dos períodos abertos.</w:t>
            </w:r>
          </w:p>
        </w:tc>
      </w:tr>
      <w:tr w:rsidR="00B56E25" w:rsidRPr="008E73EA" w14:paraId="66772F31" w14:textId="77777777" w:rsidTr="00E43186">
        <w:tc>
          <w:tcPr>
            <w:tcW w:w="1097" w:type="dxa"/>
            <w:vAlign w:val="bottom"/>
          </w:tcPr>
          <w:p w14:paraId="4D2BF3A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64</w:t>
            </w:r>
          </w:p>
        </w:tc>
        <w:tc>
          <w:tcPr>
            <w:tcW w:w="7403" w:type="dxa"/>
            <w:vAlign w:val="bottom"/>
          </w:tcPr>
          <w:p w14:paraId="2A2EF4E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Gerar notificação para o </w:t>
            </w:r>
            <w:proofErr w:type="spellStart"/>
            <w:r w:rsidRPr="008E73EA">
              <w:rPr>
                <w:rFonts w:ascii="Arial" w:eastAsia="Arial" w:hAnsi="Arial" w:cs="Arial"/>
                <w:color w:val="000000"/>
              </w:rPr>
              <w:t>email</w:t>
            </w:r>
            <w:proofErr w:type="spellEnd"/>
            <w:r w:rsidRPr="008E73EA">
              <w:rPr>
                <w:rFonts w:ascii="Arial" w:eastAsia="Arial" w:hAnsi="Arial" w:cs="Arial"/>
                <w:color w:val="000000"/>
              </w:rPr>
              <w:t xml:space="preserve"> do responsável do Organograma, a partir do cadastro de programação de Licença Prêmio para seus subordinados. Nesta notificação, necessário informar o período aquisitivo, o período de gozo, os dias em licença e dias em pecúnia.</w:t>
            </w:r>
          </w:p>
        </w:tc>
      </w:tr>
      <w:tr w:rsidR="00B56E25" w:rsidRPr="008E73EA" w14:paraId="70E0FFC2" w14:textId="77777777" w:rsidTr="00E43186">
        <w:tc>
          <w:tcPr>
            <w:tcW w:w="1097" w:type="dxa"/>
            <w:vAlign w:val="bottom"/>
          </w:tcPr>
          <w:p w14:paraId="055A57C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65</w:t>
            </w:r>
          </w:p>
        </w:tc>
        <w:tc>
          <w:tcPr>
            <w:tcW w:w="7403" w:type="dxa"/>
            <w:vAlign w:val="bottom"/>
          </w:tcPr>
          <w:p w14:paraId="75E5184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o fracionamento das licenças em acordo com a legislação vigente, gerando ainda pecúnias. Permitir consultas em tela e relatórios, da posição atual das licenças de cada funcionário em tempo real.</w:t>
            </w:r>
          </w:p>
        </w:tc>
      </w:tr>
      <w:tr w:rsidR="00B56E25" w:rsidRPr="008E73EA" w14:paraId="05AD75DA" w14:textId="77777777" w:rsidTr="00E43186">
        <w:tc>
          <w:tcPr>
            <w:tcW w:w="1097" w:type="dxa"/>
            <w:vAlign w:val="bottom"/>
          </w:tcPr>
          <w:p w14:paraId="02C0968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66</w:t>
            </w:r>
          </w:p>
        </w:tc>
        <w:tc>
          <w:tcPr>
            <w:tcW w:w="7403" w:type="dxa"/>
            <w:vAlign w:val="bottom"/>
          </w:tcPr>
          <w:p w14:paraId="315ADBC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Gerar notificação para o </w:t>
            </w:r>
            <w:proofErr w:type="spellStart"/>
            <w:r w:rsidRPr="008E73EA">
              <w:rPr>
                <w:rFonts w:ascii="Arial" w:eastAsia="Arial" w:hAnsi="Arial" w:cs="Arial"/>
                <w:color w:val="000000"/>
              </w:rPr>
              <w:t>email</w:t>
            </w:r>
            <w:proofErr w:type="spellEnd"/>
            <w:r w:rsidRPr="008E73EA">
              <w:rPr>
                <w:rFonts w:ascii="Arial" w:eastAsia="Arial" w:hAnsi="Arial" w:cs="Arial"/>
                <w:color w:val="000000"/>
              </w:rPr>
              <w:t xml:space="preserve"> do responsável do Organograma, a partir do cadastro de Afastamentos para seus subordinados. Nesta notificação, necessário informar o período e o motivo do afastamento.</w:t>
            </w:r>
          </w:p>
        </w:tc>
      </w:tr>
      <w:tr w:rsidR="00B56E25" w:rsidRPr="008E73EA" w14:paraId="385909D1" w14:textId="77777777" w:rsidTr="00E43186">
        <w:tc>
          <w:tcPr>
            <w:tcW w:w="1097" w:type="dxa"/>
            <w:vAlign w:val="bottom"/>
          </w:tcPr>
          <w:p w14:paraId="6A8EE48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67</w:t>
            </w:r>
          </w:p>
        </w:tc>
        <w:tc>
          <w:tcPr>
            <w:tcW w:w="7403" w:type="dxa"/>
            <w:vAlign w:val="bottom"/>
          </w:tcPr>
          <w:p w14:paraId="06E272C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cadastro de profissionais, para posterior vinculação em rotinas como o PCMSO, Perícias, Condições do Ambiente de Trabalho, Atestado de Saúde Ocupacional e outros. Dispor de informações do órgão de classe, número da inscrição e unidade federativa, além da vigência para período de responsabilidade sobre </w:t>
            </w:r>
            <w:proofErr w:type="spellStart"/>
            <w:r w:rsidRPr="008E73EA">
              <w:rPr>
                <w:rFonts w:ascii="Arial" w:eastAsia="Arial" w:hAnsi="Arial" w:cs="Arial"/>
                <w:color w:val="000000"/>
              </w:rPr>
              <w:t>reigstros</w:t>
            </w:r>
            <w:proofErr w:type="spellEnd"/>
            <w:r w:rsidRPr="008E73EA">
              <w:rPr>
                <w:rFonts w:ascii="Arial" w:eastAsia="Arial" w:hAnsi="Arial" w:cs="Arial"/>
                <w:color w:val="000000"/>
              </w:rPr>
              <w:t xml:space="preserve"> ambientais e monitoração biológica.</w:t>
            </w:r>
          </w:p>
        </w:tc>
      </w:tr>
      <w:tr w:rsidR="00B56E25" w:rsidRPr="008E73EA" w14:paraId="04C25429" w14:textId="77777777" w:rsidTr="00E43186">
        <w:tc>
          <w:tcPr>
            <w:tcW w:w="1097" w:type="dxa"/>
            <w:vAlign w:val="bottom"/>
          </w:tcPr>
          <w:p w14:paraId="4ADA572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68</w:t>
            </w:r>
          </w:p>
        </w:tc>
        <w:tc>
          <w:tcPr>
            <w:tcW w:w="7403" w:type="dxa"/>
            <w:vAlign w:val="bottom"/>
          </w:tcPr>
          <w:p w14:paraId="354DCD1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definir juntas médicas relacionando médicos que as compõem, controlados por vigência.</w:t>
            </w:r>
          </w:p>
        </w:tc>
      </w:tr>
      <w:tr w:rsidR="00B56E25" w:rsidRPr="008E73EA" w14:paraId="4500E874" w14:textId="77777777" w:rsidTr="00E43186">
        <w:tc>
          <w:tcPr>
            <w:tcW w:w="1097" w:type="dxa"/>
            <w:vAlign w:val="bottom"/>
          </w:tcPr>
          <w:p w14:paraId="2E236A1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69</w:t>
            </w:r>
          </w:p>
        </w:tc>
        <w:tc>
          <w:tcPr>
            <w:tcW w:w="7403" w:type="dxa"/>
            <w:vAlign w:val="bottom"/>
          </w:tcPr>
          <w:p w14:paraId="1FA9828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Disponibilizar cadastro de Exames Médicos, permitindo correlacionar o código do procedimento de diagnóstico do programa </w:t>
            </w:r>
            <w:proofErr w:type="spellStart"/>
            <w:r w:rsidRPr="008E73EA">
              <w:rPr>
                <w:rFonts w:ascii="Arial" w:eastAsia="Arial" w:hAnsi="Arial" w:cs="Arial"/>
                <w:color w:val="000000"/>
              </w:rPr>
              <w:t>eSocial</w:t>
            </w:r>
            <w:proofErr w:type="spellEnd"/>
            <w:r w:rsidRPr="008E73EA">
              <w:rPr>
                <w:rFonts w:ascii="Arial" w:eastAsia="Arial" w:hAnsi="Arial" w:cs="Arial"/>
                <w:color w:val="000000"/>
              </w:rPr>
              <w:t xml:space="preserve">, além de informações complementares como </w:t>
            </w:r>
            <w:proofErr w:type="spellStart"/>
            <w:r w:rsidRPr="008E73EA">
              <w:rPr>
                <w:rFonts w:ascii="Arial" w:eastAsia="Arial" w:hAnsi="Arial" w:cs="Arial"/>
                <w:color w:val="000000"/>
              </w:rPr>
              <w:t>peridicidade</w:t>
            </w:r>
            <w:proofErr w:type="spellEnd"/>
            <w:r w:rsidRPr="008E73EA">
              <w:rPr>
                <w:rFonts w:ascii="Arial" w:eastAsia="Arial" w:hAnsi="Arial" w:cs="Arial"/>
                <w:color w:val="000000"/>
              </w:rPr>
              <w:t xml:space="preserve"> do exame, se realizado em laboratórios, a indicação do sexo para o exame. Também, contar com indicativos para o controle operacional, permitindo indicar para quais ações o mesmo fará parte. Permitir ainda, criar grupos para exames.</w:t>
            </w:r>
          </w:p>
        </w:tc>
      </w:tr>
      <w:tr w:rsidR="00B56E25" w:rsidRPr="008E73EA" w14:paraId="349A10D5" w14:textId="77777777" w:rsidTr="00E43186">
        <w:tc>
          <w:tcPr>
            <w:tcW w:w="1097" w:type="dxa"/>
            <w:vAlign w:val="bottom"/>
          </w:tcPr>
          <w:p w14:paraId="4EE2969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70</w:t>
            </w:r>
          </w:p>
        </w:tc>
        <w:tc>
          <w:tcPr>
            <w:tcW w:w="7403" w:type="dxa"/>
            <w:vAlign w:val="bottom"/>
          </w:tcPr>
          <w:p w14:paraId="65B6E5C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de Equipamento de Proteção Individual indicando o fabricante, a data de fabricação, a data de validade, o certificado de aprovação e a validade do certificado, os custos e outras informações gerais pertinentes ao equipamento. Também, contar com opção para o cadastro de equipamento de proteção coletiva, gerando a possibilidade de vinculação de anexos.</w:t>
            </w:r>
          </w:p>
        </w:tc>
      </w:tr>
      <w:tr w:rsidR="00B56E25" w:rsidRPr="008E73EA" w14:paraId="50A7492C" w14:textId="77777777" w:rsidTr="00E43186">
        <w:tc>
          <w:tcPr>
            <w:tcW w:w="1097" w:type="dxa"/>
            <w:vAlign w:val="bottom"/>
          </w:tcPr>
          <w:p w14:paraId="158499C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71</w:t>
            </w:r>
          </w:p>
        </w:tc>
        <w:tc>
          <w:tcPr>
            <w:tcW w:w="7403" w:type="dxa"/>
            <w:vAlign w:val="bottom"/>
          </w:tcPr>
          <w:p w14:paraId="1B0CAF2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Gerenciar as condições de ambiente do trabalho, com as informações completas dos agentes nocivos envolvidos, com as devidas classificações em acordo com o </w:t>
            </w:r>
            <w:proofErr w:type="spellStart"/>
            <w:r w:rsidRPr="008E73EA">
              <w:rPr>
                <w:rFonts w:ascii="Arial" w:eastAsia="Arial" w:hAnsi="Arial" w:cs="Arial"/>
                <w:color w:val="000000"/>
              </w:rPr>
              <w:t>eSocial</w:t>
            </w:r>
            <w:proofErr w:type="spellEnd"/>
            <w:r w:rsidRPr="008E73EA">
              <w:rPr>
                <w:rFonts w:ascii="Arial" w:eastAsia="Arial" w:hAnsi="Arial" w:cs="Arial"/>
                <w:color w:val="000000"/>
              </w:rPr>
              <w:t>, também as ações dos equipamentos sobre os agentes, o resultado de insalubre ou periculosidade para o ambiente, resultando em lançamentos automáticos das verbas para os funcionários que se encontram no ambiente.</w:t>
            </w:r>
          </w:p>
        </w:tc>
      </w:tr>
      <w:tr w:rsidR="00B56E25" w:rsidRPr="008E73EA" w14:paraId="0B1D2B25" w14:textId="77777777" w:rsidTr="00E43186">
        <w:tc>
          <w:tcPr>
            <w:tcW w:w="1097" w:type="dxa"/>
            <w:vAlign w:val="bottom"/>
          </w:tcPr>
          <w:p w14:paraId="3CAF021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72</w:t>
            </w:r>
          </w:p>
        </w:tc>
        <w:tc>
          <w:tcPr>
            <w:tcW w:w="7403" w:type="dxa"/>
            <w:vAlign w:val="bottom"/>
          </w:tcPr>
          <w:p w14:paraId="20EEFAE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cadastro de riscos, indicando o Grupo do Risco, a Classificação e o Código do Agente Nocivo já em acordo com as tabelas do </w:t>
            </w:r>
            <w:proofErr w:type="spellStart"/>
            <w:r w:rsidRPr="008E73EA">
              <w:rPr>
                <w:rFonts w:ascii="Arial" w:eastAsia="Arial" w:hAnsi="Arial" w:cs="Arial"/>
                <w:color w:val="000000"/>
              </w:rPr>
              <w:t>eSocial</w:t>
            </w:r>
            <w:proofErr w:type="spellEnd"/>
            <w:r w:rsidRPr="008E73EA">
              <w:rPr>
                <w:rFonts w:ascii="Arial" w:eastAsia="Arial" w:hAnsi="Arial" w:cs="Arial"/>
                <w:color w:val="000000"/>
              </w:rPr>
              <w:t>.</w:t>
            </w:r>
          </w:p>
        </w:tc>
      </w:tr>
      <w:tr w:rsidR="00B56E25" w:rsidRPr="008E73EA" w14:paraId="4AEE9E63" w14:textId="77777777" w:rsidTr="00E43186">
        <w:tc>
          <w:tcPr>
            <w:tcW w:w="1097" w:type="dxa"/>
            <w:vAlign w:val="bottom"/>
          </w:tcPr>
          <w:p w14:paraId="790CE42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73</w:t>
            </w:r>
          </w:p>
        </w:tc>
        <w:tc>
          <w:tcPr>
            <w:tcW w:w="7403" w:type="dxa"/>
            <w:vAlign w:val="bottom"/>
          </w:tcPr>
          <w:p w14:paraId="7E98E74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realizar o registro CAT - Comunicação de Acidente do Trabalho, com todas as informações mínimas necessárias para correta declaração junto aos órgãos fiscalizadores. Necessário possibilitar informações complementares como despesas do acidente, informações de reembolsos, depoimentos do acidentado e testemunhas e ou outras observações. Permitir posteriormente, a emissão do formulário da CAT conforme modelo do INSS. </w:t>
            </w:r>
          </w:p>
        </w:tc>
      </w:tr>
      <w:tr w:rsidR="00B56E25" w:rsidRPr="008E73EA" w14:paraId="4CB266E4" w14:textId="77777777" w:rsidTr="00E43186">
        <w:tc>
          <w:tcPr>
            <w:tcW w:w="1097" w:type="dxa"/>
            <w:vAlign w:val="bottom"/>
          </w:tcPr>
          <w:p w14:paraId="3F3F09F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74</w:t>
            </w:r>
          </w:p>
        </w:tc>
        <w:tc>
          <w:tcPr>
            <w:tcW w:w="7403" w:type="dxa"/>
            <w:vAlign w:val="bottom"/>
          </w:tcPr>
          <w:p w14:paraId="706E25F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o cadastro do ASO - Atestado de Saúde Ocupacional com informações de resultado, periodicidade, médicos responsáveis, exames, datas dos exames, indicação de resultado dos exames e questionários clínicos anexos a estes cadastros. Listar os atestados em ordem de vencimentos, possibilitando filtros por vencimentos, ordenações por vencimentos, além de disponibilizar relatórios com a lista e os vencimentos.</w:t>
            </w:r>
          </w:p>
        </w:tc>
      </w:tr>
      <w:tr w:rsidR="00B56E25" w:rsidRPr="008E73EA" w14:paraId="1DF38B8A" w14:textId="77777777" w:rsidTr="00E43186">
        <w:tc>
          <w:tcPr>
            <w:tcW w:w="1097" w:type="dxa"/>
            <w:vAlign w:val="bottom"/>
          </w:tcPr>
          <w:p w14:paraId="732218A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75</w:t>
            </w:r>
          </w:p>
        </w:tc>
        <w:tc>
          <w:tcPr>
            <w:tcW w:w="7403" w:type="dxa"/>
            <w:vAlign w:val="bottom"/>
          </w:tcPr>
          <w:p w14:paraId="7E18F17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cadastros de Exames Toxicológicos, indicando o tipo do exame, a data de emissão, o resultado, a periodicidade, o médico responsável pelo exame, pelo PCMSO e ainda vinculação dos exames complementares.</w:t>
            </w:r>
          </w:p>
        </w:tc>
      </w:tr>
      <w:tr w:rsidR="00B56E25" w:rsidRPr="008E73EA" w14:paraId="29AAC420" w14:textId="77777777" w:rsidTr="00E43186">
        <w:tc>
          <w:tcPr>
            <w:tcW w:w="1097" w:type="dxa"/>
            <w:vAlign w:val="bottom"/>
          </w:tcPr>
          <w:p w14:paraId="233D00F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76</w:t>
            </w:r>
          </w:p>
        </w:tc>
        <w:tc>
          <w:tcPr>
            <w:tcW w:w="7403" w:type="dxa"/>
            <w:vAlign w:val="bottom"/>
          </w:tcPr>
          <w:p w14:paraId="765B5A7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o cadastro de Grupo Homogêneo de Exposição - GHE, vinculando o Local e Posto de Trabalho e ainda correlacionar cargos ao grupo. Controlar a vigência do GHE.</w:t>
            </w:r>
          </w:p>
        </w:tc>
      </w:tr>
      <w:tr w:rsidR="00B56E25" w:rsidRPr="008E73EA" w14:paraId="1289C6E7" w14:textId="77777777" w:rsidTr="00E43186">
        <w:tc>
          <w:tcPr>
            <w:tcW w:w="1097" w:type="dxa"/>
            <w:vAlign w:val="bottom"/>
          </w:tcPr>
          <w:p w14:paraId="1732D65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77</w:t>
            </w:r>
          </w:p>
        </w:tc>
        <w:tc>
          <w:tcPr>
            <w:tcW w:w="7403" w:type="dxa"/>
            <w:vAlign w:val="bottom"/>
          </w:tcPr>
          <w:p w14:paraId="1454C15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cadastrar Ordens de Serviços correlacionados aos </w:t>
            </w:r>
            <w:proofErr w:type="spellStart"/>
            <w:r w:rsidRPr="008E73EA">
              <w:rPr>
                <w:rFonts w:ascii="Arial" w:eastAsia="Arial" w:hAnsi="Arial" w:cs="Arial"/>
                <w:color w:val="000000"/>
              </w:rPr>
              <w:t>GHEs</w:t>
            </w:r>
            <w:proofErr w:type="spellEnd"/>
            <w:r w:rsidRPr="008E73EA">
              <w:rPr>
                <w:rFonts w:ascii="Arial" w:eastAsia="Arial" w:hAnsi="Arial" w:cs="Arial"/>
                <w:color w:val="000000"/>
              </w:rPr>
              <w:t xml:space="preserve">, onde seja informado a data, os treinamentos aplicados, as medidas preventivas instruídas, as normas internas, os procedimentos para acidentes, possibilitando correlacionar os riscos em acordo com a tabela do </w:t>
            </w:r>
            <w:proofErr w:type="spellStart"/>
            <w:r w:rsidRPr="008E73EA">
              <w:rPr>
                <w:rFonts w:ascii="Arial" w:eastAsia="Arial" w:hAnsi="Arial" w:cs="Arial"/>
                <w:color w:val="000000"/>
              </w:rPr>
              <w:t>eSocial</w:t>
            </w:r>
            <w:proofErr w:type="spellEnd"/>
            <w:r w:rsidRPr="008E73EA">
              <w:rPr>
                <w:rFonts w:ascii="Arial" w:eastAsia="Arial" w:hAnsi="Arial" w:cs="Arial"/>
                <w:color w:val="000000"/>
              </w:rPr>
              <w:t xml:space="preserve"> e também informar os equipamentos de proteção individual.</w:t>
            </w:r>
          </w:p>
        </w:tc>
      </w:tr>
      <w:tr w:rsidR="00B56E25" w:rsidRPr="008E73EA" w14:paraId="543DB21A" w14:textId="77777777" w:rsidTr="00E43186">
        <w:tc>
          <w:tcPr>
            <w:tcW w:w="1097" w:type="dxa"/>
            <w:vAlign w:val="bottom"/>
          </w:tcPr>
          <w:p w14:paraId="4AA04A6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78</w:t>
            </w:r>
          </w:p>
        </w:tc>
        <w:tc>
          <w:tcPr>
            <w:tcW w:w="7403" w:type="dxa"/>
            <w:vAlign w:val="bottom"/>
          </w:tcPr>
          <w:p w14:paraId="0253645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cadastro de Laudo Técnico das Condições Ambientais de Trabalho - LTCAT onde informe dados de meio de propagação, medidas de controle, tempo de exposição aos agentes nocivos, as fontes geradoras de riscos, os possíveis danos </w:t>
            </w:r>
            <w:proofErr w:type="spellStart"/>
            <w:r w:rsidRPr="008E73EA">
              <w:rPr>
                <w:rFonts w:ascii="Arial" w:eastAsia="Arial" w:hAnsi="Arial" w:cs="Arial"/>
                <w:color w:val="000000"/>
              </w:rPr>
              <w:t>a</w:t>
            </w:r>
            <w:proofErr w:type="spellEnd"/>
            <w:r w:rsidRPr="008E73EA">
              <w:rPr>
                <w:rFonts w:ascii="Arial" w:eastAsia="Arial" w:hAnsi="Arial" w:cs="Arial"/>
                <w:color w:val="000000"/>
              </w:rPr>
              <w:t xml:space="preserve"> saúde e se é aplicável a utilização do Equipamento de Proteção Individual, tudo relacionado a um GHE. Correlacionar, além do GHE, os riscos em acordo com a tabela do </w:t>
            </w:r>
            <w:proofErr w:type="spellStart"/>
            <w:r w:rsidRPr="008E73EA">
              <w:rPr>
                <w:rFonts w:ascii="Arial" w:eastAsia="Arial" w:hAnsi="Arial" w:cs="Arial"/>
                <w:color w:val="000000"/>
              </w:rPr>
              <w:t>eSocial</w:t>
            </w:r>
            <w:proofErr w:type="spellEnd"/>
            <w:r w:rsidRPr="008E73EA">
              <w:rPr>
                <w:rFonts w:ascii="Arial" w:eastAsia="Arial" w:hAnsi="Arial" w:cs="Arial"/>
                <w:color w:val="000000"/>
              </w:rPr>
              <w:t>.</w:t>
            </w:r>
          </w:p>
        </w:tc>
      </w:tr>
      <w:tr w:rsidR="00B56E25" w:rsidRPr="008E73EA" w14:paraId="7415B50D" w14:textId="77777777" w:rsidTr="00E43186">
        <w:tc>
          <w:tcPr>
            <w:tcW w:w="1097" w:type="dxa"/>
            <w:vAlign w:val="bottom"/>
          </w:tcPr>
          <w:p w14:paraId="5DE66E6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79</w:t>
            </w:r>
          </w:p>
        </w:tc>
        <w:tc>
          <w:tcPr>
            <w:tcW w:w="7403" w:type="dxa"/>
            <w:vAlign w:val="bottom"/>
          </w:tcPr>
          <w:p w14:paraId="6C25756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cadastro de Programa de Prevenção de Riscos Ambientais - PPRA onde informe dados de meio de propagação, medidas de controle, tempo de exposição aos agentes nocivos, as fontes geradoras de riscos, os possíveis danos </w:t>
            </w:r>
            <w:proofErr w:type="spellStart"/>
            <w:r w:rsidRPr="008E73EA">
              <w:rPr>
                <w:rFonts w:ascii="Arial" w:eastAsia="Arial" w:hAnsi="Arial" w:cs="Arial"/>
                <w:color w:val="000000"/>
              </w:rPr>
              <w:t>a</w:t>
            </w:r>
            <w:proofErr w:type="spellEnd"/>
            <w:r w:rsidRPr="008E73EA">
              <w:rPr>
                <w:rFonts w:ascii="Arial" w:eastAsia="Arial" w:hAnsi="Arial" w:cs="Arial"/>
                <w:color w:val="000000"/>
              </w:rPr>
              <w:t xml:space="preserve"> saúde e se é aplicável a utilização do Equipamento de Proteção Individual, tudo relacionado a um GHE. Correlacionar, além do GHE, os riscos em acordo com a tabela do </w:t>
            </w:r>
            <w:proofErr w:type="spellStart"/>
            <w:r w:rsidRPr="008E73EA">
              <w:rPr>
                <w:rFonts w:ascii="Arial" w:eastAsia="Arial" w:hAnsi="Arial" w:cs="Arial"/>
                <w:color w:val="000000"/>
              </w:rPr>
              <w:t>eSocial</w:t>
            </w:r>
            <w:proofErr w:type="spellEnd"/>
            <w:r w:rsidRPr="008E73EA">
              <w:rPr>
                <w:rFonts w:ascii="Arial" w:eastAsia="Arial" w:hAnsi="Arial" w:cs="Arial"/>
                <w:color w:val="000000"/>
              </w:rPr>
              <w:t>.</w:t>
            </w:r>
          </w:p>
        </w:tc>
      </w:tr>
      <w:tr w:rsidR="00B56E25" w:rsidRPr="008E73EA" w14:paraId="47A9F574" w14:textId="77777777" w:rsidTr="00E43186">
        <w:tc>
          <w:tcPr>
            <w:tcW w:w="1097" w:type="dxa"/>
            <w:vAlign w:val="bottom"/>
          </w:tcPr>
          <w:p w14:paraId="7FCF9C3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80</w:t>
            </w:r>
          </w:p>
        </w:tc>
        <w:tc>
          <w:tcPr>
            <w:tcW w:w="7403" w:type="dxa"/>
            <w:vAlign w:val="bottom"/>
          </w:tcPr>
          <w:p w14:paraId="5AAA05B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do Programa de Controle Médico de Saúde Ocupacional - PCMSO onde informe os objetivos, as responsabilidades, os primeiros socorros, a campanha de saúde, relacionando o GHE e os exames e seus tipos.</w:t>
            </w:r>
          </w:p>
        </w:tc>
      </w:tr>
      <w:tr w:rsidR="00B56E25" w:rsidRPr="008E73EA" w14:paraId="5C90248D" w14:textId="77777777" w:rsidTr="00E43186">
        <w:tc>
          <w:tcPr>
            <w:tcW w:w="1097" w:type="dxa"/>
            <w:vAlign w:val="bottom"/>
          </w:tcPr>
          <w:p w14:paraId="5E3A30E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81</w:t>
            </w:r>
          </w:p>
        </w:tc>
        <w:tc>
          <w:tcPr>
            <w:tcW w:w="7403" w:type="dxa"/>
            <w:vAlign w:val="bottom"/>
          </w:tcPr>
          <w:p w14:paraId="79736FA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o controle para equipamento de combate a incêndios, permitindo informar o equipamento, a data de fabricação, a data de validade, o número de série, o local e posto de trabalho onde o mesmo está alocado, as categorias do equipamento e o controle dos períodos de cargas, verificação e testes. Manter ainda, o registro de todas as manutenções realizadas nos equipamentos.</w:t>
            </w:r>
          </w:p>
        </w:tc>
      </w:tr>
      <w:tr w:rsidR="00B56E25" w:rsidRPr="008E73EA" w14:paraId="0358A971" w14:textId="77777777" w:rsidTr="00E43186">
        <w:tc>
          <w:tcPr>
            <w:tcW w:w="1097" w:type="dxa"/>
            <w:vAlign w:val="bottom"/>
          </w:tcPr>
          <w:p w14:paraId="20D713D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82</w:t>
            </w:r>
          </w:p>
        </w:tc>
        <w:tc>
          <w:tcPr>
            <w:tcW w:w="7403" w:type="dxa"/>
            <w:vAlign w:val="bottom"/>
          </w:tcPr>
          <w:p w14:paraId="7621A23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dinâmico para questionários clínicos, anamnese e outros, com a opção de incluir a questão e sua sequência. O mesmo poderá ser utilizado nos cadastros de Atestados de Saúde Ocupacional - ASO.</w:t>
            </w:r>
          </w:p>
        </w:tc>
      </w:tr>
      <w:tr w:rsidR="00B56E25" w:rsidRPr="008E73EA" w14:paraId="083BCAB9" w14:textId="77777777" w:rsidTr="00E43186">
        <w:tc>
          <w:tcPr>
            <w:tcW w:w="1097" w:type="dxa"/>
            <w:vAlign w:val="bottom"/>
          </w:tcPr>
          <w:p w14:paraId="7B6913F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83</w:t>
            </w:r>
          </w:p>
        </w:tc>
        <w:tc>
          <w:tcPr>
            <w:tcW w:w="7403" w:type="dxa"/>
            <w:vAlign w:val="bottom"/>
          </w:tcPr>
          <w:p w14:paraId="092FC24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gerenciamento para entregas de equipamentos de proteção individual, com informações de entrega, substituição, revisões ou devoluções, além de informar a quantidade, o tamanho e a revisão prevista, movimentando por funcionário, mantendo todo o histórico.</w:t>
            </w:r>
          </w:p>
        </w:tc>
      </w:tr>
      <w:tr w:rsidR="00B56E25" w:rsidRPr="008E73EA" w14:paraId="16307388" w14:textId="77777777" w:rsidTr="00E43186">
        <w:tc>
          <w:tcPr>
            <w:tcW w:w="1097" w:type="dxa"/>
            <w:vAlign w:val="bottom"/>
          </w:tcPr>
          <w:p w14:paraId="78DCDAE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84</w:t>
            </w:r>
          </w:p>
        </w:tc>
        <w:tc>
          <w:tcPr>
            <w:tcW w:w="7403" w:type="dxa"/>
            <w:vAlign w:val="bottom"/>
          </w:tcPr>
          <w:p w14:paraId="4BC66C2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Apresentar Resumo Financeiro no final das declarações de remunerações, para comparativo dos valores declarados e apuração de diferenças encontradas no comparativo dos cálculos realizados no módulo de folha, contra os valores apurados junto ao programa </w:t>
            </w:r>
            <w:proofErr w:type="spellStart"/>
            <w:r w:rsidRPr="008E73EA">
              <w:rPr>
                <w:rFonts w:ascii="Arial" w:eastAsia="Arial" w:hAnsi="Arial" w:cs="Arial"/>
                <w:color w:val="000000"/>
              </w:rPr>
              <w:t>eSocial</w:t>
            </w:r>
            <w:proofErr w:type="spellEnd"/>
            <w:r w:rsidRPr="008E73EA">
              <w:rPr>
                <w:rFonts w:ascii="Arial" w:eastAsia="Arial" w:hAnsi="Arial" w:cs="Arial"/>
                <w:color w:val="000000"/>
              </w:rPr>
              <w:t>.</w:t>
            </w:r>
          </w:p>
        </w:tc>
      </w:tr>
      <w:tr w:rsidR="00B56E25" w:rsidRPr="008E73EA" w14:paraId="6FEABAF7" w14:textId="77777777" w:rsidTr="00E43186">
        <w:tc>
          <w:tcPr>
            <w:tcW w:w="1097" w:type="dxa"/>
            <w:vAlign w:val="bottom"/>
          </w:tcPr>
          <w:p w14:paraId="5BCCEDF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85</w:t>
            </w:r>
          </w:p>
        </w:tc>
        <w:tc>
          <w:tcPr>
            <w:tcW w:w="7403" w:type="dxa"/>
            <w:vAlign w:val="bottom"/>
          </w:tcPr>
          <w:p w14:paraId="5FD0FF9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Disponibilizar opções de consultas detalhadas de valores para fins comparativo, com a intenção de auxiliar no reconhecimento de diferenças de valores encontrados entre folha e </w:t>
            </w:r>
            <w:proofErr w:type="spellStart"/>
            <w:r w:rsidRPr="008E73EA">
              <w:rPr>
                <w:rFonts w:ascii="Arial" w:eastAsia="Arial" w:hAnsi="Arial" w:cs="Arial"/>
                <w:color w:val="000000"/>
              </w:rPr>
              <w:t>eSocial</w:t>
            </w:r>
            <w:proofErr w:type="spellEnd"/>
            <w:r w:rsidRPr="008E73EA">
              <w:rPr>
                <w:rFonts w:ascii="Arial" w:eastAsia="Arial" w:hAnsi="Arial" w:cs="Arial"/>
                <w:color w:val="000000"/>
              </w:rPr>
              <w:t>. Apresentar por meio de relatórios ou consultas em tela, com opções de exportações para extensões diversas, como por exemplo .</w:t>
            </w:r>
            <w:proofErr w:type="spellStart"/>
            <w:r w:rsidRPr="008E73EA">
              <w:rPr>
                <w:rFonts w:ascii="Arial" w:eastAsia="Arial" w:hAnsi="Arial" w:cs="Arial"/>
                <w:color w:val="000000"/>
              </w:rPr>
              <w:t>xlsx</w:t>
            </w:r>
            <w:proofErr w:type="spellEnd"/>
            <w:r w:rsidRPr="008E73EA">
              <w:rPr>
                <w:rFonts w:ascii="Arial" w:eastAsia="Arial" w:hAnsi="Arial" w:cs="Arial"/>
                <w:color w:val="000000"/>
              </w:rPr>
              <w:t xml:space="preserve"> ou .</w:t>
            </w:r>
            <w:proofErr w:type="spellStart"/>
            <w:r w:rsidRPr="008E73EA">
              <w:rPr>
                <w:rFonts w:ascii="Arial" w:eastAsia="Arial" w:hAnsi="Arial" w:cs="Arial"/>
                <w:color w:val="000000"/>
              </w:rPr>
              <w:t>txt</w:t>
            </w:r>
            <w:proofErr w:type="spellEnd"/>
            <w:r w:rsidRPr="008E73EA">
              <w:rPr>
                <w:rFonts w:ascii="Arial" w:eastAsia="Arial" w:hAnsi="Arial" w:cs="Arial"/>
                <w:color w:val="000000"/>
              </w:rPr>
              <w:t>.</w:t>
            </w:r>
          </w:p>
        </w:tc>
      </w:tr>
      <w:tr w:rsidR="00B56E25" w:rsidRPr="008E73EA" w14:paraId="4961598E" w14:textId="77777777" w:rsidTr="00E43186">
        <w:tc>
          <w:tcPr>
            <w:tcW w:w="1097" w:type="dxa"/>
            <w:vAlign w:val="bottom"/>
          </w:tcPr>
          <w:p w14:paraId="1B1397E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86</w:t>
            </w:r>
          </w:p>
        </w:tc>
        <w:tc>
          <w:tcPr>
            <w:tcW w:w="7403" w:type="dxa"/>
            <w:vAlign w:val="bottom"/>
          </w:tcPr>
          <w:p w14:paraId="59B6803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consulta de verbas (</w:t>
            </w:r>
            <w:proofErr w:type="spellStart"/>
            <w:r w:rsidRPr="008E73EA">
              <w:rPr>
                <w:rFonts w:ascii="Arial" w:eastAsia="Arial" w:hAnsi="Arial" w:cs="Arial"/>
                <w:color w:val="000000"/>
              </w:rPr>
              <w:t>Rúbricas</w:t>
            </w:r>
            <w:proofErr w:type="spellEnd"/>
            <w:r w:rsidRPr="008E73EA">
              <w:rPr>
                <w:rFonts w:ascii="Arial" w:eastAsia="Arial" w:hAnsi="Arial" w:cs="Arial"/>
                <w:color w:val="000000"/>
              </w:rPr>
              <w:t xml:space="preserve">) utilizadas no cálculo da folha dentro do módulo folha, apresentando as incidências do </w:t>
            </w:r>
            <w:proofErr w:type="spellStart"/>
            <w:r w:rsidRPr="008E73EA">
              <w:rPr>
                <w:rFonts w:ascii="Arial" w:eastAsia="Arial" w:hAnsi="Arial" w:cs="Arial"/>
                <w:color w:val="000000"/>
              </w:rPr>
              <w:t>eSocial</w:t>
            </w:r>
            <w:proofErr w:type="spellEnd"/>
            <w:r w:rsidRPr="008E73EA">
              <w:rPr>
                <w:rFonts w:ascii="Arial" w:eastAsia="Arial" w:hAnsi="Arial" w:cs="Arial"/>
                <w:color w:val="000000"/>
              </w:rPr>
              <w:t xml:space="preserve"> vinculadas a cada uma delas.</w:t>
            </w:r>
          </w:p>
        </w:tc>
      </w:tr>
      <w:tr w:rsidR="00B56E25" w:rsidRPr="008E73EA" w14:paraId="490EEA34" w14:textId="77777777" w:rsidTr="00E43186">
        <w:tc>
          <w:tcPr>
            <w:tcW w:w="1097" w:type="dxa"/>
            <w:vAlign w:val="bottom"/>
          </w:tcPr>
          <w:p w14:paraId="36B5706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87</w:t>
            </w:r>
          </w:p>
        </w:tc>
        <w:tc>
          <w:tcPr>
            <w:tcW w:w="7403" w:type="dxa"/>
            <w:vAlign w:val="bottom"/>
          </w:tcPr>
          <w:p w14:paraId="69A70F9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Necessário que o sistema cumpra a legislação vigente no âmbito relacionado ao </w:t>
            </w:r>
            <w:proofErr w:type="spellStart"/>
            <w:r w:rsidRPr="008E73EA">
              <w:rPr>
                <w:rFonts w:ascii="Arial" w:eastAsia="Arial" w:hAnsi="Arial" w:cs="Arial"/>
                <w:color w:val="000000"/>
              </w:rPr>
              <w:t>eSocial</w:t>
            </w:r>
            <w:proofErr w:type="spellEnd"/>
            <w:r w:rsidRPr="008E73EA">
              <w:rPr>
                <w:rFonts w:ascii="Arial" w:eastAsia="Arial" w:hAnsi="Arial" w:cs="Arial"/>
                <w:color w:val="000000"/>
              </w:rPr>
              <w:t xml:space="preserve">, atendendo a todas as exigências, assim como todas as implementações novas que surgirem para as 1ª, 2ª, 3ª e 4ª Fases do programa do governo. Necessário sempre ficar apto a qualquer assunto relacionado ao </w:t>
            </w:r>
            <w:proofErr w:type="spellStart"/>
            <w:r w:rsidRPr="008E73EA">
              <w:rPr>
                <w:rFonts w:ascii="Arial" w:eastAsia="Arial" w:hAnsi="Arial" w:cs="Arial"/>
                <w:color w:val="000000"/>
              </w:rPr>
              <w:t>eSocial</w:t>
            </w:r>
            <w:proofErr w:type="spellEnd"/>
            <w:r w:rsidRPr="008E73EA">
              <w:rPr>
                <w:rFonts w:ascii="Arial" w:eastAsia="Arial" w:hAnsi="Arial" w:cs="Arial"/>
                <w:color w:val="000000"/>
              </w:rPr>
              <w:t>.</w:t>
            </w:r>
          </w:p>
        </w:tc>
      </w:tr>
      <w:tr w:rsidR="00B56E25" w:rsidRPr="008E73EA" w14:paraId="5173BB66" w14:textId="77777777" w:rsidTr="00E43186">
        <w:tc>
          <w:tcPr>
            <w:tcW w:w="1097" w:type="dxa"/>
            <w:vAlign w:val="bottom"/>
          </w:tcPr>
          <w:p w14:paraId="5C3BA38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88</w:t>
            </w:r>
          </w:p>
        </w:tc>
        <w:tc>
          <w:tcPr>
            <w:tcW w:w="7403" w:type="dxa"/>
            <w:vAlign w:val="bottom"/>
          </w:tcPr>
          <w:p w14:paraId="76FC8B2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de Comissões, com indicação do tipo da avaliação, desempenho ou estágio probatório, possibilitando a vinculação do ato legal de criação da comissão, indicando o período de vigência e informando os membros e suas funções visando atender todos os fluxos das avaliações configuradas.</w:t>
            </w:r>
          </w:p>
        </w:tc>
      </w:tr>
      <w:tr w:rsidR="00B56E25" w:rsidRPr="008E73EA" w14:paraId="10803AEF" w14:textId="77777777" w:rsidTr="00E43186">
        <w:tc>
          <w:tcPr>
            <w:tcW w:w="1097" w:type="dxa"/>
            <w:vAlign w:val="bottom"/>
          </w:tcPr>
          <w:p w14:paraId="5FE91CA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89</w:t>
            </w:r>
          </w:p>
        </w:tc>
        <w:tc>
          <w:tcPr>
            <w:tcW w:w="7403" w:type="dxa"/>
            <w:vAlign w:val="bottom"/>
          </w:tcPr>
          <w:p w14:paraId="0CFE3D3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Deverá permitir o cadastro dos avaliadores envolvidos nos processos de avaliações existentes, assim como configurar os fluxos para a avaliação de desempenho, com indicação do tipo de avaliação e ordenação das sequências conforme necessidade e opções como </w:t>
            </w:r>
            <w:proofErr w:type="spellStart"/>
            <w:r w:rsidRPr="008E73EA">
              <w:rPr>
                <w:rFonts w:ascii="Arial" w:eastAsia="Arial" w:hAnsi="Arial" w:cs="Arial"/>
                <w:color w:val="000000"/>
              </w:rPr>
              <w:t>Auto-avaliação</w:t>
            </w:r>
            <w:proofErr w:type="spellEnd"/>
            <w:r w:rsidRPr="008E73EA">
              <w:rPr>
                <w:rFonts w:ascii="Arial" w:eastAsia="Arial" w:hAnsi="Arial" w:cs="Arial"/>
                <w:color w:val="000000"/>
              </w:rPr>
              <w:t>; Comissões Avaliadoras; Funcionários Indicados ou Responsáveis pelo Departamento.</w:t>
            </w:r>
          </w:p>
        </w:tc>
      </w:tr>
      <w:tr w:rsidR="00B56E25" w:rsidRPr="008E73EA" w14:paraId="59715489" w14:textId="77777777" w:rsidTr="00E43186">
        <w:tc>
          <w:tcPr>
            <w:tcW w:w="1097" w:type="dxa"/>
            <w:vAlign w:val="bottom"/>
          </w:tcPr>
          <w:p w14:paraId="22619A4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90</w:t>
            </w:r>
          </w:p>
        </w:tc>
        <w:tc>
          <w:tcPr>
            <w:tcW w:w="7403" w:type="dxa"/>
            <w:vAlign w:val="bottom"/>
          </w:tcPr>
          <w:p w14:paraId="156832C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o cadastro de Temas, Perguntas e Respostas (Critérios e Fatores para as avaliações), visando a montagem </w:t>
            </w:r>
            <w:proofErr w:type="gramStart"/>
            <w:r w:rsidRPr="008E73EA">
              <w:rPr>
                <w:rFonts w:ascii="Arial" w:eastAsia="Arial" w:hAnsi="Arial" w:cs="Arial"/>
                <w:color w:val="000000"/>
              </w:rPr>
              <w:t>dos questionário</w:t>
            </w:r>
            <w:proofErr w:type="gramEnd"/>
            <w:r w:rsidRPr="008E73EA">
              <w:rPr>
                <w:rFonts w:ascii="Arial" w:eastAsia="Arial" w:hAnsi="Arial" w:cs="Arial"/>
                <w:color w:val="000000"/>
              </w:rPr>
              <w:t xml:space="preserve"> das avaliações, conforme critérios da avaliação disponibilizada para os funcionários envolvidos.</w:t>
            </w:r>
          </w:p>
        </w:tc>
      </w:tr>
      <w:tr w:rsidR="00B56E25" w:rsidRPr="008E73EA" w14:paraId="0E968056" w14:textId="77777777" w:rsidTr="00E43186">
        <w:tc>
          <w:tcPr>
            <w:tcW w:w="1097" w:type="dxa"/>
            <w:vAlign w:val="bottom"/>
          </w:tcPr>
          <w:p w14:paraId="6BC4EDD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91</w:t>
            </w:r>
          </w:p>
        </w:tc>
        <w:tc>
          <w:tcPr>
            <w:tcW w:w="7403" w:type="dxa"/>
            <w:vAlign w:val="bottom"/>
          </w:tcPr>
          <w:p w14:paraId="7CE5951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indicação do peso das perguntas e notas para as respostas das avaliações. O formulário para a avaliação deverá ser disponibilizado para preenchimento online realizando a apuração das notas conforme as respostas dos </w:t>
            </w:r>
            <w:proofErr w:type="spellStart"/>
            <w:r w:rsidRPr="008E73EA">
              <w:rPr>
                <w:rFonts w:ascii="Arial" w:eastAsia="Arial" w:hAnsi="Arial" w:cs="Arial"/>
                <w:color w:val="000000"/>
              </w:rPr>
              <w:t>formulários.ou</w:t>
            </w:r>
            <w:proofErr w:type="spellEnd"/>
            <w:r w:rsidRPr="008E73EA">
              <w:rPr>
                <w:rFonts w:ascii="Arial" w:eastAsia="Arial" w:hAnsi="Arial" w:cs="Arial"/>
                <w:color w:val="000000"/>
              </w:rPr>
              <w:t xml:space="preserve"> através de ficha manual impressa (em branco).</w:t>
            </w:r>
          </w:p>
        </w:tc>
      </w:tr>
      <w:tr w:rsidR="00B56E25" w:rsidRPr="008E73EA" w14:paraId="71824006" w14:textId="77777777" w:rsidTr="00E43186">
        <w:tc>
          <w:tcPr>
            <w:tcW w:w="1097" w:type="dxa"/>
            <w:vAlign w:val="bottom"/>
          </w:tcPr>
          <w:p w14:paraId="3EC60E0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92</w:t>
            </w:r>
          </w:p>
        </w:tc>
        <w:tc>
          <w:tcPr>
            <w:tcW w:w="7403" w:type="dxa"/>
            <w:vAlign w:val="bottom"/>
          </w:tcPr>
          <w:p w14:paraId="4F14F18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Contar com gerenciamento das avalições, onde permita vincular o grupo de Perguntas e Respostas que será utilizado, o Fluxo que a avaliação deverá seguir, os grupos de funcionários que participarão podendo filtrar por regime de trabalho, pelo organograma ou por cargos específicos e ainda definir a periodicidade para a avaliação, como o período de liberação para as respostas.</w:t>
            </w:r>
          </w:p>
        </w:tc>
      </w:tr>
      <w:tr w:rsidR="00B56E25" w:rsidRPr="008E73EA" w14:paraId="4E27CC33" w14:textId="77777777" w:rsidTr="00E43186">
        <w:tc>
          <w:tcPr>
            <w:tcW w:w="1097" w:type="dxa"/>
            <w:vAlign w:val="bottom"/>
          </w:tcPr>
          <w:p w14:paraId="2CDF15A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93</w:t>
            </w:r>
          </w:p>
        </w:tc>
        <w:tc>
          <w:tcPr>
            <w:tcW w:w="7403" w:type="dxa"/>
            <w:vAlign w:val="bottom"/>
          </w:tcPr>
          <w:p w14:paraId="054F4C1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configuração de regras que possam impactar na geração das avaliações por motivos de afastamentos, de cargos específicos, de períodos em Estágio Probatório e matriculas que estiverem nomeadas em Cargo Comissão ou designadas em Função Gratificada, deixando os envolvidos fora da avaliação.</w:t>
            </w:r>
          </w:p>
        </w:tc>
      </w:tr>
      <w:tr w:rsidR="00B56E25" w:rsidRPr="008E73EA" w14:paraId="2FAA2D99" w14:textId="77777777" w:rsidTr="00E43186">
        <w:tc>
          <w:tcPr>
            <w:tcW w:w="1097" w:type="dxa"/>
            <w:vAlign w:val="bottom"/>
          </w:tcPr>
          <w:p w14:paraId="67D1AE4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94</w:t>
            </w:r>
          </w:p>
        </w:tc>
        <w:tc>
          <w:tcPr>
            <w:tcW w:w="7403" w:type="dxa"/>
            <w:vAlign w:val="bottom"/>
          </w:tcPr>
          <w:p w14:paraId="7218776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a geração das avaliações subsidiárias relacionadas a mudanças de locais de trabalho ou para afastamentos específicos.</w:t>
            </w:r>
          </w:p>
        </w:tc>
      </w:tr>
      <w:tr w:rsidR="00B56E25" w:rsidRPr="008E73EA" w14:paraId="5A30D508" w14:textId="77777777" w:rsidTr="00E43186">
        <w:tc>
          <w:tcPr>
            <w:tcW w:w="1097" w:type="dxa"/>
            <w:vAlign w:val="bottom"/>
          </w:tcPr>
          <w:p w14:paraId="2EA4057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95</w:t>
            </w:r>
          </w:p>
        </w:tc>
        <w:tc>
          <w:tcPr>
            <w:tcW w:w="7403" w:type="dxa"/>
            <w:vAlign w:val="bottom"/>
          </w:tcPr>
          <w:p w14:paraId="6571CF7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processar a geração das avaliações configuradas, apresentando as matriculas, nomes, locais de trabalho, o cargo, o início e fim do período da avaliação, o início e fim do período de liberação da avaliação para o preenchimento, onde possa selecionar as matriculas para a avaliação e identificando automaticamente as subsidiárias existentes.</w:t>
            </w:r>
          </w:p>
        </w:tc>
      </w:tr>
      <w:tr w:rsidR="00B56E25" w:rsidRPr="008E73EA" w14:paraId="38B732AC" w14:textId="77777777" w:rsidTr="00E43186">
        <w:tc>
          <w:tcPr>
            <w:tcW w:w="1097" w:type="dxa"/>
            <w:vAlign w:val="bottom"/>
          </w:tcPr>
          <w:p w14:paraId="1E6974B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96</w:t>
            </w:r>
          </w:p>
        </w:tc>
        <w:tc>
          <w:tcPr>
            <w:tcW w:w="7403" w:type="dxa"/>
            <w:vAlign w:val="bottom"/>
          </w:tcPr>
          <w:p w14:paraId="4EAF5E0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de rotina para gerenciamento das avaliações em andamento, apresentando os dados do funcionário, os dados da avaliação, os fluxos da avaliação, o nome dos avaliadores para cada fluxo, além do status da avaliação e nota após a apuração.</w:t>
            </w:r>
          </w:p>
        </w:tc>
      </w:tr>
      <w:tr w:rsidR="00B56E25" w:rsidRPr="008E73EA" w14:paraId="55872120" w14:textId="77777777" w:rsidTr="00E43186">
        <w:tc>
          <w:tcPr>
            <w:tcW w:w="1097" w:type="dxa"/>
            <w:vAlign w:val="bottom"/>
          </w:tcPr>
          <w:p w14:paraId="671FBB3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97</w:t>
            </w:r>
          </w:p>
        </w:tc>
        <w:tc>
          <w:tcPr>
            <w:tcW w:w="7403" w:type="dxa"/>
            <w:vAlign w:val="bottom"/>
          </w:tcPr>
          <w:p w14:paraId="475CFDF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no portal de serviços para os avaliadores definidos nos fluxos das avaliações, a liberação do formulário para o preenchimento das respostas, onde conste as Perguntas e Respostas definidas na avaliação, ainda contando com a possibilidade de adicionar informações complementares e também anexar imagens.</w:t>
            </w:r>
          </w:p>
        </w:tc>
      </w:tr>
      <w:tr w:rsidR="00B56E25" w:rsidRPr="008E73EA" w14:paraId="25186CBF" w14:textId="77777777" w:rsidTr="00E43186">
        <w:tc>
          <w:tcPr>
            <w:tcW w:w="1097" w:type="dxa"/>
            <w:vAlign w:val="bottom"/>
          </w:tcPr>
          <w:p w14:paraId="3C0EBE4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98</w:t>
            </w:r>
          </w:p>
        </w:tc>
        <w:tc>
          <w:tcPr>
            <w:tcW w:w="7403" w:type="dxa"/>
            <w:vAlign w:val="bottom"/>
          </w:tcPr>
          <w:p w14:paraId="1CA5F0E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Necessário no portal de serviços, para o acesso do avaliador, separar a demonstração das avaliações pendentes de respostas e finalizadas. Ao final da edição do formulário, permitir salvar o preenchimento ou então salvar e tramitar para que a mesma avance para o próximo fluxo.</w:t>
            </w:r>
          </w:p>
        </w:tc>
      </w:tr>
      <w:tr w:rsidR="00B56E25" w:rsidRPr="008E73EA" w14:paraId="464CB776" w14:textId="77777777" w:rsidTr="00E43186">
        <w:tc>
          <w:tcPr>
            <w:tcW w:w="1097" w:type="dxa"/>
            <w:vAlign w:val="bottom"/>
          </w:tcPr>
          <w:p w14:paraId="35109B2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99</w:t>
            </w:r>
          </w:p>
        </w:tc>
        <w:tc>
          <w:tcPr>
            <w:tcW w:w="7403" w:type="dxa"/>
            <w:vAlign w:val="bottom"/>
          </w:tcPr>
          <w:p w14:paraId="591CF0B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impressão dos formulários de avaliação, com opção de impressão em branco ou então preenchido com as notas, para arquivamentos ou processos de avaliações manuais.</w:t>
            </w:r>
          </w:p>
        </w:tc>
      </w:tr>
      <w:tr w:rsidR="00B56E25" w:rsidRPr="008E73EA" w14:paraId="3F536042" w14:textId="77777777" w:rsidTr="00E43186">
        <w:tc>
          <w:tcPr>
            <w:tcW w:w="1097" w:type="dxa"/>
            <w:vAlign w:val="bottom"/>
          </w:tcPr>
          <w:p w14:paraId="08270F2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100</w:t>
            </w:r>
          </w:p>
        </w:tc>
        <w:tc>
          <w:tcPr>
            <w:tcW w:w="7403" w:type="dxa"/>
            <w:vAlign w:val="bottom"/>
          </w:tcPr>
          <w:p w14:paraId="5D7DD4A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Contar com emissão de relatório para apresentação do resultado das avaliações por matricula, no modelo de apresentação gráfica.</w:t>
            </w:r>
          </w:p>
        </w:tc>
      </w:tr>
      <w:tr w:rsidR="00B56E25" w:rsidRPr="008E73EA" w14:paraId="4F574C42" w14:textId="77777777" w:rsidTr="00E43186">
        <w:trPr>
          <w:trHeight w:val="450"/>
        </w:trPr>
        <w:tc>
          <w:tcPr>
            <w:tcW w:w="1097" w:type="dxa"/>
            <w:vAlign w:val="bottom"/>
          </w:tcPr>
          <w:p w14:paraId="7CA0A52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101</w:t>
            </w:r>
          </w:p>
        </w:tc>
        <w:tc>
          <w:tcPr>
            <w:tcW w:w="7403" w:type="dxa"/>
            <w:vAlign w:val="bottom"/>
          </w:tcPr>
          <w:p w14:paraId="39ECDFE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relatório de Aviso de Férias</w:t>
            </w:r>
          </w:p>
        </w:tc>
      </w:tr>
      <w:tr w:rsidR="00B56E25" w:rsidRPr="008E73EA" w14:paraId="3E272853" w14:textId="77777777" w:rsidTr="00E43186">
        <w:tc>
          <w:tcPr>
            <w:tcW w:w="1097" w:type="dxa"/>
            <w:vAlign w:val="bottom"/>
          </w:tcPr>
          <w:p w14:paraId="63154C8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102</w:t>
            </w:r>
          </w:p>
        </w:tc>
        <w:tc>
          <w:tcPr>
            <w:tcW w:w="7403" w:type="dxa"/>
            <w:vAlign w:val="bottom"/>
          </w:tcPr>
          <w:p w14:paraId="4326AF7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gerar notificações em relatório de Recibo de Pagamento, como mensagens de aniversariantes, mensagens gerais ou para grupos de funcionários específicos.</w:t>
            </w:r>
          </w:p>
        </w:tc>
      </w:tr>
      <w:tr w:rsidR="00B56E25" w:rsidRPr="008E73EA" w14:paraId="546F5534" w14:textId="77777777" w:rsidTr="00E43186">
        <w:tc>
          <w:tcPr>
            <w:tcW w:w="1097" w:type="dxa"/>
            <w:vAlign w:val="bottom"/>
          </w:tcPr>
          <w:p w14:paraId="7F42D0C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103</w:t>
            </w:r>
          </w:p>
        </w:tc>
        <w:tc>
          <w:tcPr>
            <w:tcW w:w="7403" w:type="dxa"/>
            <w:vAlign w:val="bottom"/>
          </w:tcPr>
          <w:p w14:paraId="4150D10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relatório de Certidão Tempo de Serviço, com os anexos relacionados a legislação</w:t>
            </w:r>
          </w:p>
        </w:tc>
      </w:tr>
      <w:tr w:rsidR="00B56E25" w:rsidRPr="008E73EA" w14:paraId="7947570D" w14:textId="77777777" w:rsidTr="00E43186">
        <w:tc>
          <w:tcPr>
            <w:tcW w:w="1097" w:type="dxa"/>
            <w:vAlign w:val="bottom"/>
          </w:tcPr>
          <w:p w14:paraId="4E24820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104</w:t>
            </w:r>
          </w:p>
        </w:tc>
        <w:tc>
          <w:tcPr>
            <w:tcW w:w="7403" w:type="dxa"/>
            <w:vAlign w:val="bottom"/>
          </w:tcPr>
          <w:p w14:paraId="699E4EF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relatório de Compromisso de Estágio</w:t>
            </w:r>
          </w:p>
        </w:tc>
      </w:tr>
      <w:tr w:rsidR="00B56E25" w:rsidRPr="008E73EA" w14:paraId="0BEB2896" w14:textId="77777777" w:rsidTr="00E43186">
        <w:tc>
          <w:tcPr>
            <w:tcW w:w="1097" w:type="dxa"/>
            <w:vAlign w:val="bottom"/>
          </w:tcPr>
          <w:p w14:paraId="40E3965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105</w:t>
            </w:r>
          </w:p>
        </w:tc>
        <w:tc>
          <w:tcPr>
            <w:tcW w:w="7403" w:type="dxa"/>
            <w:vAlign w:val="bottom"/>
          </w:tcPr>
          <w:p w14:paraId="760A805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emissão de Ficha de Registro de Empregado</w:t>
            </w:r>
          </w:p>
        </w:tc>
      </w:tr>
      <w:tr w:rsidR="00B56E25" w:rsidRPr="008E73EA" w14:paraId="40415616" w14:textId="77777777" w:rsidTr="00E43186">
        <w:tc>
          <w:tcPr>
            <w:tcW w:w="1097" w:type="dxa"/>
            <w:vAlign w:val="bottom"/>
          </w:tcPr>
          <w:p w14:paraId="5780A9F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106</w:t>
            </w:r>
          </w:p>
        </w:tc>
        <w:tc>
          <w:tcPr>
            <w:tcW w:w="7403" w:type="dxa"/>
            <w:vAlign w:val="bottom"/>
          </w:tcPr>
          <w:p w14:paraId="7E05D17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relatório com o espelho da ficha financeira</w:t>
            </w:r>
          </w:p>
        </w:tc>
      </w:tr>
      <w:tr w:rsidR="00B56E25" w:rsidRPr="008E73EA" w14:paraId="3A132476" w14:textId="77777777" w:rsidTr="00E43186">
        <w:tc>
          <w:tcPr>
            <w:tcW w:w="1097" w:type="dxa"/>
            <w:vAlign w:val="bottom"/>
          </w:tcPr>
          <w:p w14:paraId="2590691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107</w:t>
            </w:r>
          </w:p>
        </w:tc>
        <w:tc>
          <w:tcPr>
            <w:tcW w:w="7403" w:type="dxa"/>
            <w:vAlign w:val="bottom"/>
          </w:tcPr>
          <w:p w14:paraId="301BEB0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relatório de Termo Demissão e Exoneração</w:t>
            </w:r>
          </w:p>
        </w:tc>
      </w:tr>
      <w:tr w:rsidR="00B56E25" w:rsidRPr="008E73EA" w14:paraId="691518A5" w14:textId="77777777" w:rsidTr="00E43186">
        <w:tc>
          <w:tcPr>
            <w:tcW w:w="1097" w:type="dxa"/>
            <w:vAlign w:val="bottom"/>
          </w:tcPr>
          <w:p w14:paraId="0B6A84F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108</w:t>
            </w:r>
          </w:p>
        </w:tc>
        <w:tc>
          <w:tcPr>
            <w:tcW w:w="7403" w:type="dxa"/>
            <w:vAlign w:val="bottom"/>
          </w:tcPr>
          <w:p w14:paraId="107B666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relatório de Recibo de Pagamento</w:t>
            </w:r>
          </w:p>
        </w:tc>
      </w:tr>
    </w:tbl>
    <w:p w14:paraId="695F62DB" w14:textId="77777777" w:rsidR="00B56E25" w:rsidRPr="008E73EA" w:rsidRDefault="00B56E25" w:rsidP="006D0FE1">
      <w:pPr>
        <w:spacing w:line="240" w:lineRule="auto"/>
        <w:rPr>
          <w:rFonts w:ascii="Arial" w:eastAsia="Arial" w:hAnsi="Arial" w:cs="Arial"/>
        </w:rPr>
      </w:pPr>
    </w:p>
    <w:p w14:paraId="0B606180" w14:textId="77777777" w:rsidR="00B56E25" w:rsidRPr="008E73EA" w:rsidRDefault="00B56E25" w:rsidP="006D0FE1">
      <w:pPr>
        <w:spacing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7"/>
        <w:gridCol w:w="7533"/>
      </w:tblGrid>
      <w:tr w:rsidR="00B56E25" w:rsidRPr="008E73EA" w14:paraId="25E674F6" w14:textId="77777777" w:rsidTr="00654471">
        <w:tc>
          <w:tcPr>
            <w:tcW w:w="8500" w:type="dxa"/>
            <w:gridSpan w:val="2"/>
            <w:shd w:val="clear" w:color="auto" w:fill="D9D9D9" w:themeFill="background1" w:themeFillShade="D9"/>
          </w:tcPr>
          <w:p w14:paraId="0B891B3C" w14:textId="6B584074" w:rsidR="00B56E25" w:rsidRPr="00654471" w:rsidRDefault="00654471" w:rsidP="001641E7">
            <w:pPr>
              <w:pStyle w:val="PargrafodaLista"/>
              <w:numPr>
                <w:ilvl w:val="0"/>
                <w:numId w:val="61"/>
              </w:numPr>
              <w:pBdr>
                <w:top w:val="nil"/>
                <w:left w:val="nil"/>
                <w:bottom w:val="nil"/>
                <w:right w:val="nil"/>
                <w:between w:val="nil"/>
              </w:pBdr>
              <w:spacing w:after="120" w:line="240" w:lineRule="auto"/>
              <w:rPr>
                <w:rFonts w:ascii="Arial" w:eastAsia="Arial" w:hAnsi="Arial" w:cs="Arial"/>
                <w:b/>
                <w:bCs/>
                <w:color w:val="000000"/>
              </w:rPr>
            </w:pPr>
            <w:r w:rsidRPr="00654471">
              <w:rPr>
                <w:rFonts w:ascii="Arial" w:eastAsia="Arial" w:hAnsi="Arial" w:cs="Arial"/>
                <w:b/>
                <w:bCs/>
                <w:color w:val="000000"/>
              </w:rPr>
              <w:t>PORTAL DO SERVIDOR</w:t>
            </w:r>
          </w:p>
        </w:tc>
      </w:tr>
      <w:tr w:rsidR="00B56E25" w:rsidRPr="008E73EA" w14:paraId="37931E5A" w14:textId="77777777" w:rsidTr="00E43186">
        <w:tc>
          <w:tcPr>
            <w:tcW w:w="967" w:type="dxa"/>
          </w:tcPr>
          <w:p w14:paraId="1521C2A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Item</w:t>
            </w:r>
          </w:p>
        </w:tc>
        <w:tc>
          <w:tcPr>
            <w:tcW w:w="7533" w:type="dxa"/>
          </w:tcPr>
          <w:p w14:paraId="4B347C5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Descrição</w:t>
            </w:r>
          </w:p>
        </w:tc>
      </w:tr>
      <w:tr w:rsidR="00B56E25" w:rsidRPr="008E73EA" w14:paraId="7AAF17C1" w14:textId="77777777" w:rsidTr="00E43186">
        <w:tc>
          <w:tcPr>
            <w:tcW w:w="967" w:type="dxa"/>
            <w:vAlign w:val="bottom"/>
          </w:tcPr>
          <w:p w14:paraId="2200292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w:t>
            </w:r>
          </w:p>
        </w:tc>
        <w:tc>
          <w:tcPr>
            <w:tcW w:w="7533" w:type="dxa"/>
            <w:vAlign w:val="bottom"/>
          </w:tcPr>
          <w:p w14:paraId="7B36A6E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 módulo Portal do Servidor deverá integrar nativamente com o módulo Folha, visando o </w:t>
            </w:r>
            <w:proofErr w:type="spellStart"/>
            <w:r w:rsidRPr="008E73EA">
              <w:rPr>
                <w:rFonts w:ascii="Arial" w:eastAsia="Arial" w:hAnsi="Arial" w:cs="Arial"/>
                <w:color w:val="000000"/>
              </w:rPr>
              <w:t>correlacionamento</w:t>
            </w:r>
            <w:proofErr w:type="spellEnd"/>
            <w:r w:rsidRPr="008E73EA">
              <w:rPr>
                <w:rFonts w:ascii="Arial" w:eastAsia="Arial" w:hAnsi="Arial" w:cs="Arial"/>
                <w:color w:val="000000"/>
              </w:rPr>
              <w:t xml:space="preserve"> das informações contratuais dos servidores públicos.</w:t>
            </w:r>
          </w:p>
        </w:tc>
      </w:tr>
      <w:tr w:rsidR="00B56E25" w:rsidRPr="008E73EA" w14:paraId="0F409EB9" w14:textId="77777777" w:rsidTr="00E43186">
        <w:tc>
          <w:tcPr>
            <w:tcW w:w="967" w:type="dxa"/>
            <w:vAlign w:val="bottom"/>
          </w:tcPr>
          <w:p w14:paraId="2A2F4DE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p>
        </w:tc>
        <w:tc>
          <w:tcPr>
            <w:tcW w:w="7533" w:type="dxa"/>
            <w:vAlign w:val="bottom"/>
          </w:tcPr>
          <w:p w14:paraId="73CCB4C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para os Funcionários, acesso ao histórico financeiro completo por competência e tipo de folha, apresentando todos os proventos, descontos e outros tipos de verbas invisíveis, disponibilizando ainda composição dos valores de cada verba em suas bases de cálculos. Possibilitar também, a impressão do recibo de pagamento.</w:t>
            </w:r>
          </w:p>
        </w:tc>
      </w:tr>
      <w:tr w:rsidR="00B56E25" w:rsidRPr="008E73EA" w14:paraId="73E321E8" w14:textId="77777777" w:rsidTr="00E43186">
        <w:tc>
          <w:tcPr>
            <w:tcW w:w="967" w:type="dxa"/>
            <w:vAlign w:val="bottom"/>
          </w:tcPr>
          <w:p w14:paraId="3D15E41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w:t>
            </w:r>
          </w:p>
        </w:tc>
        <w:tc>
          <w:tcPr>
            <w:tcW w:w="7533" w:type="dxa"/>
            <w:vAlign w:val="bottom"/>
          </w:tcPr>
          <w:p w14:paraId="0BDB373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consulta de toda a movimentação que abrange dados funcionais do Funcionário, em ordem cronológica dos fatos, gerando a possibilidade de acesso detalhado do cadastro para consultas das ocorrências;</w:t>
            </w:r>
          </w:p>
        </w:tc>
      </w:tr>
      <w:tr w:rsidR="00B56E25" w:rsidRPr="008E73EA" w14:paraId="2FE72763" w14:textId="77777777" w:rsidTr="00E43186">
        <w:tc>
          <w:tcPr>
            <w:tcW w:w="967" w:type="dxa"/>
            <w:vAlign w:val="bottom"/>
          </w:tcPr>
          <w:p w14:paraId="6B98C00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w:t>
            </w:r>
          </w:p>
        </w:tc>
        <w:tc>
          <w:tcPr>
            <w:tcW w:w="7533" w:type="dxa"/>
            <w:vAlign w:val="bottom"/>
          </w:tcPr>
          <w:p w14:paraId="5E0CE62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a emissão do Comprovante de Rendimentos, para fins de Declaração do Imposto de Renda Pessoa Física, em acordo com os dados entregue junto ao programa DIRF da Receita Federal do Brasil.</w:t>
            </w:r>
          </w:p>
        </w:tc>
      </w:tr>
      <w:tr w:rsidR="00B56E25" w:rsidRPr="008E73EA" w14:paraId="49DB7DC8" w14:textId="77777777" w:rsidTr="00E43186">
        <w:tc>
          <w:tcPr>
            <w:tcW w:w="967" w:type="dxa"/>
            <w:vAlign w:val="bottom"/>
          </w:tcPr>
          <w:p w14:paraId="51DECF0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w:t>
            </w:r>
          </w:p>
        </w:tc>
        <w:tc>
          <w:tcPr>
            <w:tcW w:w="7533" w:type="dxa"/>
            <w:vAlign w:val="bottom"/>
          </w:tcPr>
          <w:p w14:paraId="6BB996C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configurar o acesso ao portal de serviços para Funcionários desligados do quadro de pessoal do ente, gerando as possibilidades de liberar ou não o acesso.</w:t>
            </w:r>
          </w:p>
        </w:tc>
      </w:tr>
      <w:tr w:rsidR="00B56E25" w:rsidRPr="008E73EA" w14:paraId="70A8C567" w14:textId="77777777" w:rsidTr="00E43186">
        <w:tc>
          <w:tcPr>
            <w:tcW w:w="967" w:type="dxa"/>
            <w:vAlign w:val="bottom"/>
          </w:tcPr>
          <w:p w14:paraId="047541C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w:t>
            </w:r>
          </w:p>
        </w:tc>
        <w:tc>
          <w:tcPr>
            <w:tcW w:w="7533" w:type="dxa"/>
            <w:vAlign w:val="bottom"/>
          </w:tcPr>
          <w:p w14:paraId="2169BDF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emissão de Carta Margem para entrega em instituições financeiras, com valores atualizados de forma automática, em acordo com a última remuneração do funcionário, já considerando os empréstimos ativos para deduzir do valor da margem.</w:t>
            </w:r>
          </w:p>
        </w:tc>
      </w:tr>
      <w:tr w:rsidR="00B56E25" w:rsidRPr="008E73EA" w14:paraId="067541B9" w14:textId="77777777" w:rsidTr="00E43186">
        <w:tc>
          <w:tcPr>
            <w:tcW w:w="967" w:type="dxa"/>
            <w:vAlign w:val="bottom"/>
          </w:tcPr>
          <w:p w14:paraId="15A9EE1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w:t>
            </w:r>
          </w:p>
        </w:tc>
        <w:tc>
          <w:tcPr>
            <w:tcW w:w="7533" w:type="dxa"/>
            <w:vAlign w:val="bottom"/>
          </w:tcPr>
          <w:p w14:paraId="3320A56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para os funcionários, emissão da Certidão por Tempo de Serviço, conforme Anexo XV da Instrução Normativa PRES/INSS Nº 128 de Março de 2022.</w:t>
            </w:r>
          </w:p>
        </w:tc>
      </w:tr>
      <w:tr w:rsidR="00B56E25" w:rsidRPr="008E73EA" w14:paraId="349ABE50" w14:textId="77777777" w:rsidTr="00E43186">
        <w:tc>
          <w:tcPr>
            <w:tcW w:w="967" w:type="dxa"/>
            <w:vAlign w:val="bottom"/>
          </w:tcPr>
          <w:p w14:paraId="5B67149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w:t>
            </w:r>
          </w:p>
        </w:tc>
        <w:tc>
          <w:tcPr>
            <w:tcW w:w="7533" w:type="dxa"/>
            <w:vAlign w:val="bottom"/>
          </w:tcPr>
          <w:p w14:paraId="1C8EFD5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relatório com listagem dos empréstimos realizados pelo Funcionário, apresentando a situação do empréstimo, parcela atual e valor da parcela.</w:t>
            </w:r>
          </w:p>
        </w:tc>
      </w:tr>
      <w:tr w:rsidR="00B56E25" w:rsidRPr="008E73EA" w14:paraId="7520985B" w14:textId="77777777" w:rsidTr="00E43186">
        <w:tc>
          <w:tcPr>
            <w:tcW w:w="967" w:type="dxa"/>
            <w:vAlign w:val="bottom"/>
          </w:tcPr>
          <w:p w14:paraId="2F83E1A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w:t>
            </w:r>
          </w:p>
        </w:tc>
        <w:tc>
          <w:tcPr>
            <w:tcW w:w="7533" w:type="dxa"/>
            <w:vAlign w:val="bottom"/>
          </w:tcPr>
          <w:p w14:paraId="7173737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emissão de relação das férias já pagas (sem saldo) e férias com saldos pendentes, apresentando período aquisitivo, dias de direito, dias gozados e dias em pecúnia.</w:t>
            </w:r>
          </w:p>
        </w:tc>
      </w:tr>
      <w:tr w:rsidR="00B56E25" w:rsidRPr="008E73EA" w14:paraId="4DD871E9" w14:textId="77777777" w:rsidTr="00E43186">
        <w:tc>
          <w:tcPr>
            <w:tcW w:w="967" w:type="dxa"/>
            <w:vAlign w:val="bottom"/>
          </w:tcPr>
          <w:p w14:paraId="7E81C0E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w:t>
            </w:r>
          </w:p>
        </w:tc>
        <w:tc>
          <w:tcPr>
            <w:tcW w:w="7533" w:type="dxa"/>
            <w:vAlign w:val="bottom"/>
          </w:tcPr>
          <w:p w14:paraId="52D1989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Apresentar Listagem de todas as contribuições previdenciárias, demonstrando a Base de Cálculo e o Valor de Desconto. Disponibilizar ainda, relatório para emissão das contribuições previdenciárias realizadas.</w:t>
            </w:r>
          </w:p>
        </w:tc>
      </w:tr>
      <w:tr w:rsidR="00B56E25" w:rsidRPr="008E73EA" w14:paraId="60744E89" w14:textId="77777777" w:rsidTr="00E43186">
        <w:tc>
          <w:tcPr>
            <w:tcW w:w="967" w:type="dxa"/>
            <w:vAlign w:val="bottom"/>
          </w:tcPr>
          <w:p w14:paraId="0396DE4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w:t>
            </w:r>
          </w:p>
        </w:tc>
        <w:tc>
          <w:tcPr>
            <w:tcW w:w="7533" w:type="dxa"/>
            <w:vAlign w:val="bottom"/>
          </w:tcPr>
          <w:p w14:paraId="4DDADD9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 módulo Recrutamento e Desenvolvimento deverá integrar nativamente com o módulo Folha, visando o </w:t>
            </w:r>
            <w:proofErr w:type="spellStart"/>
            <w:r w:rsidRPr="008E73EA">
              <w:rPr>
                <w:rFonts w:ascii="Arial" w:eastAsia="Arial" w:hAnsi="Arial" w:cs="Arial"/>
                <w:color w:val="000000"/>
              </w:rPr>
              <w:t>correlacionamento</w:t>
            </w:r>
            <w:proofErr w:type="spellEnd"/>
            <w:r w:rsidRPr="008E73EA">
              <w:rPr>
                <w:rFonts w:ascii="Arial" w:eastAsia="Arial" w:hAnsi="Arial" w:cs="Arial"/>
                <w:color w:val="000000"/>
              </w:rPr>
              <w:t xml:space="preserve"> das informações contratuais dos servidores públicos.</w:t>
            </w:r>
          </w:p>
        </w:tc>
      </w:tr>
      <w:tr w:rsidR="00B56E25" w:rsidRPr="008E73EA" w14:paraId="2C69A5CE" w14:textId="77777777" w:rsidTr="00E43186">
        <w:tc>
          <w:tcPr>
            <w:tcW w:w="967" w:type="dxa"/>
            <w:vAlign w:val="bottom"/>
          </w:tcPr>
          <w:p w14:paraId="68F5C5B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w:t>
            </w:r>
          </w:p>
        </w:tc>
        <w:tc>
          <w:tcPr>
            <w:tcW w:w="7533" w:type="dxa"/>
            <w:vAlign w:val="bottom"/>
          </w:tcPr>
          <w:p w14:paraId="37AE150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 Módulo deverá permitir navegação direta entre as empresas cadastradas, sem limite de usuários durante seu uso e sem restrições de usabilidade para competências diferentes e rotinas diferentes, mesmo que o acesso esteja num mesmo terminal, como o mesmo login através de abas de </w:t>
            </w:r>
            <w:proofErr w:type="spellStart"/>
            <w:r w:rsidRPr="008E73EA">
              <w:rPr>
                <w:rFonts w:ascii="Arial" w:eastAsia="Arial" w:hAnsi="Arial" w:cs="Arial"/>
                <w:color w:val="000000"/>
              </w:rPr>
              <w:t>navegores</w:t>
            </w:r>
            <w:proofErr w:type="spellEnd"/>
            <w:r w:rsidRPr="008E73EA">
              <w:rPr>
                <w:rFonts w:ascii="Arial" w:eastAsia="Arial" w:hAnsi="Arial" w:cs="Arial"/>
                <w:color w:val="000000"/>
              </w:rPr>
              <w:t xml:space="preserve"> diferentes.</w:t>
            </w:r>
          </w:p>
        </w:tc>
      </w:tr>
      <w:tr w:rsidR="00B56E25" w:rsidRPr="008E73EA" w14:paraId="0ECEA2EA" w14:textId="77777777" w:rsidTr="00E43186">
        <w:tc>
          <w:tcPr>
            <w:tcW w:w="967" w:type="dxa"/>
            <w:vAlign w:val="bottom"/>
          </w:tcPr>
          <w:p w14:paraId="6C0A97C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w:t>
            </w:r>
          </w:p>
        </w:tc>
        <w:tc>
          <w:tcPr>
            <w:tcW w:w="7533" w:type="dxa"/>
            <w:vAlign w:val="bottom"/>
          </w:tcPr>
          <w:p w14:paraId="6D6D226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cadastro de Requisições de Funcionários, com possibilidade de informar o tipo da requisição, o cargo, o local de trabalho e o Funcionário substituído, além da justificativa e o cadastro das etapas da requisição, para controle da administração dos recursos humanos.</w:t>
            </w:r>
          </w:p>
        </w:tc>
      </w:tr>
      <w:tr w:rsidR="00B56E25" w:rsidRPr="008E73EA" w14:paraId="5286599E" w14:textId="77777777" w:rsidTr="00E43186">
        <w:tc>
          <w:tcPr>
            <w:tcW w:w="967" w:type="dxa"/>
            <w:vAlign w:val="bottom"/>
          </w:tcPr>
          <w:p w14:paraId="284CB37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w:t>
            </w:r>
          </w:p>
        </w:tc>
        <w:tc>
          <w:tcPr>
            <w:tcW w:w="7533" w:type="dxa"/>
            <w:vAlign w:val="bottom"/>
          </w:tcPr>
          <w:p w14:paraId="218DA88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proofErr w:type="spellStart"/>
            <w:r w:rsidRPr="008E73EA">
              <w:rPr>
                <w:rFonts w:ascii="Arial" w:eastAsia="Arial" w:hAnsi="Arial" w:cs="Arial"/>
                <w:color w:val="000000"/>
              </w:rPr>
              <w:t>Possiblitar</w:t>
            </w:r>
            <w:proofErr w:type="spellEnd"/>
            <w:r w:rsidRPr="008E73EA">
              <w:rPr>
                <w:rFonts w:ascii="Arial" w:eastAsia="Arial" w:hAnsi="Arial" w:cs="Arial"/>
                <w:color w:val="000000"/>
              </w:rPr>
              <w:t xml:space="preserve"> o cadastro de Bolsas de Estudos para Funcionários ou Estagiários, com indicação do prazo final do benefício da bolsa cedida e por consequência, de suas atividades.</w:t>
            </w:r>
          </w:p>
        </w:tc>
      </w:tr>
      <w:tr w:rsidR="00B56E25" w:rsidRPr="008E73EA" w14:paraId="54CEEB9B" w14:textId="77777777" w:rsidTr="00E43186">
        <w:tc>
          <w:tcPr>
            <w:tcW w:w="967" w:type="dxa"/>
            <w:vAlign w:val="bottom"/>
          </w:tcPr>
          <w:p w14:paraId="0728ECC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w:t>
            </w:r>
          </w:p>
        </w:tc>
        <w:tc>
          <w:tcPr>
            <w:tcW w:w="7533" w:type="dxa"/>
            <w:vAlign w:val="bottom"/>
          </w:tcPr>
          <w:p w14:paraId="4811254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de currículo vitae, onde contemple a indicação dos cargos pretendidos, as experiências profissionais, as habilidades e competências, os cursos e treinamentos realizados, além de possibilitar o anexo de documentos.</w:t>
            </w:r>
          </w:p>
        </w:tc>
      </w:tr>
      <w:tr w:rsidR="00B56E25" w:rsidRPr="008E73EA" w14:paraId="2EAA67CD" w14:textId="77777777" w:rsidTr="00E43186">
        <w:tc>
          <w:tcPr>
            <w:tcW w:w="967" w:type="dxa"/>
            <w:vAlign w:val="bottom"/>
          </w:tcPr>
          <w:p w14:paraId="21316D9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w:t>
            </w:r>
          </w:p>
        </w:tc>
        <w:tc>
          <w:tcPr>
            <w:tcW w:w="7533" w:type="dxa"/>
            <w:vAlign w:val="bottom"/>
          </w:tcPr>
          <w:p w14:paraId="0046940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Disponibilizar cadastro de Processos de Seleção, indicando o tipo do processo se concurso público ou processo simplificado, possibilitando a vinculação de todas as etapas através de Editais de Abertura, de Período de Inscrição, Da Homologação, Do </w:t>
            </w:r>
            <w:proofErr w:type="spellStart"/>
            <w:r w:rsidRPr="008E73EA">
              <w:rPr>
                <w:rFonts w:ascii="Arial" w:eastAsia="Arial" w:hAnsi="Arial" w:cs="Arial"/>
                <w:color w:val="000000"/>
              </w:rPr>
              <w:t>Ensalamento</w:t>
            </w:r>
            <w:proofErr w:type="spellEnd"/>
            <w:r w:rsidRPr="008E73EA">
              <w:rPr>
                <w:rFonts w:ascii="Arial" w:eastAsia="Arial" w:hAnsi="Arial" w:cs="Arial"/>
                <w:color w:val="000000"/>
              </w:rPr>
              <w:t>, Da Data da Prova e Dos Resultados ou Prorrogações.</w:t>
            </w:r>
          </w:p>
        </w:tc>
      </w:tr>
      <w:tr w:rsidR="00B56E25" w:rsidRPr="008E73EA" w14:paraId="67200746" w14:textId="77777777" w:rsidTr="00E43186">
        <w:tc>
          <w:tcPr>
            <w:tcW w:w="967" w:type="dxa"/>
            <w:vAlign w:val="bottom"/>
          </w:tcPr>
          <w:p w14:paraId="5A5CFC5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w:t>
            </w:r>
          </w:p>
        </w:tc>
        <w:tc>
          <w:tcPr>
            <w:tcW w:w="7533" w:type="dxa"/>
            <w:vAlign w:val="bottom"/>
          </w:tcPr>
          <w:p w14:paraId="3C4967C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Para os Processos de Seleção, disponibilizar o cadastro dos cargos e vagas disponíveis, com descrição do cargo, especialidade do cargo, local de distribuição de vagas, indicativo de vagas de ampla concorrência, indicativo de vagas para cadastro de reservas, vagas de afrodescendentes, vagas PCD e vagas indígenas, além da forma de distribuição dessas vagas, o salário base ofertado, a função exercida pelo cargo oferecido e a escolaridade mínima para assumir o cargo.</w:t>
            </w:r>
          </w:p>
        </w:tc>
      </w:tr>
      <w:tr w:rsidR="00B56E25" w:rsidRPr="008E73EA" w14:paraId="17495922" w14:textId="77777777" w:rsidTr="00E43186">
        <w:tc>
          <w:tcPr>
            <w:tcW w:w="967" w:type="dxa"/>
            <w:vAlign w:val="bottom"/>
          </w:tcPr>
          <w:p w14:paraId="52C4068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w:t>
            </w:r>
          </w:p>
        </w:tc>
        <w:tc>
          <w:tcPr>
            <w:tcW w:w="7533" w:type="dxa"/>
            <w:vAlign w:val="bottom"/>
          </w:tcPr>
          <w:p w14:paraId="453B842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ao ente, disponibilizar link público dedicado que apresente painel de processos seletivos disponíveis, seja do tipo Concurso ou Processo Simplificado, constando todas as informações necessárias para a candidatura dos interessados, com opção de inscrição direta, emitindo o comprovante de inscrição e o boleto para o pagamento da taxa de inscrição. Possibilitar ainda, cadastrar os candidatos direto pelo Processo de Seleção (rotina interna para o administrador do sistema).</w:t>
            </w:r>
          </w:p>
        </w:tc>
      </w:tr>
      <w:tr w:rsidR="00B56E25" w:rsidRPr="008E73EA" w14:paraId="081B99AE" w14:textId="77777777" w:rsidTr="00E43186">
        <w:tc>
          <w:tcPr>
            <w:tcW w:w="967" w:type="dxa"/>
            <w:vAlign w:val="bottom"/>
          </w:tcPr>
          <w:p w14:paraId="73ED311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w:t>
            </w:r>
          </w:p>
        </w:tc>
        <w:tc>
          <w:tcPr>
            <w:tcW w:w="7533" w:type="dxa"/>
            <w:vAlign w:val="bottom"/>
          </w:tcPr>
          <w:p w14:paraId="6D80FA9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importação de dados gerados por empresas terceiras que administram concursos públicos, para preenchimento dos cargos ofertados, dos candidatos e suas classificações, além das etapas dos processos dos candidatos.</w:t>
            </w:r>
          </w:p>
        </w:tc>
      </w:tr>
      <w:tr w:rsidR="00B56E25" w:rsidRPr="008E73EA" w14:paraId="48587A10" w14:textId="77777777" w:rsidTr="00E43186">
        <w:tc>
          <w:tcPr>
            <w:tcW w:w="967" w:type="dxa"/>
            <w:vAlign w:val="bottom"/>
          </w:tcPr>
          <w:p w14:paraId="25E35BB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20</w:t>
            </w:r>
          </w:p>
        </w:tc>
        <w:tc>
          <w:tcPr>
            <w:tcW w:w="7533" w:type="dxa"/>
            <w:vAlign w:val="bottom"/>
          </w:tcPr>
          <w:p w14:paraId="1E41409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Disponibilizar de Central de Notificações para os Processos de Seleção, de maneira que o administrador possa disparar </w:t>
            </w:r>
            <w:proofErr w:type="spellStart"/>
            <w:r w:rsidRPr="008E73EA">
              <w:rPr>
                <w:rFonts w:ascii="Arial" w:eastAsia="Arial" w:hAnsi="Arial" w:cs="Arial"/>
                <w:color w:val="000000"/>
              </w:rPr>
              <w:t>emails</w:t>
            </w:r>
            <w:proofErr w:type="spellEnd"/>
            <w:r w:rsidRPr="008E73EA">
              <w:rPr>
                <w:rFonts w:ascii="Arial" w:eastAsia="Arial" w:hAnsi="Arial" w:cs="Arial"/>
                <w:color w:val="000000"/>
              </w:rPr>
              <w:t xml:space="preserve"> de notificações para os candidatos, para assuntos diversos, de escolha livre, conforme necessidades.</w:t>
            </w:r>
          </w:p>
        </w:tc>
      </w:tr>
    </w:tbl>
    <w:p w14:paraId="054F860B" w14:textId="77777777" w:rsidR="00B56E25" w:rsidRPr="008E73EA" w:rsidRDefault="00B56E25" w:rsidP="006D0FE1">
      <w:pPr>
        <w:spacing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
        <w:gridCol w:w="7481"/>
      </w:tblGrid>
      <w:tr w:rsidR="00B56E25" w:rsidRPr="008E73EA" w14:paraId="69CD16F1" w14:textId="77777777" w:rsidTr="00654471">
        <w:tc>
          <w:tcPr>
            <w:tcW w:w="8500" w:type="dxa"/>
            <w:gridSpan w:val="2"/>
            <w:shd w:val="clear" w:color="auto" w:fill="D9D9D9" w:themeFill="background1" w:themeFillShade="D9"/>
          </w:tcPr>
          <w:p w14:paraId="56D5F962" w14:textId="3B16C2F8" w:rsidR="00B56E25" w:rsidRPr="00654471" w:rsidRDefault="00654471" w:rsidP="001641E7">
            <w:pPr>
              <w:pStyle w:val="PargrafodaLista"/>
              <w:numPr>
                <w:ilvl w:val="0"/>
                <w:numId w:val="61"/>
              </w:numPr>
              <w:pBdr>
                <w:top w:val="nil"/>
                <w:left w:val="nil"/>
                <w:bottom w:val="nil"/>
                <w:right w:val="nil"/>
                <w:between w:val="nil"/>
              </w:pBdr>
              <w:spacing w:after="120" w:line="240" w:lineRule="auto"/>
              <w:rPr>
                <w:rFonts w:ascii="Arial" w:eastAsia="Arial" w:hAnsi="Arial" w:cs="Arial"/>
                <w:b/>
                <w:bCs/>
                <w:color w:val="000000"/>
              </w:rPr>
            </w:pPr>
            <w:r w:rsidRPr="00654471">
              <w:rPr>
                <w:rFonts w:ascii="Arial" w:eastAsia="Arial" w:hAnsi="Arial" w:cs="Arial"/>
                <w:b/>
                <w:bCs/>
                <w:color w:val="000000"/>
              </w:rPr>
              <w:t>GERENCIAMENTO DE PONTO ELETRÔNICO</w:t>
            </w:r>
          </w:p>
        </w:tc>
      </w:tr>
      <w:tr w:rsidR="00B56E25" w:rsidRPr="008E73EA" w14:paraId="4793EE1D" w14:textId="77777777" w:rsidTr="00E43186">
        <w:tc>
          <w:tcPr>
            <w:tcW w:w="1019" w:type="dxa"/>
          </w:tcPr>
          <w:p w14:paraId="7BF5FC6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Item</w:t>
            </w:r>
          </w:p>
        </w:tc>
        <w:tc>
          <w:tcPr>
            <w:tcW w:w="7481" w:type="dxa"/>
          </w:tcPr>
          <w:p w14:paraId="26E202D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Descrição</w:t>
            </w:r>
          </w:p>
        </w:tc>
      </w:tr>
      <w:tr w:rsidR="00B56E25" w:rsidRPr="008E73EA" w14:paraId="03CA23CB" w14:textId="77777777" w:rsidTr="00E43186">
        <w:tc>
          <w:tcPr>
            <w:tcW w:w="1019" w:type="dxa"/>
            <w:vAlign w:val="bottom"/>
          </w:tcPr>
          <w:p w14:paraId="1122999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w:t>
            </w:r>
          </w:p>
        </w:tc>
        <w:tc>
          <w:tcPr>
            <w:tcW w:w="7481" w:type="dxa"/>
            <w:vAlign w:val="center"/>
          </w:tcPr>
          <w:p w14:paraId="776BF60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Relógio Digital para o Registro Ponto, afim de substituir relógios físicos.</w:t>
            </w:r>
          </w:p>
        </w:tc>
      </w:tr>
      <w:tr w:rsidR="00B56E25" w:rsidRPr="008E73EA" w14:paraId="48A6D976" w14:textId="77777777" w:rsidTr="00E43186">
        <w:tc>
          <w:tcPr>
            <w:tcW w:w="1019" w:type="dxa"/>
            <w:vAlign w:val="bottom"/>
          </w:tcPr>
          <w:p w14:paraId="7CCBCD8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p>
        </w:tc>
        <w:tc>
          <w:tcPr>
            <w:tcW w:w="7481" w:type="dxa"/>
            <w:vAlign w:val="center"/>
          </w:tcPr>
          <w:p w14:paraId="3198A96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de Equipamentos, para fácil identificação do usuário do sistema, assim como apresentar status da comunicação de cada um.</w:t>
            </w:r>
          </w:p>
        </w:tc>
      </w:tr>
      <w:tr w:rsidR="00B56E25" w:rsidRPr="008E73EA" w14:paraId="63637308" w14:textId="77777777" w:rsidTr="00E43186">
        <w:tc>
          <w:tcPr>
            <w:tcW w:w="1019" w:type="dxa"/>
            <w:vAlign w:val="bottom"/>
          </w:tcPr>
          <w:p w14:paraId="43F15AE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w:t>
            </w:r>
          </w:p>
        </w:tc>
        <w:tc>
          <w:tcPr>
            <w:tcW w:w="7481" w:type="dxa"/>
            <w:vAlign w:val="center"/>
          </w:tcPr>
          <w:p w14:paraId="1D3A5F3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Realizar a coleta e o gerenciamento dos registros de horários dos relógios pontos de todos os locais controlados pela entidade, via comunicação TCP-IP, gravando a identificação, data e hora de cada coleta realizada.</w:t>
            </w:r>
          </w:p>
        </w:tc>
      </w:tr>
      <w:tr w:rsidR="00B56E25" w:rsidRPr="008E73EA" w14:paraId="33DEF62F" w14:textId="77777777" w:rsidTr="00E43186">
        <w:tc>
          <w:tcPr>
            <w:tcW w:w="1019" w:type="dxa"/>
            <w:vAlign w:val="bottom"/>
          </w:tcPr>
          <w:p w14:paraId="7940E0A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w:t>
            </w:r>
          </w:p>
        </w:tc>
        <w:tc>
          <w:tcPr>
            <w:tcW w:w="7481" w:type="dxa"/>
            <w:vAlign w:val="center"/>
          </w:tcPr>
          <w:p w14:paraId="48F681D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importação de arquivos do tipo AFD (Arquivo Fonte de Dados) manualmente, gravando a identificação, nome do coletor, a data e a hora.                                                                                                                                                                                                                                                                                                                                                                                                                                                                                                                                                                                                                                                                                                                </w:t>
            </w:r>
          </w:p>
        </w:tc>
      </w:tr>
      <w:tr w:rsidR="00B56E25" w:rsidRPr="008E73EA" w14:paraId="4FFFD524" w14:textId="77777777" w:rsidTr="00E43186">
        <w:tc>
          <w:tcPr>
            <w:tcW w:w="1019" w:type="dxa"/>
            <w:vAlign w:val="bottom"/>
          </w:tcPr>
          <w:p w14:paraId="0B9738F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w:t>
            </w:r>
          </w:p>
        </w:tc>
        <w:tc>
          <w:tcPr>
            <w:tcW w:w="7481" w:type="dxa"/>
            <w:vAlign w:val="center"/>
          </w:tcPr>
          <w:p w14:paraId="43708DE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a geração dos arquivos AFDT, ACJEF e AFD conforme legislação vigente para o fisco.                                                                                                                                                                                                                                                                                                                                                                                                                                                                                                                                                                                                                                                                                                                                                                                             </w:t>
            </w:r>
          </w:p>
        </w:tc>
      </w:tr>
      <w:tr w:rsidR="00B56E25" w:rsidRPr="008E73EA" w14:paraId="7573FD14" w14:textId="77777777" w:rsidTr="00E43186">
        <w:tc>
          <w:tcPr>
            <w:tcW w:w="1019" w:type="dxa"/>
            <w:vAlign w:val="bottom"/>
          </w:tcPr>
          <w:p w14:paraId="24A0AF3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w:t>
            </w:r>
          </w:p>
        </w:tc>
        <w:tc>
          <w:tcPr>
            <w:tcW w:w="7481" w:type="dxa"/>
            <w:vAlign w:val="center"/>
          </w:tcPr>
          <w:p w14:paraId="436E31A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integração com o sistema de Folha de Pagamento para coleta de informações cadastrais e ocorrências relacionadas ao gerenciamento do cartão ponto sem que haja a interferência do usuário para os seguintes dados:                                                                                                                                                                                                                                                                                                                                                                                                                                                                                                                                                                                                                                  </w:t>
            </w:r>
          </w:p>
        </w:tc>
      </w:tr>
      <w:tr w:rsidR="00B56E25" w:rsidRPr="008E73EA" w14:paraId="49B7E68D" w14:textId="77777777" w:rsidTr="00E43186">
        <w:tc>
          <w:tcPr>
            <w:tcW w:w="1019" w:type="dxa"/>
            <w:vAlign w:val="bottom"/>
          </w:tcPr>
          <w:p w14:paraId="7DC0DC8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481" w:type="dxa"/>
            <w:vAlign w:val="center"/>
          </w:tcPr>
          <w:p w14:paraId="6ADA09D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Cadastro de Funcionários;                                                                                                                                                                                                                                                                                                                                                                                                                                                                                                                                                                                                                                                                                                                                                                                                                                          </w:t>
            </w:r>
          </w:p>
        </w:tc>
      </w:tr>
      <w:tr w:rsidR="00B56E25" w:rsidRPr="008E73EA" w14:paraId="674A7811" w14:textId="77777777" w:rsidTr="00E43186">
        <w:tc>
          <w:tcPr>
            <w:tcW w:w="1019" w:type="dxa"/>
            <w:vAlign w:val="bottom"/>
          </w:tcPr>
          <w:p w14:paraId="2F1495A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481" w:type="dxa"/>
            <w:vAlign w:val="center"/>
          </w:tcPr>
          <w:p w14:paraId="43BDE6C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Cadastro de Cargos;                                                                                                                                                                                                                                                                                                                                                                                                                                                                                                                                                                                                                                                                                                                                                                                                                                                </w:t>
            </w:r>
          </w:p>
        </w:tc>
      </w:tr>
      <w:tr w:rsidR="00B56E25" w:rsidRPr="008E73EA" w14:paraId="44028119" w14:textId="77777777" w:rsidTr="00E43186">
        <w:tc>
          <w:tcPr>
            <w:tcW w:w="1019" w:type="dxa"/>
            <w:vAlign w:val="bottom"/>
          </w:tcPr>
          <w:p w14:paraId="2EED0AF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481" w:type="dxa"/>
            <w:vAlign w:val="center"/>
          </w:tcPr>
          <w:p w14:paraId="56CAFAC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Cadastro de Locais de Trabalho;                                                                                                                                                                                                                                                                                                                                                                                                                                                                                                                                                                                                                                                                                                                                                                                                                                    </w:t>
            </w:r>
          </w:p>
        </w:tc>
      </w:tr>
      <w:tr w:rsidR="00B56E25" w:rsidRPr="008E73EA" w14:paraId="71214585" w14:textId="77777777" w:rsidTr="00E43186">
        <w:tc>
          <w:tcPr>
            <w:tcW w:w="1019" w:type="dxa"/>
            <w:vAlign w:val="bottom"/>
          </w:tcPr>
          <w:p w14:paraId="2F1F84C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481" w:type="dxa"/>
            <w:vAlign w:val="center"/>
          </w:tcPr>
          <w:p w14:paraId="6734D6C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Cadastro de Horários de Trabalho;                                                                                                                                                                                                                                                                                                                                                                                                                                                                                                                                                                                                                                                                                                                                                                                                                                  </w:t>
            </w:r>
          </w:p>
        </w:tc>
      </w:tr>
      <w:tr w:rsidR="00B56E25" w:rsidRPr="008E73EA" w14:paraId="299AEFB5" w14:textId="77777777" w:rsidTr="00E43186">
        <w:tc>
          <w:tcPr>
            <w:tcW w:w="1019" w:type="dxa"/>
            <w:vAlign w:val="bottom"/>
          </w:tcPr>
          <w:p w14:paraId="2474F15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w:t>
            </w:r>
          </w:p>
        </w:tc>
        <w:tc>
          <w:tcPr>
            <w:tcW w:w="7481" w:type="dxa"/>
            <w:vAlign w:val="center"/>
          </w:tcPr>
          <w:p w14:paraId="355C1B9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Dispor de Cadastro de Justificativas, em conformidade com as classificações existentes no </w:t>
            </w:r>
            <w:proofErr w:type="spellStart"/>
            <w:r w:rsidRPr="008E73EA">
              <w:rPr>
                <w:rFonts w:ascii="Arial" w:eastAsia="Arial" w:hAnsi="Arial" w:cs="Arial"/>
                <w:color w:val="000000"/>
              </w:rPr>
              <w:t>eSocial</w:t>
            </w:r>
            <w:proofErr w:type="spellEnd"/>
            <w:r w:rsidRPr="008E73EA">
              <w:rPr>
                <w:rFonts w:ascii="Arial" w:eastAsia="Arial" w:hAnsi="Arial" w:cs="Arial"/>
                <w:color w:val="000000"/>
              </w:rPr>
              <w:t>, com a possibilidade de novos cadastros.</w:t>
            </w:r>
          </w:p>
        </w:tc>
      </w:tr>
      <w:tr w:rsidR="00B56E25" w:rsidRPr="008E73EA" w14:paraId="147A788F" w14:textId="77777777" w:rsidTr="00E43186">
        <w:tc>
          <w:tcPr>
            <w:tcW w:w="1019" w:type="dxa"/>
            <w:vAlign w:val="bottom"/>
          </w:tcPr>
          <w:p w14:paraId="37EABEA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w:t>
            </w:r>
          </w:p>
        </w:tc>
        <w:tc>
          <w:tcPr>
            <w:tcW w:w="7481" w:type="dxa"/>
            <w:vAlign w:val="center"/>
          </w:tcPr>
          <w:p w14:paraId="43A10CF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Contar com o gerenciamento de diversos tipos de horários, dentre eles: Fixo; Flexível e Revezamento.</w:t>
            </w:r>
          </w:p>
        </w:tc>
      </w:tr>
      <w:tr w:rsidR="00B56E25" w:rsidRPr="008E73EA" w14:paraId="1CFE6121" w14:textId="77777777" w:rsidTr="00E43186">
        <w:tc>
          <w:tcPr>
            <w:tcW w:w="1019" w:type="dxa"/>
            <w:vAlign w:val="bottom"/>
          </w:tcPr>
          <w:p w14:paraId="396FB4D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w:t>
            </w:r>
          </w:p>
        </w:tc>
        <w:tc>
          <w:tcPr>
            <w:tcW w:w="7481" w:type="dxa"/>
            <w:vAlign w:val="center"/>
          </w:tcPr>
          <w:p w14:paraId="0D7A042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Os horários de trabalho, deverão possuir cadastros de horários diários, contando com o gerenciamento de tolerâncias para atrasos, saídas antecipadas, faltas e horas extras.</w:t>
            </w:r>
          </w:p>
        </w:tc>
      </w:tr>
      <w:tr w:rsidR="00B56E25" w:rsidRPr="008E73EA" w14:paraId="0AAEB9A0" w14:textId="77777777" w:rsidTr="00E43186">
        <w:tc>
          <w:tcPr>
            <w:tcW w:w="1019" w:type="dxa"/>
          </w:tcPr>
          <w:p w14:paraId="65E0E65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w:t>
            </w:r>
          </w:p>
        </w:tc>
        <w:tc>
          <w:tcPr>
            <w:tcW w:w="7481" w:type="dxa"/>
            <w:vAlign w:val="center"/>
          </w:tcPr>
          <w:p w14:paraId="7FF23A2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O Software deverá permitir que o gerenciamento de controle ponto possibilite o envolvimento de vários responsáveis, com opção de determinar os tipos de acessos e informações, para descentralização do gerenciamento no controle de ponto, facilitando assim a distribuição dos setores existentes no ente público.</w:t>
            </w:r>
          </w:p>
        </w:tc>
      </w:tr>
      <w:tr w:rsidR="00B56E25" w:rsidRPr="008E73EA" w14:paraId="1BCB0233" w14:textId="77777777" w:rsidTr="00E43186">
        <w:tc>
          <w:tcPr>
            <w:tcW w:w="1019" w:type="dxa"/>
          </w:tcPr>
          <w:p w14:paraId="6C13EA8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w:t>
            </w:r>
          </w:p>
        </w:tc>
        <w:tc>
          <w:tcPr>
            <w:tcW w:w="7481" w:type="dxa"/>
            <w:vAlign w:val="center"/>
          </w:tcPr>
          <w:p w14:paraId="5319B1E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Necessário contar com a rotina de Exportação de resultado do ponto para o Sistema de Folha de Pagamento, através de integração nativa (sem uso de arquivos). Ainda, possibilitar ao usuário, escolher os funcionários que farão parte da exportação, através de filtros. Apresentar ainda, resumos e extratos das exportações realizadas.                                                                                                                                                                                                                                                                                                                                                                                                                                                                                                                                                                                                                                                                                                                                            </w:t>
            </w:r>
          </w:p>
        </w:tc>
      </w:tr>
      <w:tr w:rsidR="00B56E25" w:rsidRPr="008E73EA" w14:paraId="1F3189A9" w14:textId="77777777" w:rsidTr="00E43186">
        <w:tc>
          <w:tcPr>
            <w:tcW w:w="1019" w:type="dxa"/>
          </w:tcPr>
          <w:p w14:paraId="56202E1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w:t>
            </w:r>
          </w:p>
        </w:tc>
        <w:tc>
          <w:tcPr>
            <w:tcW w:w="7481" w:type="dxa"/>
            <w:vAlign w:val="center"/>
          </w:tcPr>
          <w:p w14:paraId="2B95718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definir os eventos que serão enviados para o sistema de folha de pagamento e o tipo de lançamento, se inteiro (dia), hora centesimal ou hora em minutos.                                                                                                                                                                                                                                                                                                                                                                                                                                                                                                                                                                                                                                                                                      </w:t>
            </w:r>
          </w:p>
        </w:tc>
      </w:tr>
      <w:tr w:rsidR="00B56E25" w:rsidRPr="008E73EA" w14:paraId="31BF5DD9" w14:textId="77777777" w:rsidTr="00E43186">
        <w:tc>
          <w:tcPr>
            <w:tcW w:w="1019" w:type="dxa"/>
          </w:tcPr>
          <w:p w14:paraId="4A7AD9A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w:t>
            </w:r>
          </w:p>
        </w:tc>
        <w:tc>
          <w:tcPr>
            <w:tcW w:w="7481" w:type="dxa"/>
            <w:vAlign w:val="center"/>
          </w:tcPr>
          <w:p w14:paraId="65FCE3E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controle individual para Funcionários, com permissão de geração para horas extras.</w:t>
            </w:r>
          </w:p>
        </w:tc>
      </w:tr>
      <w:tr w:rsidR="00B56E25" w:rsidRPr="008E73EA" w14:paraId="38D48D3D" w14:textId="77777777" w:rsidTr="00E43186">
        <w:tc>
          <w:tcPr>
            <w:tcW w:w="1019" w:type="dxa"/>
          </w:tcPr>
          <w:p w14:paraId="1580144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w:t>
            </w:r>
          </w:p>
        </w:tc>
        <w:tc>
          <w:tcPr>
            <w:tcW w:w="7481" w:type="dxa"/>
            <w:vAlign w:val="center"/>
          </w:tcPr>
          <w:p w14:paraId="6D9644A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rotinas para lançamentos por lote, possibilitando realizar justificativas em grupos de funcionários, com ocorrências e períodos específicos.</w:t>
            </w:r>
          </w:p>
        </w:tc>
      </w:tr>
      <w:tr w:rsidR="00B56E25" w:rsidRPr="008E73EA" w14:paraId="22222241" w14:textId="77777777" w:rsidTr="00E43186">
        <w:tc>
          <w:tcPr>
            <w:tcW w:w="1019" w:type="dxa"/>
          </w:tcPr>
          <w:p w14:paraId="4D3B3D9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w:t>
            </w:r>
          </w:p>
        </w:tc>
        <w:tc>
          <w:tcPr>
            <w:tcW w:w="7481" w:type="dxa"/>
            <w:vAlign w:val="center"/>
          </w:tcPr>
          <w:p w14:paraId="74B6C14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a manutenção da falta de registros de horários, assim como desconsiderar marcações duplicadas, mantendo as informações de batidas originais e também observações sobre as alterações realizadas (histórico fisco).                                                                                                                                                                                                                                                                                                                                                                                                                                                                                                                                                                                                                            </w:t>
            </w:r>
          </w:p>
        </w:tc>
      </w:tr>
      <w:tr w:rsidR="00B56E25" w:rsidRPr="008E73EA" w14:paraId="0CFF49AA" w14:textId="77777777" w:rsidTr="00E43186">
        <w:tc>
          <w:tcPr>
            <w:tcW w:w="1019" w:type="dxa"/>
          </w:tcPr>
          <w:p w14:paraId="1288E08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w:t>
            </w:r>
          </w:p>
        </w:tc>
        <w:tc>
          <w:tcPr>
            <w:tcW w:w="7481" w:type="dxa"/>
            <w:vAlign w:val="center"/>
          </w:tcPr>
          <w:p w14:paraId="281A1E0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realizar cadastro de funcionários terceirizados, para controle de ponto de prestadores de serviços. Necessário disponibilizar cadastros de:</w:t>
            </w:r>
          </w:p>
        </w:tc>
      </w:tr>
      <w:tr w:rsidR="00B56E25" w:rsidRPr="008E73EA" w14:paraId="3E059C8A" w14:textId="77777777" w:rsidTr="00E43186">
        <w:tc>
          <w:tcPr>
            <w:tcW w:w="1019" w:type="dxa"/>
          </w:tcPr>
          <w:p w14:paraId="38B9C50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481" w:type="dxa"/>
            <w:vAlign w:val="center"/>
          </w:tcPr>
          <w:p w14:paraId="49C8F90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Funcionário, possibilitando ao usuário informar a matricula desejada;</w:t>
            </w:r>
          </w:p>
        </w:tc>
      </w:tr>
      <w:tr w:rsidR="00B56E25" w:rsidRPr="008E73EA" w14:paraId="1D35A038" w14:textId="77777777" w:rsidTr="00E43186">
        <w:tc>
          <w:tcPr>
            <w:tcW w:w="1019" w:type="dxa"/>
          </w:tcPr>
          <w:p w14:paraId="785339A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481" w:type="dxa"/>
            <w:vAlign w:val="center"/>
          </w:tcPr>
          <w:p w14:paraId="2BD81F4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Cargos, possibilitando aos usuários informar os códigos desejados;</w:t>
            </w:r>
          </w:p>
        </w:tc>
      </w:tr>
      <w:tr w:rsidR="00B56E25" w:rsidRPr="008E73EA" w14:paraId="6DC06BD1" w14:textId="77777777" w:rsidTr="00E43186">
        <w:tc>
          <w:tcPr>
            <w:tcW w:w="1019" w:type="dxa"/>
          </w:tcPr>
          <w:p w14:paraId="2D50569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481" w:type="dxa"/>
            <w:vAlign w:val="center"/>
          </w:tcPr>
          <w:p w14:paraId="7E17AFC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Departamentos, possibilitando aos usuários informar códigos desejados;</w:t>
            </w:r>
          </w:p>
        </w:tc>
      </w:tr>
      <w:tr w:rsidR="00B56E25" w:rsidRPr="008E73EA" w14:paraId="388A24D6" w14:textId="77777777" w:rsidTr="00E43186">
        <w:tc>
          <w:tcPr>
            <w:tcW w:w="1019" w:type="dxa"/>
          </w:tcPr>
          <w:p w14:paraId="09F5260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481" w:type="dxa"/>
            <w:vAlign w:val="center"/>
          </w:tcPr>
          <w:p w14:paraId="1CC123E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Locais de Trabalho, possibilitando aos usuários informar códigos desejados;</w:t>
            </w:r>
          </w:p>
        </w:tc>
      </w:tr>
      <w:tr w:rsidR="00B56E25" w:rsidRPr="008E73EA" w14:paraId="165ED5C6" w14:textId="77777777" w:rsidTr="00E43186">
        <w:tc>
          <w:tcPr>
            <w:tcW w:w="1019" w:type="dxa"/>
          </w:tcPr>
          <w:p w14:paraId="26B4052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w:t>
            </w:r>
          </w:p>
        </w:tc>
        <w:tc>
          <w:tcPr>
            <w:tcW w:w="7481" w:type="dxa"/>
            <w:vAlign w:val="center"/>
          </w:tcPr>
          <w:p w14:paraId="63357F3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Apresentar painéis gráficos estatísticos, para auxílio na tomada de decisão no gerenciamento em Ponto Eletrônico.</w:t>
            </w:r>
          </w:p>
        </w:tc>
      </w:tr>
      <w:tr w:rsidR="00B56E25" w:rsidRPr="008E73EA" w14:paraId="5B865505" w14:textId="77777777" w:rsidTr="00E43186">
        <w:tc>
          <w:tcPr>
            <w:tcW w:w="1019" w:type="dxa"/>
          </w:tcPr>
          <w:p w14:paraId="4F3BD08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w:t>
            </w:r>
          </w:p>
        </w:tc>
        <w:tc>
          <w:tcPr>
            <w:tcW w:w="7481" w:type="dxa"/>
            <w:vAlign w:val="center"/>
          </w:tcPr>
          <w:p w14:paraId="44BB2BA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permitir consultas dos registros de ponto pelos funcionários, em tempo real via internet, através de browsers e dispositivos mobile.</w:t>
            </w:r>
          </w:p>
        </w:tc>
      </w:tr>
      <w:tr w:rsidR="00B56E25" w:rsidRPr="008E73EA" w14:paraId="158BA62C" w14:textId="77777777" w:rsidTr="00E43186">
        <w:tc>
          <w:tcPr>
            <w:tcW w:w="1019" w:type="dxa"/>
          </w:tcPr>
          <w:p w14:paraId="4B78993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w:t>
            </w:r>
          </w:p>
        </w:tc>
        <w:tc>
          <w:tcPr>
            <w:tcW w:w="7481" w:type="dxa"/>
            <w:vAlign w:val="center"/>
          </w:tcPr>
          <w:p w14:paraId="6C9B1BF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Dispor de acesso direto aos registros que necessitam de ações durante o gerenciamento, facilitando a realização de justificativas do ponto dos funcionários.</w:t>
            </w:r>
          </w:p>
        </w:tc>
      </w:tr>
      <w:tr w:rsidR="00B56E25" w:rsidRPr="008E73EA" w14:paraId="0D69EE42" w14:textId="77777777" w:rsidTr="00E43186">
        <w:tc>
          <w:tcPr>
            <w:tcW w:w="1019" w:type="dxa"/>
          </w:tcPr>
          <w:p w14:paraId="2972B3B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20</w:t>
            </w:r>
          </w:p>
        </w:tc>
        <w:tc>
          <w:tcPr>
            <w:tcW w:w="7481" w:type="dxa"/>
            <w:vAlign w:val="center"/>
          </w:tcPr>
          <w:p w14:paraId="3064284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gerenciamento de Banco de Dias, suprindo controles como o tipo de crédito, vencimentos dos créditos, baixas de saldo e também extratos dinâmicos para acompanhamento do funcionário, atualizado sempre em tempo real.</w:t>
            </w:r>
          </w:p>
        </w:tc>
      </w:tr>
      <w:tr w:rsidR="00B56E25" w:rsidRPr="008E73EA" w14:paraId="252A2881" w14:textId="77777777" w:rsidTr="00E43186">
        <w:tc>
          <w:tcPr>
            <w:tcW w:w="1019" w:type="dxa"/>
          </w:tcPr>
          <w:p w14:paraId="33E611E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21</w:t>
            </w:r>
          </w:p>
        </w:tc>
        <w:tc>
          <w:tcPr>
            <w:tcW w:w="7481" w:type="dxa"/>
            <w:vAlign w:val="center"/>
          </w:tcPr>
          <w:p w14:paraId="1C48852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criação de diversos tipos de fluxo, visando atender todos os tipos de solicitações que envolvam o gerenciamento do ponto eletrônico, assim como a possibilidade de definir os responsáveis por cada trâmite.</w:t>
            </w:r>
          </w:p>
        </w:tc>
      </w:tr>
      <w:tr w:rsidR="00B56E25" w:rsidRPr="008E73EA" w14:paraId="23A104E1" w14:textId="77777777" w:rsidTr="00E43186">
        <w:tc>
          <w:tcPr>
            <w:tcW w:w="1019" w:type="dxa"/>
          </w:tcPr>
          <w:p w14:paraId="5D609AD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22</w:t>
            </w:r>
          </w:p>
        </w:tc>
        <w:tc>
          <w:tcPr>
            <w:tcW w:w="7481" w:type="dxa"/>
            <w:vAlign w:val="center"/>
          </w:tcPr>
          <w:p w14:paraId="5E20992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Disponibilizar de </w:t>
            </w:r>
            <w:proofErr w:type="spellStart"/>
            <w:r w:rsidRPr="008E73EA">
              <w:rPr>
                <w:rFonts w:ascii="Arial" w:eastAsia="Arial" w:hAnsi="Arial" w:cs="Arial"/>
                <w:color w:val="000000"/>
              </w:rPr>
              <w:t>Paineis</w:t>
            </w:r>
            <w:proofErr w:type="spellEnd"/>
            <w:r w:rsidRPr="008E73EA">
              <w:rPr>
                <w:rFonts w:ascii="Arial" w:eastAsia="Arial" w:hAnsi="Arial" w:cs="Arial"/>
                <w:color w:val="000000"/>
              </w:rPr>
              <w:t xml:space="preserve"> de Consultas para as solicitações de fluxos criadas, autorizadas, não autorizadas, além da emissão de relatórios por situação e tipo de solicitação definidas no fluxo.</w:t>
            </w:r>
          </w:p>
        </w:tc>
      </w:tr>
      <w:tr w:rsidR="00B56E25" w:rsidRPr="008E73EA" w14:paraId="03D01087" w14:textId="77777777" w:rsidTr="00E43186">
        <w:tc>
          <w:tcPr>
            <w:tcW w:w="1019" w:type="dxa"/>
          </w:tcPr>
          <w:p w14:paraId="7344E1A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23</w:t>
            </w:r>
          </w:p>
        </w:tc>
        <w:tc>
          <w:tcPr>
            <w:tcW w:w="7481" w:type="dxa"/>
            <w:vAlign w:val="center"/>
          </w:tcPr>
          <w:p w14:paraId="3492EE6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rotina de fechamentos onde assegure os dados gerados, assim como o histórico da competência em questão.                                                                                                                                                                                                                                                                                                                                                                                                                                                                                                                                                                                                                                                                                                                                            </w:t>
            </w:r>
          </w:p>
        </w:tc>
      </w:tr>
      <w:tr w:rsidR="00B56E25" w:rsidRPr="008E73EA" w14:paraId="2EE7EF0A" w14:textId="77777777" w:rsidTr="00E43186">
        <w:tc>
          <w:tcPr>
            <w:tcW w:w="1019" w:type="dxa"/>
          </w:tcPr>
          <w:p w14:paraId="6016C63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24</w:t>
            </w:r>
          </w:p>
        </w:tc>
        <w:tc>
          <w:tcPr>
            <w:tcW w:w="7481" w:type="dxa"/>
            <w:vAlign w:val="center"/>
          </w:tcPr>
          <w:p w14:paraId="64BFD8A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Dispor de resumo de horas extras, faltas e adicional noturno referente aos fechamentos realizados.                                                                                                                                                                                                                                                                                                                                                                                                                                                                                                                                                                                                                                                                                                                                                         </w:t>
            </w:r>
          </w:p>
        </w:tc>
      </w:tr>
      <w:tr w:rsidR="00B56E25" w:rsidRPr="008E73EA" w14:paraId="6ADEED7F" w14:textId="77777777" w:rsidTr="00E43186">
        <w:tc>
          <w:tcPr>
            <w:tcW w:w="1019" w:type="dxa"/>
          </w:tcPr>
          <w:p w14:paraId="12CA211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25</w:t>
            </w:r>
          </w:p>
        </w:tc>
        <w:tc>
          <w:tcPr>
            <w:tcW w:w="7481" w:type="dxa"/>
            <w:vAlign w:val="center"/>
          </w:tcPr>
          <w:p w14:paraId="6F64034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definir o período de fechamento do ponto.                                                                                                                                                                                                                                                                                                                                                                                                                                                                                                                                                                                                                                                                                                                                                                                                     </w:t>
            </w:r>
          </w:p>
        </w:tc>
      </w:tr>
      <w:tr w:rsidR="00B56E25" w:rsidRPr="008E73EA" w14:paraId="1FFF8D02" w14:textId="77777777" w:rsidTr="00E43186">
        <w:tc>
          <w:tcPr>
            <w:tcW w:w="1019" w:type="dxa"/>
          </w:tcPr>
          <w:p w14:paraId="054A033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26</w:t>
            </w:r>
          </w:p>
        </w:tc>
        <w:tc>
          <w:tcPr>
            <w:tcW w:w="7481" w:type="dxa"/>
            <w:vAlign w:val="center"/>
          </w:tcPr>
          <w:p w14:paraId="036A4C5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restaurar as marcações originais de justificativas ou alterações realizadas.                                                                                                                                                                                                                                                                                                                                                                                                                                                                                                                                                                                                                                                                                                                                                                      </w:t>
            </w:r>
          </w:p>
        </w:tc>
      </w:tr>
      <w:tr w:rsidR="00B56E25" w:rsidRPr="008E73EA" w14:paraId="49A67D87" w14:textId="77777777" w:rsidTr="00E43186">
        <w:tc>
          <w:tcPr>
            <w:tcW w:w="1019" w:type="dxa"/>
          </w:tcPr>
          <w:p w14:paraId="29D152A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27</w:t>
            </w:r>
          </w:p>
        </w:tc>
        <w:tc>
          <w:tcPr>
            <w:tcW w:w="7481" w:type="dxa"/>
            <w:vAlign w:val="center"/>
          </w:tcPr>
          <w:p w14:paraId="5E5DA59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Manter histórico das marcações originais dos registros dos servidores.                                                                                                                                                                                                                                                                                                                                                                                                                                                                                                                                                                                                                                                                                                                                                                                     </w:t>
            </w:r>
          </w:p>
        </w:tc>
      </w:tr>
      <w:tr w:rsidR="00B56E25" w:rsidRPr="008E73EA" w14:paraId="7738F655" w14:textId="77777777" w:rsidTr="00E43186">
        <w:tc>
          <w:tcPr>
            <w:tcW w:w="1019" w:type="dxa"/>
          </w:tcPr>
          <w:p w14:paraId="132A7E8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28</w:t>
            </w:r>
          </w:p>
        </w:tc>
        <w:tc>
          <w:tcPr>
            <w:tcW w:w="7481" w:type="dxa"/>
            <w:vAlign w:val="center"/>
          </w:tcPr>
          <w:p w14:paraId="6045F79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Para lançamentos de abonos, justificativas e intervalo automático, manter ocorrências gravadas para fácil identificação de mudanças realizadas.                                                                                                                                                                                                                                                                                                                                                                                                                                                                                                                                                                                                                                                                                                            </w:t>
            </w:r>
          </w:p>
        </w:tc>
      </w:tr>
      <w:tr w:rsidR="00B56E25" w:rsidRPr="008E73EA" w14:paraId="4D5BB142" w14:textId="77777777" w:rsidTr="00E43186">
        <w:tc>
          <w:tcPr>
            <w:tcW w:w="1019" w:type="dxa"/>
            <w:vAlign w:val="bottom"/>
          </w:tcPr>
          <w:p w14:paraId="5F4F12D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29</w:t>
            </w:r>
          </w:p>
        </w:tc>
        <w:tc>
          <w:tcPr>
            <w:tcW w:w="7481" w:type="dxa"/>
            <w:vAlign w:val="center"/>
          </w:tcPr>
          <w:p w14:paraId="7792949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fechamento do ponto para manter informações corretas, de forma geral ou individual.</w:t>
            </w:r>
          </w:p>
        </w:tc>
      </w:tr>
      <w:tr w:rsidR="00B56E25" w:rsidRPr="008E73EA" w14:paraId="59718B1B" w14:textId="77777777" w:rsidTr="00E43186">
        <w:tc>
          <w:tcPr>
            <w:tcW w:w="1019" w:type="dxa"/>
            <w:vAlign w:val="bottom"/>
          </w:tcPr>
          <w:p w14:paraId="51AC1E9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30</w:t>
            </w:r>
          </w:p>
        </w:tc>
        <w:tc>
          <w:tcPr>
            <w:tcW w:w="7481" w:type="dxa"/>
            <w:vAlign w:val="center"/>
          </w:tcPr>
          <w:p w14:paraId="531EA37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relatório de cartão ponto de acordo com as necessidades da entidade.                                                                                                                                                                                                                                                                                                                                                                                                                                                                                                                                                                                                                                                                                                                                                                               </w:t>
            </w:r>
          </w:p>
        </w:tc>
      </w:tr>
      <w:tr w:rsidR="00B56E25" w:rsidRPr="008E73EA" w14:paraId="661673DE" w14:textId="77777777" w:rsidTr="00E43186">
        <w:tc>
          <w:tcPr>
            <w:tcW w:w="1019" w:type="dxa"/>
            <w:vAlign w:val="bottom"/>
          </w:tcPr>
          <w:p w14:paraId="73F26F3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31</w:t>
            </w:r>
          </w:p>
        </w:tc>
        <w:tc>
          <w:tcPr>
            <w:tcW w:w="7481" w:type="dxa"/>
            <w:vAlign w:val="center"/>
          </w:tcPr>
          <w:p w14:paraId="36A153B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relatório de espelho ponto de acordo com o Anexo I da Portaria 1510 do MTE.                                                                                                                                                                                                                                                                                                                                                                                                                                                                                                                                                                                                                                                                                                                                                                        </w:t>
            </w:r>
          </w:p>
        </w:tc>
      </w:tr>
      <w:tr w:rsidR="00B56E25" w:rsidRPr="008E73EA" w14:paraId="292034B2" w14:textId="77777777" w:rsidTr="00E43186">
        <w:tc>
          <w:tcPr>
            <w:tcW w:w="1019" w:type="dxa"/>
            <w:vAlign w:val="bottom"/>
          </w:tcPr>
          <w:p w14:paraId="0667EF4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32</w:t>
            </w:r>
          </w:p>
        </w:tc>
        <w:tc>
          <w:tcPr>
            <w:tcW w:w="7481" w:type="dxa"/>
            <w:vAlign w:val="center"/>
          </w:tcPr>
          <w:p w14:paraId="5C544D2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visualizar o relatório em tela ou gerar em PDF.                                                                                                                                                                                                                                                                                                                                                                                                                                                                                                                                                                                                                                                                                                                                                                                               </w:t>
            </w:r>
          </w:p>
        </w:tc>
      </w:tr>
      <w:tr w:rsidR="00B56E25" w:rsidRPr="008E73EA" w14:paraId="5C5D7278" w14:textId="77777777" w:rsidTr="00E43186">
        <w:tc>
          <w:tcPr>
            <w:tcW w:w="1019" w:type="dxa"/>
            <w:vAlign w:val="bottom"/>
          </w:tcPr>
          <w:p w14:paraId="5392699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33</w:t>
            </w:r>
          </w:p>
        </w:tc>
        <w:tc>
          <w:tcPr>
            <w:tcW w:w="7481" w:type="dxa"/>
            <w:vAlign w:val="center"/>
          </w:tcPr>
          <w:p w14:paraId="32EA2A1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Relatório de Faltas.                                                                                                                                                                                                                                                                                                                                                                                                                                                                                                                                                                                                                                                                                                                                                                                                                               </w:t>
            </w:r>
          </w:p>
        </w:tc>
      </w:tr>
      <w:tr w:rsidR="00B56E25" w:rsidRPr="008E73EA" w14:paraId="0202278F" w14:textId="77777777" w:rsidTr="00E43186">
        <w:tc>
          <w:tcPr>
            <w:tcW w:w="1019" w:type="dxa"/>
            <w:vAlign w:val="bottom"/>
          </w:tcPr>
          <w:p w14:paraId="07FD55B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34</w:t>
            </w:r>
          </w:p>
        </w:tc>
        <w:tc>
          <w:tcPr>
            <w:tcW w:w="7481" w:type="dxa"/>
            <w:vAlign w:val="center"/>
          </w:tcPr>
          <w:p w14:paraId="1CCD109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Relatório de Horas Extras.                                                                                                                                                                                                                                                                                                                                                                                                                                                                                                                                                                                                                                                                                                                                                                                                                         </w:t>
            </w:r>
          </w:p>
        </w:tc>
      </w:tr>
      <w:tr w:rsidR="00B56E25" w:rsidRPr="008E73EA" w14:paraId="087AE8FC" w14:textId="77777777" w:rsidTr="00E43186">
        <w:tc>
          <w:tcPr>
            <w:tcW w:w="1019" w:type="dxa"/>
            <w:vAlign w:val="bottom"/>
          </w:tcPr>
          <w:p w14:paraId="27B43CF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35</w:t>
            </w:r>
          </w:p>
        </w:tc>
        <w:tc>
          <w:tcPr>
            <w:tcW w:w="7481" w:type="dxa"/>
            <w:vAlign w:val="center"/>
          </w:tcPr>
          <w:p w14:paraId="48949DE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Relatório de Banco de Horas.                                                                                                                                                                                                                                                                                                                                                                                                                                                                                                                                                                                                                                                                                                                                                                                                                          </w:t>
            </w:r>
          </w:p>
        </w:tc>
      </w:tr>
    </w:tbl>
    <w:p w14:paraId="6E48D041" w14:textId="77777777" w:rsidR="00B56E25" w:rsidRPr="008E73EA" w:rsidRDefault="00B56E25" w:rsidP="006D0FE1">
      <w:pPr>
        <w:spacing w:line="240" w:lineRule="auto"/>
        <w:rPr>
          <w:rFonts w:ascii="Arial" w:eastAsia="Arial" w:hAnsi="Arial" w:cs="Arial"/>
        </w:rPr>
      </w:pPr>
    </w:p>
    <w:p w14:paraId="7A6A3D1A" w14:textId="77777777" w:rsidR="00B56E25" w:rsidRPr="008E73EA" w:rsidRDefault="00B56E25" w:rsidP="006D0FE1">
      <w:pPr>
        <w:spacing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
        <w:gridCol w:w="7481"/>
      </w:tblGrid>
      <w:tr w:rsidR="00B56E25" w:rsidRPr="008E73EA" w14:paraId="0357B56F" w14:textId="77777777" w:rsidTr="0010729E">
        <w:tc>
          <w:tcPr>
            <w:tcW w:w="8500" w:type="dxa"/>
            <w:gridSpan w:val="2"/>
            <w:shd w:val="clear" w:color="auto" w:fill="D9D9D9" w:themeFill="background1" w:themeFillShade="D9"/>
          </w:tcPr>
          <w:p w14:paraId="58B71970" w14:textId="5708013D" w:rsidR="00B56E25" w:rsidRPr="0010729E" w:rsidRDefault="0010729E" w:rsidP="001641E7">
            <w:pPr>
              <w:pStyle w:val="PargrafodaLista"/>
              <w:numPr>
                <w:ilvl w:val="0"/>
                <w:numId w:val="61"/>
              </w:numPr>
              <w:pBdr>
                <w:top w:val="nil"/>
                <w:left w:val="nil"/>
                <w:bottom w:val="nil"/>
                <w:right w:val="nil"/>
                <w:between w:val="nil"/>
              </w:pBdr>
              <w:spacing w:after="120" w:line="240" w:lineRule="auto"/>
              <w:rPr>
                <w:rFonts w:ascii="Arial" w:eastAsia="Arial" w:hAnsi="Arial" w:cs="Arial"/>
                <w:b/>
                <w:bCs/>
                <w:color w:val="000000"/>
              </w:rPr>
            </w:pPr>
            <w:r w:rsidRPr="0010729E">
              <w:rPr>
                <w:rFonts w:ascii="Arial" w:eastAsia="Arial" w:hAnsi="Arial" w:cs="Arial"/>
                <w:b/>
                <w:bCs/>
                <w:color w:val="000000"/>
              </w:rPr>
              <w:t>PORTAL DA TRANSPARÊNCIA</w:t>
            </w:r>
          </w:p>
        </w:tc>
      </w:tr>
      <w:tr w:rsidR="00B56E25" w:rsidRPr="008E73EA" w14:paraId="2A318390" w14:textId="77777777" w:rsidTr="00E43186">
        <w:tc>
          <w:tcPr>
            <w:tcW w:w="1019" w:type="dxa"/>
          </w:tcPr>
          <w:p w14:paraId="56D80B5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Item</w:t>
            </w:r>
          </w:p>
        </w:tc>
        <w:tc>
          <w:tcPr>
            <w:tcW w:w="7481" w:type="dxa"/>
          </w:tcPr>
          <w:p w14:paraId="3937BBE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Descrição</w:t>
            </w:r>
          </w:p>
        </w:tc>
      </w:tr>
      <w:tr w:rsidR="00B56E25" w:rsidRPr="008E73EA" w14:paraId="3B5FA01B" w14:textId="77777777" w:rsidTr="00E43186">
        <w:tc>
          <w:tcPr>
            <w:tcW w:w="1019" w:type="dxa"/>
            <w:vAlign w:val="bottom"/>
          </w:tcPr>
          <w:p w14:paraId="4890E69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w:t>
            </w:r>
          </w:p>
        </w:tc>
        <w:tc>
          <w:tcPr>
            <w:tcW w:w="7481" w:type="dxa"/>
            <w:vAlign w:val="center"/>
          </w:tcPr>
          <w:p w14:paraId="79EAAF9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solicitações de pedidos de informação pelo Sistema Eletrônico do Serviço de Informações ao Cidadão (</w:t>
            </w:r>
            <w:proofErr w:type="spellStart"/>
            <w:r w:rsidRPr="008E73EA">
              <w:rPr>
                <w:rFonts w:ascii="Arial" w:eastAsia="Arial" w:hAnsi="Arial" w:cs="Arial"/>
                <w:color w:val="000000"/>
              </w:rPr>
              <w:t>e-SIC</w:t>
            </w:r>
            <w:proofErr w:type="spellEnd"/>
            <w:r w:rsidRPr="008E73EA">
              <w:rPr>
                <w:rFonts w:ascii="Arial" w:eastAsia="Arial" w:hAnsi="Arial" w:cs="Arial"/>
                <w:color w:val="000000"/>
              </w:rPr>
              <w:t xml:space="preserve">), permitindo ser identificado ou anônimo, devendo ser tramitados no módulo de protocolo.                                                                                                                                                                                                                                                                                                                                                                                                                                                                                                                                                                                                                                            </w:t>
            </w:r>
          </w:p>
        </w:tc>
      </w:tr>
      <w:tr w:rsidR="00B56E25" w:rsidRPr="008E73EA" w14:paraId="7E34262B" w14:textId="77777777" w:rsidTr="00E43186">
        <w:tc>
          <w:tcPr>
            <w:tcW w:w="1019" w:type="dxa"/>
            <w:vAlign w:val="bottom"/>
          </w:tcPr>
          <w:p w14:paraId="5E8DFAB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p>
        </w:tc>
        <w:tc>
          <w:tcPr>
            <w:tcW w:w="7481" w:type="dxa"/>
            <w:vAlign w:val="center"/>
          </w:tcPr>
          <w:p w14:paraId="07D7D5D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Entidade inserir as perguntas e respostas frequentes realizadas pelo público, no intuito de auxiliar quanto ao esclarecimento de dúvidas gerais.                                                                                                                                                                                                                                                                                                                                                                                                                                                                                                                                                                                                                                                                                                </w:t>
            </w:r>
          </w:p>
        </w:tc>
      </w:tr>
      <w:tr w:rsidR="00B56E25" w:rsidRPr="008E73EA" w14:paraId="6584AF15" w14:textId="77777777" w:rsidTr="00E43186">
        <w:tc>
          <w:tcPr>
            <w:tcW w:w="1019" w:type="dxa"/>
            <w:vAlign w:val="bottom"/>
          </w:tcPr>
          <w:p w14:paraId="31A94A3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w:t>
            </w:r>
          </w:p>
        </w:tc>
        <w:tc>
          <w:tcPr>
            <w:tcW w:w="7481" w:type="dxa"/>
            <w:vAlign w:val="center"/>
          </w:tcPr>
          <w:p w14:paraId="4691E17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 Portal da Transparência, deverá possuir integração automática entre os módulos Contabilidade, Compras e Licitações, Folha de Pagamento, Frotas, Almoxarifado, Patrimônio, Obras e Protocolo possibilitando a demonstração em tempo real de diversas informações exigidas pelas LC 101/2009 e atualmente pelo Ministério Público, simplesmente pelo lançamento desses dados nos referidos módulos.                                                                                                                                                                                                                                                                                                                                                                                                                                                                </w:t>
            </w:r>
          </w:p>
        </w:tc>
      </w:tr>
      <w:tr w:rsidR="00B56E25" w:rsidRPr="008E73EA" w14:paraId="731D0213" w14:textId="77777777" w:rsidTr="00E43186">
        <w:tc>
          <w:tcPr>
            <w:tcW w:w="1019" w:type="dxa"/>
            <w:vAlign w:val="bottom"/>
          </w:tcPr>
          <w:p w14:paraId="2E3DB2B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w:t>
            </w:r>
          </w:p>
        </w:tc>
        <w:tc>
          <w:tcPr>
            <w:tcW w:w="7481" w:type="dxa"/>
            <w:vAlign w:val="center"/>
          </w:tcPr>
          <w:p w14:paraId="0FFCDFA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 sistema deverá realizar a integração entre os módulos de forma automática, dispensando qualquer procedimento operacional para sua demonstração. Caso a entidade não possua os módulos, é possível inserir manualmente os relatórios para serem apresentados no Portal da Transparência.                                                                                                                                                                                                                                                                                                                                                                                                                                                                                                                                               </w:t>
            </w:r>
          </w:p>
        </w:tc>
      </w:tr>
      <w:tr w:rsidR="00B56E25" w:rsidRPr="008E73EA" w14:paraId="0546CF9D" w14:textId="77777777" w:rsidTr="00E43186">
        <w:tc>
          <w:tcPr>
            <w:tcW w:w="1019" w:type="dxa"/>
            <w:vAlign w:val="bottom"/>
          </w:tcPr>
          <w:p w14:paraId="3AE58F2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w:t>
            </w:r>
          </w:p>
        </w:tc>
        <w:tc>
          <w:tcPr>
            <w:tcW w:w="7481" w:type="dxa"/>
            <w:vAlign w:val="center"/>
          </w:tcPr>
          <w:p w14:paraId="13B0EB7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Deverá fazer a geração automática de relatórios em formato PDF apresentando automaticamente estes no Portal da Transparência, os relatórios deverão ser gerados por período, sobrepondo ou não, os anteriores, ainda poderá ser alterada a competência de geração (Mensal, Bimestral, Trimestral e Semestral) com opção de ser acumulado ou não. Deverá permitir também a inclusão de relatórios de forma manual.                                                                                                                                                                                                                                                                                                                                                                                                                                                  </w:t>
            </w:r>
          </w:p>
        </w:tc>
      </w:tr>
      <w:tr w:rsidR="00B56E25" w:rsidRPr="008E73EA" w14:paraId="635CCDB2" w14:textId="77777777" w:rsidTr="00E43186">
        <w:tc>
          <w:tcPr>
            <w:tcW w:w="1019" w:type="dxa"/>
            <w:vAlign w:val="bottom"/>
          </w:tcPr>
          <w:p w14:paraId="08976C2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w:t>
            </w:r>
          </w:p>
        </w:tc>
        <w:tc>
          <w:tcPr>
            <w:tcW w:w="7481" w:type="dxa"/>
            <w:vAlign w:val="center"/>
          </w:tcPr>
          <w:p w14:paraId="341D4E9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opção para a Entidade incluir mensagens nos menus apresentados, como avisos e notas explicativas.                                                                                                                                                                                                                                                                                                                                                                                                                                                                                                                                                                                                                                                                                                                                                          </w:t>
            </w:r>
          </w:p>
        </w:tc>
      </w:tr>
      <w:tr w:rsidR="00B56E25" w:rsidRPr="008E73EA" w14:paraId="20D1D70B" w14:textId="77777777" w:rsidTr="00E43186">
        <w:tc>
          <w:tcPr>
            <w:tcW w:w="1019" w:type="dxa"/>
            <w:vAlign w:val="bottom"/>
          </w:tcPr>
          <w:p w14:paraId="7A4C138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w:t>
            </w:r>
          </w:p>
        </w:tc>
        <w:tc>
          <w:tcPr>
            <w:tcW w:w="7481" w:type="dxa"/>
            <w:vAlign w:val="center"/>
          </w:tcPr>
          <w:p w14:paraId="5395470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opção de personalização do Portal da Transparência, alterando nomes de menus e submenus, podendo criar novos menus e submenus, alterar a ordem de apresentação tanto dos menus como submenus conforme a necessidade, podendo alterar a sua cor, assim como alterar a imagem do plano de fundo e ícones dos menus.                                                                                                                                                                                                                                                                                                                                                                                                                                                                                                                                          </w:t>
            </w:r>
          </w:p>
        </w:tc>
      </w:tr>
      <w:tr w:rsidR="00B56E25" w:rsidRPr="008E73EA" w14:paraId="55FC53A7" w14:textId="77777777" w:rsidTr="00E43186">
        <w:tc>
          <w:tcPr>
            <w:tcW w:w="1019" w:type="dxa"/>
            <w:vAlign w:val="bottom"/>
          </w:tcPr>
          <w:p w14:paraId="2D33872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w:t>
            </w:r>
          </w:p>
        </w:tc>
        <w:tc>
          <w:tcPr>
            <w:tcW w:w="7481" w:type="dxa"/>
            <w:vAlign w:val="center"/>
          </w:tcPr>
          <w:p w14:paraId="2CD3D76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 Portal deverá apresentar gráficos dos valores Arrecadados, Empenhados, Repasses Recebidos e Repasses Enviados. Visualizar os Repasses enviados e recebidos detalhando: Data, Banco e Valor.                                                                                                                                                                                                                                                                                                                                                                                                                                                                                                                                                                                                                                                                      </w:t>
            </w:r>
          </w:p>
        </w:tc>
      </w:tr>
      <w:tr w:rsidR="00B56E25" w:rsidRPr="008E73EA" w14:paraId="4E3CB8BA" w14:textId="77777777" w:rsidTr="00E43186">
        <w:tc>
          <w:tcPr>
            <w:tcW w:w="1019" w:type="dxa"/>
            <w:vAlign w:val="bottom"/>
          </w:tcPr>
          <w:p w14:paraId="4C220C7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w:t>
            </w:r>
          </w:p>
        </w:tc>
        <w:tc>
          <w:tcPr>
            <w:tcW w:w="7481" w:type="dxa"/>
            <w:vAlign w:val="center"/>
          </w:tcPr>
          <w:p w14:paraId="51448F5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Demonstração das despesas deverá ter a opção de visualização por Órgão, Função, Elemento da Despesa, Programa e Projeto. Os valores apresentados devem ser cumulativos até a data da consulta e as informações podem ser exportadas em PDF, TXT, XLS ou CSV, permitindo impressão, podendo ainda visualizar estas informações através de gráficos.                                                                                                                                                                                                                                                                                                                                                                                                                                                                                                                 </w:t>
            </w:r>
          </w:p>
        </w:tc>
      </w:tr>
      <w:tr w:rsidR="00B56E25" w:rsidRPr="008E73EA" w14:paraId="1D19A02F" w14:textId="77777777" w:rsidTr="00E43186">
        <w:tc>
          <w:tcPr>
            <w:tcW w:w="1019" w:type="dxa"/>
            <w:vAlign w:val="bottom"/>
          </w:tcPr>
          <w:p w14:paraId="0A879E8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w:t>
            </w:r>
          </w:p>
        </w:tc>
        <w:tc>
          <w:tcPr>
            <w:tcW w:w="7481" w:type="dxa"/>
            <w:vAlign w:val="center"/>
          </w:tcPr>
          <w:p w14:paraId="0FD9443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Demonstração da Receita deverá conter o valor orçado e arrecadado, podendo realizar o detalhamento das receitas chegando até os lançamentos de realização. Os valores apresentados devem ser cumulativos até a data da consulta e as informações podem ser exportadas em PDF, TXT, XLS ou CSV, permitir impressão.                                                                                                                                                                                                                                                                                                                                                                                                                                                                                                                                         </w:t>
            </w:r>
          </w:p>
        </w:tc>
      </w:tr>
      <w:tr w:rsidR="00B56E25" w:rsidRPr="008E73EA" w14:paraId="27EC6BFE" w14:textId="77777777" w:rsidTr="00E43186">
        <w:tc>
          <w:tcPr>
            <w:tcW w:w="1019" w:type="dxa"/>
            <w:vAlign w:val="bottom"/>
          </w:tcPr>
          <w:p w14:paraId="7B22EE2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w:t>
            </w:r>
          </w:p>
        </w:tc>
        <w:tc>
          <w:tcPr>
            <w:tcW w:w="7481" w:type="dxa"/>
            <w:vAlign w:val="center"/>
          </w:tcPr>
          <w:p w14:paraId="06167E0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Os convênios cadastrados no módulo Contabilidade, devem estar detalhados pelo nº do Convênio, destinatário ou repassador, valor, CNPJ, nº de parcelas, justificativa, data início e término, fonte e o documento disponível para visualização e impressão.                                                                                                                                                                                                                                                                                                                                                                                                                                                                                                                                                                                                 </w:t>
            </w:r>
          </w:p>
        </w:tc>
      </w:tr>
      <w:tr w:rsidR="00B56E25" w:rsidRPr="008E73EA" w14:paraId="6298867C" w14:textId="77777777" w:rsidTr="00E43186">
        <w:tc>
          <w:tcPr>
            <w:tcW w:w="1019" w:type="dxa"/>
            <w:vAlign w:val="bottom"/>
          </w:tcPr>
          <w:p w14:paraId="33F7A64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w:t>
            </w:r>
          </w:p>
        </w:tc>
        <w:tc>
          <w:tcPr>
            <w:tcW w:w="7481" w:type="dxa"/>
            <w:vAlign w:val="center"/>
          </w:tcPr>
          <w:p w14:paraId="3EB28B5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As licitações devem ser detalhadas por modalidade, número, processo, data de abertura, situação e objeto. Deve ser possível inserir os documentos em PDF ou scaneados para permitir sua visualização, sendo eles:                                                                                                                                                                                                                                                                                                                                                                                                                                                                                                                                                                                                                                          </w:t>
            </w:r>
          </w:p>
        </w:tc>
      </w:tr>
      <w:tr w:rsidR="00B56E25" w:rsidRPr="008E73EA" w14:paraId="7E68E95B" w14:textId="77777777" w:rsidTr="00E43186">
        <w:tc>
          <w:tcPr>
            <w:tcW w:w="1019" w:type="dxa"/>
            <w:vAlign w:val="bottom"/>
          </w:tcPr>
          <w:p w14:paraId="106C22E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481" w:type="dxa"/>
            <w:vAlign w:val="center"/>
          </w:tcPr>
          <w:p w14:paraId="1F82F7C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Editais;                                                                                                                                                                                                                                                                                                                                                                                                                                                                                                                                                                                                                                                                                                                                                                                                                                                           </w:t>
            </w:r>
          </w:p>
        </w:tc>
      </w:tr>
      <w:tr w:rsidR="00B56E25" w:rsidRPr="008E73EA" w14:paraId="5BE84FAC" w14:textId="77777777" w:rsidTr="00E43186">
        <w:tc>
          <w:tcPr>
            <w:tcW w:w="1019" w:type="dxa"/>
            <w:vAlign w:val="bottom"/>
          </w:tcPr>
          <w:p w14:paraId="19CD34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481" w:type="dxa"/>
            <w:vAlign w:val="center"/>
          </w:tcPr>
          <w:p w14:paraId="705A868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Atas de Sessão;                                                                                                                                                                                                                                                                                                                                                                                                                                                                                                                                                                                                                                                                                                                                                                                                                                                    </w:t>
            </w:r>
          </w:p>
        </w:tc>
      </w:tr>
      <w:tr w:rsidR="00B56E25" w:rsidRPr="008E73EA" w14:paraId="7BE81AF1" w14:textId="77777777" w:rsidTr="00E43186">
        <w:tc>
          <w:tcPr>
            <w:tcW w:w="1019" w:type="dxa"/>
            <w:vAlign w:val="bottom"/>
          </w:tcPr>
          <w:p w14:paraId="7A4556E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481" w:type="dxa"/>
            <w:vAlign w:val="center"/>
          </w:tcPr>
          <w:p w14:paraId="5124629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Contratos;                                                                                                                                                                                                                                                                                                                                                                                                                                                                                                                                                                                                                                                                                                                                                                                                                                                         </w:t>
            </w:r>
          </w:p>
        </w:tc>
      </w:tr>
      <w:tr w:rsidR="00B56E25" w:rsidRPr="008E73EA" w14:paraId="47EFF880" w14:textId="77777777" w:rsidTr="00E43186">
        <w:tc>
          <w:tcPr>
            <w:tcW w:w="1019" w:type="dxa"/>
            <w:vAlign w:val="bottom"/>
          </w:tcPr>
          <w:p w14:paraId="125E7DB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481" w:type="dxa"/>
            <w:vAlign w:val="center"/>
          </w:tcPr>
          <w:p w14:paraId="4E08F01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Empenhos;                                                                                                                                                                                                                                                                                                                                                                                                                                                                                                                                                                                                                                                                                                                                                                                                                                                          </w:t>
            </w:r>
          </w:p>
        </w:tc>
      </w:tr>
      <w:tr w:rsidR="00B56E25" w:rsidRPr="008E73EA" w14:paraId="6BA378F7" w14:textId="77777777" w:rsidTr="00E43186">
        <w:tc>
          <w:tcPr>
            <w:tcW w:w="1019" w:type="dxa"/>
            <w:vAlign w:val="bottom"/>
          </w:tcPr>
          <w:p w14:paraId="5C1D254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481" w:type="dxa"/>
            <w:vAlign w:val="center"/>
          </w:tcPr>
          <w:p w14:paraId="652C32B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Homologações e Ratificações;                                                                                                                                                                                                                                                                                                                                                                                                                                                                                                                                                                                                                                                                                                                                                                                                                                       </w:t>
            </w:r>
          </w:p>
        </w:tc>
      </w:tr>
      <w:tr w:rsidR="00B56E25" w:rsidRPr="008E73EA" w14:paraId="4497C930" w14:textId="77777777" w:rsidTr="00E43186">
        <w:tc>
          <w:tcPr>
            <w:tcW w:w="1019" w:type="dxa"/>
            <w:vAlign w:val="bottom"/>
          </w:tcPr>
          <w:p w14:paraId="796482A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481" w:type="dxa"/>
            <w:vAlign w:val="center"/>
          </w:tcPr>
          <w:p w14:paraId="1FF63D3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Adjudicações.                                                                                                                                                                                                                                                                                                                                                                                                                                                                                                                                                                                                                                                                                                                                                                                                                                                      </w:t>
            </w:r>
          </w:p>
        </w:tc>
      </w:tr>
      <w:tr w:rsidR="00B56E25" w:rsidRPr="008E73EA" w14:paraId="0F65C0BD" w14:textId="77777777" w:rsidTr="00E43186">
        <w:tc>
          <w:tcPr>
            <w:tcW w:w="1019" w:type="dxa"/>
            <w:vAlign w:val="bottom"/>
          </w:tcPr>
          <w:p w14:paraId="0E0E1E9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w:t>
            </w:r>
          </w:p>
        </w:tc>
        <w:tc>
          <w:tcPr>
            <w:tcW w:w="7481" w:type="dxa"/>
            <w:vAlign w:val="center"/>
          </w:tcPr>
          <w:p w14:paraId="4EB84CC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Os dados informados no módulo Patrimônio, devem demonstrar:                                                                                                                                                                                                                                                                                                                                                                                                                                                                                                                                                                                                                                                                                                                                                                                                </w:t>
            </w:r>
          </w:p>
        </w:tc>
      </w:tr>
      <w:tr w:rsidR="00B56E25" w:rsidRPr="008E73EA" w14:paraId="4FE315DD" w14:textId="77777777" w:rsidTr="00E43186">
        <w:tc>
          <w:tcPr>
            <w:tcW w:w="1019" w:type="dxa"/>
            <w:vAlign w:val="bottom"/>
          </w:tcPr>
          <w:p w14:paraId="4D9FDBB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481" w:type="dxa"/>
            <w:vAlign w:val="center"/>
          </w:tcPr>
          <w:p w14:paraId="08BCD92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Código do tombamento;                                                                                                                                                                                                                                                                                                                                                                                                                                                                                                                                                                                                                                                                                                                                                                                                                                              </w:t>
            </w:r>
          </w:p>
        </w:tc>
      </w:tr>
      <w:tr w:rsidR="00B56E25" w:rsidRPr="008E73EA" w14:paraId="119D5C77" w14:textId="77777777" w:rsidTr="00E43186">
        <w:tc>
          <w:tcPr>
            <w:tcW w:w="1019" w:type="dxa"/>
            <w:vAlign w:val="bottom"/>
          </w:tcPr>
          <w:p w14:paraId="55CAACA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481" w:type="dxa"/>
            <w:vAlign w:val="center"/>
          </w:tcPr>
          <w:p w14:paraId="5B4F708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Tipo e descrição do patrimônio;                                                                                                                                                                                                                                                                                                                                                                                                                                                                                                                                                                                                                                                                                                                                                                                                                                    </w:t>
            </w:r>
          </w:p>
        </w:tc>
      </w:tr>
      <w:tr w:rsidR="00B56E25" w:rsidRPr="008E73EA" w14:paraId="16616E37" w14:textId="77777777" w:rsidTr="00E43186">
        <w:tc>
          <w:tcPr>
            <w:tcW w:w="1019" w:type="dxa"/>
            <w:vAlign w:val="bottom"/>
          </w:tcPr>
          <w:p w14:paraId="5CF0FE2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481" w:type="dxa"/>
            <w:vAlign w:val="center"/>
          </w:tcPr>
          <w:p w14:paraId="2452C52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Data de Aquisição;                                                                                                                                                                                                                                                                                                                                                                                                                                                                                                                                                                                                                                                                                                                                                                                                                                                 </w:t>
            </w:r>
          </w:p>
        </w:tc>
      </w:tr>
      <w:tr w:rsidR="00B56E25" w:rsidRPr="008E73EA" w14:paraId="467E5AC8" w14:textId="77777777" w:rsidTr="00E43186">
        <w:tc>
          <w:tcPr>
            <w:tcW w:w="1019" w:type="dxa"/>
            <w:vAlign w:val="bottom"/>
          </w:tcPr>
          <w:p w14:paraId="32CDE4A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481" w:type="dxa"/>
            <w:vAlign w:val="center"/>
          </w:tcPr>
          <w:p w14:paraId="1FCAE9F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Tipo de incorporação;                                                                                                                                                                                                                                                                                                                                                                                                                                                                                                                                                                                                                                                                                                                                                                                                                                              </w:t>
            </w:r>
          </w:p>
        </w:tc>
      </w:tr>
      <w:tr w:rsidR="00B56E25" w:rsidRPr="008E73EA" w14:paraId="2BB37CEF" w14:textId="77777777" w:rsidTr="00E43186">
        <w:tc>
          <w:tcPr>
            <w:tcW w:w="1019" w:type="dxa"/>
            <w:vAlign w:val="bottom"/>
          </w:tcPr>
          <w:p w14:paraId="786D916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481" w:type="dxa"/>
            <w:vAlign w:val="center"/>
          </w:tcPr>
          <w:p w14:paraId="1E6F379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Valor atual;                                                                                                                                                                                                                                                                                                                                                                                                                                                                                                                                                                                                                                                                                                                                                                                                                                                       </w:t>
            </w:r>
          </w:p>
        </w:tc>
      </w:tr>
      <w:tr w:rsidR="00B56E25" w:rsidRPr="008E73EA" w14:paraId="40AC76E4" w14:textId="77777777" w:rsidTr="00E43186">
        <w:tc>
          <w:tcPr>
            <w:tcW w:w="1019" w:type="dxa"/>
            <w:vAlign w:val="bottom"/>
          </w:tcPr>
          <w:p w14:paraId="1FCCACB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481" w:type="dxa"/>
            <w:vAlign w:val="center"/>
          </w:tcPr>
          <w:p w14:paraId="0A0A1AA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Valor da aquisição;                                                                                                                                                                                                                                                                                                                                                                                                                                                                                                                                                                                                                                                                                                                                                                                                                                                </w:t>
            </w:r>
          </w:p>
        </w:tc>
      </w:tr>
      <w:tr w:rsidR="00B56E25" w:rsidRPr="008E73EA" w14:paraId="587125D4" w14:textId="77777777" w:rsidTr="00E43186">
        <w:tc>
          <w:tcPr>
            <w:tcW w:w="1019" w:type="dxa"/>
            <w:vAlign w:val="bottom"/>
          </w:tcPr>
          <w:p w14:paraId="3359F1F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w:t>
            </w:r>
          </w:p>
        </w:tc>
        <w:tc>
          <w:tcPr>
            <w:tcW w:w="7481" w:type="dxa"/>
            <w:vAlign w:val="center"/>
          </w:tcPr>
          <w:p w14:paraId="1CA3F16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 Situação do bem.                                                                                                                                                                                                                                                                                                                                                                                                                                                                                                                                                                                                                                                                                                                                                                                                                                                  </w:t>
            </w:r>
          </w:p>
        </w:tc>
      </w:tr>
      <w:tr w:rsidR="00B56E25" w:rsidRPr="008E73EA" w14:paraId="16BFB23B" w14:textId="77777777" w:rsidTr="00E43186">
        <w:tc>
          <w:tcPr>
            <w:tcW w:w="1019" w:type="dxa"/>
            <w:vAlign w:val="bottom"/>
          </w:tcPr>
          <w:p w14:paraId="07C52A4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w:t>
            </w:r>
          </w:p>
        </w:tc>
        <w:tc>
          <w:tcPr>
            <w:tcW w:w="7481" w:type="dxa"/>
            <w:vAlign w:val="center"/>
          </w:tcPr>
          <w:p w14:paraId="31F4C89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Demonstrar todas as obras contendo as seguintes informações:                                                                                                                                                                                                                                                                                                                                                                                                                                                                                                                                                                                                                                                                                                                                                                                               </w:t>
            </w:r>
          </w:p>
        </w:tc>
      </w:tr>
      <w:tr w:rsidR="00B56E25" w:rsidRPr="008E73EA" w14:paraId="7D4CB8B9" w14:textId="77777777" w:rsidTr="00E43186">
        <w:tc>
          <w:tcPr>
            <w:tcW w:w="1019" w:type="dxa"/>
            <w:vAlign w:val="bottom"/>
          </w:tcPr>
          <w:p w14:paraId="53253A7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481" w:type="dxa"/>
            <w:vAlign w:val="center"/>
          </w:tcPr>
          <w:p w14:paraId="564056B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Bem;                                                                                                                                                                                                                                                                                                                                                                                                                                                                                                                                                                                                                                                                                                                                                                                                                                                               </w:t>
            </w:r>
          </w:p>
        </w:tc>
      </w:tr>
      <w:tr w:rsidR="00B56E25" w:rsidRPr="008E73EA" w14:paraId="369C2388" w14:textId="77777777" w:rsidTr="00E43186">
        <w:tc>
          <w:tcPr>
            <w:tcW w:w="1019" w:type="dxa"/>
            <w:vAlign w:val="bottom"/>
          </w:tcPr>
          <w:p w14:paraId="03577B2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481" w:type="dxa"/>
            <w:vAlign w:val="center"/>
          </w:tcPr>
          <w:p w14:paraId="4E1C816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Empresa responsável pela obra;                                                                                                                                                                                                                                                                                                                                                                                                                                                                                                                                                                                                                                                                                                                                                                                                                                     </w:t>
            </w:r>
          </w:p>
        </w:tc>
      </w:tr>
      <w:tr w:rsidR="00B56E25" w:rsidRPr="008E73EA" w14:paraId="5132BEBC" w14:textId="77777777" w:rsidTr="00E43186">
        <w:tc>
          <w:tcPr>
            <w:tcW w:w="1019" w:type="dxa"/>
            <w:vAlign w:val="bottom"/>
          </w:tcPr>
          <w:p w14:paraId="1F0BE23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481" w:type="dxa"/>
            <w:vAlign w:val="center"/>
          </w:tcPr>
          <w:p w14:paraId="25F2083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Data de início;                                                                                                                                                                                                                                                                                                                                                                                                                                                                                                                                                                                                                                                                                                                                                                                                                                                    </w:t>
            </w:r>
          </w:p>
        </w:tc>
      </w:tr>
      <w:tr w:rsidR="00B56E25" w:rsidRPr="008E73EA" w14:paraId="01A78F5B" w14:textId="77777777" w:rsidTr="00E43186">
        <w:tc>
          <w:tcPr>
            <w:tcW w:w="1019" w:type="dxa"/>
            <w:vAlign w:val="bottom"/>
          </w:tcPr>
          <w:p w14:paraId="22CC237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481" w:type="dxa"/>
            <w:vAlign w:val="center"/>
          </w:tcPr>
          <w:p w14:paraId="0C78642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Valor do contrato;                                                                                                                                                                                                                                                                                                                                                                                                                                                                                                                                                                                                                                                                                                                                                                                                                                                 </w:t>
            </w:r>
          </w:p>
        </w:tc>
      </w:tr>
      <w:tr w:rsidR="00B56E25" w:rsidRPr="008E73EA" w14:paraId="043238D1" w14:textId="77777777" w:rsidTr="00E43186">
        <w:tc>
          <w:tcPr>
            <w:tcW w:w="1019" w:type="dxa"/>
            <w:vAlign w:val="bottom"/>
          </w:tcPr>
          <w:p w14:paraId="14333F5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481" w:type="dxa"/>
            <w:vAlign w:val="center"/>
          </w:tcPr>
          <w:p w14:paraId="0D11F00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Valor aditivo;                                                                                                                                                                                                                                                                                                                                                                                                                                                                                                                                                                                                                                                                                                                                                                                                                                                     </w:t>
            </w:r>
          </w:p>
        </w:tc>
      </w:tr>
      <w:tr w:rsidR="00B56E25" w:rsidRPr="008E73EA" w14:paraId="42E430AF" w14:textId="77777777" w:rsidTr="00E43186">
        <w:tc>
          <w:tcPr>
            <w:tcW w:w="1019" w:type="dxa"/>
            <w:vAlign w:val="bottom"/>
          </w:tcPr>
          <w:p w14:paraId="15BA53D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481" w:type="dxa"/>
            <w:vAlign w:val="center"/>
          </w:tcPr>
          <w:p w14:paraId="282F8A9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Valor pago até o momento;                                                                                                                                                                                                                                                                                                                                                                                                                                                                                                                                                                                                                                                                                                                                                                                                                                          </w:t>
            </w:r>
          </w:p>
        </w:tc>
      </w:tr>
      <w:tr w:rsidR="00B56E25" w:rsidRPr="008E73EA" w14:paraId="6B912EB9" w14:textId="77777777" w:rsidTr="00E43186">
        <w:tc>
          <w:tcPr>
            <w:tcW w:w="1019" w:type="dxa"/>
            <w:vAlign w:val="bottom"/>
          </w:tcPr>
          <w:p w14:paraId="472C94C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w:t>
            </w:r>
          </w:p>
        </w:tc>
        <w:tc>
          <w:tcPr>
            <w:tcW w:w="7481" w:type="dxa"/>
            <w:vAlign w:val="center"/>
          </w:tcPr>
          <w:p w14:paraId="1453BD4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Situação;                                                                                                                                                                                                                                                                                                                                                                                                                                                                                                                                                                                                                                                                                                                                                                                                                                                          </w:t>
            </w:r>
          </w:p>
        </w:tc>
      </w:tr>
      <w:tr w:rsidR="00B56E25" w:rsidRPr="008E73EA" w14:paraId="29EF2268" w14:textId="77777777" w:rsidTr="00E43186">
        <w:tc>
          <w:tcPr>
            <w:tcW w:w="1019" w:type="dxa"/>
            <w:vAlign w:val="bottom"/>
          </w:tcPr>
          <w:p w14:paraId="3BBA588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h)</w:t>
            </w:r>
          </w:p>
        </w:tc>
        <w:tc>
          <w:tcPr>
            <w:tcW w:w="7481" w:type="dxa"/>
            <w:vAlign w:val="center"/>
          </w:tcPr>
          <w:p w14:paraId="76E4286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Medições;                                                                                                                                                                                                                                                                                                                                                                                                                                                                                                                                                                                                                                                                                                                                                                                                                                                          </w:t>
            </w:r>
          </w:p>
        </w:tc>
      </w:tr>
      <w:tr w:rsidR="00B56E25" w:rsidRPr="008E73EA" w14:paraId="1D1D0145" w14:textId="77777777" w:rsidTr="00E43186">
        <w:tc>
          <w:tcPr>
            <w:tcW w:w="1019" w:type="dxa"/>
            <w:vAlign w:val="bottom"/>
          </w:tcPr>
          <w:p w14:paraId="5607B6B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w:t>
            </w:r>
          </w:p>
        </w:tc>
        <w:tc>
          <w:tcPr>
            <w:tcW w:w="7481" w:type="dxa"/>
            <w:vAlign w:val="center"/>
          </w:tcPr>
          <w:p w14:paraId="00FA4B0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Planilhas;                                                                                                                                                                                                                                                                                                                                                                                                                                                                                                                                                                                                                                                                                                                                                                                                                                                         </w:t>
            </w:r>
          </w:p>
        </w:tc>
      </w:tr>
      <w:tr w:rsidR="00B56E25" w:rsidRPr="008E73EA" w14:paraId="60C3C10A" w14:textId="77777777" w:rsidTr="00E43186">
        <w:tc>
          <w:tcPr>
            <w:tcW w:w="1019" w:type="dxa"/>
            <w:vAlign w:val="bottom"/>
          </w:tcPr>
          <w:p w14:paraId="7CC6709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j)</w:t>
            </w:r>
          </w:p>
        </w:tc>
        <w:tc>
          <w:tcPr>
            <w:tcW w:w="7481" w:type="dxa"/>
            <w:vAlign w:val="center"/>
          </w:tcPr>
          <w:p w14:paraId="63DAED0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Imagens da Obra;                                                                                                                                                                                                                                                                                                                                                                                                                                                                                                                                                                                                                                                                                                                                                                                                                                                   </w:t>
            </w:r>
          </w:p>
        </w:tc>
      </w:tr>
      <w:tr w:rsidR="00B56E25" w:rsidRPr="008E73EA" w14:paraId="37471FD0" w14:textId="77777777" w:rsidTr="00E43186">
        <w:tc>
          <w:tcPr>
            <w:tcW w:w="1019" w:type="dxa"/>
            <w:vAlign w:val="bottom"/>
          </w:tcPr>
          <w:p w14:paraId="50D18FD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k)</w:t>
            </w:r>
          </w:p>
        </w:tc>
        <w:tc>
          <w:tcPr>
            <w:tcW w:w="7481" w:type="dxa"/>
            <w:vAlign w:val="center"/>
          </w:tcPr>
          <w:p w14:paraId="128945C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Descrição da obra.                                                                                                                                                                                                                                                                                                                                                                                                                                                                                                                                                                                                                                                                                                                                                                                                                                                 </w:t>
            </w:r>
          </w:p>
        </w:tc>
      </w:tr>
      <w:tr w:rsidR="00B56E25" w:rsidRPr="008E73EA" w14:paraId="20F0184F" w14:textId="77777777" w:rsidTr="00E43186">
        <w:tc>
          <w:tcPr>
            <w:tcW w:w="1019" w:type="dxa"/>
            <w:vAlign w:val="bottom"/>
          </w:tcPr>
          <w:p w14:paraId="3E9C48B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w:t>
            </w:r>
          </w:p>
        </w:tc>
        <w:tc>
          <w:tcPr>
            <w:tcW w:w="7481" w:type="dxa"/>
            <w:vAlign w:val="center"/>
          </w:tcPr>
          <w:p w14:paraId="0C9DE89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Visualizar todos os veículos cadastrados no módulo Frotas discriminando:                                                                                                                                                                                                                                                                                                                                                                                                                                                                                                                                                                                                                                                                                                                                                                                   </w:t>
            </w:r>
          </w:p>
        </w:tc>
      </w:tr>
      <w:tr w:rsidR="00B56E25" w:rsidRPr="008E73EA" w14:paraId="17D1ABFD" w14:textId="77777777" w:rsidTr="00E43186">
        <w:tc>
          <w:tcPr>
            <w:tcW w:w="1019" w:type="dxa"/>
            <w:vAlign w:val="bottom"/>
          </w:tcPr>
          <w:p w14:paraId="35E15E6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481" w:type="dxa"/>
            <w:vAlign w:val="center"/>
          </w:tcPr>
          <w:p w14:paraId="21F0394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Placas;                                                                                                                                                                                                                                                                                                                                                                                                                                                                                                                                                                                                                                                                                                                                                                                                                                                            </w:t>
            </w:r>
          </w:p>
        </w:tc>
      </w:tr>
      <w:tr w:rsidR="00B56E25" w:rsidRPr="008E73EA" w14:paraId="31ADCC65" w14:textId="77777777" w:rsidTr="00E43186">
        <w:tc>
          <w:tcPr>
            <w:tcW w:w="1019" w:type="dxa"/>
            <w:vAlign w:val="bottom"/>
          </w:tcPr>
          <w:p w14:paraId="61BFCAE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481" w:type="dxa"/>
            <w:vAlign w:val="center"/>
          </w:tcPr>
          <w:p w14:paraId="15D89A8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Chassi;                                                                                                                                                                                                                                                                                                                                                                                                                                                                                                                                                                                                                                                                                                                                                                                                                                                            </w:t>
            </w:r>
          </w:p>
        </w:tc>
      </w:tr>
      <w:tr w:rsidR="00B56E25" w:rsidRPr="008E73EA" w14:paraId="35FEC495" w14:textId="77777777" w:rsidTr="00E43186">
        <w:tc>
          <w:tcPr>
            <w:tcW w:w="1019" w:type="dxa"/>
            <w:vAlign w:val="bottom"/>
          </w:tcPr>
          <w:p w14:paraId="738708D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481" w:type="dxa"/>
            <w:vAlign w:val="center"/>
          </w:tcPr>
          <w:p w14:paraId="1E6C261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proofErr w:type="spellStart"/>
            <w:r w:rsidRPr="008E73EA">
              <w:rPr>
                <w:rFonts w:ascii="Arial" w:eastAsia="Arial" w:hAnsi="Arial" w:cs="Arial"/>
                <w:color w:val="000000"/>
              </w:rPr>
              <w:t>Renavam</w:t>
            </w:r>
            <w:proofErr w:type="spellEnd"/>
            <w:r w:rsidRPr="008E73EA">
              <w:rPr>
                <w:rFonts w:ascii="Arial" w:eastAsia="Arial" w:hAnsi="Arial" w:cs="Arial"/>
                <w:color w:val="000000"/>
              </w:rPr>
              <w:t xml:space="preserve">;                                                                                                                                                                                                                                                                                                                                                                                                                                                                                                                                                                                                                                                                                                                                                                                                                                                           </w:t>
            </w:r>
          </w:p>
        </w:tc>
      </w:tr>
      <w:tr w:rsidR="00B56E25" w:rsidRPr="008E73EA" w14:paraId="23B13BAB" w14:textId="77777777" w:rsidTr="00E43186">
        <w:tc>
          <w:tcPr>
            <w:tcW w:w="1019" w:type="dxa"/>
            <w:vAlign w:val="bottom"/>
          </w:tcPr>
          <w:p w14:paraId="09C85BC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481" w:type="dxa"/>
            <w:vAlign w:val="center"/>
          </w:tcPr>
          <w:p w14:paraId="6674A37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Data de incorporação;                                                                                                                                                                                                                                                                                                                                                                                                                                                                                                                                                                                                                                                                                                                                                                                                                                              </w:t>
            </w:r>
          </w:p>
        </w:tc>
      </w:tr>
      <w:tr w:rsidR="00B56E25" w:rsidRPr="008E73EA" w14:paraId="2939165E" w14:textId="77777777" w:rsidTr="00E43186">
        <w:tc>
          <w:tcPr>
            <w:tcW w:w="1019" w:type="dxa"/>
            <w:vAlign w:val="bottom"/>
          </w:tcPr>
          <w:p w14:paraId="614AE49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481" w:type="dxa"/>
            <w:vAlign w:val="center"/>
          </w:tcPr>
          <w:p w14:paraId="11313E8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Setor e situação.                                                                                                                                                                                                                                                                                                                                                                                                                                                                                                                                                                                                                                                                                                                                                                                                                                                  </w:t>
            </w:r>
          </w:p>
        </w:tc>
      </w:tr>
      <w:tr w:rsidR="00B56E25" w:rsidRPr="008E73EA" w14:paraId="58D3202C" w14:textId="77777777" w:rsidTr="00E43186">
        <w:tc>
          <w:tcPr>
            <w:tcW w:w="1019" w:type="dxa"/>
            <w:vAlign w:val="bottom"/>
          </w:tcPr>
          <w:p w14:paraId="0E1BCCA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w:t>
            </w:r>
          </w:p>
        </w:tc>
        <w:tc>
          <w:tcPr>
            <w:tcW w:w="7481" w:type="dxa"/>
            <w:vAlign w:val="center"/>
          </w:tcPr>
          <w:p w14:paraId="5B86AE2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Disponibilizar ainda a opção de demonstrar a quilometragem e gastos por requisição ou por gasto individual do veículo.                                                                                                                                                                                                                                                                                                                                                                                                                                                                                                                                                                                                                                                                                                                                     </w:t>
            </w:r>
          </w:p>
        </w:tc>
      </w:tr>
      <w:tr w:rsidR="00B56E25" w:rsidRPr="008E73EA" w14:paraId="1530C6DD" w14:textId="77777777" w:rsidTr="00E43186">
        <w:tc>
          <w:tcPr>
            <w:tcW w:w="1019" w:type="dxa"/>
            <w:vAlign w:val="bottom"/>
          </w:tcPr>
          <w:p w14:paraId="36861F5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w:t>
            </w:r>
          </w:p>
        </w:tc>
        <w:tc>
          <w:tcPr>
            <w:tcW w:w="7481" w:type="dxa"/>
            <w:vAlign w:val="center"/>
          </w:tcPr>
          <w:p w14:paraId="526C060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Visualizar informações importadas na tela de "Diárias", possibilitando ainda anexar documentos e planilhas, disponibilizando consulta por:                                                                                                                                                                                                                                                                                                                                                                                                                                                                                                                                                                                                                                                                                                                 </w:t>
            </w:r>
          </w:p>
        </w:tc>
      </w:tr>
      <w:tr w:rsidR="00B56E25" w:rsidRPr="008E73EA" w14:paraId="64E27480" w14:textId="77777777" w:rsidTr="00E43186">
        <w:tc>
          <w:tcPr>
            <w:tcW w:w="1019" w:type="dxa"/>
            <w:vAlign w:val="bottom"/>
          </w:tcPr>
          <w:p w14:paraId="0B49D13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481" w:type="dxa"/>
            <w:vAlign w:val="center"/>
          </w:tcPr>
          <w:p w14:paraId="29EC2F6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Nome;                                                                                                                                                                                                                                                                                                                                                                                                                                                                                                                                                                                                                                                                                                                                                                                                                                                              </w:t>
            </w:r>
          </w:p>
        </w:tc>
      </w:tr>
      <w:tr w:rsidR="00B56E25" w:rsidRPr="008E73EA" w14:paraId="381295BC" w14:textId="77777777" w:rsidTr="00E43186">
        <w:tc>
          <w:tcPr>
            <w:tcW w:w="1019" w:type="dxa"/>
            <w:vAlign w:val="bottom"/>
          </w:tcPr>
          <w:p w14:paraId="5E9C51A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481" w:type="dxa"/>
            <w:vAlign w:val="center"/>
          </w:tcPr>
          <w:p w14:paraId="2DF556E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Cargo do funcionário;                                                                                                                                                                                                                                                                                                                                                                                                                                                                                                                                                                                                                                                                                                                                                                                                                                              </w:t>
            </w:r>
          </w:p>
        </w:tc>
      </w:tr>
      <w:tr w:rsidR="00B56E25" w:rsidRPr="008E73EA" w14:paraId="35910CF5" w14:textId="77777777" w:rsidTr="00E43186">
        <w:tc>
          <w:tcPr>
            <w:tcW w:w="1019" w:type="dxa"/>
            <w:vAlign w:val="bottom"/>
          </w:tcPr>
          <w:p w14:paraId="3C07164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481" w:type="dxa"/>
            <w:vAlign w:val="center"/>
          </w:tcPr>
          <w:p w14:paraId="76EE787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Nº do empenho;                                                                                                                                                                                                                                                                                                                                                                                                                                                                                                                                                                                                                                                                                                                                                                                                                                                     </w:t>
            </w:r>
          </w:p>
        </w:tc>
      </w:tr>
      <w:tr w:rsidR="00B56E25" w:rsidRPr="008E73EA" w14:paraId="0BA21676" w14:textId="77777777" w:rsidTr="00E43186">
        <w:tc>
          <w:tcPr>
            <w:tcW w:w="1019" w:type="dxa"/>
            <w:vAlign w:val="bottom"/>
          </w:tcPr>
          <w:p w14:paraId="18AAD9A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481" w:type="dxa"/>
            <w:vAlign w:val="center"/>
          </w:tcPr>
          <w:p w14:paraId="6D6D0D3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Processo administrativo (caso houver);                                                                                                                                                                                                                                                                                                                                                                                                                                                                                                                                                                                                                                                                                                                                                                                                                             </w:t>
            </w:r>
          </w:p>
        </w:tc>
      </w:tr>
      <w:tr w:rsidR="00B56E25" w:rsidRPr="008E73EA" w14:paraId="145B5AD1" w14:textId="77777777" w:rsidTr="00E43186">
        <w:tc>
          <w:tcPr>
            <w:tcW w:w="1019" w:type="dxa"/>
            <w:vAlign w:val="bottom"/>
          </w:tcPr>
          <w:p w14:paraId="644467F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481" w:type="dxa"/>
            <w:vAlign w:val="center"/>
          </w:tcPr>
          <w:p w14:paraId="2F56147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Data de saída e retorno;                                                                                                                                                                                                                                                                                                                                                                                                                                                                                                                                                                                                                                                                                                                                                                                                                                           </w:t>
            </w:r>
          </w:p>
        </w:tc>
      </w:tr>
      <w:tr w:rsidR="00B56E25" w:rsidRPr="008E73EA" w14:paraId="13F86EEF" w14:textId="77777777" w:rsidTr="00E43186">
        <w:tc>
          <w:tcPr>
            <w:tcW w:w="1019" w:type="dxa"/>
            <w:vAlign w:val="bottom"/>
          </w:tcPr>
          <w:p w14:paraId="0FB7D20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481" w:type="dxa"/>
            <w:vAlign w:val="center"/>
          </w:tcPr>
          <w:p w14:paraId="1A002E2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Destino e motivo da viagem;                                                                                                                                                                                                                                                                                                                                                                                                                                                                                                                                                                                                                                                                                                                                                                                                                                        </w:t>
            </w:r>
          </w:p>
        </w:tc>
      </w:tr>
      <w:tr w:rsidR="00B56E25" w:rsidRPr="008E73EA" w14:paraId="09F12B26" w14:textId="77777777" w:rsidTr="00E43186">
        <w:tc>
          <w:tcPr>
            <w:tcW w:w="1019" w:type="dxa"/>
            <w:vAlign w:val="bottom"/>
          </w:tcPr>
          <w:p w14:paraId="3CC4809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w:t>
            </w:r>
          </w:p>
        </w:tc>
        <w:tc>
          <w:tcPr>
            <w:tcW w:w="7481" w:type="dxa"/>
            <w:vAlign w:val="center"/>
          </w:tcPr>
          <w:p w14:paraId="598622C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Quantidade de diárias;                                                                                                                                                                                                                                                                                                                                                                                                                                                                                                                                                                                                                                                                                                                                                                                                                                             </w:t>
            </w:r>
          </w:p>
        </w:tc>
      </w:tr>
      <w:tr w:rsidR="00B56E25" w:rsidRPr="008E73EA" w14:paraId="57F5AE6E" w14:textId="77777777" w:rsidTr="00E43186">
        <w:tc>
          <w:tcPr>
            <w:tcW w:w="1019" w:type="dxa"/>
            <w:vAlign w:val="bottom"/>
          </w:tcPr>
          <w:p w14:paraId="0411182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h)</w:t>
            </w:r>
          </w:p>
        </w:tc>
        <w:tc>
          <w:tcPr>
            <w:tcW w:w="7481" w:type="dxa"/>
            <w:vAlign w:val="center"/>
          </w:tcPr>
          <w:p w14:paraId="1ED7CD8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Valor total;                                                                                                                                                                                                                                                                                                                                                                                                                                                                                                                                                                                                                                                                                                                                                                                                                                                       </w:t>
            </w:r>
          </w:p>
        </w:tc>
      </w:tr>
      <w:tr w:rsidR="00B56E25" w:rsidRPr="008E73EA" w14:paraId="430D0DDE" w14:textId="77777777" w:rsidTr="00E43186">
        <w:tc>
          <w:tcPr>
            <w:tcW w:w="1019" w:type="dxa"/>
            <w:vAlign w:val="bottom"/>
          </w:tcPr>
          <w:p w14:paraId="073196B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w:t>
            </w:r>
          </w:p>
        </w:tc>
        <w:tc>
          <w:tcPr>
            <w:tcW w:w="7481" w:type="dxa"/>
            <w:vAlign w:val="center"/>
          </w:tcPr>
          <w:p w14:paraId="1470B64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Valor de passagens (caso houver);                                                                                                                                                                                                                                                                                                                                                                                                                                                                                                                                                                                                                                                                                                                                                                                                                                  </w:t>
            </w:r>
          </w:p>
        </w:tc>
      </w:tr>
      <w:tr w:rsidR="00B56E25" w:rsidRPr="008E73EA" w14:paraId="458D1621" w14:textId="77777777" w:rsidTr="00E43186">
        <w:tc>
          <w:tcPr>
            <w:tcW w:w="1019" w:type="dxa"/>
            <w:vAlign w:val="bottom"/>
          </w:tcPr>
          <w:p w14:paraId="66D9DC3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w:t>
            </w:r>
          </w:p>
        </w:tc>
        <w:tc>
          <w:tcPr>
            <w:tcW w:w="7481" w:type="dxa"/>
            <w:vAlign w:val="center"/>
          </w:tcPr>
          <w:p w14:paraId="4EE1BFE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visualização das informações importadas do módulo Folha de Pagamento, entre elas:                                                                                                                                                                                                                                                                                                                                                                                                                                                                                                                                                                                                                                                                                                                                                             </w:t>
            </w:r>
          </w:p>
        </w:tc>
      </w:tr>
      <w:tr w:rsidR="00B56E25" w:rsidRPr="008E73EA" w14:paraId="1468B6D6" w14:textId="77777777" w:rsidTr="00E43186">
        <w:tc>
          <w:tcPr>
            <w:tcW w:w="1019" w:type="dxa"/>
            <w:vAlign w:val="bottom"/>
          </w:tcPr>
          <w:p w14:paraId="5096D5D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481" w:type="dxa"/>
            <w:vAlign w:val="center"/>
          </w:tcPr>
          <w:p w14:paraId="459586F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Nome do servidor;                                                                                                                                                                                                                                                                                                                                                                                                                                                                                                                                                                                                                                                                                                                                                                                                                                                  </w:t>
            </w:r>
          </w:p>
        </w:tc>
      </w:tr>
      <w:tr w:rsidR="00B56E25" w:rsidRPr="008E73EA" w14:paraId="772E4F4C" w14:textId="77777777" w:rsidTr="00E43186">
        <w:tc>
          <w:tcPr>
            <w:tcW w:w="1019" w:type="dxa"/>
            <w:vAlign w:val="bottom"/>
          </w:tcPr>
          <w:p w14:paraId="103AED3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481" w:type="dxa"/>
            <w:vAlign w:val="center"/>
          </w:tcPr>
          <w:p w14:paraId="3FA9FBD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Código de matrícula;                                                                                                                                                                                                                                                                                                                                                                                                                                                                                                                                                                                                                                                                                                                                                                                                                                               </w:t>
            </w:r>
          </w:p>
        </w:tc>
      </w:tr>
      <w:tr w:rsidR="00B56E25" w:rsidRPr="008E73EA" w14:paraId="67F11246" w14:textId="77777777" w:rsidTr="00E43186">
        <w:tc>
          <w:tcPr>
            <w:tcW w:w="1019" w:type="dxa"/>
            <w:vAlign w:val="bottom"/>
          </w:tcPr>
          <w:p w14:paraId="46A516A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481" w:type="dxa"/>
            <w:vAlign w:val="center"/>
          </w:tcPr>
          <w:p w14:paraId="46633B9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Cargo / Função;                                                                                                                                                                                                                                                                                                                                                                                                                                                                                                                                                                                                                                                                                                                                                                                                                                                    </w:t>
            </w:r>
          </w:p>
        </w:tc>
      </w:tr>
      <w:tr w:rsidR="00B56E25" w:rsidRPr="008E73EA" w14:paraId="48272520" w14:textId="77777777" w:rsidTr="00E43186">
        <w:tc>
          <w:tcPr>
            <w:tcW w:w="1019" w:type="dxa"/>
            <w:vAlign w:val="bottom"/>
          </w:tcPr>
          <w:p w14:paraId="2656F72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481" w:type="dxa"/>
            <w:vAlign w:val="center"/>
          </w:tcPr>
          <w:p w14:paraId="71543FF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Situação;                                                                                                                                                                                                                                                                                                                                                                                                                                                                                                                                                                                                                                                                                                                                                                                                                                                          </w:t>
            </w:r>
          </w:p>
        </w:tc>
      </w:tr>
      <w:tr w:rsidR="00B56E25" w:rsidRPr="008E73EA" w14:paraId="4E09E874" w14:textId="77777777" w:rsidTr="00E43186">
        <w:tc>
          <w:tcPr>
            <w:tcW w:w="1019" w:type="dxa"/>
            <w:vAlign w:val="bottom"/>
          </w:tcPr>
          <w:p w14:paraId="20C8053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481" w:type="dxa"/>
            <w:vAlign w:val="center"/>
          </w:tcPr>
          <w:p w14:paraId="347D82A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Natureza ou classificação do servidor;                                                                                                                                                                                                                                                                                                                                                                                                                                                                                                                                                                                                                                                                                                                                                                                                                             </w:t>
            </w:r>
          </w:p>
        </w:tc>
      </w:tr>
      <w:tr w:rsidR="00B56E25" w:rsidRPr="008E73EA" w14:paraId="171A08C5" w14:textId="77777777" w:rsidTr="00E43186">
        <w:tc>
          <w:tcPr>
            <w:tcW w:w="1019" w:type="dxa"/>
            <w:vAlign w:val="bottom"/>
          </w:tcPr>
          <w:p w14:paraId="6D27954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481" w:type="dxa"/>
            <w:vAlign w:val="center"/>
          </w:tcPr>
          <w:p w14:paraId="229707F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Tipo da folha;                                                                                                                                                                                                                                                                                                                                                                                                                                                                                                                                                                                                                                                                                                                                                                                                                                                     </w:t>
            </w:r>
          </w:p>
        </w:tc>
      </w:tr>
      <w:tr w:rsidR="00B56E25" w:rsidRPr="008E73EA" w14:paraId="370A27F8" w14:textId="77777777" w:rsidTr="00E43186">
        <w:tc>
          <w:tcPr>
            <w:tcW w:w="1019" w:type="dxa"/>
            <w:vAlign w:val="bottom"/>
          </w:tcPr>
          <w:p w14:paraId="5CCF263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w:t>
            </w:r>
          </w:p>
        </w:tc>
        <w:tc>
          <w:tcPr>
            <w:tcW w:w="7481" w:type="dxa"/>
            <w:vAlign w:val="center"/>
          </w:tcPr>
          <w:p w14:paraId="11F9CBB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Salário base (opcional mostrar valores referente aos descontos e proventos);                                                                                                                                                                                                                                                                                                                                                                                                                                                                                                                                                                                                                                                                                                                                                                                       </w:t>
            </w:r>
          </w:p>
        </w:tc>
      </w:tr>
      <w:tr w:rsidR="00B56E25" w:rsidRPr="008E73EA" w14:paraId="296BA8BC" w14:textId="77777777" w:rsidTr="00E43186">
        <w:tc>
          <w:tcPr>
            <w:tcW w:w="1019" w:type="dxa"/>
            <w:vAlign w:val="bottom"/>
          </w:tcPr>
          <w:p w14:paraId="1BAC16C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h)</w:t>
            </w:r>
          </w:p>
        </w:tc>
        <w:tc>
          <w:tcPr>
            <w:tcW w:w="7481" w:type="dxa"/>
            <w:vAlign w:val="center"/>
          </w:tcPr>
          <w:p w14:paraId="33F3C22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Data de admissão;                                                                                                                                                                                                                                                                                                                                                                                                                                                                                                                                                                                                                                                                                                                                                                                                                                                  </w:t>
            </w:r>
          </w:p>
        </w:tc>
      </w:tr>
      <w:tr w:rsidR="00B56E25" w:rsidRPr="008E73EA" w14:paraId="730CC464" w14:textId="77777777" w:rsidTr="00E43186">
        <w:tc>
          <w:tcPr>
            <w:tcW w:w="1019" w:type="dxa"/>
            <w:vAlign w:val="bottom"/>
          </w:tcPr>
          <w:p w14:paraId="2234FCF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w:t>
            </w:r>
          </w:p>
        </w:tc>
        <w:tc>
          <w:tcPr>
            <w:tcW w:w="7481" w:type="dxa"/>
            <w:vAlign w:val="center"/>
          </w:tcPr>
          <w:p w14:paraId="65D9E40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Nomeação;                                                                                                                                                                                                                                                                                                                                                                                                                                                                                                                                                                                                                                                                                                                                                                                                                                                          </w:t>
            </w:r>
          </w:p>
        </w:tc>
      </w:tr>
      <w:tr w:rsidR="00B56E25" w:rsidRPr="008E73EA" w14:paraId="3A2EC5B4" w14:textId="77777777" w:rsidTr="00E43186">
        <w:tc>
          <w:tcPr>
            <w:tcW w:w="1019" w:type="dxa"/>
            <w:vAlign w:val="bottom"/>
          </w:tcPr>
          <w:p w14:paraId="4BD71BD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j)</w:t>
            </w:r>
          </w:p>
        </w:tc>
        <w:tc>
          <w:tcPr>
            <w:tcW w:w="7481" w:type="dxa"/>
            <w:vAlign w:val="center"/>
          </w:tcPr>
          <w:p w14:paraId="165446D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Lotação;                                                                                                                                                                                                                                                                                                                                                                                                                                                                                                                                                                                                                                                                                                                                                                                                                                                           </w:t>
            </w:r>
          </w:p>
        </w:tc>
      </w:tr>
      <w:tr w:rsidR="00B56E25" w:rsidRPr="008E73EA" w14:paraId="1808781B" w14:textId="77777777" w:rsidTr="00E43186">
        <w:tc>
          <w:tcPr>
            <w:tcW w:w="1019" w:type="dxa"/>
            <w:vAlign w:val="bottom"/>
          </w:tcPr>
          <w:p w14:paraId="2F63602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k)</w:t>
            </w:r>
          </w:p>
        </w:tc>
        <w:tc>
          <w:tcPr>
            <w:tcW w:w="7481" w:type="dxa"/>
            <w:vAlign w:val="center"/>
          </w:tcPr>
          <w:p w14:paraId="126DC41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Cedido de e cedido para (caso houver).                                                                                                                                                                                                                                                                                                                                                                                                                                                                                                                                                                                                                                                                                                                                                                                                                             </w:t>
            </w:r>
          </w:p>
        </w:tc>
      </w:tr>
      <w:tr w:rsidR="00B56E25" w:rsidRPr="008E73EA" w14:paraId="0F82F6AE" w14:textId="77777777" w:rsidTr="00E43186">
        <w:tc>
          <w:tcPr>
            <w:tcW w:w="1019" w:type="dxa"/>
            <w:vAlign w:val="bottom"/>
          </w:tcPr>
          <w:p w14:paraId="17F45DC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w:t>
            </w:r>
          </w:p>
        </w:tc>
        <w:tc>
          <w:tcPr>
            <w:tcW w:w="7481" w:type="dxa"/>
            <w:vAlign w:val="center"/>
          </w:tcPr>
          <w:p w14:paraId="14BF71F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visualização do quadro de pessoal, exibindo as vagas criadas, ocupadas e disponíveis por tipos de cargos, inclusive com a consulta mensal ou anual                                                                                                                                                                                                                                                                                                                                                                                                                                                                                                                                                                                                                                                                                              </w:t>
            </w:r>
          </w:p>
        </w:tc>
      </w:tr>
      <w:tr w:rsidR="00B56E25" w:rsidRPr="008E73EA" w14:paraId="72091C72" w14:textId="77777777" w:rsidTr="00E43186">
        <w:tc>
          <w:tcPr>
            <w:tcW w:w="1019" w:type="dxa"/>
            <w:vAlign w:val="bottom"/>
          </w:tcPr>
          <w:p w14:paraId="2E3E39A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20.</w:t>
            </w:r>
          </w:p>
        </w:tc>
        <w:tc>
          <w:tcPr>
            <w:tcW w:w="7481" w:type="dxa"/>
            <w:vAlign w:val="center"/>
          </w:tcPr>
          <w:p w14:paraId="2437216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pesquisas de empenhos por:                                                                                                                                                                                                                                                                                                                                                                                                                                                                                                                                                                                                                                                                                                                                                                                                                         </w:t>
            </w:r>
          </w:p>
        </w:tc>
      </w:tr>
      <w:tr w:rsidR="00B56E25" w:rsidRPr="008E73EA" w14:paraId="1F4E59BF" w14:textId="77777777" w:rsidTr="00E43186">
        <w:tc>
          <w:tcPr>
            <w:tcW w:w="1019" w:type="dxa"/>
            <w:vAlign w:val="bottom"/>
          </w:tcPr>
          <w:p w14:paraId="62952BC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481" w:type="dxa"/>
            <w:vAlign w:val="center"/>
          </w:tcPr>
          <w:p w14:paraId="0FBEA1B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Empenhados;                                                                                                                                                                                                                                                                                                                                                                                                                                                                                                                                                                                                                                                                                                                                                                                                                                                        </w:t>
            </w:r>
          </w:p>
        </w:tc>
      </w:tr>
      <w:tr w:rsidR="00B56E25" w:rsidRPr="008E73EA" w14:paraId="28DFAE81" w14:textId="77777777" w:rsidTr="00E43186">
        <w:tc>
          <w:tcPr>
            <w:tcW w:w="1019" w:type="dxa"/>
            <w:vAlign w:val="bottom"/>
          </w:tcPr>
          <w:p w14:paraId="1BD5C8A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481" w:type="dxa"/>
            <w:vAlign w:val="center"/>
          </w:tcPr>
          <w:p w14:paraId="7380A24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Liquidados;                                                                                                                                                                                                                                                                                                                                                                                                                                                                                                                                                                                                                                                                                                                                                                                                                                                        </w:t>
            </w:r>
          </w:p>
        </w:tc>
      </w:tr>
      <w:tr w:rsidR="00B56E25" w:rsidRPr="008E73EA" w14:paraId="0BE18B84" w14:textId="77777777" w:rsidTr="00E43186">
        <w:tc>
          <w:tcPr>
            <w:tcW w:w="1019" w:type="dxa"/>
            <w:vAlign w:val="bottom"/>
          </w:tcPr>
          <w:p w14:paraId="283663C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481" w:type="dxa"/>
            <w:vAlign w:val="center"/>
          </w:tcPr>
          <w:p w14:paraId="499FA09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Pagos;                                                                                                                                                                                                                                                                                                                                                                                                                                                                                                                                                                                                                                                                                                                                                                                                                                                             </w:t>
            </w:r>
          </w:p>
        </w:tc>
      </w:tr>
      <w:tr w:rsidR="00B56E25" w:rsidRPr="008E73EA" w14:paraId="4B383CC5" w14:textId="77777777" w:rsidTr="00E43186">
        <w:tc>
          <w:tcPr>
            <w:tcW w:w="1019" w:type="dxa"/>
            <w:vAlign w:val="bottom"/>
          </w:tcPr>
          <w:p w14:paraId="66B210A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481" w:type="dxa"/>
            <w:vAlign w:val="center"/>
          </w:tcPr>
          <w:p w14:paraId="5836D93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Anulados;                                                                                                                                                                                                                                                                                                                                                                                                                                                                                                                                                                                                                                                                                                                                                                                                                                                          </w:t>
            </w:r>
          </w:p>
        </w:tc>
      </w:tr>
      <w:tr w:rsidR="00B56E25" w:rsidRPr="008E73EA" w14:paraId="4771340E" w14:textId="77777777" w:rsidTr="00E43186">
        <w:tc>
          <w:tcPr>
            <w:tcW w:w="1019" w:type="dxa"/>
            <w:vAlign w:val="bottom"/>
          </w:tcPr>
          <w:p w14:paraId="47801BF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481" w:type="dxa"/>
            <w:vAlign w:val="center"/>
          </w:tcPr>
          <w:p w14:paraId="18BDE11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Retidos e a Pagar.                                                                                                                                                                                                                                                                                                                                                                                                                                                                                                                                                                                                                                                                                                                                                                                                                                                 </w:t>
            </w:r>
          </w:p>
        </w:tc>
      </w:tr>
      <w:tr w:rsidR="00B56E25" w:rsidRPr="008E73EA" w14:paraId="554AAD8F" w14:textId="77777777" w:rsidTr="00E43186">
        <w:tc>
          <w:tcPr>
            <w:tcW w:w="1019" w:type="dxa"/>
            <w:vAlign w:val="bottom"/>
          </w:tcPr>
          <w:p w14:paraId="5CE6CAD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21.</w:t>
            </w:r>
          </w:p>
        </w:tc>
        <w:tc>
          <w:tcPr>
            <w:tcW w:w="7481" w:type="dxa"/>
            <w:vAlign w:val="center"/>
          </w:tcPr>
          <w:p w14:paraId="1D01489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Pesquisar também empenhos por programática, devendo permitir os seguintes filtros:                                                                                                                                                                                                                                                                                                                                                                                                                                                                                                                                                                                                                                                                                                                                                                         </w:t>
            </w:r>
          </w:p>
        </w:tc>
      </w:tr>
      <w:tr w:rsidR="00B56E25" w:rsidRPr="008E73EA" w14:paraId="1EACE67B" w14:textId="77777777" w:rsidTr="00E43186">
        <w:tc>
          <w:tcPr>
            <w:tcW w:w="1019" w:type="dxa"/>
            <w:vAlign w:val="bottom"/>
          </w:tcPr>
          <w:p w14:paraId="2CF1259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481" w:type="dxa"/>
            <w:vAlign w:val="center"/>
          </w:tcPr>
          <w:p w14:paraId="3A3BAEC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Órgão;                                                                                                                                                                                                                                                                                                                                                                                                                                                                                                                                                                                                                                                                                                                                                                                                                                                             </w:t>
            </w:r>
          </w:p>
        </w:tc>
      </w:tr>
      <w:tr w:rsidR="00B56E25" w:rsidRPr="008E73EA" w14:paraId="39886206" w14:textId="77777777" w:rsidTr="00E43186">
        <w:tc>
          <w:tcPr>
            <w:tcW w:w="1019" w:type="dxa"/>
            <w:vAlign w:val="bottom"/>
          </w:tcPr>
          <w:p w14:paraId="6A12BC8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481" w:type="dxa"/>
            <w:vAlign w:val="center"/>
          </w:tcPr>
          <w:p w14:paraId="6BD7313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proofErr w:type="spellStart"/>
            <w:r w:rsidRPr="008E73EA">
              <w:rPr>
                <w:rFonts w:ascii="Arial" w:eastAsia="Arial" w:hAnsi="Arial" w:cs="Arial"/>
                <w:color w:val="000000"/>
              </w:rPr>
              <w:t>Sub-Função</w:t>
            </w:r>
            <w:proofErr w:type="spellEnd"/>
            <w:r w:rsidRPr="008E73EA">
              <w:rPr>
                <w:rFonts w:ascii="Arial" w:eastAsia="Arial" w:hAnsi="Arial" w:cs="Arial"/>
                <w:color w:val="000000"/>
              </w:rPr>
              <w:t xml:space="preserve">;                                                                                                                                                                                                                                                                                                                                                                                                                                                                                                                                                                                                                                                                                                                                                                                                                                                        </w:t>
            </w:r>
          </w:p>
        </w:tc>
      </w:tr>
      <w:tr w:rsidR="00B56E25" w:rsidRPr="008E73EA" w14:paraId="755B1A4E" w14:textId="77777777" w:rsidTr="00E43186">
        <w:tc>
          <w:tcPr>
            <w:tcW w:w="1019" w:type="dxa"/>
            <w:vAlign w:val="bottom"/>
          </w:tcPr>
          <w:p w14:paraId="4025660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481" w:type="dxa"/>
            <w:vAlign w:val="center"/>
          </w:tcPr>
          <w:p w14:paraId="75C72EC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Elemento;                                                                                                                                                                                                                                                                                                                                                                                                                                                                                                                                                                                                                                                                                                                                                                                                                                                          </w:t>
            </w:r>
          </w:p>
        </w:tc>
      </w:tr>
      <w:tr w:rsidR="00B56E25" w:rsidRPr="008E73EA" w14:paraId="50A5126D" w14:textId="77777777" w:rsidTr="00E43186">
        <w:tc>
          <w:tcPr>
            <w:tcW w:w="1019" w:type="dxa"/>
            <w:vAlign w:val="bottom"/>
          </w:tcPr>
          <w:p w14:paraId="430D063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481" w:type="dxa"/>
            <w:vAlign w:val="center"/>
          </w:tcPr>
          <w:p w14:paraId="65B44AC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Unidade;                                                                                                                                                                                                                                                                                                                                                                                                                                                                                                                                                                                                                                                                                                                                                                                                                                                           </w:t>
            </w:r>
          </w:p>
        </w:tc>
      </w:tr>
      <w:tr w:rsidR="00B56E25" w:rsidRPr="008E73EA" w14:paraId="3950537F" w14:textId="77777777" w:rsidTr="00E43186">
        <w:tc>
          <w:tcPr>
            <w:tcW w:w="1019" w:type="dxa"/>
            <w:vAlign w:val="bottom"/>
          </w:tcPr>
          <w:p w14:paraId="67C0B58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481" w:type="dxa"/>
            <w:vAlign w:val="center"/>
          </w:tcPr>
          <w:p w14:paraId="6701561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Programa;                                                                                                                                                                                                                                                                                                                                                                                                                                                                                                                                                                                                                                                                                                                                                                                                                                                          </w:t>
            </w:r>
          </w:p>
        </w:tc>
      </w:tr>
      <w:tr w:rsidR="00B56E25" w:rsidRPr="008E73EA" w14:paraId="38504A8F" w14:textId="77777777" w:rsidTr="00E43186">
        <w:tc>
          <w:tcPr>
            <w:tcW w:w="1019" w:type="dxa"/>
            <w:vAlign w:val="bottom"/>
          </w:tcPr>
          <w:p w14:paraId="59A0103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481" w:type="dxa"/>
            <w:vAlign w:val="center"/>
          </w:tcPr>
          <w:p w14:paraId="6C9C03F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Desdobramento;                                                                                                                                                                                                                                                                                                                                                                                                                                                                                                                                                                                                                                                                                                                                                                                                                                                     </w:t>
            </w:r>
          </w:p>
        </w:tc>
      </w:tr>
      <w:tr w:rsidR="00B56E25" w:rsidRPr="008E73EA" w14:paraId="3C540A4E" w14:textId="77777777" w:rsidTr="00E43186">
        <w:tc>
          <w:tcPr>
            <w:tcW w:w="1019" w:type="dxa"/>
            <w:vAlign w:val="bottom"/>
          </w:tcPr>
          <w:p w14:paraId="7B491C4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w:t>
            </w:r>
          </w:p>
        </w:tc>
        <w:tc>
          <w:tcPr>
            <w:tcW w:w="7481" w:type="dxa"/>
            <w:vAlign w:val="bottom"/>
          </w:tcPr>
          <w:p w14:paraId="3ECF935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proofErr w:type="spellStart"/>
            <w:r w:rsidRPr="008E73EA">
              <w:rPr>
                <w:rFonts w:ascii="Arial" w:eastAsia="Arial" w:hAnsi="Arial" w:cs="Arial"/>
                <w:color w:val="000000"/>
              </w:rPr>
              <w:t>Sub-desdobramento</w:t>
            </w:r>
            <w:proofErr w:type="spellEnd"/>
            <w:r w:rsidRPr="008E73EA">
              <w:rPr>
                <w:rFonts w:ascii="Arial" w:eastAsia="Arial" w:hAnsi="Arial" w:cs="Arial"/>
                <w:color w:val="000000"/>
              </w:rPr>
              <w:t xml:space="preserve">.                                                                                                                                                                                                                                                                                                                                                                                                                                                                                                                                                                                                                                                                                                                                                                                                                                                 </w:t>
            </w:r>
          </w:p>
        </w:tc>
      </w:tr>
      <w:tr w:rsidR="00B56E25" w:rsidRPr="008E73EA" w14:paraId="0AC59256" w14:textId="77777777" w:rsidTr="00E43186">
        <w:tc>
          <w:tcPr>
            <w:tcW w:w="1019" w:type="dxa"/>
            <w:vAlign w:val="bottom"/>
          </w:tcPr>
          <w:p w14:paraId="7F1C37C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22.</w:t>
            </w:r>
          </w:p>
        </w:tc>
        <w:tc>
          <w:tcPr>
            <w:tcW w:w="7481" w:type="dxa"/>
            <w:vAlign w:val="center"/>
          </w:tcPr>
          <w:p w14:paraId="789517F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a consulta dos empenhos que já estão liquidados e aptos para pagamento.                                                                                                                                                                                                                                                                                                                                                                                                                                                                                                                                                                                                                                                                                                                                                                       </w:t>
            </w:r>
          </w:p>
        </w:tc>
      </w:tr>
      <w:tr w:rsidR="00B56E25" w:rsidRPr="008E73EA" w14:paraId="75F52341" w14:textId="77777777" w:rsidTr="00E43186">
        <w:tc>
          <w:tcPr>
            <w:tcW w:w="1019" w:type="dxa"/>
            <w:vAlign w:val="bottom"/>
          </w:tcPr>
          <w:p w14:paraId="588BAFD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23.</w:t>
            </w:r>
          </w:p>
        </w:tc>
        <w:tc>
          <w:tcPr>
            <w:tcW w:w="7481" w:type="dxa"/>
            <w:vAlign w:val="center"/>
          </w:tcPr>
          <w:p w14:paraId="01E62A6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Visualização das Leis e Atos que derivam do módulo contabilidade, permitindo pesquisa pelos filtros:                                                                                                                                                                                                                                                                                                                                                                                                                                                                                                                                                                                                                                                                                                                                                       </w:t>
            </w:r>
          </w:p>
        </w:tc>
      </w:tr>
      <w:tr w:rsidR="00B56E25" w:rsidRPr="008E73EA" w14:paraId="79DD029D" w14:textId="77777777" w:rsidTr="00E43186">
        <w:tc>
          <w:tcPr>
            <w:tcW w:w="1019" w:type="dxa"/>
            <w:vAlign w:val="bottom"/>
          </w:tcPr>
          <w:p w14:paraId="5856682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481" w:type="dxa"/>
            <w:vAlign w:val="center"/>
          </w:tcPr>
          <w:p w14:paraId="05E6948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Data inicial;                                                                                                                                                                                                                                                                                                                                                                                                                                                                                                                                                                                                                                                                                                                                                                                                                                                      </w:t>
            </w:r>
          </w:p>
        </w:tc>
      </w:tr>
      <w:tr w:rsidR="00B56E25" w:rsidRPr="008E73EA" w14:paraId="484168D3" w14:textId="77777777" w:rsidTr="00E43186">
        <w:tc>
          <w:tcPr>
            <w:tcW w:w="1019" w:type="dxa"/>
            <w:vAlign w:val="bottom"/>
          </w:tcPr>
          <w:p w14:paraId="2EBA3FB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481" w:type="dxa"/>
            <w:vAlign w:val="center"/>
          </w:tcPr>
          <w:p w14:paraId="3A2C157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Data Final;                                                                                                                                                                                                                                                                                                                                                                                                                                                                                                                                                                                                                                                                                                                                                                                                                                                        </w:t>
            </w:r>
          </w:p>
        </w:tc>
      </w:tr>
      <w:tr w:rsidR="00B56E25" w:rsidRPr="008E73EA" w14:paraId="1ACCC3B8" w14:textId="77777777" w:rsidTr="00E43186">
        <w:tc>
          <w:tcPr>
            <w:tcW w:w="1019" w:type="dxa"/>
            <w:vAlign w:val="bottom"/>
          </w:tcPr>
          <w:p w14:paraId="105F4FA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481" w:type="dxa"/>
            <w:vAlign w:val="bottom"/>
          </w:tcPr>
          <w:p w14:paraId="337E995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Escopo;                                                                                                                                                                                                                                                                                                                                                                                                                                                                                                                                                                                                                                                                                                                                                                                                                                                            </w:t>
            </w:r>
          </w:p>
        </w:tc>
      </w:tr>
      <w:tr w:rsidR="00B56E25" w:rsidRPr="008E73EA" w14:paraId="6D3BFCC0" w14:textId="77777777" w:rsidTr="00E43186">
        <w:tc>
          <w:tcPr>
            <w:tcW w:w="1019" w:type="dxa"/>
            <w:vAlign w:val="bottom"/>
          </w:tcPr>
          <w:p w14:paraId="3C7D370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481" w:type="dxa"/>
            <w:vAlign w:val="center"/>
          </w:tcPr>
          <w:p w14:paraId="2AB4981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Natureza;                                                                                                                                                                                                                                                                                                                                                                                                                                                                                                                                                                                                                                                                                                                                                                                                                                                          </w:t>
            </w:r>
          </w:p>
        </w:tc>
      </w:tr>
      <w:tr w:rsidR="00B56E25" w:rsidRPr="008E73EA" w14:paraId="7F7AD6B2" w14:textId="77777777" w:rsidTr="00E43186">
        <w:tc>
          <w:tcPr>
            <w:tcW w:w="1019" w:type="dxa"/>
            <w:vAlign w:val="bottom"/>
          </w:tcPr>
          <w:p w14:paraId="315C53C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481" w:type="dxa"/>
            <w:vAlign w:val="center"/>
          </w:tcPr>
          <w:p w14:paraId="3E05CC4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Tipo de Documento Legal;                                                                                                                                                                                                                                                                                                                                                                                                                                                                                                                                                                                                                                                                                                                                                                                                                                           </w:t>
            </w:r>
          </w:p>
        </w:tc>
      </w:tr>
      <w:tr w:rsidR="00B56E25" w:rsidRPr="008E73EA" w14:paraId="541500E3" w14:textId="77777777" w:rsidTr="00E43186">
        <w:tc>
          <w:tcPr>
            <w:tcW w:w="1019" w:type="dxa"/>
            <w:vAlign w:val="bottom"/>
          </w:tcPr>
          <w:p w14:paraId="268B642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481" w:type="dxa"/>
            <w:vAlign w:val="center"/>
          </w:tcPr>
          <w:p w14:paraId="4C8CE40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Ano;                                                                                                                                                                                                                                                                                                                                                                                                                                                                                                                                                                                                                                                                                                                                                                                                                                                               </w:t>
            </w:r>
          </w:p>
        </w:tc>
      </w:tr>
      <w:tr w:rsidR="00B56E25" w:rsidRPr="008E73EA" w14:paraId="027A3E52" w14:textId="77777777" w:rsidTr="00E43186">
        <w:tc>
          <w:tcPr>
            <w:tcW w:w="1019" w:type="dxa"/>
            <w:vAlign w:val="bottom"/>
          </w:tcPr>
          <w:p w14:paraId="44CFF99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w:t>
            </w:r>
          </w:p>
        </w:tc>
        <w:tc>
          <w:tcPr>
            <w:tcW w:w="7481" w:type="dxa"/>
            <w:vAlign w:val="center"/>
          </w:tcPr>
          <w:p w14:paraId="79A678E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Número.                                                                                                                                                                                                                                                                                                                                                                                                                                                                                                                                                                                                                                                                                                                                                                                                                                                            </w:t>
            </w:r>
          </w:p>
        </w:tc>
      </w:tr>
    </w:tbl>
    <w:p w14:paraId="26B58D02" w14:textId="77777777" w:rsidR="00B56E25" w:rsidRPr="008E73EA" w:rsidRDefault="00B56E25" w:rsidP="006D0FE1">
      <w:pPr>
        <w:spacing w:line="240" w:lineRule="auto"/>
        <w:rPr>
          <w:rFonts w:ascii="Arial" w:eastAsia="Arial" w:hAnsi="Arial" w:cs="Arial"/>
        </w:rPr>
      </w:pPr>
    </w:p>
    <w:p w14:paraId="1DEF4891" w14:textId="77777777" w:rsidR="00B56E25" w:rsidRPr="008E73EA" w:rsidRDefault="00B56E25" w:rsidP="006D0FE1">
      <w:pPr>
        <w:spacing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5"/>
        <w:gridCol w:w="7615"/>
      </w:tblGrid>
      <w:tr w:rsidR="00B56E25" w:rsidRPr="008E73EA" w14:paraId="77851E95" w14:textId="77777777" w:rsidTr="0010729E">
        <w:tc>
          <w:tcPr>
            <w:tcW w:w="8500" w:type="dxa"/>
            <w:gridSpan w:val="2"/>
            <w:shd w:val="clear" w:color="auto" w:fill="D9D9D9" w:themeFill="background1" w:themeFillShade="D9"/>
          </w:tcPr>
          <w:p w14:paraId="7FBFAE0D" w14:textId="6F9A754F" w:rsidR="00B56E25" w:rsidRPr="0010729E" w:rsidRDefault="0010729E" w:rsidP="001641E7">
            <w:pPr>
              <w:pStyle w:val="PargrafodaLista"/>
              <w:numPr>
                <w:ilvl w:val="0"/>
                <w:numId w:val="61"/>
              </w:numPr>
              <w:pBdr>
                <w:top w:val="nil"/>
                <w:left w:val="nil"/>
                <w:bottom w:val="nil"/>
                <w:right w:val="nil"/>
                <w:between w:val="nil"/>
              </w:pBdr>
              <w:spacing w:after="120" w:line="240" w:lineRule="auto"/>
              <w:rPr>
                <w:rFonts w:ascii="Arial" w:eastAsia="Arial" w:hAnsi="Arial" w:cs="Arial"/>
                <w:b/>
                <w:bCs/>
                <w:color w:val="000000"/>
              </w:rPr>
            </w:pPr>
            <w:r w:rsidRPr="0010729E">
              <w:rPr>
                <w:rFonts w:ascii="Arial" w:eastAsia="Arial" w:hAnsi="Arial" w:cs="Arial"/>
                <w:b/>
                <w:bCs/>
                <w:color w:val="000000"/>
              </w:rPr>
              <w:t>COMPRAS, LICITAÇÕES E CONTRATOS</w:t>
            </w:r>
          </w:p>
        </w:tc>
      </w:tr>
      <w:tr w:rsidR="00B56E25" w:rsidRPr="008E73EA" w14:paraId="323D3E03" w14:textId="77777777" w:rsidTr="00E43186">
        <w:tc>
          <w:tcPr>
            <w:tcW w:w="885" w:type="dxa"/>
          </w:tcPr>
          <w:p w14:paraId="48F32FB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Item</w:t>
            </w:r>
          </w:p>
        </w:tc>
        <w:tc>
          <w:tcPr>
            <w:tcW w:w="7615" w:type="dxa"/>
          </w:tcPr>
          <w:p w14:paraId="347972F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Descrição</w:t>
            </w:r>
          </w:p>
        </w:tc>
      </w:tr>
      <w:tr w:rsidR="00B56E25" w:rsidRPr="008E73EA" w14:paraId="1E0D1C81" w14:textId="77777777" w:rsidTr="00E43186">
        <w:tc>
          <w:tcPr>
            <w:tcW w:w="885" w:type="dxa"/>
          </w:tcPr>
          <w:p w14:paraId="7280B45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w:t>
            </w:r>
          </w:p>
        </w:tc>
        <w:tc>
          <w:tcPr>
            <w:tcW w:w="7615" w:type="dxa"/>
            <w:vAlign w:val="center"/>
          </w:tcPr>
          <w:p w14:paraId="4E93FAE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específico das naturezas dos processos para utilização conforme necessidade, não existindo um padrão fixo do software, permitindo assim uma abrangência de detalhamentos e controles conforme realidade da entidade;</w:t>
            </w:r>
          </w:p>
        </w:tc>
      </w:tr>
      <w:tr w:rsidR="00B56E25" w:rsidRPr="008E73EA" w14:paraId="68E801FE" w14:textId="77777777" w:rsidTr="00E43186">
        <w:tc>
          <w:tcPr>
            <w:tcW w:w="885" w:type="dxa"/>
          </w:tcPr>
          <w:p w14:paraId="780B37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p>
        </w:tc>
        <w:tc>
          <w:tcPr>
            <w:tcW w:w="7615" w:type="dxa"/>
            <w:vAlign w:val="center"/>
          </w:tcPr>
          <w:p w14:paraId="6153DA3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específico dos tipos possíveis de Contratos e Atas de Registro de Preços para personalização específica conforme necessidades de controles pela entidade;</w:t>
            </w:r>
          </w:p>
        </w:tc>
      </w:tr>
      <w:tr w:rsidR="00B56E25" w:rsidRPr="008E73EA" w14:paraId="6F2DCF19" w14:textId="77777777" w:rsidTr="00E43186">
        <w:tc>
          <w:tcPr>
            <w:tcW w:w="885" w:type="dxa"/>
          </w:tcPr>
          <w:p w14:paraId="27A1511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w:t>
            </w:r>
          </w:p>
        </w:tc>
        <w:tc>
          <w:tcPr>
            <w:tcW w:w="7615" w:type="dxa"/>
            <w:vAlign w:val="center"/>
          </w:tcPr>
          <w:p w14:paraId="72B0440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ágil simplificada para o cadastro de fornecedores com dados básicos como CPF/CNPJ e nome, para permitir dinamismo nos registros para efetivação de rotinas, permitindo a complementação dos dados necessários posteriormente conforme necessidade;</w:t>
            </w:r>
          </w:p>
        </w:tc>
      </w:tr>
      <w:tr w:rsidR="00B56E25" w:rsidRPr="008E73EA" w14:paraId="2A4A8D10" w14:textId="77777777" w:rsidTr="00E43186">
        <w:tc>
          <w:tcPr>
            <w:tcW w:w="885" w:type="dxa"/>
          </w:tcPr>
          <w:p w14:paraId="4B6EF24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w:t>
            </w:r>
          </w:p>
        </w:tc>
        <w:tc>
          <w:tcPr>
            <w:tcW w:w="7615" w:type="dxa"/>
            <w:vAlign w:val="center"/>
          </w:tcPr>
          <w:p w14:paraId="7A51AC4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a emissão do Certificado de Registro Cadastral, controlando a sequência e permitindo que a impressão seja customizada pela entidade via modelos de documentos integrado ao software;</w:t>
            </w:r>
          </w:p>
        </w:tc>
      </w:tr>
      <w:tr w:rsidR="00B56E25" w:rsidRPr="008E73EA" w14:paraId="46CB89BD" w14:textId="77777777" w:rsidTr="00E43186">
        <w:tc>
          <w:tcPr>
            <w:tcW w:w="885" w:type="dxa"/>
          </w:tcPr>
          <w:p w14:paraId="0912691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w:t>
            </w:r>
          </w:p>
        </w:tc>
        <w:tc>
          <w:tcPr>
            <w:tcW w:w="7615" w:type="dxa"/>
            <w:vAlign w:val="center"/>
          </w:tcPr>
          <w:p w14:paraId="22558B3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 módulo deve permitir o compartilhamento de links </w:t>
            </w:r>
            <w:proofErr w:type="gramStart"/>
            <w:r w:rsidRPr="008E73EA">
              <w:rPr>
                <w:rFonts w:ascii="Arial" w:eastAsia="Arial" w:hAnsi="Arial" w:cs="Arial"/>
                <w:color w:val="000000"/>
              </w:rPr>
              <w:t>de registros</w:t>
            </w:r>
            <w:proofErr w:type="gramEnd"/>
            <w:r w:rsidRPr="008E73EA">
              <w:rPr>
                <w:rFonts w:ascii="Arial" w:eastAsia="Arial" w:hAnsi="Arial" w:cs="Arial"/>
                <w:color w:val="000000"/>
              </w:rPr>
              <w:t xml:space="preserve"> ou seja, que seja possível acessar diretamente no navegador o registro de uma Ordem de Compra específica ou de um Contrato, ou até mesmo de um cadastro, ou seja, não possuir link estático para o módulo, o que em se tratando de sistema web limita muito a utilização rápida das rotinas e procedimentos;</w:t>
            </w:r>
          </w:p>
        </w:tc>
      </w:tr>
      <w:tr w:rsidR="00B56E25" w:rsidRPr="008E73EA" w14:paraId="697BEF11" w14:textId="77777777" w:rsidTr="00E43186">
        <w:tc>
          <w:tcPr>
            <w:tcW w:w="885" w:type="dxa"/>
          </w:tcPr>
          <w:p w14:paraId="096FE4B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w:t>
            </w:r>
          </w:p>
        </w:tc>
        <w:tc>
          <w:tcPr>
            <w:tcW w:w="7615" w:type="dxa"/>
            <w:vAlign w:val="center"/>
          </w:tcPr>
          <w:p w14:paraId="24A5034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O software deve possuir acesso direto a rotinas através de registros já existentes através de links, como por exemplo a partir do Contrato, acessar o registro da Licitação de Origem e nesta acessar o Processo de origem e neste acessar um Balizamento vinculado, evitando a necessidade de execução de filtros em telas otimizando os trabalhos e eficiência na busca de dados;</w:t>
            </w:r>
          </w:p>
        </w:tc>
      </w:tr>
      <w:tr w:rsidR="00B56E25" w:rsidRPr="008E73EA" w14:paraId="1809D782" w14:textId="77777777" w:rsidTr="00E43186">
        <w:tc>
          <w:tcPr>
            <w:tcW w:w="885" w:type="dxa"/>
          </w:tcPr>
          <w:p w14:paraId="528F606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w:t>
            </w:r>
          </w:p>
        </w:tc>
        <w:tc>
          <w:tcPr>
            <w:tcW w:w="7615" w:type="dxa"/>
            <w:vAlign w:val="center"/>
          </w:tcPr>
          <w:p w14:paraId="61731C1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montagem de padrão de compras ou lista, para que seja baseada para aquisições compartilhadas, possibilitando a utilização para geração nas solicitações ou pedidos de compras, devendo possuir aviso sistemático quanto o prazo para utilização da "lista" com período de vigência estipulado pelo setor de Compras;</w:t>
            </w:r>
          </w:p>
        </w:tc>
      </w:tr>
      <w:tr w:rsidR="00B56E25" w:rsidRPr="008E73EA" w14:paraId="00A82680" w14:textId="77777777" w:rsidTr="00E43186">
        <w:tc>
          <w:tcPr>
            <w:tcW w:w="885" w:type="dxa"/>
          </w:tcPr>
          <w:p w14:paraId="4C9D435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w:t>
            </w:r>
          </w:p>
        </w:tc>
        <w:tc>
          <w:tcPr>
            <w:tcW w:w="7615" w:type="dxa"/>
            <w:vAlign w:val="center"/>
          </w:tcPr>
          <w:p w14:paraId="482CFB0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geração individualizada de solicitações ou pedidos de compras com vinculação a locais ou centros de custos, permitindo que tenham gerada a importação dos itens de uma lista já disponibilizada, devendo permitir ainda a vinculação de fiscais, gestores e outros responsáveis necessários, além da indicação dos recursos orçamentários que serão utilizados para a execução, bem como fase de geração de reservas orçamentárias já nesta fase, caso seja de regulamentação e uso para a entidade;</w:t>
            </w:r>
          </w:p>
        </w:tc>
      </w:tr>
      <w:tr w:rsidR="00B56E25" w:rsidRPr="008E73EA" w14:paraId="0F7D3511" w14:textId="77777777" w:rsidTr="00E43186">
        <w:tc>
          <w:tcPr>
            <w:tcW w:w="885" w:type="dxa"/>
          </w:tcPr>
          <w:p w14:paraId="4DD9AAE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w:t>
            </w:r>
          </w:p>
        </w:tc>
        <w:tc>
          <w:tcPr>
            <w:tcW w:w="7615" w:type="dxa"/>
            <w:vAlign w:val="center"/>
          </w:tcPr>
          <w:p w14:paraId="327D644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que centralize pedidos ou solicitações de compras, para montagem de processo único de aquisição, com importação de dados relacionados aos pedidos, como itens, com geração de somatória dos quantitativos, responsáveis e também dos recursos orçamentários vinculados previamente na etapa anterior;</w:t>
            </w:r>
          </w:p>
        </w:tc>
      </w:tr>
      <w:tr w:rsidR="00B56E25" w:rsidRPr="008E73EA" w14:paraId="207DA0D6" w14:textId="77777777" w:rsidTr="00E43186">
        <w:tc>
          <w:tcPr>
            <w:tcW w:w="885" w:type="dxa"/>
          </w:tcPr>
          <w:p w14:paraId="516979E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w:t>
            </w:r>
          </w:p>
        </w:tc>
        <w:tc>
          <w:tcPr>
            <w:tcW w:w="7615" w:type="dxa"/>
            <w:vAlign w:val="center"/>
          </w:tcPr>
          <w:p w14:paraId="5676A3F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readequação da disposição dos itens e lotes devendo permitir a divisão de um item em cada lote, reordenação em ordem alfabética e ainda rotina automatizada para desmembramento de quantitativos de itens que ultrapassem o valor total de R$ 80.000,00 para divisão para as cotas definidas na legislação em especial na Lei Complementar 147/2014;</w:t>
            </w:r>
          </w:p>
        </w:tc>
      </w:tr>
      <w:tr w:rsidR="00B56E25" w:rsidRPr="008E73EA" w14:paraId="1B112E08" w14:textId="77777777" w:rsidTr="00E43186">
        <w:tc>
          <w:tcPr>
            <w:tcW w:w="885" w:type="dxa"/>
          </w:tcPr>
          <w:p w14:paraId="0E90049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w:t>
            </w:r>
          </w:p>
        </w:tc>
        <w:tc>
          <w:tcPr>
            <w:tcW w:w="7615" w:type="dxa"/>
            <w:vAlign w:val="center"/>
          </w:tcPr>
          <w:p w14:paraId="460DD0D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que permita o desmembramento de itens de forma individualizada, permitindo a escolha do quantitativo desejado com bloqueio na geração de cotas que excedam a 25% do quantitativo;</w:t>
            </w:r>
          </w:p>
        </w:tc>
      </w:tr>
      <w:tr w:rsidR="00B56E25" w:rsidRPr="008E73EA" w14:paraId="0857CBCD" w14:textId="77777777" w:rsidTr="00E43186">
        <w:tc>
          <w:tcPr>
            <w:tcW w:w="885" w:type="dxa"/>
          </w:tcPr>
          <w:p w14:paraId="7D1FBAA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w:t>
            </w:r>
          </w:p>
        </w:tc>
        <w:tc>
          <w:tcPr>
            <w:tcW w:w="7615" w:type="dxa"/>
            <w:vAlign w:val="center"/>
          </w:tcPr>
          <w:p w14:paraId="4548790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geração do balizamento de preços ou cotações.</w:t>
            </w:r>
          </w:p>
        </w:tc>
      </w:tr>
      <w:tr w:rsidR="00B56E25" w:rsidRPr="008E73EA" w14:paraId="5F0DEA56" w14:textId="77777777" w:rsidTr="00E43186">
        <w:tc>
          <w:tcPr>
            <w:tcW w:w="885" w:type="dxa"/>
          </w:tcPr>
          <w:p w14:paraId="2B322B2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w:t>
            </w:r>
          </w:p>
        </w:tc>
        <w:tc>
          <w:tcPr>
            <w:tcW w:w="7615" w:type="dxa"/>
            <w:vAlign w:val="center"/>
          </w:tcPr>
          <w:p w14:paraId="3EAF1D9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geração de balizamentos independentes para geração de processos de natureza exclusiva, ou seja, sem utilização de outras etapas relacionadas como pedidos e solicitações de compras.</w:t>
            </w:r>
          </w:p>
        </w:tc>
      </w:tr>
      <w:tr w:rsidR="00B56E25" w:rsidRPr="008E73EA" w14:paraId="6FB4F4B0" w14:textId="77777777" w:rsidTr="00E43186">
        <w:tc>
          <w:tcPr>
            <w:tcW w:w="885" w:type="dxa"/>
          </w:tcPr>
          <w:p w14:paraId="33E3DAF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w:t>
            </w:r>
          </w:p>
        </w:tc>
        <w:tc>
          <w:tcPr>
            <w:tcW w:w="7615" w:type="dxa"/>
            <w:vAlign w:val="center"/>
          </w:tcPr>
          <w:p w14:paraId="4753AA3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que sejam relacionados quantos fornecedores sejam necessários para o balizamento de preços, devendo possibilitar análise com critérios no mínimo sendo: menor, maior, médio, mediana e melhor índice, considerando neste último média ou mediana por item, conforme índice de variação obtido por item.</w:t>
            </w:r>
          </w:p>
        </w:tc>
      </w:tr>
      <w:tr w:rsidR="00B56E25" w:rsidRPr="008E73EA" w14:paraId="116680A5" w14:textId="77777777" w:rsidTr="00E43186">
        <w:tc>
          <w:tcPr>
            <w:tcW w:w="885" w:type="dxa"/>
          </w:tcPr>
          <w:p w14:paraId="0C1BEA7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w:t>
            </w:r>
          </w:p>
        </w:tc>
        <w:tc>
          <w:tcPr>
            <w:tcW w:w="7615" w:type="dxa"/>
            <w:vAlign w:val="center"/>
          </w:tcPr>
          <w:p w14:paraId="25FDB71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que sejam copiados itens de processos já existentes para a montagem de uma cotação.</w:t>
            </w:r>
          </w:p>
        </w:tc>
      </w:tr>
      <w:tr w:rsidR="00B56E25" w:rsidRPr="008E73EA" w14:paraId="19CA956D" w14:textId="77777777" w:rsidTr="00E43186">
        <w:tc>
          <w:tcPr>
            <w:tcW w:w="885" w:type="dxa"/>
          </w:tcPr>
          <w:p w14:paraId="2461FAC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w:t>
            </w:r>
          </w:p>
        </w:tc>
        <w:tc>
          <w:tcPr>
            <w:tcW w:w="7615" w:type="dxa"/>
            <w:vAlign w:val="center"/>
          </w:tcPr>
          <w:p w14:paraId="5DDD9C8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que sejam desconsiderados fornecedores e itens para a análise do balizamento.</w:t>
            </w:r>
          </w:p>
        </w:tc>
      </w:tr>
      <w:tr w:rsidR="00B56E25" w:rsidRPr="008E73EA" w14:paraId="5733DA69" w14:textId="77777777" w:rsidTr="00E43186">
        <w:tc>
          <w:tcPr>
            <w:tcW w:w="885" w:type="dxa"/>
          </w:tcPr>
          <w:p w14:paraId="0BD33AC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w:t>
            </w:r>
          </w:p>
        </w:tc>
        <w:tc>
          <w:tcPr>
            <w:tcW w:w="7615" w:type="dxa"/>
            <w:vAlign w:val="center"/>
          </w:tcPr>
          <w:p w14:paraId="4182EFB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que seja possível preenchimento dos valores dos balizamentos pelo próprio fornecedor em ambiente próprio para geração de documentos para importação, sem necessidade de envio de executáveis ou arquivos, sendo disponibilizado apenas link direto para o preenchimento e salvamento dos dados.</w:t>
            </w:r>
          </w:p>
        </w:tc>
      </w:tr>
      <w:tr w:rsidR="00B56E25" w:rsidRPr="008E73EA" w14:paraId="5FBE24E1" w14:textId="77777777" w:rsidTr="00E43186">
        <w:tc>
          <w:tcPr>
            <w:tcW w:w="885" w:type="dxa"/>
          </w:tcPr>
          <w:p w14:paraId="7B4EC32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w:t>
            </w:r>
          </w:p>
        </w:tc>
        <w:tc>
          <w:tcPr>
            <w:tcW w:w="7615" w:type="dxa"/>
            <w:vAlign w:val="center"/>
          </w:tcPr>
          <w:p w14:paraId="17A2E88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a demonstração de mapa de cotação contendo os itens, valores, fornecedores, com identificação das análises e a partir deste seja possível pelo próprio usuário na indicação do melhor tipo de análise conforme cada caso.</w:t>
            </w:r>
          </w:p>
        </w:tc>
      </w:tr>
      <w:tr w:rsidR="00B56E25" w:rsidRPr="008E73EA" w14:paraId="36780FB2" w14:textId="77777777" w:rsidTr="00E43186">
        <w:tc>
          <w:tcPr>
            <w:tcW w:w="885" w:type="dxa"/>
          </w:tcPr>
          <w:p w14:paraId="1C99B64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w:t>
            </w:r>
          </w:p>
        </w:tc>
        <w:tc>
          <w:tcPr>
            <w:tcW w:w="7615" w:type="dxa"/>
            <w:vAlign w:val="center"/>
          </w:tcPr>
          <w:p w14:paraId="4FF2F39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demonstração rápida das próximas licitações a serem julgadas, como uma agenda, devendo ser acessível diretamente pela tela principal do sistema;</w:t>
            </w:r>
          </w:p>
        </w:tc>
      </w:tr>
      <w:tr w:rsidR="00B56E25" w:rsidRPr="008E73EA" w14:paraId="5CDF3728" w14:textId="77777777" w:rsidTr="00E43186">
        <w:tc>
          <w:tcPr>
            <w:tcW w:w="885" w:type="dxa"/>
          </w:tcPr>
          <w:p w14:paraId="36FEF4B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20</w:t>
            </w:r>
          </w:p>
        </w:tc>
        <w:tc>
          <w:tcPr>
            <w:tcW w:w="7615" w:type="dxa"/>
            <w:vAlign w:val="center"/>
          </w:tcPr>
          <w:p w14:paraId="6DFEA3C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ao usuário o gerenciamento dos processos administrativos e licitatórios com a centralização de todas as etapas e fases, devendo propiciar o início, julgamento e conclusão de qualquer etapa sem a necessidade de abertura de outros módulos dentro do mesmo sistema, devendo restringir o acesso a etapas que dependam da finalização de outras, evitando assim erros operacionais e facilitando o aprendizado e localização das informações por qualquer dos usuários do sistema, propiciando assim acesso rápido as rotinas evitando a utilização de pesquisas extras;</w:t>
            </w:r>
          </w:p>
        </w:tc>
      </w:tr>
      <w:tr w:rsidR="00B56E25" w:rsidRPr="008E73EA" w14:paraId="32075D4F" w14:textId="77777777" w:rsidTr="00E43186">
        <w:tc>
          <w:tcPr>
            <w:tcW w:w="885" w:type="dxa"/>
          </w:tcPr>
          <w:p w14:paraId="7A53D63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21</w:t>
            </w:r>
          </w:p>
        </w:tc>
        <w:tc>
          <w:tcPr>
            <w:tcW w:w="7615" w:type="dxa"/>
            <w:vAlign w:val="center"/>
          </w:tcPr>
          <w:p w14:paraId="7D4DF04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possibilitar o registro dos processos licitatórios desde a preparação até seu julgamento, registrando as etapas desde a publicação até contratos e aditivos, controlando as etapas a partir do Processo Administrativo de origem, devendo assim permitir o acesso a todos os detalhes e fases a partir de uma única pesquisa, sem necessidade de a cada tela efetuar a pesquisa do processo desejado, otimizando a usabilidade e propiciando melhor entendimento das rotinas pelos usuários;</w:t>
            </w:r>
          </w:p>
        </w:tc>
      </w:tr>
      <w:tr w:rsidR="00B56E25" w:rsidRPr="008E73EA" w14:paraId="2336C04B" w14:textId="77777777" w:rsidTr="00E43186">
        <w:tc>
          <w:tcPr>
            <w:tcW w:w="885" w:type="dxa"/>
          </w:tcPr>
          <w:p w14:paraId="5F937C3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22</w:t>
            </w:r>
          </w:p>
        </w:tc>
        <w:tc>
          <w:tcPr>
            <w:tcW w:w="7615" w:type="dxa"/>
            <w:vAlign w:val="center"/>
          </w:tcPr>
          <w:p w14:paraId="3811F02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registro de pareceres técnicos, contábeis e jurídicos no processo de licitação, bem como sua impressão, possuindo a possibilidade de utilização de modelos de impressão distintos para cada tipo de parecer, conforme escolha do usuário;</w:t>
            </w:r>
          </w:p>
        </w:tc>
      </w:tr>
      <w:tr w:rsidR="00B56E25" w:rsidRPr="008E73EA" w14:paraId="7A523A64" w14:textId="77777777" w:rsidTr="00E43186">
        <w:tc>
          <w:tcPr>
            <w:tcW w:w="885" w:type="dxa"/>
          </w:tcPr>
          <w:p w14:paraId="067BB29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23</w:t>
            </w:r>
          </w:p>
        </w:tc>
        <w:tc>
          <w:tcPr>
            <w:tcW w:w="7615" w:type="dxa"/>
            <w:vAlign w:val="center"/>
          </w:tcPr>
          <w:p w14:paraId="527F57A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montar os itens dos processos com separação por lotes e possuir rotina para geração de cópias de itens de um processo licitatório já existente de forma completa ou por lote, agilizando os passos para novos processos que já tenham sido realizadas em outros períodos, permitindo a escolha em utilizar ou não os valores do processo utilizado. Deve permitir inclusive a cópia de itens de um lote para outro dentro do mesmo processo licitatório;</w:t>
            </w:r>
          </w:p>
        </w:tc>
      </w:tr>
      <w:tr w:rsidR="00B56E25" w:rsidRPr="008E73EA" w14:paraId="5C63D4CE" w14:textId="77777777" w:rsidTr="00E43186">
        <w:tc>
          <w:tcPr>
            <w:tcW w:w="885" w:type="dxa"/>
          </w:tcPr>
          <w:p w14:paraId="3F970C4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24</w:t>
            </w:r>
          </w:p>
        </w:tc>
        <w:tc>
          <w:tcPr>
            <w:tcW w:w="7615" w:type="dxa"/>
            <w:vAlign w:val="center"/>
          </w:tcPr>
          <w:p w14:paraId="20BF0D0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o controle de saldos, que permita que no mesmo processo licitatório tenhamos itens com controle por quantidade e itens com controle por valor, disponibilizando assim maior aderência a processos que por exemplo adquiram materiais com quantitativos e também tenham serviços contratados;</w:t>
            </w:r>
          </w:p>
        </w:tc>
      </w:tr>
      <w:tr w:rsidR="00B56E25" w:rsidRPr="008E73EA" w14:paraId="1DF5493D" w14:textId="77777777" w:rsidTr="00E43186">
        <w:tc>
          <w:tcPr>
            <w:tcW w:w="885" w:type="dxa"/>
          </w:tcPr>
          <w:p w14:paraId="7CE7C81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25</w:t>
            </w:r>
          </w:p>
        </w:tc>
        <w:tc>
          <w:tcPr>
            <w:tcW w:w="7615" w:type="dxa"/>
            <w:vAlign w:val="center"/>
          </w:tcPr>
          <w:p w14:paraId="62F2F6D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controle de processos de natureza como credenciamento ou chamamento, devendo possibilitar a definição de cotas quantitativas ou por valor, para cada um dos credenciados, permitindo a inclusão de novos credenciados até a data de limite para o uso do credenciamento, mesmo já existindo homologações e adjudicações existentes para o processo;</w:t>
            </w:r>
          </w:p>
        </w:tc>
      </w:tr>
      <w:tr w:rsidR="00B56E25" w:rsidRPr="008E73EA" w14:paraId="5C5B0759" w14:textId="77777777" w:rsidTr="00E43186">
        <w:tc>
          <w:tcPr>
            <w:tcW w:w="885" w:type="dxa"/>
          </w:tcPr>
          <w:p w14:paraId="6607718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26</w:t>
            </w:r>
          </w:p>
        </w:tc>
        <w:tc>
          <w:tcPr>
            <w:tcW w:w="7615" w:type="dxa"/>
            <w:vAlign w:val="center"/>
          </w:tcPr>
          <w:p w14:paraId="469BA6C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opção para geração automatizada da execução de processos de Dispensa e Inexigibilidade quando houver a existência de apenas um fornecedor, gerando as etapas automáticas de disputa, proposta e até mesmo a homologação;</w:t>
            </w:r>
          </w:p>
        </w:tc>
      </w:tr>
      <w:tr w:rsidR="00B56E25" w:rsidRPr="008E73EA" w14:paraId="7B7156CD" w14:textId="77777777" w:rsidTr="00E43186">
        <w:tc>
          <w:tcPr>
            <w:tcW w:w="885" w:type="dxa"/>
          </w:tcPr>
          <w:p w14:paraId="2B35CB5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27</w:t>
            </w:r>
          </w:p>
        </w:tc>
        <w:tc>
          <w:tcPr>
            <w:tcW w:w="7615" w:type="dxa"/>
            <w:vAlign w:val="center"/>
          </w:tcPr>
          <w:p w14:paraId="49C73CB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registro das interposições de recursos e impugnações, com possibilidade da vinculação de contrarrazões, bem como indicação dos julgamentos e inclusão de documentos relacionados;</w:t>
            </w:r>
          </w:p>
        </w:tc>
      </w:tr>
      <w:tr w:rsidR="00B56E25" w:rsidRPr="008E73EA" w14:paraId="4DBF0088" w14:textId="77777777" w:rsidTr="00E43186">
        <w:tc>
          <w:tcPr>
            <w:tcW w:w="885" w:type="dxa"/>
          </w:tcPr>
          <w:p w14:paraId="461BEF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28</w:t>
            </w:r>
          </w:p>
        </w:tc>
        <w:tc>
          <w:tcPr>
            <w:tcW w:w="7615" w:type="dxa"/>
            <w:vAlign w:val="center"/>
          </w:tcPr>
          <w:p w14:paraId="38B6895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controle da situação dos processos com relação a cancelamentos como revogação, anulação, bem como indicação de deserto além da inclusão de prorrogações;</w:t>
            </w:r>
          </w:p>
        </w:tc>
      </w:tr>
      <w:tr w:rsidR="00B56E25" w:rsidRPr="008E73EA" w14:paraId="65707F6D" w14:textId="77777777" w:rsidTr="00E43186">
        <w:tc>
          <w:tcPr>
            <w:tcW w:w="885" w:type="dxa"/>
          </w:tcPr>
          <w:p w14:paraId="338430E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29</w:t>
            </w:r>
          </w:p>
        </w:tc>
        <w:tc>
          <w:tcPr>
            <w:tcW w:w="7615" w:type="dxa"/>
            <w:vAlign w:val="center"/>
          </w:tcPr>
          <w:p w14:paraId="7155036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geração de bloqueios de itens para execução com inclusão da devida motivação e tipos que devem ser configuráveis conforme necessidade da entidade;</w:t>
            </w:r>
          </w:p>
        </w:tc>
      </w:tr>
      <w:tr w:rsidR="00B56E25" w:rsidRPr="008E73EA" w14:paraId="55416B21" w14:textId="77777777" w:rsidTr="00E43186">
        <w:tc>
          <w:tcPr>
            <w:tcW w:w="885" w:type="dxa"/>
          </w:tcPr>
          <w:p w14:paraId="27D55FE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30</w:t>
            </w:r>
          </w:p>
        </w:tc>
        <w:tc>
          <w:tcPr>
            <w:tcW w:w="7615" w:type="dxa"/>
            <w:vAlign w:val="center"/>
          </w:tcPr>
          <w:p w14:paraId="3FCDCD1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registros da indicação da exigência de amostras para itens, com controle da apresentação e julgamentos referentes;</w:t>
            </w:r>
          </w:p>
        </w:tc>
      </w:tr>
      <w:tr w:rsidR="00B56E25" w:rsidRPr="008E73EA" w14:paraId="466A91DA" w14:textId="77777777" w:rsidTr="00E43186">
        <w:tc>
          <w:tcPr>
            <w:tcW w:w="885" w:type="dxa"/>
          </w:tcPr>
          <w:p w14:paraId="49B7BC4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31</w:t>
            </w:r>
          </w:p>
        </w:tc>
        <w:tc>
          <w:tcPr>
            <w:tcW w:w="7615" w:type="dxa"/>
            <w:vAlign w:val="center"/>
          </w:tcPr>
          <w:p w14:paraId="28BF1A8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que sejam vinculadas quantas comissões forem necessárias por processo licitatório;</w:t>
            </w:r>
          </w:p>
        </w:tc>
      </w:tr>
      <w:tr w:rsidR="00B56E25" w:rsidRPr="008E73EA" w14:paraId="5303B079" w14:textId="77777777" w:rsidTr="00E43186">
        <w:tc>
          <w:tcPr>
            <w:tcW w:w="885" w:type="dxa"/>
          </w:tcPr>
          <w:p w14:paraId="016A30F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32</w:t>
            </w:r>
          </w:p>
        </w:tc>
        <w:tc>
          <w:tcPr>
            <w:tcW w:w="7615" w:type="dxa"/>
            <w:vAlign w:val="center"/>
          </w:tcPr>
          <w:p w14:paraId="61E616C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execução de julgamentos presenciais com a aplicação dos critérios legais de empate ficto considerando as leis 123/2006 e 147/2014 para </w:t>
            </w:r>
            <w:proofErr w:type="spellStart"/>
            <w:r w:rsidRPr="008E73EA">
              <w:rPr>
                <w:rFonts w:ascii="Arial" w:eastAsia="Arial" w:hAnsi="Arial" w:cs="Arial"/>
                <w:color w:val="000000"/>
              </w:rPr>
              <w:t>MPEs</w:t>
            </w:r>
            <w:proofErr w:type="spellEnd"/>
            <w:r w:rsidRPr="008E73EA">
              <w:rPr>
                <w:rFonts w:ascii="Arial" w:eastAsia="Arial" w:hAnsi="Arial" w:cs="Arial"/>
                <w:color w:val="000000"/>
              </w:rPr>
              <w:t>;</w:t>
            </w:r>
          </w:p>
        </w:tc>
      </w:tr>
      <w:tr w:rsidR="00B56E25" w:rsidRPr="008E73EA" w14:paraId="670683EA" w14:textId="77777777" w:rsidTr="00E43186">
        <w:tc>
          <w:tcPr>
            <w:tcW w:w="885" w:type="dxa"/>
          </w:tcPr>
          <w:p w14:paraId="4F95E66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33</w:t>
            </w:r>
          </w:p>
        </w:tc>
        <w:tc>
          <w:tcPr>
            <w:tcW w:w="7615" w:type="dxa"/>
            <w:vAlign w:val="center"/>
          </w:tcPr>
          <w:p w14:paraId="44B4CC1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opção para julgamento de proposta por lote, que os valores sejam registrados apenas no lote não necessitando do preenchimento de todos os itens na etapa </w:t>
            </w:r>
            <w:proofErr w:type="spellStart"/>
            <w:r w:rsidRPr="008E73EA">
              <w:rPr>
                <w:rFonts w:ascii="Arial" w:eastAsia="Arial" w:hAnsi="Arial" w:cs="Arial"/>
                <w:color w:val="000000"/>
              </w:rPr>
              <w:t>pré</w:t>
            </w:r>
            <w:proofErr w:type="spellEnd"/>
            <w:r w:rsidRPr="008E73EA">
              <w:rPr>
                <w:rFonts w:ascii="Arial" w:eastAsia="Arial" w:hAnsi="Arial" w:cs="Arial"/>
                <w:color w:val="000000"/>
              </w:rPr>
              <w:t xml:space="preserve"> disputa;</w:t>
            </w:r>
          </w:p>
        </w:tc>
      </w:tr>
      <w:tr w:rsidR="00B56E25" w:rsidRPr="008E73EA" w14:paraId="58363FAD" w14:textId="77777777" w:rsidTr="00E43186">
        <w:tc>
          <w:tcPr>
            <w:tcW w:w="885" w:type="dxa"/>
          </w:tcPr>
          <w:p w14:paraId="7FFFA7F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34</w:t>
            </w:r>
          </w:p>
        </w:tc>
        <w:tc>
          <w:tcPr>
            <w:tcW w:w="7615" w:type="dxa"/>
            <w:vAlign w:val="center"/>
          </w:tcPr>
          <w:p w14:paraId="0DDC51A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opção para importação das propostas registradas pelos fornecedores mediante importação de arquivo gerado pelo software sem necessidade de instalação de executáveis nas máquinas dos fornecedores, com a ferramenta sendo acessada através de link disponibilizado pela própria entidade;</w:t>
            </w:r>
          </w:p>
        </w:tc>
      </w:tr>
      <w:tr w:rsidR="00B56E25" w:rsidRPr="008E73EA" w14:paraId="515FDE7B" w14:textId="77777777" w:rsidTr="00E43186">
        <w:tc>
          <w:tcPr>
            <w:tcW w:w="885" w:type="dxa"/>
          </w:tcPr>
          <w:p w14:paraId="3435A3E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35</w:t>
            </w:r>
          </w:p>
        </w:tc>
        <w:tc>
          <w:tcPr>
            <w:tcW w:w="7615" w:type="dxa"/>
            <w:vAlign w:val="center"/>
          </w:tcPr>
          <w:p w14:paraId="08DE409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realização de lances crescentes ou decrescentes conforme critério de julgamento;</w:t>
            </w:r>
          </w:p>
        </w:tc>
      </w:tr>
      <w:tr w:rsidR="00B56E25" w:rsidRPr="008E73EA" w14:paraId="5A852D25" w14:textId="77777777" w:rsidTr="00E43186">
        <w:tc>
          <w:tcPr>
            <w:tcW w:w="885" w:type="dxa"/>
          </w:tcPr>
          <w:p w14:paraId="65E6EC6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36</w:t>
            </w:r>
          </w:p>
        </w:tc>
        <w:tc>
          <w:tcPr>
            <w:tcW w:w="7615" w:type="dxa"/>
            <w:vAlign w:val="center"/>
          </w:tcPr>
          <w:p w14:paraId="6708DFF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realização de julgamento de processos com lances em percentual sendo admitido tanto lances para maior percentual quanto para menor percentual;</w:t>
            </w:r>
          </w:p>
        </w:tc>
      </w:tr>
      <w:tr w:rsidR="00B56E25" w:rsidRPr="008E73EA" w14:paraId="0535DDAF" w14:textId="77777777" w:rsidTr="00E43186">
        <w:tc>
          <w:tcPr>
            <w:tcW w:w="885" w:type="dxa"/>
          </w:tcPr>
          <w:p w14:paraId="4221CE8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37</w:t>
            </w:r>
          </w:p>
        </w:tc>
        <w:tc>
          <w:tcPr>
            <w:tcW w:w="7615" w:type="dxa"/>
            <w:vAlign w:val="center"/>
          </w:tcPr>
          <w:p w14:paraId="25FD65C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automatizada que calcule os valores individuais por item, com base no percentual de economicidade obtido em cada lote, devendo demonstrar de maneira visual de forma simples os lotes com diferença e os percentuais em cada item aplicado;</w:t>
            </w:r>
          </w:p>
        </w:tc>
      </w:tr>
      <w:tr w:rsidR="00B56E25" w:rsidRPr="008E73EA" w14:paraId="59F4B45B" w14:textId="77777777" w:rsidTr="00E43186">
        <w:tc>
          <w:tcPr>
            <w:tcW w:w="885" w:type="dxa"/>
          </w:tcPr>
          <w:p w14:paraId="7E862F0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38</w:t>
            </w:r>
          </w:p>
        </w:tc>
        <w:tc>
          <w:tcPr>
            <w:tcW w:w="7615" w:type="dxa"/>
            <w:vAlign w:val="center"/>
          </w:tcPr>
          <w:p w14:paraId="7CC62E8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registro das disputas de Leilão, com lances sequenciais e sucessivos com a indicação a cada lance da pessoa que ofertou o lance, que não precisa estar previamente vinculada como participante do processo, gerando inclusive automaticamente novas pessoas na base de dados quando não houver ainda registro para o CPF ou CNPJ relacionado;</w:t>
            </w:r>
          </w:p>
        </w:tc>
      </w:tr>
      <w:tr w:rsidR="00B56E25" w:rsidRPr="008E73EA" w14:paraId="71DD63B9" w14:textId="77777777" w:rsidTr="00E43186">
        <w:tc>
          <w:tcPr>
            <w:tcW w:w="885" w:type="dxa"/>
          </w:tcPr>
          <w:p w14:paraId="1BB7FED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39</w:t>
            </w:r>
          </w:p>
        </w:tc>
        <w:tc>
          <w:tcPr>
            <w:tcW w:w="7615" w:type="dxa"/>
            <w:vAlign w:val="center"/>
          </w:tcPr>
          <w:p w14:paraId="7CB9757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alteração de vencedores por item ou lote, mesmo quando parte do item já tiver sido fornecido pelo vencedor anterior;</w:t>
            </w:r>
          </w:p>
        </w:tc>
      </w:tr>
      <w:tr w:rsidR="00B56E25" w:rsidRPr="008E73EA" w14:paraId="6025E645" w14:textId="77777777" w:rsidTr="00E43186">
        <w:tc>
          <w:tcPr>
            <w:tcW w:w="885" w:type="dxa"/>
          </w:tcPr>
          <w:p w14:paraId="5547A14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40</w:t>
            </w:r>
          </w:p>
        </w:tc>
        <w:tc>
          <w:tcPr>
            <w:tcW w:w="7615" w:type="dxa"/>
            <w:vAlign w:val="center"/>
          </w:tcPr>
          <w:p w14:paraId="3802D80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elaboração das atas dos processos utilizando os modelos previamente disponíveis, com a mesclagem dos dados e inclusão dos respectivos assinantes;</w:t>
            </w:r>
          </w:p>
        </w:tc>
      </w:tr>
      <w:tr w:rsidR="00B56E25" w:rsidRPr="008E73EA" w14:paraId="6C956E7A" w14:textId="77777777" w:rsidTr="00E43186">
        <w:tc>
          <w:tcPr>
            <w:tcW w:w="885" w:type="dxa"/>
          </w:tcPr>
          <w:p w14:paraId="28FFD69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41</w:t>
            </w:r>
          </w:p>
        </w:tc>
        <w:tc>
          <w:tcPr>
            <w:tcW w:w="7615" w:type="dxa"/>
            <w:vAlign w:val="center"/>
          </w:tcPr>
          <w:p w14:paraId="79D7F31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Registrar os contratos e atas de registro de preços, bem como o seu gerenciamento, como publicações, controle de vigência e partes responsáveis;</w:t>
            </w:r>
          </w:p>
        </w:tc>
      </w:tr>
      <w:tr w:rsidR="00B56E25" w:rsidRPr="008E73EA" w14:paraId="1885F1FC" w14:textId="77777777" w:rsidTr="00E43186">
        <w:tc>
          <w:tcPr>
            <w:tcW w:w="885" w:type="dxa"/>
          </w:tcPr>
          <w:p w14:paraId="3BBC364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42</w:t>
            </w:r>
          </w:p>
        </w:tc>
        <w:tc>
          <w:tcPr>
            <w:tcW w:w="7615" w:type="dxa"/>
            <w:vAlign w:val="center"/>
          </w:tcPr>
          <w:p w14:paraId="3E7B3AA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integração com pelo as plataformas eletrônicas, entre elas </w:t>
            </w:r>
            <w:proofErr w:type="spellStart"/>
            <w:r w:rsidRPr="008E73EA">
              <w:rPr>
                <w:rFonts w:ascii="Arial" w:eastAsia="Arial" w:hAnsi="Arial" w:cs="Arial"/>
                <w:color w:val="000000"/>
              </w:rPr>
              <w:t>Licitanet</w:t>
            </w:r>
            <w:proofErr w:type="spellEnd"/>
            <w:r w:rsidRPr="008E73EA">
              <w:rPr>
                <w:rFonts w:ascii="Arial" w:eastAsia="Arial" w:hAnsi="Arial" w:cs="Arial"/>
                <w:color w:val="000000"/>
              </w:rPr>
              <w:t xml:space="preserve">, BLL, BNC, </w:t>
            </w:r>
            <w:proofErr w:type="spellStart"/>
            <w:r w:rsidRPr="008E73EA">
              <w:rPr>
                <w:rFonts w:ascii="Arial" w:eastAsia="Arial" w:hAnsi="Arial" w:cs="Arial"/>
                <w:color w:val="000000"/>
              </w:rPr>
              <w:t>ComprasBR</w:t>
            </w:r>
            <w:proofErr w:type="spellEnd"/>
            <w:r w:rsidRPr="008E73EA">
              <w:rPr>
                <w:rFonts w:ascii="Arial" w:eastAsia="Arial" w:hAnsi="Arial" w:cs="Arial"/>
                <w:color w:val="000000"/>
              </w:rPr>
              <w:t xml:space="preserve"> e </w:t>
            </w:r>
            <w:proofErr w:type="spellStart"/>
            <w:r w:rsidRPr="008E73EA">
              <w:rPr>
                <w:rFonts w:ascii="Arial" w:eastAsia="Arial" w:hAnsi="Arial" w:cs="Arial"/>
                <w:color w:val="000000"/>
              </w:rPr>
              <w:t>BBMNet</w:t>
            </w:r>
            <w:proofErr w:type="spellEnd"/>
            <w:r w:rsidRPr="008E73EA">
              <w:rPr>
                <w:rFonts w:ascii="Arial" w:eastAsia="Arial" w:hAnsi="Arial" w:cs="Arial"/>
                <w:color w:val="000000"/>
              </w:rPr>
              <w:t>;</w:t>
            </w:r>
          </w:p>
        </w:tc>
      </w:tr>
      <w:tr w:rsidR="00B56E25" w:rsidRPr="008E73EA" w14:paraId="585056B8" w14:textId="77777777" w:rsidTr="00E43186">
        <w:tc>
          <w:tcPr>
            <w:tcW w:w="885" w:type="dxa"/>
          </w:tcPr>
          <w:p w14:paraId="65A117C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43</w:t>
            </w:r>
          </w:p>
        </w:tc>
        <w:tc>
          <w:tcPr>
            <w:tcW w:w="7615" w:type="dxa"/>
            <w:vAlign w:val="center"/>
          </w:tcPr>
          <w:p w14:paraId="701B09B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 permitir que a configuração das credenciais de integração para a entidade bem como endereços eletrônicos sejam realizadas via tela do sistema, não permitindo que cada alteração necessidade de novas versões do software;</w:t>
            </w:r>
          </w:p>
        </w:tc>
      </w:tr>
      <w:tr w:rsidR="00B56E25" w:rsidRPr="008E73EA" w14:paraId="0C307FC1" w14:textId="77777777" w:rsidTr="00E43186">
        <w:tc>
          <w:tcPr>
            <w:tcW w:w="885" w:type="dxa"/>
          </w:tcPr>
          <w:p w14:paraId="1D1BB55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44</w:t>
            </w:r>
          </w:p>
        </w:tc>
        <w:tc>
          <w:tcPr>
            <w:tcW w:w="7615" w:type="dxa"/>
            <w:vAlign w:val="center"/>
          </w:tcPr>
          <w:p w14:paraId="4B07FAE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 enviar os dados principalmente dos itens e lotes, bem como comissões e arquivos, quando a plataforma permitir;</w:t>
            </w:r>
          </w:p>
        </w:tc>
      </w:tr>
      <w:tr w:rsidR="00B56E25" w:rsidRPr="008E73EA" w14:paraId="3BFC99BB" w14:textId="77777777" w:rsidTr="00E43186">
        <w:tc>
          <w:tcPr>
            <w:tcW w:w="885" w:type="dxa"/>
          </w:tcPr>
          <w:p w14:paraId="3BA1C5D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45</w:t>
            </w:r>
          </w:p>
        </w:tc>
        <w:tc>
          <w:tcPr>
            <w:tcW w:w="7615" w:type="dxa"/>
            <w:vAlign w:val="center"/>
          </w:tcPr>
          <w:p w14:paraId="482E86F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No retorno dos resultados deve permitir a geração automatizada de novos pessoas com vinculação dos participantes e disputa sendo preenchidas automaticamente, sem necessidade de alimentação manual de dados;</w:t>
            </w:r>
          </w:p>
        </w:tc>
      </w:tr>
      <w:tr w:rsidR="00B56E25" w:rsidRPr="008E73EA" w14:paraId="1FD33BC7" w14:textId="77777777" w:rsidTr="00E43186">
        <w:tc>
          <w:tcPr>
            <w:tcW w:w="885" w:type="dxa"/>
          </w:tcPr>
          <w:p w14:paraId="64A2794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46</w:t>
            </w:r>
          </w:p>
        </w:tc>
        <w:tc>
          <w:tcPr>
            <w:tcW w:w="7615" w:type="dxa"/>
            <w:vAlign w:val="center"/>
          </w:tcPr>
          <w:p w14:paraId="481319D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Como tratamos da integração via webservice ou </w:t>
            </w:r>
            <w:proofErr w:type="spellStart"/>
            <w:r w:rsidRPr="008E73EA">
              <w:rPr>
                <w:rFonts w:ascii="Arial" w:eastAsia="Arial" w:hAnsi="Arial" w:cs="Arial"/>
                <w:color w:val="000000"/>
              </w:rPr>
              <w:t>apis</w:t>
            </w:r>
            <w:proofErr w:type="spellEnd"/>
            <w:r w:rsidRPr="008E73EA">
              <w:rPr>
                <w:rFonts w:ascii="Arial" w:eastAsia="Arial" w:hAnsi="Arial" w:cs="Arial"/>
                <w:color w:val="000000"/>
              </w:rPr>
              <w:t xml:space="preserve">, deve ser possível consultar em tempo real a situação que o processo </w:t>
            </w:r>
            <w:proofErr w:type="gramStart"/>
            <w:r w:rsidRPr="008E73EA">
              <w:rPr>
                <w:rFonts w:ascii="Arial" w:eastAsia="Arial" w:hAnsi="Arial" w:cs="Arial"/>
                <w:color w:val="000000"/>
              </w:rPr>
              <w:t>encontra-se</w:t>
            </w:r>
            <w:proofErr w:type="gramEnd"/>
            <w:r w:rsidRPr="008E73EA">
              <w:rPr>
                <w:rFonts w:ascii="Arial" w:eastAsia="Arial" w:hAnsi="Arial" w:cs="Arial"/>
                <w:color w:val="000000"/>
              </w:rPr>
              <w:t xml:space="preserve"> na plataforma eletrônica;</w:t>
            </w:r>
          </w:p>
        </w:tc>
      </w:tr>
      <w:tr w:rsidR="00B56E25" w:rsidRPr="008E73EA" w14:paraId="720F26B1" w14:textId="77777777" w:rsidTr="00E43186">
        <w:tc>
          <w:tcPr>
            <w:tcW w:w="885" w:type="dxa"/>
          </w:tcPr>
          <w:p w14:paraId="05A8FFA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47</w:t>
            </w:r>
          </w:p>
        </w:tc>
        <w:tc>
          <w:tcPr>
            <w:tcW w:w="7615" w:type="dxa"/>
            <w:vAlign w:val="center"/>
          </w:tcPr>
          <w:p w14:paraId="3F63C87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a possibilidade de controle dos itens quantitativos dos processos licitatórios com saldos divididos entre secretarias ou centros de custos, possibilitando no mínimo:</w:t>
            </w:r>
          </w:p>
        </w:tc>
      </w:tr>
      <w:tr w:rsidR="00B56E25" w:rsidRPr="008E73EA" w14:paraId="135C00B1" w14:textId="77777777" w:rsidTr="00E43186">
        <w:tc>
          <w:tcPr>
            <w:tcW w:w="885" w:type="dxa"/>
          </w:tcPr>
          <w:p w14:paraId="4A4C58D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47.1</w:t>
            </w:r>
          </w:p>
        </w:tc>
        <w:tc>
          <w:tcPr>
            <w:tcW w:w="7615" w:type="dxa"/>
            <w:vAlign w:val="center"/>
          </w:tcPr>
          <w:p w14:paraId="6DF9631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Desmembramento dos saldos automaticamente conforme as solicitações ou pedidos de compras iniciais vinculados ao processo;</w:t>
            </w:r>
          </w:p>
        </w:tc>
      </w:tr>
      <w:tr w:rsidR="00B56E25" w:rsidRPr="008E73EA" w14:paraId="528EEC5F" w14:textId="77777777" w:rsidTr="00E43186">
        <w:tc>
          <w:tcPr>
            <w:tcW w:w="885" w:type="dxa"/>
          </w:tcPr>
          <w:p w14:paraId="4B933FC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47.2</w:t>
            </w:r>
          </w:p>
        </w:tc>
        <w:tc>
          <w:tcPr>
            <w:tcW w:w="7615" w:type="dxa"/>
            <w:vAlign w:val="center"/>
          </w:tcPr>
          <w:p w14:paraId="6B024E9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distribuição manual dos saldos em processos criados sem pedidos iniciais descentralizados;</w:t>
            </w:r>
          </w:p>
        </w:tc>
      </w:tr>
      <w:tr w:rsidR="00B56E25" w:rsidRPr="008E73EA" w14:paraId="4D93E8A4" w14:textId="77777777" w:rsidTr="00E43186">
        <w:tc>
          <w:tcPr>
            <w:tcW w:w="885" w:type="dxa"/>
          </w:tcPr>
          <w:p w14:paraId="500EE4C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47.3</w:t>
            </w:r>
          </w:p>
        </w:tc>
        <w:tc>
          <w:tcPr>
            <w:tcW w:w="7615" w:type="dxa"/>
            <w:vAlign w:val="center"/>
          </w:tcPr>
          <w:p w14:paraId="666BB88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inclusão de centros de custos em processos já existentes;</w:t>
            </w:r>
          </w:p>
        </w:tc>
      </w:tr>
      <w:tr w:rsidR="00B56E25" w:rsidRPr="008E73EA" w14:paraId="42FF154F" w14:textId="77777777" w:rsidTr="00E43186">
        <w:tc>
          <w:tcPr>
            <w:tcW w:w="885" w:type="dxa"/>
          </w:tcPr>
          <w:p w14:paraId="3E50B93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47.4</w:t>
            </w:r>
          </w:p>
        </w:tc>
        <w:tc>
          <w:tcPr>
            <w:tcW w:w="7615" w:type="dxa"/>
            <w:vAlign w:val="center"/>
          </w:tcPr>
          <w:p w14:paraId="39DF34F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o remanejamento de saldos entre centros de custos, com transferências, com registros automáticos dos quantitativos de débito e crédito por centro de custo;</w:t>
            </w:r>
          </w:p>
        </w:tc>
      </w:tr>
      <w:tr w:rsidR="00B56E25" w:rsidRPr="008E73EA" w14:paraId="3967D14B" w14:textId="77777777" w:rsidTr="00E43186">
        <w:tc>
          <w:tcPr>
            <w:tcW w:w="885" w:type="dxa"/>
          </w:tcPr>
          <w:p w14:paraId="4EE1590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47.5</w:t>
            </w:r>
          </w:p>
        </w:tc>
        <w:tc>
          <w:tcPr>
            <w:tcW w:w="7615" w:type="dxa"/>
            <w:vAlign w:val="bottom"/>
          </w:tcPr>
          <w:p w14:paraId="36215FD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que permita que nos aditamentos seja possível o desmembramento por centro de custo dos quantitativos, devendo possuir ainda desmembramento automático para um único centro de custo caso seja identificada a necessidade pelo usuário;</w:t>
            </w:r>
          </w:p>
        </w:tc>
      </w:tr>
      <w:tr w:rsidR="00B56E25" w:rsidRPr="008E73EA" w14:paraId="1993EC69" w14:textId="77777777" w:rsidTr="00E43186">
        <w:tc>
          <w:tcPr>
            <w:tcW w:w="885" w:type="dxa"/>
          </w:tcPr>
          <w:p w14:paraId="5ED4F79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48</w:t>
            </w:r>
          </w:p>
        </w:tc>
        <w:tc>
          <w:tcPr>
            <w:tcW w:w="7615" w:type="dxa"/>
            <w:vAlign w:val="center"/>
          </w:tcPr>
          <w:p w14:paraId="2B2A874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Registrar os contratos e atas de registro de preços, bem como o seu gerenciamento, como publicações, controle de vigência e partes responsáveis;</w:t>
            </w:r>
          </w:p>
        </w:tc>
      </w:tr>
      <w:tr w:rsidR="00B56E25" w:rsidRPr="008E73EA" w14:paraId="39CF3FFF" w14:textId="77777777" w:rsidTr="00E43186">
        <w:tc>
          <w:tcPr>
            <w:tcW w:w="885" w:type="dxa"/>
          </w:tcPr>
          <w:p w14:paraId="5AE12E2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49</w:t>
            </w:r>
          </w:p>
        </w:tc>
        <w:tc>
          <w:tcPr>
            <w:tcW w:w="7615" w:type="dxa"/>
            <w:vAlign w:val="center"/>
          </w:tcPr>
          <w:p w14:paraId="0BB5000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bloqueio da execução de instrumentos contratuais;</w:t>
            </w:r>
          </w:p>
        </w:tc>
      </w:tr>
      <w:tr w:rsidR="00B56E25" w:rsidRPr="008E73EA" w14:paraId="7E80FE05" w14:textId="77777777" w:rsidTr="00E43186">
        <w:tc>
          <w:tcPr>
            <w:tcW w:w="885" w:type="dxa"/>
          </w:tcPr>
          <w:p w14:paraId="5ED6F49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50</w:t>
            </w:r>
          </w:p>
        </w:tc>
        <w:tc>
          <w:tcPr>
            <w:tcW w:w="7615" w:type="dxa"/>
            <w:vAlign w:val="center"/>
          </w:tcPr>
          <w:p w14:paraId="77727F0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rotina </w:t>
            </w:r>
            <w:proofErr w:type="gramStart"/>
            <w:r w:rsidRPr="008E73EA">
              <w:rPr>
                <w:rFonts w:ascii="Arial" w:eastAsia="Arial" w:hAnsi="Arial" w:cs="Arial"/>
                <w:color w:val="000000"/>
              </w:rPr>
              <w:t>para geração múltiplas</w:t>
            </w:r>
            <w:proofErr w:type="gramEnd"/>
            <w:r w:rsidRPr="008E73EA">
              <w:rPr>
                <w:rFonts w:ascii="Arial" w:eastAsia="Arial" w:hAnsi="Arial" w:cs="Arial"/>
                <w:color w:val="000000"/>
              </w:rPr>
              <w:t xml:space="preserve"> de instrumentos contratuais do mesmo processo, principalmente com uso quando houver vários vencedores, devendo finalizar o lançamento do primeiro ato e a partir deste gerar os demais com carregamento automático dos itens respectivos e detalhes do fornecedor como representante legal;</w:t>
            </w:r>
          </w:p>
        </w:tc>
      </w:tr>
      <w:tr w:rsidR="00B56E25" w:rsidRPr="008E73EA" w14:paraId="3A15C06B" w14:textId="77777777" w:rsidTr="00E43186">
        <w:tc>
          <w:tcPr>
            <w:tcW w:w="885" w:type="dxa"/>
          </w:tcPr>
          <w:p w14:paraId="359E000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51</w:t>
            </w:r>
          </w:p>
        </w:tc>
        <w:tc>
          <w:tcPr>
            <w:tcW w:w="7615" w:type="dxa"/>
            <w:vAlign w:val="center"/>
          </w:tcPr>
          <w:p w14:paraId="0973C9E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geração de um instrumento contratual a partir de outro, com vínculo entre estes;</w:t>
            </w:r>
          </w:p>
        </w:tc>
      </w:tr>
      <w:tr w:rsidR="00B56E25" w:rsidRPr="008E73EA" w14:paraId="5025227D" w14:textId="77777777" w:rsidTr="00E43186">
        <w:tc>
          <w:tcPr>
            <w:tcW w:w="885" w:type="dxa"/>
          </w:tcPr>
          <w:p w14:paraId="6F839B5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52</w:t>
            </w:r>
          </w:p>
        </w:tc>
        <w:tc>
          <w:tcPr>
            <w:tcW w:w="7615" w:type="dxa"/>
            <w:vAlign w:val="center"/>
          </w:tcPr>
          <w:p w14:paraId="26EC3E7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definição no contrato de gestor/fiscais para fiscalizar a execução do instrumento contratual na íntegra;</w:t>
            </w:r>
          </w:p>
        </w:tc>
      </w:tr>
      <w:tr w:rsidR="00B56E25" w:rsidRPr="008E73EA" w14:paraId="5C45A2AA" w14:textId="77777777" w:rsidTr="00E43186">
        <w:tc>
          <w:tcPr>
            <w:tcW w:w="885" w:type="dxa"/>
          </w:tcPr>
          <w:p w14:paraId="3BA8E54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53</w:t>
            </w:r>
          </w:p>
        </w:tc>
        <w:tc>
          <w:tcPr>
            <w:tcW w:w="7615" w:type="dxa"/>
            <w:vAlign w:val="center"/>
          </w:tcPr>
          <w:p w14:paraId="5970ED1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rotinas que demonstrem de maneira clara e direta a identificação dos instrumentos contratuais vigente e a vencer, devendo ser possível estimar a quantidade de dias a vencer com possibilidade de impressões dos dados filtrados;</w:t>
            </w:r>
          </w:p>
        </w:tc>
      </w:tr>
      <w:tr w:rsidR="00B56E25" w:rsidRPr="008E73EA" w14:paraId="68D3B0D9" w14:textId="77777777" w:rsidTr="00E43186">
        <w:tc>
          <w:tcPr>
            <w:tcW w:w="885" w:type="dxa"/>
          </w:tcPr>
          <w:p w14:paraId="767E3CE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54</w:t>
            </w:r>
          </w:p>
        </w:tc>
        <w:tc>
          <w:tcPr>
            <w:tcW w:w="7615" w:type="dxa"/>
            <w:vAlign w:val="center"/>
          </w:tcPr>
          <w:p w14:paraId="63F27DD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registro de aditivos ou supressões contratuais, com os tipos de acréscimo, diminuição, equilíbrio, rescisão, cessão contratual, apostilamento e outros;</w:t>
            </w:r>
          </w:p>
        </w:tc>
      </w:tr>
      <w:tr w:rsidR="00B56E25" w:rsidRPr="008E73EA" w14:paraId="48BC78F8" w14:textId="77777777" w:rsidTr="00E43186">
        <w:tc>
          <w:tcPr>
            <w:tcW w:w="885" w:type="dxa"/>
          </w:tcPr>
          <w:p w14:paraId="1C3450B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55</w:t>
            </w:r>
          </w:p>
        </w:tc>
        <w:tc>
          <w:tcPr>
            <w:tcW w:w="7615" w:type="dxa"/>
            <w:vAlign w:val="center"/>
          </w:tcPr>
          <w:p w14:paraId="1E088AA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registro de aditivos do tipo apostilamento, com possibilidade de alteração de valores com reajuste de preços bem como também de alterações orçamentárias;</w:t>
            </w:r>
          </w:p>
        </w:tc>
      </w:tr>
      <w:tr w:rsidR="00B56E25" w:rsidRPr="008E73EA" w14:paraId="2B4028B7" w14:textId="77777777" w:rsidTr="00E43186">
        <w:tc>
          <w:tcPr>
            <w:tcW w:w="885" w:type="dxa"/>
          </w:tcPr>
          <w:p w14:paraId="01799A7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56</w:t>
            </w:r>
          </w:p>
        </w:tc>
        <w:tc>
          <w:tcPr>
            <w:tcW w:w="7615" w:type="dxa"/>
            <w:vAlign w:val="center"/>
          </w:tcPr>
          <w:p w14:paraId="3126741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inclusão de assinantes referentes a cada aditivo para utilização dos dados para geração de modelo de impressão;</w:t>
            </w:r>
          </w:p>
        </w:tc>
      </w:tr>
      <w:tr w:rsidR="00B56E25" w:rsidRPr="008E73EA" w14:paraId="2C221965" w14:textId="77777777" w:rsidTr="00E43186">
        <w:tc>
          <w:tcPr>
            <w:tcW w:w="885" w:type="dxa"/>
          </w:tcPr>
          <w:p w14:paraId="5766C6B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57</w:t>
            </w:r>
          </w:p>
        </w:tc>
        <w:tc>
          <w:tcPr>
            <w:tcW w:w="7615" w:type="dxa"/>
            <w:vAlign w:val="center"/>
          </w:tcPr>
          <w:p w14:paraId="1CE22E9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que permita o cálculo automático do valor do aditivo nos casos de reequilíbrio de preços, considerando o cálculo de item a item inserido no aditivo, devendo permitir a utilização do saldo do contrato ou da licitação pelo usuário;</w:t>
            </w:r>
          </w:p>
        </w:tc>
      </w:tr>
      <w:tr w:rsidR="00B56E25" w:rsidRPr="008E73EA" w14:paraId="61E3D004" w14:textId="77777777" w:rsidTr="00E43186">
        <w:tc>
          <w:tcPr>
            <w:tcW w:w="885" w:type="dxa"/>
          </w:tcPr>
          <w:p w14:paraId="3334F68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58</w:t>
            </w:r>
          </w:p>
        </w:tc>
        <w:tc>
          <w:tcPr>
            <w:tcW w:w="7615" w:type="dxa"/>
            <w:vAlign w:val="center"/>
          </w:tcPr>
          <w:p w14:paraId="11E38EA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na emissão das autorizações de compra, para vinculação de itens extras em processos licitatórios julgados sobre desconto em tabela, ou seja, que possuem itens genéricos. Dessa maneira, controlando o item base do processo, deve ser possível incluir os itens detalhados que compõem aquele lançamento. Deve ser calculado de forma automática o valor líquido de cada item extra conforme o percentual de desconto obtido na disputa do processo licitatório;</w:t>
            </w:r>
          </w:p>
        </w:tc>
      </w:tr>
      <w:tr w:rsidR="00B56E25" w:rsidRPr="008E73EA" w14:paraId="60FEF9AA" w14:textId="77777777" w:rsidTr="00E43186">
        <w:tc>
          <w:tcPr>
            <w:tcW w:w="885" w:type="dxa"/>
          </w:tcPr>
          <w:p w14:paraId="7BB00A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59</w:t>
            </w:r>
          </w:p>
        </w:tc>
        <w:tc>
          <w:tcPr>
            <w:tcW w:w="7615" w:type="dxa"/>
            <w:vAlign w:val="center"/>
          </w:tcPr>
          <w:p w14:paraId="2B8679E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geração de arquivos para Tribunal de Contas do Estado;</w:t>
            </w:r>
          </w:p>
        </w:tc>
      </w:tr>
      <w:tr w:rsidR="00B56E25" w:rsidRPr="008E73EA" w14:paraId="3A26B3F1" w14:textId="77777777" w:rsidTr="00E43186">
        <w:tc>
          <w:tcPr>
            <w:tcW w:w="885" w:type="dxa"/>
          </w:tcPr>
          <w:p w14:paraId="30BCE6C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60</w:t>
            </w:r>
          </w:p>
        </w:tc>
        <w:tc>
          <w:tcPr>
            <w:tcW w:w="7615" w:type="dxa"/>
            <w:vAlign w:val="center"/>
          </w:tcPr>
          <w:p w14:paraId="59EED32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integração com o PNCP (Portal Nacional de Contratações Públicas do governo federal, possuindo no mínimo:</w:t>
            </w:r>
          </w:p>
        </w:tc>
      </w:tr>
      <w:tr w:rsidR="00B56E25" w:rsidRPr="008E73EA" w14:paraId="496B5A18" w14:textId="77777777" w:rsidTr="00E43186">
        <w:tc>
          <w:tcPr>
            <w:tcW w:w="885" w:type="dxa"/>
          </w:tcPr>
          <w:p w14:paraId="79D1F04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60.1</w:t>
            </w:r>
          </w:p>
        </w:tc>
        <w:tc>
          <w:tcPr>
            <w:tcW w:w="7615" w:type="dxa"/>
            <w:vAlign w:val="bottom"/>
          </w:tcPr>
          <w:p w14:paraId="05FCAC51" w14:textId="7EF2FFF6" w:rsidR="00937087"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 possuir opção para acesso direto no PNCP aos registros publicados pelo sistema;</w:t>
            </w:r>
            <w:r w:rsidR="009F1C41">
              <w:rPr>
                <w:rFonts w:ascii="Arial" w:eastAsia="Arial" w:hAnsi="Arial" w:cs="Arial"/>
                <w:color w:val="000000"/>
              </w:rPr>
              <w:t xml:space="preserve"> </w:t>
            </w:r>
            <w:r w:rsidR="007B5065">
              <w:rPr>
                <w:rFonts w:ascii="Arial" w:eastAsia="Arial" w:hAnsi="Arial" w:cs="Arial"/>
                <w:color w:val="000000"/>
              </w:rPr>
              <w:t>bem como “caminho contrário”</w:t>
            </w:r>
            <w:r w:rsidR="009F1C41">
              <w:rPr>
                <w:rFonts w:ascii="Arial" w:eastAsia="Arial" w:hAnsi="Arial" w:cs="Arial"/>
                <w:color w:val="000000"/>
              </w:rPr>
              <w:t>, ao acessar o PNCP possuir acesso direto aos re</w:t>
            </w:r>
            <w:r w:rsidR="007B5065">
              <w:rPr>
                <w:rFonts w:ascii="Arial" w:eastAsia="Arial" w:hAnsi="Arial" w:cs="Arial"/>
                <w:color w:val="000000"/>
              </w:rPr>
              <w:t xml:space="preserve">gistros publicados pelo sistema, </w:t>
            </w:r>
            <w:r w:rsidR="00272349">
              <w:rPr>
                <w:rFonts w:ascii="Arial" w:eastAsia="Arial" w:hAnsi="Arial" w:cs="Arial"/>
                <w:color w:val="000000"/>
              </w:rPr>
              <w:t>de forma que a</w:t>
            </w:r>
            <w:r w:rsidR="007B5065">
              <w:rPr>
                <w:rFonts w:ascii="Arial" w:eastAsia="Arial" w:hAnsi="Arial" w:cs="Arial"/>
                <w:color w:val="000000"/>
              </w:rPr>
              <w:t xml:space="preserve"> pesquisa </w:t>
            </w:r>
            <w:r w:rsidR="00272349">
              <w:rPr>
                <w:rFonts w:ascii="Arial" w:eastAsia="Arial" w:hAnsi="Arial" w:cs="Arial"/>
                <w:color w:val="000000"/>
              </w:rPr>
              <w:t xml:space="preserve">leve o interessado </w:t>
            </w:r>
            <w:r w:rsidR="007B5065">
              <w:rPr>
                <w:rFonts w:ascii="Arial" w:eastAsia="Arial" w:hAnsi="Arial" w:cs="Arial"/>
                <w:color w:val="000000"/>
              </w:rPr>
              <w:t>para a p</w:t>
            </w:r>
            <w:r w:rsidR="00272349">
              <w:rPr>
                <w:rFonts w:ascii="Arial" w:eastAsia="Arial" w:hAnsi="Arial" w:cs="Arial"/>
                <w:color w:val="000000"/>
              </w:rPr>
              <w:t>á</w:t>
            </w:r>
            <w:r w:rsidR="007B5065">
              <w:rPr>
                <w:rFonts w:ascii="Arial" w:eastAsia="Arial" w:hAnsi="Arial" w:cs="Arial"/>
                <w:color w:val="000000"/>
              </w:rPr>
              <w:t>gina do Município;</w:t>
            </w:r>
          </w:p>
        </w:tc>
      </w:tr>
      <w:tr w:rsidR="00B56E25" w:rsidRPr="008E73EA" w14:paraId="030D6595" w14:textId="77777777" w:rsidTr="00E43186">
        <w:tc>
          <w:tcPr>
            <w:tcW w:w="885" w:type="dxa"/>
          </w:tcPr>
          <w:p w14:paraId="366C2D2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60.2</w:t>
            </w:r>
          </w:p>
        </w:tc>
        <w:tc>
          <w:tcPr>
            <w:tcW w:w="7615" w:type="dxa"/>
            <w:vAlign w:val="center"/>
          </w:tcPr>
          <w:p w14:paraId="6F0DE4B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Ferramenta para validação de dados obrigatórios para envio dos processos;</w:t>
            </w:r>
          </w:p>
        </w:tc>
      </w:tr>
      <w:tr w:rsidR="00B56E25" w:rsidRPr="008E73EA" w14:paraId="5874F6A2" w14:textId="77777777" w:rsidTr="00E43186">
        <w:tc>
          <w:tcPr>
            <w:tcW w:w="885" w:type="dxa"/>
          </w:tcPr>
          <w:p w14:paraId="33FEB1B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60.3</w:t>
            </w:r>
          </w:p>
        </w:tc>
        <w:tc>
          <w:tcPr>
            <w:tcW w:w="7615" w:type="dxa"/>
            <w:vAlign w:val="center"/>
          </w:tcPr>
          <w:p w14:paraId="4CF46FE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Envio dos resultados dos processos licitatórios com o vencedor de cada item ou produto;</w:t>
            </w:r>
          </w:p>
        </w:tc>
      </w:tr>
      <w:tr w:rsidR="00B56E25" w:rsidRPr="008E73EA" w14:paraId="53DCD35B" w14:textId="77777777" w:rsidTr="00E43186">
        <w:tc>
          <w:tcPr>
            <w:tcW w:w="885" w:type="dxa"/>
          </w:tcPr>
          <w:p w14:paraId="1A26944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60.4</w:t>
            </w:r>
          </w:p>
        </w:tc>
        <w:tc>
          <w:tcPr>
            <w:tcW w:w="7615" w:type="dxa"/>
            <w:vAlign w:val="bottom"/>
          </w:tcPr>
          <w:p w14:paraId="5512F8B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Envio dos contratos, atas de registro de preço e aditivos;</w:t>
            </w:r>
          </w:p>
        </w:tc>
      </w:tr>
      <w:tr w:rsidR="00B56E25" w:rsidRPr="008E73EA" w14:paraId="58627FEC" w14:textId="77777777" w:rsidTr="00E43186">
        <w:tc>
          <w:tcPr>
            <w:tcW w:w="885" w:type="dxa"/>
          </w:tcPr>
          <w:p w14:paraId="59A5377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60.5</w:t>
            </w:r>
          </w:p>
        </w:tc>
        <w:tc>
          <w:tcPr>
            <w:tcW w:w="7615" w:type="dxa"/>
            <w:vAlign w:val="bottom"/>
          </w:tcPr>
          <w:p w14:paraId="324D3E7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Envio de anexos, como arquivos de contratos, licitações entre outros, com envio específico por anexo (para o caso de novos documentos incluídos pós envio do processo inicial);</w:t>
            </w:r>
          </w:p>
        </w:tc>
      </w:tr>
      <w:tr w:rsidR="00B56E25" w:rsidRPr="008E73EA" w14:paraId="3E314F84" w14:textId="77777777" w:rsidTr="00E43186">
        <w:tc>
          <w:tcPr>
            <w:tcW w:w="885" w:type="dxa"/>
          </w:tcPr>
          <w:p w14:paraId="55D2640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60.6</w:t>
            </w:r>
          </w:p>
        </w:tc>
        <w:tc>
          <w:tcPr>
            <w:tcW w:w="7615" w:type="dxa"/>
            <w:vAlign w:val="bottom"/>
          </w:tcPr>
          <w:p w14:paraId="0353BAC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 possuir na opção de geração a definição dos status de envio;</w:t>
            </w:r>
          </w:p>
        </w:tc>
      </w:tr>
    </w:tbl>
    <w:p w14:paraId="04C45207" w14:textId="77777777" w:rsidR="00B56E25" w:rsidRPr="008E73EA" w:rsidRDefault="00B56E25" w:rsidP="006D0FE1">
      <w:pPr>
        <w:spacing w:line="240" w:lineRule="auto"/>
        <w:rPr>
          <w:rFonts w:ascii="Arial" w:eastAsia="Arial" w:hAnsi="Arial" w:cs="Arial"/>
        </w:rPr>
      </w:pPr>
    </w:p>
    <w:p w14:paraId="7A8B7D34" w14:textId="77777777" w:rsidR="00B56E25" w:rsidRPr="008E73EA" w:rsidRDefault="00B56E25" w:rsidP="006D0FE1">
      <w:pPr>
        <w:spacing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1"/>
        <w:gridCol w:w="7549"/>
      </w:tblGrid>
      <w:tr w:rsidR="00B56E25" w:rsidRPr="008E73EA" w14:paraId="7BFBE091" w14:textId="77777777" w:rsidTr="00C569E0">
        <w:tc>
          <w:tcPr>
            <w:tcW w:w="8500" w:type="dxa"/>
            <w:gridSpan w:val="2"/>
            <w:shd w:val="clear" w:color="auto" w:fill="D9D9D9" w:themeFill="background1" w:themeFillShade="D9"/>
          </w:tcPr>
          <w:p w14:paraId="544F299A" w14:textId="65147652" w:rsidR="00B56E25" w:rsidRPr="00C569E0" w:rsidRDefault="00C569E0" w:rsidP="006E7F51">
            <w:pPr>
              <w:pStyle w:val="PargrafodaLista"/>
              <w:numPr>
                <w:ilvl w:val="0"/>
                <w:numId w:val="61"/>
              </w:numPr>
              <w:pBdr>
                <w:top w:val="nil"/>
                <w:left w:val="nil"/>
                <w:bottom w:val="nil"/>
                <w:right w:val="nil"/>
                <w:between w:val="nil"/>
              </w:pBdr>
              <w:spacing w:after="120" w:line="240" w:lineRule="auto"/>
              <w:rPr>
                <w:rFonts w:ascii="Arial" w:eastAsia="Arial" w:hAnsi="Arial" w:cs="Arial"/>
                <w:b/>
                <w:bCs/>
                <w:color w:val="000000"/>
              </w:rPr>
            </w:pPr>
            <w:r w:rsidRPr="00C569E0">
              <w:rPr>
                <w:rFonts w:ascii="Arial" w:eastAsia="Arial" w:hAnsi="Arial" w:cs="Arial"/>
                <w:b/>
                <w:bCs/>
                <w:color w:val="000000"/>
              </w:rPr>
              <w:t>GESTÃO DE PATRIMÔNIO</w:t>
            </w:r>
          </w:p>
        </w:tc>
      </w:tr>
      <w:tr w:rsidR="00B56E25" w:rsidRPr="008E73EA" w14:paraId="054FC695" w14:textId="77777777" w:rsidTr="00E43186">
        <w:tc>
          <w:tcPr>
            <w:tcW w:w="951" w:type="dxa"/>
          </w:tcPr>
          <w:p w14:paraId="08E322E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Item</w:t>
            </w:r>
          </w:p>
        </w:tc>
        <w:tc>
          <w:tcPr>
            <w:tcW w:w="7549" w:type="dxa"/>
          </w:tcPr>
          <w:p w14:paraId="0CBE8DB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Descrição</w:t>
            </w:r>
          </w:p>
        </w:tc>
      </w:tr>
      <w:tr w:rsidR="00B56E25" w:rsidRPr="008E73EA" w14:paraId="1546B909" w14:textId="77777777" w:rsidTr="00E43186">
        <w:tc>
          <w:tcPr>
            <w:tcW w:w="951" w:type="dxa"/>
          </w:tcPr>
          <w:p w14:paraId="6081E37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1.  </w:t>
            </w:r>
          </w:p>
        </w:tc>
        <w:tc>
          <w:tcPr>
            <w:tcW w:w="7549" w:type="dxa"/>
            <w:vAlign w:val="bottom"/>
          </w:tcPr>
          <w:p w14:paraId="72006C4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cadastro de bens da Entidade ou de terceiros utilizado por este, devendo possuir para tal tipos personalizáveis de incorporação para melhor organização e tratamento das informações inseridas;</w:t>
            </w:r>
          </w:p>
        </w:tc>
      </w:tr>
      <w:tr w:rsidR="00B56E25" w:rsidRPr="008E73EA" w14:paraId="6DFF5408" w14:textId="77777777" w:rsidTr="00E43186">
        <w:tc>
          <w:tcPr>
            <w:tcW w:w="951" w:type="dxa"/>
          </w:tcPr>
          <w:p w14:paraId="55354EA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2.  </w:t>
            </w:r>
          </w:p>
        </w:tc>
        <w:tc>
          <w:tcPr>
            <w:tcW w:w="7549" w:type="dxa"/>
            <w:vAlign w:val="bottom"/>
          </w:tcPr>
          <w:p w14:paraId="791677D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cadastro de bens em lote, ou seja, a partir de um bem gerar as suas cópias, muito utilizado para compras com grande quantidade de equipamentos de mesma natureza, devendo possuir controle do quantitativo disponível para o tombamento na geração das cópias;</w:t>
            </w:r>
          </w:p>
        </w:tc>
      </w:tr>
      <w:tr w:rsidR="00B56E25" w:rsidRPr="008E73EA" w14:paraId="1DC25493" w14:textId="77777777" w:rsidTr="00E43186">
        <w:tc>
          <w:tcPr>
            <w:tcW w:w="951" w:type="dxa"/>
          </w:tcPr>
          <w:p w14:paraId="77479F4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3.  </w:t>
            </w:r>
          </w:p>
        </w:tc>
        <w:tc>
          <w:tcPr>
            <w:tcW w:w="7549" w:type="dxa"/>
            <w:vAlign w:val="bottom"/>
          </w:tcPr>
          <w:p w14:paraId="11B6680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inclusão de bens patrimoniais proveniente de empenho da contabilidade, com otimização do lançamento quanto a inclusão de dados automáticos como descrição, fornecedor, licitação, contrato e valor;</w:t>
            </w:r>
          </w:p>
        </w:tc>
      </w:tr>
      <w:tr w:rsidR="00B56E25" w:rsidRPr="008E73EA" w14:paraId="21271541" w14:textId="77777777" w:rsidTr="00E43186">
        <w:tc>
          <w:tcPr>
            <w:tcW w:w="951" w:type="dxa"/>
          </w:tcPr>
          <w:p w14:paraId="4333586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4.  </w:t>
            </w:r>
          </w:p>
        </w:tc>
        <w:tc>
          <w:tcPr>
            <w:tcW w:w="7549" w:type="dxa"/>
            <w:vAlign w:val="bottom"/>
          </w:tcPr>
          <w:p w14:paraId="23D4435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adicionar no cadastro de bens campos personalizados, com atributos de tipos dinâmicos como data, múltipla escolha, número e texto;</w:t>
            </w:r>
          </w:p>
        </w:tc>
      </w:tr>
      <w:tr w:rsidR="00B56E25" w:rsidRPr="008E73EA" w14:paraId="041F8668" w14:textId="77777777" w:rsidTr="00E43186">
        <w:tc>
          <w:tcPr>
            <w:tcW w:w="951" w:type="dxa"/>
          </w:tcPr>
          <w:p w14:paraId="7367132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5.  </w:t>
            </w:r>
          </w:p>
        </w:tc>
        <w:tc>
          <w:tcPr>
            <w:tcW w:w="7549" w:type="dxa"/>
            <w:vAlign w:val="bottom"/>
          </w:tcPr>
          <w:p w14:paraId="54560C3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utilização de caracteres alfanuméricos no cadastro dos bens;</w:t>
            </w:r>
          </w:p>
        </w:tc>
      </w:tr>
      <w:tr w:rsidR="00B56E25" w:rsidRPr="008E73EA" w14:paraId="7D4A40FC" w14:textId="77777777" w:rsidTr="00E43186">
        <w:tc>
          <w:tcPr>
            <w:tcW w:w="951" w:type="dxa"/>
          </w:tcPr>
          <w:p w14:paraId="4873F0E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6.  </w:t>
            </w:r>
          </w:p>
        </w:tc>
        <w:tc>
          <w:tcPr>
            <w:tcW w:w="7549" w:type="dxa"/>
            <w:vAlign w:val="bottom"/>
          </w:tcPr>
          <w:p w14:paraId="22ED1BA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No cadastro dos bens, deve possibilitar o preenchimento das seguintes informações no mínimo:</w:t>
            </w:r>
          </w:p>
        </w:tc>
      </w:tr>
      <w:tr w:rsidR="00B56E25" w:rsidRPr="008E73EA" w14:paraId="6136FDED" w14:textId="77777777" w:rsidTr="00E43186">
        <w:tc>
          <w:tcPr>
            <w:tcW w:w="951" w:type="dxa"/>
          </w:tcPr>
          <w:p w14:paraId="24ABFEA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  </w:t>
            </w:r>
          </w:p>
        </w:tc>
        <w:tc>
          <w:tcPr>
            <w:tcW w:w="7549" w:type="dxa"/>
            <w:vAlign w:val="bottom"/>
          </w:tcPr>
          <w:p w14:paraId="7555374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Estado de conservação, devendo possuir opções configuráveis pela entidade;</w:t>
            </w:r>
          </w:p>
        </w:tc>
      </w:tr>
      <w:tr w:rsidR="00B56E25" w:rsidRPr="008E73EA" w14:paraId="17E05345" w14:textId="77777777" w:rsidTr="00E43186">
        <w:tc>
          <w:tcPr>
            <w:tcW w:w="951" w:type="dxa"/>
          </w:tcPr>
          <w:p w14:paraId="15B86A9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b)  </w:t>
            </w:r>
          </w:p>
        </w:tc>
        <w:tc>
          <w:tcPr>
            <w:tcW w:w="7549" w:type="dxa"/>
            <w:vAlign w:val="bottom"/>
          </w:tcPr>
          <w:p w14:paraId="5EDE794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Data de Aquisição e data de tombamento;</w:t>
            </w:r>
          </w:p>
        </w:tc>
      </w:tr>
      <w:tr w:rsidR="00B56E25" w:rsidRPr="008E73EA" w14:paraId="125248A9" w14:textId="77777777" w:rsidTr="00E43186">
        <w:tc>
          <w:tcPr>
            <w:tcW w:w="951" w:type="dxa"/>
          </w:tcPr>
          <w:p w14:paraId="13E73EC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  </w:t>
            </w:r>
          </w:p>
        </w:tc>
        <w:tc>
          <w:tcPr>
            <w:tcW w:w="7549" w:type="dxa"/>
            <w:vAlign w:val="bottom"/>
          </w:tcPr>
          <w:p w14:paraId="29613C4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Categoria ou classificação, devendo possuir cadastro personalizável por entidade com níveis configuráveis de estruturação, devendo possuir vinculação de codificação padrão aos cadastros para registro das contas contábeis;</w:t>
            </w:r>
          </w:p>
        </w:tc>
      </w:tr>
      <w:tr w:rsidR="00B56E25" w:rsidRPr="008E73EA" w14:paraId="18F52922" w14:textId="77777777" w:rsidTr="00E43186">
        <w:tc>
          <w:tcPr>
            <w:tcW w:w="951" w:type="dxa"/>
          </w:tcPr>
          <w:p w14:paraId="79BA3F3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  </w:t>
            </w:r>
          </w:p>
        </w:tc>
        <w:tc>
          <w:tcPr>
            <w:tcW w:w="7549" w:type="dxa"/>
            <w:vAlign w:val="bottom"/>
          </w:tcPr>
          <w:p w14:paraId="7917967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Local ou centro de custo, devendo possuir cadastro personalizável por entidade com níveis configuráveis de estruturação;</w:t>
            </w:r>
          </w:p>
        </w:tc>
      </w:tr>
      <w:tr w:rsidR="00B56E25" w:rsidRPr="008E73EA" w14:paraId="591280F3" w14:textId="77777777" w:rsidTr="00E43186">
        <w:tc>
          <w:tcPr>
            <w:tcW w:w="951" w:type="dxa"/>
          </w:tcPr>
          <w:p w14:paraId="1037AA3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e)  </w:t>
            </w:r>
          </w:p>
        </w:tc>
        <w:tc>
          <w:tcPr>
            <w:tcW w:w="7549" w:type="dxa"/>
            <w:vAlign w:val="bottom"/>
          </w:tcPr>
          <w:p w14:paraId="428A921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Local ou centro de custo, devendo possuir cadastro personalizável por entidade com níveis configuráveis de estruturação;</w:t>
            </w:r>
          </w:p>
        </w:tc>
      </w:tr>
      <w:tr w:rsidR="00B56E25" w:rsidRPr="008E73EA" w14:paraId="67B75980" w14:textId="77777777" w:rsidTr="00E43186">
        <w:tc>
          <w:tcPr>
            <w:tcW w:w="951" w:type="dxa"/>
          </w:tcPr>
          <w:p w14:paraId="35E9BDE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f)  </w:t>
            </w:r>
          </w:p>
        </w:tc>
        <w:tc>
          <w:tcPr>
            <w:tcW w:w="7549" w:type="dxa"/>
            <w:vAlign w:val="center"/>
          </w:tcPr>
          <w:p w14:paraId="6326EF4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vinculação de um ou mais arquivos de imagens, documentos de texto ou documentos digitalizados, possibilitando a visualização posterior destes;</w:t>
            </w:r>
          </w:p>
        </w:tc>
      </w:tr>
      <w:tr w:rsidR="00B56E25" w:rsidRPr="008E73EA" w14:paraId="6408DB8B" w14:textId="77777777" w:rsidTr="00E43186">
        <w:tc>
          <w:tcPr>
            <w:tcW w:w="951" w:type="dxa"/>
          </w:tcPr>
          <w:p w14:paraId="7FF17F5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g)  </w:t>
            </w:r>
          </w:p>
        </w:tc>
        <w:tc>
          <w:tcPr>
            <w:tcW w:w="7549" w:type="dxa"/>
            <w:vAlign w:val="center"/>
          </w:tcPr>
          <w:p w14:paraId="6EAFA99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informar o valor (%) residual do bem e a vida útil, de maneira individual ou pela natureza do bem, para atendimento dos casos comuns e de exceção;</w:t>
            </w:r>
          </w:p>
        </w:tc>
      </w:tr>
      <w:tr w:rsidR="00B56E25" w:rsidRPr="008E73EA" w14:paraId="6C1E53F6" w14:textId="77777777" w:rsidTr="00E43186">
        <w:tc>
          <w:tcPr>
            <w:tcW w:w="951" w:type="dxa"/>
          </w:tcPr>
          <w:p w14:paraId="42DB426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h)  </w:t>
            </w:r>
          </w:p>
        </w:tc>
        <w:tc>
          <w:tcPr>
            <w:tcW w:w="7549" w:type="dxa"/>
            <w:vAlign w:val="center"/>
          </w:tcPr>
          <w:p w14:paraId="7090551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a possibilidade de indicação de responsável específico para o bem diretamente pelo tombamento, mesmo que já exista o responsável pelo local de origem;</w:t>
            </w:r>
          </w:p>
        </w:tc>
      </w:tr>
      <w:tr w:rsidR="00B56E25" w:rsidRPr="008E73EA" w14:paraId="7345F505" w14:textId="77777777" w:rsidTr="00E43186">
        <w:tc>
          <w:tcPr>
            <w:tcW w:w="951" w:type="dxa"/>
          </w:tcPr>
          <w:p w14:paraId="6287EC2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i)  </w:t>
            </w:r>
          </w:p>
        </w:tc>
        <w:tc>
          <w:tcPr>
            <w:tcW w:w="7549" w:type="dxa"/>
            <w:vAlign w:val="bottom"/>
          </w:tcPr>
          <w:p w14:paraId="137B10F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nos cadastros de imóveis, a possibilidade de inclusão de dados específicos de no mínimo: endereço, registros, tipo de uso, medidas e coordenadas geográficas;</w:t>
            </w:r>
          </w:p>
        </w:tc>
      </w:tr>
      <w:tr w:rsidR="00B56E25" w:rsidRPr="008E73EA" w14:paraId="7A49EBE8" w14:textId="77777777" w:rsidTr="00E43186">
        <w:tc>
          <w:tcPr>
            <w:tcW w:w="951" w:type="dxa"/>
          </w:tcPr>
          <w:p w14:paraId="5DD5AA3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j)  </w:t>
            </w:r>
          </w:p>
        </w:tc>
        <w:tc>
          <w:tcPr>
            <w:tcW w:w="7549" w:type="dxa"/>
            <w:vAlign w:val="bottom"/>
          </w:tcPr>
          <w:p w14:paraId="68F0D5E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no cadastro de veículos, a possibilidade de inclusão de dados específicos de no mínimo: </w:t>
            </w:r>
            <w:proofErr w:type="spellStart"/>
            <w:r w:rsidRPr="008E73EA">
              <w:rPr>
                <w:rFonts w:ascii="Arial" w:eastAsia="Arial" w:hAnsi="Arial" w:cs="Arial"/>
                <w:color w:val="000000"/>
              </w:rPr>
              <w:t>Renavam</w:t>
            </w:r>
            <w:proofErr w:type="spellEnd"/>
            <w:r w:rsidRPr="008E73EA">
              <w:rPr>
                <w:rFonts w:ascii="Arial" w:eastAsia="Arial" w:hAnsi="Arial" w:cs="Arial"/>
                <w:color w:val="000000"/>
              </w:rPr>
              <w:t>, Placa, Ano Modelo e Fabricação, Chassi, vínculo com modelo e marca, além do tipo de combustível;</w:t>
            </w:r>
          </w:p>
        </w:tc>
      </w:tr>
      <w:tr w:rsidR="00B56E25" w:rsidRPr="008E73EA" w14:paraId="39999651" w14:textId="77777777" w:rsidTr="00E43186">
        <w:tc>
          <w:tcPr>
            <w:tcW w:w="951" w:type="dxa"/>
          </w:tcPr>
          <w:p w14:paraId="00EC14F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k)  </w:t>
            </w:r>
          </w:p>
        </w:tc>
        <w:tc>
          <w:tcPr>
            <w:tcW w:w="7549" w:type="dxa"/>
            <w:vAlign w:val="bottom"/>
          </w:tcPr>
          <w:p w14:paraId="7BEC76E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 permitir o vínculo de tipo de combustível também para bens que não são classificados como veículos, como equipamentos que também utilizam combustíveis, não necessitando assim de cadastrá-los como veículos, quando não o são;</w:t>
            </w:r>
          </w:p>
        </w:tc>
      </w:tr>
      <w:tr w:rsidR="00B56E25" w:rsidRPr="008E73EA" w14:paraId="3BCDB57C" w14:textId="77777777" w:rsidTr="00E43186">
        <w:tc>
          <w:tcPr>
            <w:tcW w:w="951" w:type="dxa"/>
          </w:tcPr>
          <w:p w14:paraId="54287B1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7.  </w:t>
            </w:r>
          </w:p>
        </w:tc>
        <w:tc>
          <w:tcPr>
            <w:tcW w:w="7549" w:type="dxa"/>
            <w:vAlign w:val="center"/>
          </w:tcPr>
          <w:p w14:paraId="3007F1A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ao usuário a possibilidade de visualizar somente os bens sob a sua responsabilidade, de maneira prática e direta, sem a necessidade de utilização de filtros e execução de pesquisas;</w:t>
            </w:r>
          </w:p>
        </w:tc>
      </w:tr>
      <w:tr w:rsidR="00B56E25" w:rsidRPr="008E73EA" w14:paraId="7CC77D24" w14:textId="77777777" w:rsidTr="00E43186">
        <w:tc>
          <w:tcPr>
            <w:tcW w:w="951" w:type="dxa"/>
          </w:tcPr>
          <w:p w14:paraId="5DB8238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8.  </w:t>
            </w:r>
          </w:p>
        </w:tc>
        <w:tc>
          <w:tcPr>
            <w:tcW w:w="7549" w:type="dxa"/>
            <w:vAlign w:val="center"/>
          </w:tcPr>
          <w:p w14:paraId="7C379E7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dos tipos de movimentações ou operações para os bens patrimoniais, com relação aos tipos de incorporação, baixas e outras movimentações, possibilitando assim a definição individualizada que atenda melhor aos controles de cada entidade;</w:t>
            </w:r>
          </w:p>
        </w:tc>
      </w:tr>
      <w:tr w:rsidR="00B56E25" w:rsidRPr="008E73EA" w14:paraId="696EBE76" w14:textId="77777777" w:rsidTr="00E43186">
        <w:tc>
          <w:tcPr>
            <w:tcW w:w="951" w:type="dxa"/>
          </w:tcPr>
          <w:p w14:paraId="0C18D19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9.  </w:t>
            </w:r>
          </w:p>
        </w:tc>
        <w:tc>
          <w:tcPr>
            <w:tcW w:w="7549" w:type="dxa"/>
            <w:vAlign w:val="bottom"/>
          </w:tcPr>
          <w:p w14:paraId="2F2CEC3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rotinas para alterações de dados cadastrais, mantendo o histórico, devendo permitir no mínimo as alterações de:</w:t>
            </w:r>
          </w:p>
        </w:tc>
      </w:tr>
      <w:tr w:rsidR="00B56E25" w:rsidRPr="008E73EA" w14:paraId="3CF424EA" w14:textId="77777777" w:rsidTr="00E43186">
        <w:tc>
          <w:tcPr>
            <w:tcW w:w="951" w:type="dxa"/>
          </w:tcPr>
          <w:p w14:paraId="588DB5D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  </w:t>
            </w:r>
          </w:p>
        </w:tc>
        <w:tc>
          <w:tcPr>
            <w:tcW w:w="7549" w:type="dxa"/>
            <w:vAlign w:val="bottom"/>
          </w:tcPr>
          <w:p w14:paraId="4F8503E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Placa patrimonial;</w:t>
            </w:r>
          </w:p>
        </w:tc>
      </w:tr>
      <w:tr w:rsidR="00B56E25" w:rsidRPr="008E73EA" w14:paraId="61C06BCE" w14:textId="77777777" w:rsidTr="00E43186">
        <w:tc>
          <w:tcPr>
            <w:tcW w:w="951" w:type="dxa"/>
          </w:tcPr>
          <w:p w14:paraId="7D38F6F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b)  </w:t>
            </w:r>
          </w:p>
        </w:tc>
        <w:tc>
          <w:tcPr>
            <w:tcW w:w="7549" w:type="dxa"/>
            <w:vAlign w:val="bottom"/>
          </w:tcPr>
          <w:p w14:paraId="0D67CA1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Responsáveis pelos locais ou centros de custos;</w:t>
            </w:r>
          </w:p>
        </w:tc>
      </w:tr>
      <w:tr w:rsidR="00B56E25" w:rsidRPr="008E73EA" w14:paraId="48201EED" w14:textId="77777777" w:rsidTr="00E43186">
        <w:tc>
          <w:tcPr>
            <w:tcW w:w="951" w:type="dxa"/>
          </w:tcPr>
          <w:p w14:paraId="2DF4B86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  </w:t>
            </w:r>
          </w:p>
        </w:tc>
        <w:tc>
          <w:tcPr>
            <w:tcW w:w="7549" w:type="dxa"/>
            <w:vAlign w:val="bottom"/>
          </w:tcPr>
          <w:p w14:paraId="2053C10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Situações ou controles;</w:t>
            </w:r>
          </w:p>
        </w:tc>
      </w:tr>
      <w:tr w:rsidR="00B56E25" w:rsidRPr="008E73EA" w14:paraId="2355A248" w14:textId="77777777" w:rsidTr="00E43186">
        <w:tc>
          <w:tcPr>
            <w:tcW w:w="951" w:type="dxa"/>
          </w:tcPr>
          <w:p w14:paraId="134F429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  </w:t>
            </w:r>
          </w:p>
        </w:tc>
        <w:tc>
          <w:tcPr>
            <w:tcW w:w="7549" w:type="dxa"/>
            <w:vAlign w:val="bottom"/>
          </w:tcPr>
          <w:p w14:paraId="62BA622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Categoria ou classificação;</w:t>
            </w:r>
          </w:p>
        </w:tc>
      </w:tr>
      <w:tr w:rsidR="00B56E25" w:rsidRPr="008E73EA" w14:paraId="799165DF" w14:textId="77777777" w:rsidTr="00E43186">
        <w:tc>
          <w:tcPr>
            <w:tcW w:w="951" w:type="dxa"/>
          </w:tcPr>
          <w:p w14:paraId="273F6BA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e)  </w:t>
            </w:r>
          </w:p>
        </w:tc>
        <w:tc>
          <w:tcPr>
            <w:tcW w:w="7549" w:type="dxa"/>
            <w:vAlign w:val="bottom"/>
          </w:tcPr>
          <w:p w14:paraId="471130F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Estado de conservação;</w:t>
            </w:r>
          </w:p>
        </w:tc>
      </w:tr>
      <w:tr w:rsidR="00B56E25" w:rsidRPr="008E73EA" w14:paraId="6C21B5DF" w14:textId="77777777" w:rsidTr="00E43186">
        <w:tc>
          <w:tcPr>
            <w:tcW w:w="951" w:type="dxa"/>
          </w:tcPr>
          <w:p w14:paraId="59FE27E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10.  </w:t>
            </w:r>
          </w:p>
        </w:tc>
        <w:tc>
          <w:tcPr>
            <w:tcW w:w="7549" w:type="dxa"/>
            <w:vAlign w:val="center"/>
          </w:tcPr>
          <w:p w14:paraId="064DA78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de fechamento mensal, bloqueando movimentações de natureza financeira em períodos fechados;</w:t>
            </w:r>
          </w:p>
        </w:tc>
      </w:tr>
      <w:tr w:rsidR="00B56E25" w:rsidRPr="008E73EA" w14:paraId="13AAF492" w14:textId="77777777" w:rsidTr="00E43186">
        <w:tc>
          <w:tcPr>
            <w:tcW w:w="951" w:type="dxa"/>
          </w:tcPr>
          <w:p w14:paraId="644B0A3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11.  </w:t>
            </w:r>
          </w:p>
        </w:tc>
        <w:tc>
          <w:tcPr>
            <w:tcW w:w="7549" w:type="dxa"/>
            <w:vAlign w:val="bottom"/>
          </w:tcPr>
          <w:p w14:paraId="2DD3067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de transferência de bens de uma entidade para outra, realizando a baixa automática na entidade de origem e incorporação na entidade de destino, sem a necessidade de cadastro manual, possibilitando fazer o estorno da transferência entre entidades.</w:t>
            </w:r>
          </w:p>
        </w:tc>
      </w:tr>
      <w:tr w:rsidR="00B56E25" w:rsidRPr="008E73EA" w14:paraId="111477C5" w14:textId="77777777" w:rsidTr="00E43186">
        <w:tc>
          <w:tcPr>
            <w:tcW w:w="951" w:type="dxa"/>
          </w:tcPr>
          <w:p w14:paraId="20753E8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12.  </w:t>
            </w:r>
          </w:p>
        </w:tc>
        <w:tc>
          <w:tcPr>
            <w:tcW w:w="7549" w:type="dxa"/>
            <w:vAlign w:val="center"/>
          </w:tcPr>
          <w:p w14:paraId="4CEBE74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controle de transferência de bens entre os diversos locais ou centros de custos, inclusive com transferências de ordem provisória com data estimada de retorno;</w:t>
            </w:r>
          </w:p>
        </w:tc>
      </w:tr>
      <w:tr w:rsidR="00B56E25" w:rsidRPr="008E73EA" w14:paraId="0D0F1FBA" w14:textId="77777777" w:rsidTr="00E43186">
        <w:tc>
          <w:tcPr>
            <w:tcW w:w="951" w:type="dxa"/>
          </w:tcPr>
          <w:p w14:paraId="5943866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13.  </w:t>
            </w:r>
          </w:p>
        </w:tc>
        <w:tc>
          <w:tcPr>
            <w:tcW w:w="7549" w:type="dxa"/>
            <w:vAlign w:val="bottom"/>
          </w:tcPr>
          <w:p w14:paraId="0E87DBF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w:t>
            </w:r>
            <w:proofErr w:type="spellStart"/>
            <w:r w:rsidRPr="008E73EA">
              <w:rPr>
                <w:rFonts w:ascii="Arial" w:eastAsia="Arial" w:hAnsi="Arial" w:cs="Arial"/>
                <w:color w:val="000000"/>
              </w:rPr>
              <w:t>reavalidação</w:t>
            </w:r>
            <w:proofErr w:type="spellEnd"/>
            <w:r w:rsidRPr="008E73EA">
              <w:rPr>
                <w:rFonts w:ascii="Arial" w:eastAsia="Arial" w:hAnsi="Arial" w:cs="Arial"/>
                <w:color w:val="000000"/>
              </w:rPr>
              <w:t xml:space="preserve"> de bens de forma individual e múltipla, ou seja, diversos bens por movimento;</w:t>
            </w:r>
          </w:p>
        </w:tc>
      </w:tr>
      <w:tr w:rsidR="00B56E25" w:rsidRPr="008E73EA" w14:paraId="7E5E7F43" w14:textId="77777777" w:rsidTr="00E43186">
        <w:tc>
          <w:tcPr>
            <w:tcW w:w="951" w:type="dxa"/>
          </w:tcPr>
          <w:p w14:paraId="1840D97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14.  </w:t>
            </w:r>
          </w:p>
        </w:tc>
        <w:tc>
          <w:tcPr>
            <w:tcW w:w="7549" w:type="dxa"/>
            <w:vAlign w:val="bottom"/>
          </w:tcPr>
          <w:p w14:paraId="0AE4961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geração de baixas de forma individual e múltipla, ou seja, diversos bens por movimento;</w:t>
            </w:r>
          </w:p>
        </w:tc>
      </w:tr>
      <w:tr w:rsidR="00B56E25" w:rsidRPr="008E73EA" w14:paraId="7920B38C" w14:textId="77777777" w:rsidTr="00E43186">
        <w:tc>
          <w:tcPr>
            <w:tcW w:w="951" w:type="dxa"/>
          </w:tcPr>
          <w:p w14:paraId="0A45332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15.  </w:t>
            </w:r>
          </w:p>
        </w:tc>
        <w:tc>
          <w:tcPr>
            <w:tcW w:w="7549" w:type="dxa"/>
            <w:vAlign w:val="center"/>
          </w:tcPr>
          <w:p w14:paraId="1BC8959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Controlar a movimentação dos bens encaminhados à manutenção, possibilitando controles quanto a data de previsão e retorno e a situação da manutenção, devendo permitir de forma rápida a identificação de manutenções em atraso;</w:t>
            </w:r>
          </w:p>
        </w:tc>
      </w:tr>
      <w:tr w:rsidR="00B56E25" w:rsidRPr="008E73EA" w14:paraId="2F8D5B5B" w14:textId="77777777" w:rsidTr="00E43186">
        <w:tc>
          <w:tcPr>
            <w:tcW w:w="951" w:type="dxa"/>
          </w:tcPr>
          <w:p w14:paraId="76950A4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16.  </w:t>
            </w:r>
          </w:p>
        </w:tc>
        <w:tc>
          <w:tcPr>
            <w:tcW w:w="7549" w:type="dxa"/>
            <w:vAlign w:val="bottom"/>
          </w:tcPr>
          <w:p w14:paraId="4EB9235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a possibilidade de definição da parametrização da data base para início das depreciações, ou seja, data em que os bens tombados a partir desta entram em depreciação e os anteriores necessitando passar por reavaliação. E ainda, permitir a utilização da depreciação na forma mensal ou anual, permitindo inclusive que depreciações de meses não realizados sejam executadas em meses posteriores;</w:t>
            </w:r>
          </w:p>
        </w:tc>
      </w:tr>
      <w:tr w:rsidR="00B56E25" w:rsidRPr="008E73EA" w14:paraId="2F908519" w14:textId="77777777" w:rsidTr="00E43186">
        <w:tc>
          <w:tcPr>
            <w:tcW w:w="951" w:type="dxa"/>
          </w:tcPr>
          <w:p w14:paraId="5CF685F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17.  </w:t>
            </w:r>
          </w:p>
        </w:tc>
        <w:tc>
          <w:tcPr>
            <w:tcW w:w="7549" w:type="dxa"/>
            <w:vAlign w:val="bottom"/>
          </w:tcPr>
          <w:p w14:paraId="787EB27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rotina para registro de seguros dos bens patrimoniais de forma individual e múltipla, ou seja, diversos bens por movimento, devendo possuir personalização pela entidade </w:t>
            </w:r>
            <w:proofErr w:type="gramStart"/>
            <w:r w:rsidRPr="008E73EA">
              <w:rPr>
                <w:rFonts w:ascii="Arial" w:eastAsia="Arial" w:hAnsi="Arial" w:cs="Arial"/>
                <w:color w:val="000000"/>
              </w:rPr>
              <w:t>nos tipo</w:t>
            </w:r>
            <w:proofErr w:type="gramEnd"/>
            <w:r w:rsidRPr="008E73EA">
              <w:rPr>
                <w:rFonts w:ascii="Arial" w:eastAsia="Arial" w:hAnsi="Arial" w:cs="Arial"/>
                <w:color w:val="000000"/>
              </w:rPr>
              <w:t>, vincular seguradora e corretor, identificação da apólice e período de vigência;</w:t>
            </w:r>
          </w:p>
        </w:tc>
      </w:tr>
      <w:tr w:rsidR="00B56E25" w:rsidRPr="008E73EA" w14:paraId="7DAA8F1A" w14:textId="77777777" w:rsidTr="00E43186">
        <w:tc>
          <w:tcPr>
            <w:tcW w:w="951" w:type="dxa"/>
          </w:tcPr>
          <w:p w14:paraId="564EE73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w:t>
            </w:r>
          </w:p>
        </w:tc>
        <w:tc>
          <w:tcPr>
            <w:tcW w:w="7549" w:type="dxa"/>
            <w:vAlign w:val="bottom"/>
          </w:tcPr>
          <w:p w14:paraId="2C09591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rotina para demonstração rápida e otimizada para ações de conferências das incorporações que são referentes a execução orçamentária através de empenhos e liquidações, devendo possuir no mínimo as seguintes funções: </w:t>
            </w:r>
          </w:p>
        </w:tc>
      </w:tr>
      <w:tr w:rsidR="00B56E25" w:rsidRPr="008E73EA" w14:paraId="743A6BDB" w14:textId="77777777" w:rsidTr="00E43186">
        <w:tc>
          <w:tcPr>
            <w:tcW w:w="951" w:type="dxa"/>
          </w:tcPr>
          <w:p w14:paraId="1340E5E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  </w:t>
            </w:r>
          </w:p>
        </w:tc>
        <w:tc>
          <w:tcPr>
            <w:tcW w:w="7549" w:type="dxa"/>
            <w:vAlign w:val="center"/>
          </w:tcPr>
          <w:p w14:paraId="3BC0F31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Demonstração de todas as despesas empenhadas que sejam de naturezas parametrizadas para utilização no Patrimônio, conforme cadastro específico da entidade;</w:t>
            </w:r>
          </w:p>
        </w:tc>
      </w:tr>
      <w:tr w:rsidR="00B56E25" w:rsidRPr="008E73EA" w14:paraId="450990FF" w14:textId="77777777" w:rsidTr="00E43186">
        <w:tc>
          <w:tcPr>
            <w:tcW w:w="951" w:type="dxa"/>
          </w:tcPr>
          <w:p w14:paraId="00489AB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b)  </w:t>
            </w:r>
          </w:p>
        </w:tc>
        <w:tc>
          <w:tcPr>
            <w:tcW w:w="7549" w:type="dxa"/>
            <w:vAlign w:val="center"/>
          </w:tcPr>
          <w:p w14:paraId="7C64E09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destaque de forma visual das despesas empenhadas com inconsistências e sem inconsistências;</w:t>
            </w:r>
          </w:p>
        </w:tc>
      </w:tr>
      <w:tr w:rsidR="00B56E25" w:rsidRPr="008E73EA" w14:paraId="4000396A" w14:textId="77777777" w:rsidTr="00E43186">
        <w:tc>
          <w:tcPr>
            <w:tcW w:w="951" w:type="dxa"/>
          </w:tcPr>
          <w:p w14:paraId="1B0C641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  </w:t>
            </w:r>
          </w:p>
        </w:tc>
        <w:tc>
          <w:tcPr>
            <w:tcW w:w="7549" w:type="dxa"/>
            <w:vAlign w:val="center"/>
          </w:tcPr>
          <w:p w14:paraId="4567F3C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demonstração de todos os itens que compõem cada empenho, com destaque visual daqueles que possuem e não possuem inconsistências, devendo demonstrar a quantidade disponível para incorporação;</w:t>
            </w:r>
          </w:p>
        </w:tc>
      </w:tr>
      <w:tr w:rsidR="00B56E25" w:rsidRPr="008E73EA" w14:paraId="1EC36976" w14:textId="77777777" w:rsidTr="00E43186">
        <w:tc>
          <w:tcPr>
            <w:tcW w:w="951" w:type="dxa"/>
          </w:tcPr>
          <w:p w14:paraId="63A777B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w:t>
            </w:r>
          </w:p>
        </w:tc>
        <w:tc>
          <w:tcPr>
            <w:tcW w:w="7549" w:type="dxa"/>
            <w:vAlign w:val="bottom"/>
          </w:tcPr>
          <w:p w14:paraId="2AA88A0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ferramenta que a partir do próprio cadastro dos bens, seja possível visualizar os históricos equivalentes, devendo possibilitar no mínimo:</w:t>
            </w:r>
          </w:p>
        </w:tc>
      </w:tr>
      <w:tr w:rsidR="00B56E25" w:rsidRPr="008E73EA" w14:paraId="440F7772" w14:textId="77777777" w:rsidTr="00E43186">
        <w:tc>
          <w:tcPr>
            <w:tcW w:w="951" w:type="dxa"/>
          </w:tcPr>
          <w:p w14:paraId="49B19B9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  </w:t>
            </w:r>
          </w:p>
        </w:tc>
        <w:tc>
          <w:tcPr>
            <w:tcW w:w="7549" w:type="dxa"/>
            <w:vAlign w:val="bottom"/>
          </w:tcPr>
          <w:p w14:paraId="3DAA29B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Histórico de movimentos de natureza financeira ou valor;</w:t>
            </w:r>
          </w:p>
        </w:tc>
      </w:tr>
      <w:tr w:rsidR="00B56E25" w:rsidRPr="008E73EA" w14:paraId="27C57237" w14:textId="77777777" w:rsidTr="00E43186">
        <w:tc>
          <w:tcPr>
            <w:tcW w:w="951" w:type="dxa"/>
          </w:tcPr>
          <w:p w14:paraId="2066371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b)  </w:t>
            </w:r>
          </w:p>
        </w:tc>
        <w:tc>
          <w:tcPr>
            <w:tcW w:w="7549" w:type="dxa"/>
            <w:vAlign w:val="bottom"/>
          </w:tcPr>
          <w:p w14:paraId="0C5B5B2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Histórico de movimentações físicas;</w:t>
            </w:r>
          </w:p>
        </w:tc>
      </w:tr>
      <w:tr w:rsidR="00B56E25" w:rsidRPr="008E73EA" w14:paraId="7875802E" w14:textId="77777777" w:rsidTr="00E43186">
        <w:tc>
          <w:tcPr>
            <w:tcW w:w="951" w:type="dxa"/>
          </w:tcPr>
          <w:p w14:paraId="5CBB698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  </w:t>
            </w:r>
          </w:p>
        </w:tc>
        <w:tc>
          <w:tcPr>
            <w:tcW w:w="7549" w:type="dxa"/>
            <w:vAlign w:val="bottom"/>
          </w:tcPr>
          <w:p w14:paraId="1CCCD0D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Histórico de estados de conservação;</w:t>
            </w:r>
          </w:p>
        </w:tc>
      </w:tr>
      <w:tr w:rsidR="00B56E25" w:rsidRPr="008E73EA" w14:paraId="5798AEBB" w14:textId="77777777" w:rsidTr="00E43186">
        <w:tc>
          <w:tcPr>
            <w:tcW w:w="951" w:type="dxa"/>
          </w:tcPr>
          <w:p w14:paraId="4EC3530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  </w:t>
            </w:r>
          </w:p>
        </w:tc>
        <w:tc>
          <w:tcPr>
            <w:tcW w:w="7549" w:type="dxa"/>
            <w:vAlign w:val="bottom"/>
          </w:tcPr>
          <w:p w14:paraId="3654359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Histórico de classificações ou categorias;</w:t>
            </w:r>
          </w:p>
        </w:tc>
      </w:tr>
      <w:tr w:rsidR="00B56E25" w:rsidRPr="008E73EA" w14:paraId="2FEFC300" w14:textId="77777777" w:rsidTr="00E43186">
        <w:tc>
          <w:tcPr>
            <w:tcW w:w="951" w:type="dxa"/>
          </w:tcPr>
          <w:p w14:paraId="177423B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20</w:t>
            </w:r>
          </w:p>
        </w:tc>
        <w:tc>
          <w:tcPr>
            <w:tcW w:w="7549" w:type="dxa"/>
            <w:vAlign w:val="center"/>
          </w:tcPr>
          <w:p w14:paraId="5D8AC68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de integração em tempo real com o módulo contábil, para envio dos dados dos valores por movimentação para que sejam contabilizados na Contabilidade, referentes às movimentações financeiras executadas para os bens como incorporações, baixas, depreciações entre outras. Neste aspecto somente devem ter os dados enviados para tipos de movimentação que gerem contabilização, devendo existir forma de parametrização para tal operação;</w:t>
            </w:r>
          </w:p>
        </w:tc>
      </w:tr>
      <w:tr w:rsidR="00B56E25" w:rsidRPr="008E73EA" w14:paraId="00B221E9" w14:textId="77777777" w:rsidTr="00E43186">
        <w:tc>
          <w:tcPr>
            <w:tcW w:w="951" w:type="dxa"/>
          </w:tcPr>
          <w:p w14:paraId="1C189E2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21</w:t>
            </w:r>
          </w:p>
        </w:tc>
        <w:tc>
          <w:tcPr>
            <w:tcW w:w="7549" w:type="dxa"/>
            <w:vAlign w:val="center"/>
          </w:tcPr>
          <w:p w14:paraId="777939F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geração de arquivos para Tribunal de Contas do Estado.</w:t>
            </w:r>
          </w:p>
        </w:tc>
      </w:tr>
    </w:tbl>
    <w:p w14:paraId="4CCBA54F" w14:textId="77777777" w:rsidR="00B56E25" w:rsidRPr="008E73EA" w:rsidRDefault="00B56E25" w:rsidP="006D0FE1">
      <w:pPr>
        <w:spacing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1"/>
        <w:gridCol w:w="7549"/>
      </w:tblGrid>
      <w:tr w:rsidR="00B56E25" w:rsidRPr="008E73EA" w14:paraId="5FC087CE" w14:textId="77777777" w:rsidTr="004E5B7F">
        <w:tc>
          <w:tcPr>
            <w:tcW w:w="8500" w:type="dxa"/>
            <w:gridSpan w:val="2"/>
            <w:shd w:val="clear" w:color="auto" w:fill="D9D9D9" w:themeFill="background1" w:themeFillShade="D9"/>
          </w:tcPr>
          <w:p w14:paraId="3B91B459" w14:textId="2881953E" w:rsidR="00B56E25" w:rsidRPr="004E5B7F" w:rsidRDefault="004E5B7F" w:rsidP="006E7F51">
            <w:pPr>
              <w:pStyle w:val="PargrafodaLista"/>
              <w:numPr>
                <w:ilvl w:val="0"/>
                <w:numId w:val="61"/>
              </w:numPr>
              <w:pBdr>
                <w:top w:val="nil"/>
                <w:left w:val="nil"/>
                <w:bottom w:val="nil"/>
                <w:right w:val="nil"/>
                <w:between w:val="nil"/>
              </w:pBdr>
              <w:spacing w:after="120" w:line="240" w:lineRule="auto"/>
              <w:rPr>
                <w:rFonts w:ascii="Arial" w:eastAsia="Arial" w:hAnsi="Arial" w:cs="Arial"/>
                <w:b/>
                <w:bCs/>
                <w:color w:val="000000"/>
              </w:rPr>
            </w:pPr>
            <w:r w:rsidRPr="004E5B7F">
              <w:rPr>
                <w:rFonts w:ascii="Arial" w:eastAsia="Arial" w:hAnsi="Arial" w:cs="Arial"/>
                <w:b/>
                <w:bCs/>
                <w:color w:val="000000"/>
              </w:rPr>
              <w:t>GESTÃO DE ALMOXARIFADO</w:t>
            </w:r>
          </w:p>
        </w:tc>
      </w:tr>
      <w:tr w:rsidR="00B56E25" w:rsidRPr="008E73EA" w14:paraId="38C6CF01" w14:textId="77777777" w:rsidTr="00E43186">
        <w:tc>
          <w:tcPr>
            <w:tcW w:w="951" w:type="dxa"/>
          </w:tcPr>
          <w:p w14:paraId="7826E2F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Item</w:t>
            </w:r>
          </w:p>
        </w:tc>
        <w:tc>
          <w:tcPr>
            <w:tcW w:w="7549" w:type="dxa"/>
          </w:tcPr>
          <w:p w14:paraId="06DF1F7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Descrição</w:t>
            </w:r>
          </w:p>
        </w:tc>
      </w:tr>
      <w:tr w:rsidR="00B56E25" w:rsidRPr="008E73EA" w14:paraId="3481670F" w14:textId="77777777" w:rsidTr="00E43186">
        <w:tc>
          <w:tcPr>
            <w:tcW w:w="951" w:type="dxa"/>
            <w:vAlign w:val="bottom"/>
          </w:tcPr>
          <w:p w14:paraId="3E002AB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ptos Narrow" w:hAnsi="Arial" w:cs="Arial"/>
                <w:color w:val="000000"/>
              </w:rPr>
              <w:t>1</w:t>
            </w:r>
          </w:p>
        </w:tc>
        <w:tc>
          <w:tcPr>
            <w:tcW w:w="7549" w:type="dxa"/>
            <w:vAlign w:val="center"/>
          </w:tcPr>
          <w:p w14:paraId="2774522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o controle de toda movimentação de entradas, saídas, devoluções, controles de prazos de validade e transferência de materiais no estoque, tanto na parte virtual do sistema quanto o controle físico por mapeamento devendo realizar a atualização do estoque de acordo com cada movimentação realizada;</w:t>
            </w:r>
          </w:p>
        </w:tc>
      </w:tr>
      <w:tr w:rsidR="00B56E25" w:rsidRPr="008E73EA" w14:paraId="755A03B7" w14:textId="77777777" w:rsidTr="00E43186">
        <w:tc>
          <w:tcPr>
            <w:tcW w:w="951" w:type="dxa"/>
            <w:vAlign w:val="bottom"/>
          </w:tcPr>
          <w:p w14:paraId="635B74B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ptos Narrow" w:hAnsi="Arial" w:cs="Arial"/>
                <w:color w:val="000000"/>
              </w:rPr>
              <w:t>2</w:t>
            </w:r>
          </w:p>
        </w:tc>
        <w:tc>
          <w:tcPr>
            <w:tcW w:w="7549" w:type="dxa"/>
            <w:vAlign w:val="center"/>
          </w:tcPr>
          <w:p w14:paraId="4698F77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gerenciamento integrado dos estoques de materiais existentes nos diversos almoxarifados, com controles e métodos distintos de controle, devendo possuir controle de acesso por usuário aos centros estocadores ou almoxarifado, bem como aos centros de destino ou locais;</w:t>
            </w:r>
          </w:p>
        </w:tc>
      </w:tr>
      <w:tr w:rsidR="00B56E25" w:rsidRPr="008E73EA" w14:paraId="6F7168F8" w14:textId="77777777" w:rsidTr="00E43186">
        <w:tc>
          <w:tcPr>
            <w:tcW w:w="951" w:type="dxa"/>
            <w:vAlign w:val="bottom"/>
          </w:tcPr>
          <w:p w14:paraId="194D76D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ptos Narrow" w:hAnsi="Arial" w:cs="Arial"/>
                <w:color w:val="000000"/>
              </w:rPr>
              <w:t>3</w:t>
            </w:r>
          </w:p>
        </w:tc>
        <w:tc>
          <w:tcPr>
            <w:tcW w:w="7549" w:type="dxa"/>
            <w:vAlign w:val="center"/>
          </w:tcPr>
          <w:p w14:paraId="4BD6185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Utilizar centros de custo (setores) na distribuição dos materiais, possuindo possibilidade de utilização de nível inferior de detalhamento nestes;</w:t>
            </w:r>
          </w:p>
        </w:tc>
      </w:tr>
      <w:tr w:rsidR="00B56E25" w:rsidRPr="008E73EA" w14:paraId="4A7990F6" w14:textId="77777777" w:rsidTr="00E43186">
        <w:tc>
          <w:tcPr>
            <w:tcW w:w="951" w:type="dxa"/>
            <w:vAlign w:val="bottom"/>
          </w:tcPr>
          <w:p w14:paraId="6CD4F35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ptos Narrow" w:hAnsi="Arial" w:cs="Arial"/>
                <w:color w:val="000000"/>
              </w:rPr>
              <w:t>4</w:t>
            </w:r>
          </w:p>
        </w:tc>
        <w:tc>
          <w:tcPr>
            <w:tcW w:w="7549" w:type="dxa"/>
            <w:vAlign w:val="bottom"/>
          </w:tcPr>
          <w:p w14:paraId="40885D8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que os níveis de classificação de materiais e localização de armazenagem sejam definidos conforme necessidade da entidade, sem limitação na quantidade de níveis possíveis;</w:t>
            </w:r>
          </w:p>
        </w:tc>
      </w:tr>
      <w:tr w:rsidR="00B56E25" w:rsidRPr="008E73EA" w14:paraId="7B9CE59F" w14:textId="77777777" w:rsidTr="00E43186">
        <w:tc>
          <w:tcPr>
            <w:tcW w:w="951" w:type="dxa"/>
            <w:vAlign w:val="bottom"/>
          </w:tcPr>
          <w:p w14:paraId="34BB03B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ptos Narrow" w:hAnsi="Arial" w:cs="Arial"/>
                <w:color w:val="000000"/>
              </w:rPr>
              <w:t>5</w:t>
            </w:r>
          </w:p>
        </w:tc>
        <w:tc>
          <w:tcPr>
            <w:tcW w:w="7549" w:type="dxa"/>
            <w:vAlign w:val="bottom"/>
          </w:tcPr>
          <w:p w14:paraId="0589340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vínculo nos níveis analíticos da classificação de materiais dados contábeis que serão utilizados para as devidas integrações devendo no mínimo permitir o vínculo da despesa, conta principal e também permitir contas de exceção por centros de custo ou almoxarifados;</w:t>
            </w:r>
          </w:p>
        </w:tc>
      </w:tr>
      <w:tr w:rsidR="00B56E25" w:rsidRPr="008E73EA" w14:paraId="180F2457" w14:textId="77777777" w:rsidTr="00E43186">
        <w:tc>
          <w:tcPr>
            <w:tcW w:w="951" w:type="dxa"/>
            <w:vAlign w:val="bottom"/>
          </w:tcPr>
          <w:p w14:paraId="4D220E1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ptos Narrow" w:hAnsi="Arial" w:cs="Arial"/>
                <w:color w:val="000000"/>
              </w:rPr>
              <w:t>6</w:t>
            </w:r>
          </w:p>
        </w:tc>
        <w:tc>
          <w:tcPr>
            <w:tcW w:w="7549" w:type="dxa"/>
            <w:vAlign w:val="center"/>
          </w:tcPr>
          <w:p w14:paraId="2E83F9B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para parametrização das naturezas de despesas que serão admitidas para movimentações de entradas no estoque, aplicadas quando a movimentação for realizada com vínculo de empenho, propiciando assim autonomia para a entidade em realizar controles específicos em situações de exceção conforme necessidade;</w:t>
            </w:r>
          </w:p>
        </w:tc>
      </w:tr>
      <w:tr w:rsidR="00B56E25" w:rsidRPr="008E73EA" w14:paraId="5FBEABA0" w14:textId="77777777" w:rsidTr="00E43186">
        <w:tc>
          <w:tcPr>
            <w:tcW w:w="951" w:type="dxa"/>
            <w:vAlign w:val="bottom"/>
          </w:tcPr>
          <w:p w14:paraId="17F1EF0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ptos Narrow" w:hAnsi="Arial" w:cs="Arial"/>
                <w:color w:val="000000"/>
              </w:rPr>
              <w:t>7</w:t>
            </w:r>
          </w:p>
        </w:tc>
        <w:tc>
          <w:tcPr>
            <w:tcW w:w="7549" w:type="dxa"/>
            <w:vAlign w:val="center"/>
          </w:tcPr>
          <w:p w14:paraId="376CB09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que a requisição de materiais seja realizada via sistema, com validação das permissões de acesso dos usuários requisitantes aos centros de custos aos quais tem acesso para o setor requisitante e almoxarifado que está sendo requisitado;</w:t>
            </w:r>
          </w:p>
        </w:tc>
      </w:tr>
      <w:tr w:rsidR="00B56E25" w:rsidRPr="008E73EA" w14:paraId="2ED47C06" w14:textId="77777777" w:rsidTr="00E43186">
        <w:tc>
          <w:tcPr>
            <w:tcW w:w="951" w:type="dxa"/>
            <w:vAlign w:val="bottom"/>
          </w:tcPr>
          <w:p w14:paraId="30CB0A1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ptos Narrow" w:hAnsi="Arial" w:cs="Arial"/>
                <w:color w:val="000000"/>
              </w:rPr>
              <w:t>8</w:t>
            </w:r>
          </w:p>
        </w:tc>
        <w:tc>
          <w:tcPr>
            <w:tcW w:w="7549" w:type="dxa"/>
            <w:vAlign w:val="bottom"/>
          </w:tcPr>
          <w:p w14:paraId="784FF77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controle das requisições de materiais, permitindo atendimento parcial e mantendo o controle sobre o saldo não atendido das requisições, devendo possibilitar diversas saídas para a mesma requisição, desde que com materiais distintos dos já disponibilizados;</w:t>
            </w:r>
          </w:p>
        </w:tc>
      </w:tr>
      <w:tr w:rsidR="00B56E25" w:rsidRPr="008E73EA" w14:paraId="2E89DD8C" w14:textId="77777777" w:rsidTr="00E43186">
        <w:tc>
          <w:tcPr>
            <w:tcW w:w="951" w:type="dxa"/>
            <w:vAlign w:val="bottom"/>
          </w:tcPr>
          <w:p w14:paraId="28A6C13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ptos Narrow" w:hAnsi="Arial" w:cs="Arial"/>
                <w:color w:val="000000"/>
              </w:rPr>
              <w:t>9</w:t>
            </w:r>
          </w:p>
        </w:tc>
        <w:tc>
          <w:tcPr>
            <w:tcW w:w="7549" w:type="dxa"/>
            <w:vAlign w:val="bottom"/>
          </w:tcPr>
          <w:p w14:paraId="204FC01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de solicitação de cadastro de itens, com opção para aprovação ou rejeição e em caso de aprovação relacionando o item criado na solicitação, com tela de demonstração dos status das solicitações efetuadas;</w:t>
            </w:r>
          </w:p>
        </w:tc>
      </w:tr>
      <w:tr w:rsidR="00B56E25" w:rsidRPr="008E73EA" w14:paraId="347ADF2F" w14:textId="77777777" w:rsidTr="00E43186">
        <w:tc>
          <w:tcPr>
            <w:tcW w:w="951" w:type="dxa"/>
            <w:vAlign w:val="bottom"/>
          </w:tcPr>
          <w:p w14:paraId="7A05027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ptos Narrow" w:hAnsi="Arial" w:cs="Arial"/>
                <w:color w:val="000000"/>
              </w:rPr>
              <w:t>10</w:t>
            </w:r>
          </w:p>
        </w:tc>
        <w:tc>
          <w:tcPr>
            <w:tcW w:w="7549" w:type="dxa"/>
            <w:vAlign w:val="bottom"/>
          </w:tcPr>
          <w:p w14:paraId="2D3DBCA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na movimentação de Entradas no estoque no mínimo as seguintes características:</w:t>
            </w:r>
          </w:p>
        </w:tc>
      </w:tr>
      <w:tr w:rsidR="00B56E25" w:rsidRPr="008E73EA" w14:paraId="12DD58E3" w14:textId="77777777" w:rsidTr="00E43186">
        <w:tc>
          <w:tcPr>
            <w:tcW w:w="951" w:type="dxa"/>
          </w:tcPr>
          <w:p w14:paraId="68D0CE5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549" w:type="dxa"/>
            <w:vAlign w:val="bottom"/>
          </w:tcPr>
          <w:p w14:paraId="2D8999C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Integração com Contabilidade para busca dos itens de empenhos com controles quantitativos das movimentações;</w:t>
            </w:r>
          </w:p>
        </w:tc>
      </w:tr>
      <w:tr w:rsidR="00B56E25" w:rsidRPr="008E73EA" w14:paraId="6BE7618A" w14:textId="77777777" w:rsidTr="00E43186">
        <w:tc>
          <w:tcPr>
            <w:tcW w:w="951" w:type="dxa"/>
          </w:tcPr>
          <w:p w14:paraId="50A7BE0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549" w:type="dxa"/>
            <w:vAlign w:val="bottom"/>
          </w:tcPr>
          <w:p w14:paraId="4E31E9E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Quando produto possuir a definição de que possui controle de vencimento, deve validar e possibilitar a geração dos lotes contendo dados como fabricante, quantidade e validade, sendo que deve ser permitida a geração de quantos lotes forem necessários por item;</w:t>
            </w:r>
          </w:p>
        </w:tc>
      </w:tr>
      <w:tr w:rsidR="00B56E25" w:rsidRPr="008E73EA" w14:paraId="1FB5F588" w14:textId="77777777" w:rsidTr="00E43186">
        <w:tc>
          <w:tcPr>
            <w:tcW w:w="951" w:type="dxa"/>
          </w:tcPr>
          <w:p w14:paraId="2695D96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549" w:type="dxa"/>
            <w:vAlign w:val="bottom"/>
          </w:tcPr>
          <w:p w14:paraId="5DC312D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substituição de itens no momento da entrada buscando dos itens de empenhos, para entrada no estoque diretamente no material de controle, em que na substituição caso sejam de unidades de medida distintas, deve prever e executar o respectivo fracionamento conforme a quantidade de comparação entre uma unidade e outra;</w:t>
            </w:r>
          </w:p>
        </w:tc>
      </w:tr>
      <w:tr w:rsidR="00B56E25" w:rsidRPr="008E73EA" w14:paraId="61F584FB" w14:textId="77777777" w:rsidTr="00E43186">
        <w:tc>
          <w:tcPr>
            <w:tcW w:w="951" w:type="dxa"/>
          </w:tcPr>
          <w:p w14:paraId="229923D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549" w:type="dxa"/>
            <w:vAlign w:val="bottom"/>
          </w:tcPr>
          <w:p w14:paraId="67FFF8B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substituição de itens no momento da entrada do material, para a divisão dos itens de romaneio, propiciando por exemplo que uma compra genérica de fraldas, seja efetivado o lançamento no estoque nas respectivas quantidades recebidas por tamanho;</w:t>
            </w:r>
          </w:p>
        </w:tc>
      </w:tr>
      <w:tr w:rsidR="00B56E25" w:rsidRPr="008E73EA" w14:paraId="2D0FCBD5" w14:textId="77777777" w:rsidTr="00E43186">
        <w:tc>
          <w:tcPr>
            <w:tcW w:w="951" w:type="dxa"/>
          </w:tcPr>
          <w:p w14:paraId="22FB7EB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549" w:type="dxa"/>
            <w:vAlign w:val="bottom"/>
          </w:tcPr>
          <w:p w14:paraId="253994D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Rotina para geração de movimentações de entrada para consumo imediato, que realizam a partir do movimento de entrada no estoque, o movimento de saída automático correspondente;</w:t>
            </w:r>
          </w:p>
        </w:tc>
      </w:tr>
      <w:tr w:rsidR="00B56E25" w:rsidRPr="008E73EA" w14:paraId="07D92DF5" w14:textId="77777777" w:rsidTr="00E43186">
        <w:tc>
          <w:tcPr>
            <w:tcW w:w="951" w:type="dxa"/>
          </w:tcPr>
          <w:p w14:paraId="520B680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549" w:type="dxa"/>
            <w:vAlign w:val="bottom"/>
          </w:tcPr>
          <w:p w14:paraId="1AA35AA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Rotina relacionada a entrada de estoque, para efetivação de bloqueios de empenhos, para que não sejam movimentados, demonstrando o usuário e motivo do bloqueio diretamente na tela de Entrada;</w:t>
            </w:r>
          </w:p>
        </w:tc>
      </w:tr>
      <w:tr w:rsidR="00B56E25" w:rsidRPr="008E73EA" w14:paraId="06FC3808" w14:textId="77777777" w:rsidTr="00E43186">
        <w:tc>
          <w:tcPr>
            <w:tcW w:w="951" w:type="dxa"/>
          </w:tcPr>
          <w:p w14:paraId="31C4C47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w:t>
            </w:r>
          </w:p>
        </w:tc>
        <w:tc>
          <w:tcPr>
            <w:tcW w:w="7549" w:type="dxa"/>
            <w:vAlign w:val="bottom"/>
          </w:tcPr>
          <w:p w14:paraId="64B175A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de moderação na Requisição ao Estoque, para que usuários com permissão avançada autorizem as solicitações para então serem analisadas e atendidas pelo Almoxarifado;</w:t>
            </w:r>
          </w:p>
        </w:tc>
      </w:tr>
      <w:tr w:rsidR="00B56E25" w:rsidRPr="008E73EA" w14:paraId="35DEA7A9" w14:textId="77777777" w:rsidTr="00E43186">
        <w:tc>
          <w:tcPr>
            <w:tcW w:w="951" w:type="dxa"/>
          </w:tcPr>
          <w:p w14:paraId="14FE37A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w:t>
            </w:r>
          </w:p>
        </w:tc>
        <w:tc>
          <w:tcPr>
            <w:tcW w:w="7549" w:type="dxa"/>
            <w:vAlign w:val="bottom"/>
          </w:tcPr>
          <w:p w14:paraId="77A952E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avisos ou painéis para identificação rápida das pendências de atendimento para os Almoxarifados;</w:t>
            </w:r>
          </w:p>
        </w:tc>
      </w:tr>
      <w:tr w:rsidR="00B56E25" w:rsidRPr="008E73EA" w14:paraId="457A920B" w14:textId="77777777" w:rsidTr="00E43186">
        <w:tc>
          <w:tcPr>
            <w:tcW w:w="951" w:type="dxa"/>
          </w:tcPr>
          <w:p w14:paraId="39D2D15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w:t>
            </w:r>
          </w:p>
        </w:tc>
        <w:tc>
          <w:tcPr>
            <w:tcW w:w="7549" w:type="dxa"/>
            <w:vAlign w:val="bottom"/>
          </w:tcPr>
          <w:p w14:paraId="67B5D35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integração com módulo de Frotas para que a partir de uma movimentação de Saída sejam gerados os gastos do veículo no Frotas quando houver o vínculo deste no movimento e itens que sejam referentes a Frota;</w:t>
            </w:r>
          </w:p>
        </w:tc>
      </w:tr>
      <w:tr w:rsidR="00B56E25" w:rsidRPr="008E73EA" w14:paraId="6C622928" w14:textId="77777777" w:rsidTr="00E43186">
        <w:tc>
          <w:tcPr>
            <w:tcW w:w="951" w:type="dxa"/>
          </w:tcPr>
          <w:p w14:paraId="0A41821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w:t>
            </w:r>
          </w:p>
        </w:tc>
        <w:tc>
          <w:tcPr>
            <w:tcW w:w="7549" w:type="dxa"/>
            <w:vAlign w:val="bottom"/>
          </w:tcPr>
          <w:p w14:paraId="0E2995B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possuir o cadastro de materiais, itens ou produtos contemplando informações para a movimentação física, devendo possuir no mínimo a seguintes informações e opções:</w:t>
            </w:r>
          </w:p>
        </w:tc>
      </w:tr>
      <w:tr w:rsidR="00B56E25" w:rsidRPr="008E73EA" w14:paraId="6193ACA1" w14:textId="77777777" w:rsidTr="00E43186">
        <w:tc>
          <w:tcPr>
            <w:tcW w:w="951" w:type="dxa"/>
          </w:tcPr>
          <w:p w14:paraId="0CD1D7E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549" w:type="dxa"/>
            <w:vAlign w:val="bottom"/>
          </w:tcPr>
          <w:p w14:paraId="6954497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Busca via integração direta com webservices e </w:t>
            </w:r>
            <w:proofErr w:type="spellStart"/>
            <w:r w:rsidRPr="008E73EA">
              <w:rPr>
                <w:rFonts w:ascii="Arial" w:eastAsia="Arial" w:hAnsi="Arial" w:cs="Arial"/>
                <w:color w:val="000000"/>
              </w:rPr>
              <w:t>apis</w:t>
            </w:r>
            <w:proofErr w:type="spellEnd"/>
            <w:r w:rsidRPr="008E73EA">
              <w:rPr>
                <w:rFonts w:ascii="Arial" w:eastAsia="Arial" w:hAnsi="Arial" w:cs="Arial"/>
                <w:color w:val="000000"/>
              </w:rPr>
              <w:t xml:space="preserve"> disponibilizados pelo Governo Federal, para consulta e geração dos cadastros com preenchimento dos dados obtidos via integração;</w:t>
            </w:r>
          </w:p>
        </w:tc>
      </w:tr>
      <w:tr w:rsidR="00B56E25" w:rsidRPr="008E73EA" w14:paraId="3C35665A" w14:textId="77777777" w:rsidTr="00E43186">
        <w:tc>
          <w:tcPr>
            <w:tcW w:w="951" w:type="dxa"/>
          </w:tcPr>
          <w:p w14:paraId="7952781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549" w:type="dxa"/>
            <w:vAlign w:val="bottom"/>
          </w:tcPr>
          <w:p w14:paraId="6BD7431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Vínculo de tipo, que deve ser uma opção personalizável pela entidade para melhor organização;</w:t>
            </w:r>
          </w:p>
        </w:tc>
      </w:tr>
      <w:tr w:rsidR="00B56E25" w:rsidRPr="008E73EA" w14:paraId="3D2680D2" w14:textId="77777777" w:rsidTr="00E43186">
        <w:tc>
          <w:tcPr>
            <w:tcW w:w="951" w:type="dxa"/>
          </w:tcPr>
          <w:p w14:paraId="67A46FE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549" w:type="dxa"/>
            <w:vAlign w:val="bottom"/>
          </w:tcPr>
          <w:p w14:paraId="2A6699C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Vínculo de classificação ou categoria;</w:t>
            </w:r>
          </w:p>
        </w:tc>
      </w:tr>
      <w:tr w:rsidR="00B56E25" w:rsidRPr="008E73EA" w14:paraId="25375D9E" w14:textId="77777777" w:rsidTr="00E43186">
        <w:tc>
          <w:tcPr>
            <w:tcW w:w="951" w:type="dxa"/>
          </w:tcPr>
          <w:p w14:paraId="0928D91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549" w:type="dxa"/>
            <w:vAlign w:val="bottom"/>
          </w:tcPr>
          <w:p w14:paraId="7F1D61A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Inclusão de descrição resumida bem como especificação mais detalhada;</w:t>
            </w:r>
          </w:p>
        </w:tc>
      </w:tr>
      <w:tr w:rsidR="00B56E25" w:rsidRPr="008E73EA" w14:paraId="2F97DBA3" w14:textId="77777777" w:rsidTr="00E43186">
        <w:tc>
          <w:tcPr>
            <w:tcW w:w="951" w:type="dxa"/>
          </w:tcPr>
          <w:p w14:paraId="580F414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549" w:type="dxa"/>
            <w:vAlign w:val="bottom"/>
          </w:tcPr>
          <w:p w14:paraId="5C471FB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Vínculo de codificação em código de barras, com fator (um código para 10 unidades por exemplo), devendo propiciar o vínculo ilimitado de codificações;</w:t>
            </w:r>
          </w:p>
        </w:tc>
      </w:tr>
      <w:tr w:rsidR="00B56E25" w:rsidRPr="008E73EA" w14:paraId="1907C444" w14:textId="77777777" w:rsidTr="00E43186">
        <w:tc>
          <w:tcPr>
            <w:tcW w:w="951" w:type="dxa"/>
          </w:tcPr>
          <w:p w14:paraId="6FD1CC3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549" w:type="dxa"/>
            <w:vAlign w:val="bottom"/>
          </w:tcPr>
          <w:p w14:paraId="5E9519B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Indicação do controle ou não de vencimento para o cadastro, em que existe a questão de controle de lotes e validades;</w:t>
            </w:r>
          </w:p>
        </w:tc>
      </w:tr>
      <w:tr w:rsidR="00B56E25" w:rsidRPr="008E73EA" w14:paraId="7E4D7B6C" w14:textId="77777777" w:rsidTr="00E43186">
        <w:tc>
          <w:tcPr>
            <w:tcW w:w="951" w:type="dxa"/>
          </w:tcPr>
          <w:p w14:paraId="5A012F2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w:t>
            </w:r>
          </w:p>
        </w:tc>
        <w:tc>
          <w:tcPr>
            <w:tcW w:w="7549" w:type="dxa"/>
            <w:vAlign w:val="bottom"/>
          </w:tcPr>
          <w:p w14:paraId="7A7BE6A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Vinculação de arquivos digitalizados sem limite na quantidade de anexos;</w:t>
            </w:r>
          </w:p>
        </w:tc>
      </w:tr>
      <w:tr w:rsidR="00B56E25" w:rsidRPr="008E73EA" w14:paraId="6E0A3BD0" w14:textId="77777777" w:rsidTr="00E43186">
        <w:tc>
          <w:tcPr>
            <w:tcW w:w="951" w:type="dxa"/>
            <w:vAlign w:val="bottom"/>
          </w:tcPr>
          <w:p w14:paraId="7D84D2B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ptos Narrow" w:hAnsi="Arial" w:cs="Arial"/>
                <w:color w:val="000000"/>
              </w:rPr>
              <w:t>15</w:t>
            </w:r>
          </w:p>
        </w:tc>
        <w:tc>
          <w:tcPr>
            <w:tcW w:w="7549" w:type="dxa"/>
            <w:vAlign w:val="bottom"/>
          </w:tcPr>
          <w:p w14:paraId="6B95D49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de integração em tempo real com o módulo contábil para envio dos dados de valores por movimentação para sua devida contabilização referentes a entradas e saídas de estoque conforme parametrização dos tipos de movimentos que geram ou não os movimentos;</w:t>
            </w:r>
          </w:p>
        </w:tc>
      </w:tr>
      <w:tr w:rsidR="00B56E25" w:rsidRPr="008E73EA" w14:paraId="1EBDCE9F" w14:textId="77777777" w:rsidTr="00E43186">
        <w:tc>
          <w:tcPr>
            <w:tcW w:w="951" w:type="dxa"/>
            <w:vAlign w:val="bottom"/>
          </w:tcPr>
          <w:p w14:paraId="19A57DF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ptos Narrow" w:hAnsi="Arial" w:cs="Arial"/>
                <w:color w:val="000000"/>
              </w:rPr>
              <w:t>16</w:t>
            </w:r>
          </w:p>
        </w:tc>
        <w:tc>
          <w:tcPr>
            <w:tcW w:w="7549" w:type="dxa"/>
            <w:vAlign w:val="center"/>
          </w:tcPr>
          <w:p w14:paraId="7CDF549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geração de saídas de estoque com utilização ou não de requisição. No caso da utilização com requisição, possuir rotina que a partir da requisição seja possível a geração da saída de forma direta, permitindo na execução a complementação de dados na saída até a conclusão do movimento;</w:t>
            </w:r>
          </w:p>
        </w:tc>
      </w:tr>
      <w:tr w:rsidR="00B56E25" w:rsidRPr="008E73EA" w14:paraId="78557BAE" w14:textId="77777777" w:rsidTr="00E43186">
        <w:tc>
          <w:tcPr>
            <w:tcW w:w="951" w:type="dxa"/>
            <w:vAlign w:val="bottom"/>
          </w:tcPr>
          <w:p w14:paraId="72AC7D9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ptos Narrow" w:hAnsi="Arial" w:cs="Arial"/>
                <w:color w:val="000000"/>
              </w:rPr>
              <w:t>17</w:t>
            </w:r>
          </w:p>
        </w:tc>
        <w:tc>
          <w:tcPr>
            <w:tcW w:w="7549" w:type="dxa"/>
            <w:vAlign w:val="bottom"/>
          </w:tcPr>
          <w:p w14:paraId="5E5B86F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cálculo automático do preço médio dos materiais considerando as movimentações conforme legislação sobre o tema;</w:t>
            </w:r>
          </w:p>
        </w:tc>
      </w:tr>
      <w:tr w:rsidR="00B56E25" w:rsidRPr="008E73EA" w14:paraId="2B0C5A36" w14:textId="77777777" w:rsidTr="00E43186">
        <w:tc>
          <w:tcPr>
            <w:tcW w:w="951" w:type="dxa"/>
            <w:vAlign w:val="bottom"/>
          </w:tcPr>
          <w:p w14:paraId="0276CD2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ptos Narrow" w:hAnsi="Arial" w:cs="Arial"/>
                <w:color w:val="000000"/>
              </w:rPr>
              <w:t>18</w:t>
            </w:r>
          </w:p>
        </w:tc>
        <w:tc>
          <w:tcPr>
            <w:tcW w:w="7549" w:type="dxa"/>
            <w:vAlign w:val="center"/>
          </w:tcPr>
          <w:p w14:paraId="22A83BD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rotina para a geração de Transferências entre centros estocadores ou Almoxarifado com a possibilidade de aprovação destas, quando </w:t>
            </w:r>
            <w:proofErr w:type="gramStart"/>
            <w:r w:rsidRPr="008E73EA">
              <w:rPr>
                <w:rFonts w:ascii="Arial" w:eastAsia="Arial" w:hAnsi="Arial" w:cs="Arial"/>
                <w:color w:val="000000"/>
              </w:rPr>
              <w:t>os materiais movimentados tem</w:t>
            </w:r>
            <w:proofErr w:type="gramEnd"/>
            <w:r w:rsidRPr="008E73EA">
              <w:rPr>
                <w:rFonts w:ascii="Arial" w:eastAsia="Arial" w:hAnsi="Arial" w:cs="Arial"/>
                <w:color w:val="000000"/>
              </w:rPr>
              <w:t xml:space="preserve"> o estoque transferido conforme a movimentação;</w:t>
            </w:r>
          </w:p>
        </w:tc>
      </w:tr>
      <w:tr w:rsidR="00B56E25" w:rsidRPr="008E73EA" w14:paraId="26F1D3EF" w14:textId="77777777" w:rsidTr="00E43186">
        <w:tc>
          <w:tcPr>
            <w:tcW w:w="951" w:type="dxa"/>
            <w:vAlign w:val="bottom"/>
          </w:tcPr>
          <w:p w14:paraId="13ED8F7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ptos Narrow" w:hAnsi="Arial" w:cs="Arial"/>
                <w:color w:val="000000"/>
              </w:rPr>
              <w:t>19</w:t>
            </w:r>
          </w:p>
        </w:tc>
        <w:tc>
          <w:tcPr>
            <w:tcW w:w="7549" w:type="dxa"/>
            <w:vAlign w:val="center"/>
          </w:tcPr>
          <w:p w14:paraId="1BA513B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a geração de Devoluções ao estoque, mediante vínculo de Saídas já geradas;</w:t>
            </w:r>
          </w:p>
        </w:tc>
      </w:tr>
      <w:tr w:rsidR="00B56E25" w:rsidRPr="008E73EA" w14:paraId="20446C4E" w14:textId="77777777" w:rsidTr="00E43186">
        <w:tc>
          <w:tcPr>
            <w:tcW w:w="951" w:type="dxa"/>
            <w:vAlign w:val="bottom"/>
          </w:tcPr>
          <w:p w14:paraId="265C2EC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ptos Narrow" w:hAnsi="Arial" w:cs="Arial"/>
                <w:color w:val="000000"/>
              </w:rPr>
              <w:t>20</w:t>
            </w:r>
          </w:p>
        </w:tc>
        <w:tc>
          <w:tcPr>
            <w:tcW w:w="7549" w:type="dxa"/>
            <w:vAlign w:val="center"/>
          </w:tcPr>
          <w:p w14:paraId="397A34B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Registrar abertura e o fechamento de exercícios/meses, bloqueando as movimentações nos períodos fechados.</w:t>
            </w:r>
          </w:p>
        </w:tc>
      </w:tr>
      <w:tr w:rsidR="00B56E25" w:rsidRPr="008E73EA" w14:paraId="0E329D10" w14:textId="77777777" w:rsidTr="00E43186">
        <w:tc>
          <w:tcPr>
            <w:tcW w:w="951" w:type="dxa"/>
            <w:vAlign w:val="bottom"/>
          </w:tcPr>
          <w:p w14:paraId="7BFBA56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ptos Narrow" w:hAnsi="Arial" w:cs="Arial"/>
                <w:color w:val="000000"/>
              </w:rPr>
              <w:t>21</w:t>
            </w:r>
          </w:p>
        </w:tc>
        <w:tc>
          <w:tcPr>
            <w:tcW w:w="7549" w:type="dxa"/>
            <w:vAlign w:val="center"/>
          </w:tcPr>
          <w:p w14:paraId="0006568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Cadastro para agendamentos de entregas, com visualização de status das entregas pendentes, efetuadas, atrasadas e canceladas, com status atualizado automaticamente conforme entradas de estoque efetuadas;</w:t>
            </w:r>
          </w:p>
        </w:tc>
      </w:tr>
      <w:tr w:rsidR="00B56E25" w:rsidRPr="008E73EA" w14:paraId="1959732B" w14:textId="77777777" w:rsidTr="00E43186">
        <w:tc>
          <w:tcPr>
            <w:tcW w:w="951" w:type="dxa"/>
            <w:vAlign w:val="bottom"/>
          </w:tcPr>
          <w:p w14:paraId="46C039B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ptos Narrow" w:hAnsi="Arial" w:cs="Arial"/>
                <w:color w:val="000000"/>
              </w:rPr>
              <w:t>22</w:t>
            </w:r>
          </w:p>
        </w:tc>
        <w:tc>
          <w:tcPr>
            <w:tcW w:w="7549" w:type="dxa"/>
            <w:vAlign w:val="center"/>
          </w:tcPr>
          <w:p w14:paraId="577407B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indicativo visual prático para identificação do status e próximas entregas, facilitando o controle pelos usuários, com acesso a cada agendamento a partir da visualização disponível;</w:t>
            </w:r>
          </w:p>
        </w:tc>
      </w:tr>
      <w:tr w:rsidR="00B56E25" w:rsidRPr="008E73EA" w14:paraId="6AEC182D" w14:textId="77777777" w:rsidTr="00E43186">
        <w:tc>
          <w:tcPr>
            <w:tcW w:w="951" w:type="dxa"/>
            <w:vAlign w:val="bottom"/>
          </w:tcPr>
          <w:p w14:paraId="17A3F11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ptos Narrow" w:hAnsi="Arial" w:cs="Arial"/>
                <w:color w:val="000000"/>
              </w:rPr>
              <w:t>23</w:t>
            </w:r>
          </w:p>
        </w:tc>
        <w:tc>
          <w:tcPr>
            <w:tcW w:w="7549" w:type="dxa"/>
            <w:vAlign w:val="center"/>
          </w:tcPr>
          <w:p w14:paraId="0765E41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Gerenciar a necessidade de reposição de materiais de acordo com os parâmetros de ponto de pedido e consumo médio, devendo ter a possibilidade de configuração dos períodos diretamente pelo usuário conforme sua necessidade, devendo possuir visualização rápida sobre os materiais com necessidade de reposição, para facilitar e otimizar as atividades dos servidores e principalmente evitar o desabastecimento;</w:t>
            </w:r>
          </w:p>
        </w:tc>
      </w:tr>
      <w:tr w:rsidR="00B56E25" w:rsidRPr="008E73EA" w14:paraId="664446D3" w14:textId="77777777" w:rsidTr="00E43186">
        <w:tc>
          <w:tcPr>
            <w:tcW w:w="951" w:type="dxa"/>
            <w:vAlign w:val="bottom"/>
          </w:tcPr>
          <w:p w14:paraId="7E685DA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ptos Narrow" w:hAnsi="Arial" w:cs="Arial"/>
                <w:color w:val="000000"/>
              </w:rPr>
              <w:t>24</w:t>
            </w:r>
          </w:p>
        </w:tc>
        <w:tc>
          <w:tcPr>
            <w:tcW w:w="7549" w:type="dxa"/>
            <w:vAlign w:val="center"/>
          </w:tcPr>
          <w:p w14:paraId="04DE7BE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remanejamento de lotes e cadastro de lotes de materiais que já estejam no estoque para controle dos vencimentos dos produtos, devendo possuir ainda visualização rápida dos próximos lotes a vencer com possibilidade de parametrizar a quantidade de dias para a demonstração das informações;</w:t>
            </w:r>
          </w:p>
        </w:tc>
      </w:tr>
      <w:tr w:rsidR="00B56E25" w:rsidRPr="008E73EA" w14:paraId="2145A42D" w14:textId="77777777" w:rsidTr="00E43186">
        <w:tc>
          <w:tcPr>
            <w:tcW w:w="951" w:type="dxa"/>
            <w:vAlign w:val="bottom"/>
          </w:tcPr>
          <w:p w14:paraId="645DFAC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ptos Narrow" w:hAnsi="Arial" w:cs="Arial"/>
                <w:color w:val="000000"/>
              </w:rPr>
              <w:t>25</w:t>
            </w:r>
          </w:p>
        </w:tc>
        <w:tc>
          <w:tcPr>
            <w:tcW w:w="7549" w:type="dxa"/>
            <w:vAlign w:val="center"/>
          </w:tcPr>
          <w:p w14:paraId="046B3E6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geração de fracionamento de itens já existentes no estoque com relação a unidade de compra e unidade de distribuição;</w:t>
            </w:r>
          </w:p>
        </w:tc>
      </w:tr>
      <w:tr w:rsidR="00B56E25" w:rsidRPr="008E73EA" w14:paraId="0973B34D" w14:textId="77777777" w:rsidTr="00E43186">
        <w:tc>
          <w:tcPr>
            <w:tcW w:w="951" w:type="dxa"/>
            <w:vAlign w:val="bottom"/>
          </w:tcPr>
          <w:p w14:paraId="07B8130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ptos Narrow" w:hAnsi="Arial" w:cs="Arial"/>
                <w:color w:val="000000"/>
              </w:rPr>
              <w:t>26</w:t>
            </w:r>
          </w:p>
        </w:tc>
        <w:tc>
          <w:tcPr>
            <w:tcW w:w="7549" w:type="dxa"/>
            <w:vAlign w:val="center"/>
          </w:tcPr>
          <w:p w14:paraId="3BBE2A9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definição de cotas de consumo dos materiais para os setores;</w:t>
            </w:r>
          </w:p>
        </w:tc>
      </w:tr>
      <w:tr w:rsidR="00B56E25" w:rsidRPr="008E73EA" w14:paraId="75B84CE0" w14:textId="77777777" w:rsidTr="00E43186">
        <w:tc>
          <w:tcPr>
            <w:tcW w:w="951" w:type="dxa"/>
            <w:vAlign w:val="bottom"/>
          </w:tcPr>
          <w:p w14:paraId="36B2546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ptos Narrow" w:hAnsi="Arial" w:cs="Arial"/>
                <w:color w:val="000000"/>
              </w:rPr>
              <w:t>27</w:t>
            </w:r>
          </w:p>
        </w:tc>
        <w:tc>
          <w:tcPr>
            <w:tcW w:w="7549" w:type="dxa"/>
            <w:vAlign w:val="center"/>
          </w:tcPr>
          <w:p w14:paraId="725D05E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de inventário por centros de custo ou almoxarifados, bloqueando as operações para o centro de custo ou almoxarifados enquanto o inventário não estiver finalizado, além de na finalização do inventário gerar automaticamente entradas e saídas dos itens após conferência física.</w:t>
            </w:r>
          </w:p>
        </w:tc>
      </w:tr>
      <w:tr w:rsidR="00B56E25" w:rsidRPr="008E73EA" w14:paraId="3D792632" w14:textId="77777777" w:rsidTr="00E43186">
        <w:tc>
          <w:tcPr>
            <w:tcW w:w="951" w:type="dxa"/>
            <w:vAlign w:val="bottom"/>
          </w:tcPr>
          <w:p w14:paraId="3A6A253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ptos Narrow" w:hAnsi="Arial" w:cs="Arial"/>
                <w:color w:val="000000"/>
              </w:rPr>
              <w:t>28</w:t>
            </w:r>
          </w:p>
        </w:tc>
        <w:tc>
          <w:tcPr>
            <w:tcW w:w="7549" w:type="dxa"/>
            <w:vAlign w:val="bottom"/>
          </w:tcPr>
          <w:p w14:paraId="1521670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conferências e conciliação das aquisições de materiais por empenhos, para identificar as pendências de lançamento, bem como comparação de valores e quantitativos de cada movimentação efetuada;</w:t>
            </w:r>
          </w:p>
        </w:tc>
      </w:tr>
      <w:tr w:rsidR="00B56E25" w:rsidRPr="008E73EA" w14:paraId="539C68DE" w14:textId="77777777" w:rsidTr="00E43186">
        <w:tc>
          <w:tcPr>
            <w:tcW w:w="951" w:type="dxa"/>
            <w:vAlign w:val="bottom"/>
          </w:tcPr>
          <w:p w14:paraId="6BBB12A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ptos Narrow" w:hAnsi="Arial" w:cs="Arial"/>
                <w:color w:val="000000"/>
              </w:rPr>
              <w:t>29</w:t>
            </w:r>
          </w:p>
        </w:tc>
        <w:tc>
          <w:tcPr>
            <w:tcW w:w="7549" w:type="dxa"/>
            <w:vAlign w:val="bottom"/>
          </w:tcPr>
          <w:p w14:paraId="02C8276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emissão de consultas ou relatórios devendo possuir no mínimo as seguintes gerações de dados:</w:t>
            </w:r>
          </w:p>
        </w:tc>
      </w:tr>
      <w:tr w:rsidR="00B56E25" w:rsidRPr="008E73EA" w14:paraId="2B97EA5E" w14:textId="77777777" w:rsidTr="00E43186">
        <w:tc>
          <w:tcPr>
            <w:tcW w:w="951" w:type="dxa"/>
          </w:tcPr>
          <w:p w14:paraId="326FED4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549" w:type="dxa"/>
            <w:vAlign w:val="bottom"/>
          </w:tcPr>
          <w:p w14:paraId="0AEFC65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Emissão de balancete, mostrando histórico anterior e as totalizações por produto no período da emissão;</w:t>
            </w:r>
          </w:p>
        </w:tc>
      </w:tr>
      <w:tr w:rsidR="00B56E25" w:rsidRPr="008E73EA" w14:paraId="516A3192" w14:textId="77777777" w:rsidTr="00E43186">
        <w:tc>
          <w:tcPr>
            <w:tcW w:w="951" w:type="dxa"/>
          </w:tcPr>
          <w:p w14:paraId="7E06E2E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549" w:type="dxa"/>
            <w:vAlign w:val="bottom"/>
          </w:tcPr>
          <w:p w14:paraId="693C829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Emissão de posição de estoque, possibilitando a emissão conforme data base, ou seja, a data que deseja verificar o estoque, possibilitando no mínimo que exista agrupamento por classificação e contas contábeis;</w:t>
            </w:r>
          </w:p>
        </w:tc>
      </w:tr>
      <w:tr w:rsidR="00B56E25" w:rsidRPr="008E73EA" w14:paraId="05779050" w14:textId="77777777" w:rsidTr="00E43186">
        <w:tc>
          <w:tcPr>
            <w:tcW w:w="951" w:type="dxa"/>
          </w:tcPr>
          <w:p w14:paraId="71FC84A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549" w:type="dxa"/>
            <w:vAlign w:val="bottom"/>
          </w:tcPr>
          <w:p w14:paraId="7F79F9F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Posição financeira sintética com demonstrativo de saldo anterior, entrada e saídas com o saldo ao final de cada mês;</w:t>
            </w:r>
          </w:p>
        </w:tc>
      </w:tr>
      <w:tr w:rsidR="00B56E25" w:rsidRPr="008E73EA" w14:paraId="1C42796D" w14:textId="77777777" w:rsidTr="00E43186">
        <w:tc>
          <w:tcPr>
            <w:tcW w:w="951" w:type="dxa"/>
          </w:tcPr>
          <w:p w14:paraId="56E8123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549" w:type="dxa"/>
            <w:vAlign w:val="bottom"/>
          </w:tcPr>
          <w:p w14:paraId="200FE14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Emissão de classificação ABC dos produtos considerando as movimentações de dispensação ou saídas;</w:t>
            </w:r>
          </w:p>
        </w:tc>
      </w:tr>
      <w:tr w:rsidR="00B56E25" w:rsidRPr="008E73EA" w14:paraId="589B7AAE" w14:textId="77777777" w:rsidTr="00E43186">
        <w:tc>
          <w:tcPr>
            <w:tcW w:w="951" w:type="dxa"/>
          </w:tcPr>
          <w:p w14:paraId="3D38FE2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30</w:t>
            </w:r>
          </w:p>
        </w:tc>
        <w:tc>
          <w:tcPr>
            <w:tcW w:w="7549" w:type="dxa"/>
            <w:vAlign w:val="bottom"/>
          </w:tcPr>
          <w:p w14:paraId="4E7AD07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conforme indicado no início dos requisitos, que além do controle de estoque, a ferramenta possibilite o controle físico de armazenamento dos materiais com automações e funcionalidades mínimas sendo:</w:t>
            </w:r>
          </w:p>
        </w:tc>
      </w:tr>
      <w:tr w:rsidR="00B56E25" w:rsidRPr="008E73EA" w14:paraId="32056381" w14:textId="77777777" w:rsidTr="00E43186">
        <w:tc>
          <w:tcPr>
            <w:tcW w:w="951" w:type="dxa"/>
          </w:tcPr>
          <w:p w14:paraId="5FBE5A2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549" w:type="dxa"/>
            <w:vAlign w:val="bottom"/>
          </w:tcPr>
          <w:p w14:paraId="2496389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cadastramento dos endereços físicos conforme hierarquia das localizações;</w:t>
            </w:r>
          </w:p>
        </w:tc>
      </w:tr>
      <w:tr w:rsidR="00B56E25" w:rsidRPr="008E73EA" w14:paraId="3F3A7C2C" w14:textId="77777777" w:rsidTr="00E43186">
        <w:tc>
          <w:tcPr>
            <w:tcW w:w="951" w:type="dxa"/>
          </w:tcPr>
          <w:p w14:paraId="13C708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549" w:type="dxa"/>
            <w:vAlign w:val="bottom"/>
          </w:tcPr>
          <w:p w14:paraId="55948EE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através do produto a consulta da sua localização física dentro do almoxarifado;</w:t>
            </w:r>
          </w:p>
        </w:tc>
      </w:tr>
      <w:tr w:rsidR="00B56E25" w:rsidRPr="008E73EA" w14:paraId="1BC5566B" w14:textId="77777777" w:rsidTr="00E43186">
        <w:tc>
          <w:tcPr>
            <w:tcW w:w="951" w:type="dxa"/>
          </w:tcPr>
          <w:p w14:paraId="41BA786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549" w:type="dxa"/>
            <w:vAlign w:val="bottom"/>
          </w:tcPr>
          <w:p w14:paraId="29AAE2A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rotina para controle de exceções de armazenamento para as classificações, para não acondicionar materiais incompatíveis em endereços físicos próximos, como leite e detergentes por exemplo;</w:t>
            </w:r>
          </w:p>
        </w:tc>
      </w:tr>
      <w:tr w:rsidR="00B56E25" w:rsidRPr="008E73EA" w14:paraId="67109427" w14:textId="77777777" w:rsidTr="00E43186">
        <w:tc>
          <w:tcPr>
            <w:tcW w:w="951" w:type="dxa"/>
          </w:tcPr>
          <w:p w14:paraId="7C90FA1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549" w:type="dxa"/>
            <w:vAlign w:val="bottom"/>
          </w:tcPr>
          <w:p w14:paraId="60D85A6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a individualização do controle físico somente para os almoxarifados parametrizados para tal, onde podemos ter um geral com este propósito e outros descentralizados sem este controle;</w:t>
            </w:r>
          </w:p>
        </w:tc>
      </w:tr>
      <w:tr w:rsidR="00B56E25" w:rsidRPr="008E73EA" w14:paraId="13049CE3" w14:textId="77777777" w:rsidTr="00E43186">
        <w:tc>
          <w:tcPr>
            <w:tcW w:w="951" w:type="dxa"/>
          </w:tcPr>
          <w:p w14:paraId="0210969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549" w:type="dxa"/>
            <w:vAlign w:val="bottom"/>
          </w:tcPr>
          <w:p w14:paraId="516E642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bloqueio de endereços físicos;</w:t>
            </w:r>
          </w:p>
        </w:tc>
      </w:tr>
      <w:tr w:rsidR="00B56E25" w:rsidRPr="008E73EA" w14:paraId="58D35997" w14:textId="77777777" w:rsidTr="00E43186">
        <w:tc>
          <w:tcPr>
            <w:tcW w:w="951" w:type="dxa"/>
          </w:tcPr>
          <w:p w14:paraId="330378D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549" w:type="dxa"/>
            <w:vAlign w:val="bottom"/>
          </w:tcPr>
          <w:p w14:paraId="273FE22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que nas entradas de estoque, já exista a geração dos mapas de armazenamento, considerando toda a parametrização dos endereços físicos e materiais, ou seja, com o sistema indicando os locais onde acondicionar cada material, devendo indicar as localizações físicas com endereços vagos mais próximos e abastecendo o endereço de apanhe (</w:t>
            </w:r>
            <w:proofErr w:type="spellStart"/>
            <w:r w:rsidRPr="008E73EA">
              <w:rPr>
                <w:rFonts w:ascii="Arial" w:eastAsia="Arial" w:hAnsi="Arial" w:cs="Arial"/>
                <w:color w:val="000000"/>
              </w:rPr>
              <w:t>picking</w:t>
            </w:r>
            <w:proofErr w:type="spellEnd"/>
            <w:r w:rsidRPr="008E73EA">
              <w:rPr>
                <w:rFonts w:ascii="Arial" w:eastAsia="Arial" w:hAnsi="Arial" w:cs="Arial"/>
                <w:color w:val="000000"/>
              </w:rPr>
              <w:t>) automaticamente caso esteja vazio;</w:t>
            </w:r>
          </w:p>
        </w:tc>
      </w:tr>
      <w:tr w:rsidR="00B56E25" w:rsidRPr="008E73EA" w14:paraId="1B256204" w14:textId="77777777" w:rsidTr="00E43186">
        <w:tc>
          <w:tcPr>
            <w:tcW w:w="951" w:type="dxa"/>
          </w:tcPr>
          <w:p w14:paraId="3F20DFE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w:t>
            </w:r>
          </w:p>
        </w:tc>
        <w:tc>
          <w:tcPr>
            <w:tcW w:w="7549" w:type="dxa"/>
            <w:vAlign w:val="bottom"/>
          </w:tcPr>
          <w:p w14:paraId="6B39956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rotina que nas saídas de estoque, o sistema indique os locais para retirada dos materiais considerando os </w:t>
            </w:r>
            <w:proofErr w:type="spellStart"/>
            <w:r w:rsidRPr="008E73EA">
              <w:rPr>
                <w:rFonts w:ascii="Arial" w:eastAsia="Arial" w:hAnsi="Arial" w:cs="Arial"/>
                <w:color w:val="000000"/>
              </w:rPr>
              <w:t>enderços</w:t>
            </w:r>
            <w:proofErr w:type="spellEnd"/>
            <w:r w:rsidRPr="008E73EA">
              <w:rPr>
                <w:rFonts w:ascii="Arial" w:eastAsia="Arial" w:hAnsi="Arial" w:cs="Arial"/>
                <w:color w:val="000000"/>
              </w:rPr>
              <w:t xml:space="preserve"> físicos mais próximos, devendo considerar exceção de itens com validade, quando o endereço selecionado deve ser de validade menor, evitando assim perdas e desperdícios;</w:t>
            </w:r>
          </w:p>
        </w:tc>
      </w:tr>
      <w:tr w:rsidR="00B56E25" w:rsidRPr="008E73EA" w14:paraId="48CDD27A" w14:textId="77777777" w:rsidTr="00E43186">
        <w:tc>
          <w:tcPr>
            <w:tcW w:w="951" w:type="dxa"/>
          </w:tcPr>
          <w:p w14:paraId="042E05F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h)</w:t>
            </w:r>
          </w:p>
        </w:tc>
        <w:tc>
          <w:tcPr>
            <w:tcW w:w="7549" w:type="dxa"/>
            <w:vAlign w:val="bottom"/>
          </w:tcPr>
          <w:p w14:paraId="74A7149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que na transferência entre centros de custos, no qual um utilize controle de armazenamento físico e o outro não, sejam gerados os movimentos e mapas de armazenagem e separação automaticamente, conforme parâmetros de locais e materiais;</w:t>
            </w:r>
          </w:p>
        </w:tc>
      </w:tr>
      <w:tr w:rsidR="00B56E25" w:rsidRPr="008E73EA" w14:paraId="58DC247F" w14:textId="77777777" w:rsidTr="00E43186">
        <w:tc>
          <w:tcPr>
            <w:tcW w:w="951" w:type="dxa"/>
          </w:tcPr>
          <w:p w14:paraId="1B10624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w:t>
            </w:r>
          </w:p>
        </w:tc>
        <w:tc>
          <w:tcPr>
            <w:tcW w:w="7549" w:type="dxa"/>
            <w:vAlign w:val="bottom"/>
          </w:tcPr>
          <w:p w14:paraId="5E96C3A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que na devolução de materiais, também seja gerado movimentos e mapeamento de armazenagem automáticos caso o almoxarifado da devolução controle armazenamento físico;</w:t>
            </w:r>
          </w:p>
        </w:tc>
      </w:tr>
      <w:tr w:rsidR="00B56E25" w:rsidRPr="008E73EA" w14:paraId="1321B351" w14:textId="77777777" w:rsidTr="00E43186">
        <w:tc>
          <w:tcPr>
            <w:tcW w:w="951" w:type="dxa"/>
          </w:tcPr>
          <w:p w14:paraId="107105A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j)</w:t>
            </w:r>
          </w:p>
        </w:tc>
        <w:tc>
          <w:tcPr>
            <w:tcW w:w="7549" w:type="dxa"/>
            <w:vAlign w:val="bottom"/>
          </w:tcPr>
          <w:p w14:paraId="5AF20E7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visualização completa dos endereços físicos com filtros para busca de dados e possibilitar através desta a identificação dos endereços disponíveis, bloqueados, em inventário e com itens, devendo possuir ações rápidas para bloqueios e transferências de locais;</w:t>
            </w:r>
          </w:p>
        </w:tc>
      </w:tr>
      <w:tr w:rsidR="00B56E25" w:rsidRPr="008E73EA" w14:paraId="4FFBE4E5" w14:textId="77777777" w:rsidTr="00E43186">
        <w:tc>
          <w:tcPr>
            <w:tcW w:w="951" w:type="dxa"/>
          </w:tcPr>
          <w:p w14:paraId="0EE8D3D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31</w:t>
            </w:r>
          </w:p>
        </w:tc>
        <w:tc>
          <w:tcPr>
            <w:tcW w:w="7549" w:type="dxa"/>
            <w:vAlign w:val="bottom"/>
          </w:tcPr>
          <w:p w14:paraId="151489E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rotinas complementares que permitam que a execução e as conferências físicas geradas pelos movimentos sejam acessíveis aos operadores do Almoxarifado, ou seja, que possuam tarefas para execução, como armazenar o material conforme o sistema gerou o mapeamento devendo possuir no mínimo:</w:t>
            </w:r>
          </w:p>
        </w:tc>
      </w:tr>
    </w:tbl>
    <w:p w14:paraId="0D890DF2" w14:textId="77777777" w:rsidR="00B56E25" w:rsidRPr="008E73EA" w:rsidRDefault="00B56E25" w:rsidP="006D0FE1">
      <w:pPr>
        <w:spacing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2"/>
        <w:gridCol w:w="7558"/>
      </w:tblGrid>
      <w:tr w:rsidR="00B56E25" w:rsidRPr="008E73EA" w14:paraId="42620266" w14:textId="77777777" w:rsidTr="004E5B7F">
        <w:tc>
          <w:tcPr>
            <w:tcW w:w="8500" w:type="dxa"/>
            <w:gridSpan w:val="2"/>
            <w:shd w:val="clear" w:color="auto" w:fill="D9D9D9" w:themeFill="background1" w:themeFillShade="D9"/>
          </w:tcPr>
          <w:p w14:paraId="5DE8ADD7" w14:textId="6D3E1A85" w:rsidR="00B56E25" w:rsidRPr="004E5B7F" w:rsidRDefault="004E5B7F" w:rsidP="006E7F51">
            <w:pPr>
              <w:pStyle w:val="PargrafodaLista"/>
              <w:numPr>
                <w:ilvl w:val="0"/>
                <w:numId w:val="61"/>
              </w:numPr>
              <w:pBdr>
                <w:top w:val="nil"/>
                <w:left w:val="nil"/>
                <w:bottom w:val="nil"/>
                <w:right w:val="nil"/>
                <w:between w:val="nil"/>
              </w:pBdr>
              <w:spacing w:after="120" w:line="240" w:lineRule="auto"/>
              <w:rPr>
                <w:rFonts w:ascii="Arial" w:eastAsia="Arial" w:hAnsi="Arial" w:cs="Arial"/>
                <w:color w:val="000000"/>
              </w:rPr>
            </w:pPr>
            <w:r w:rsidRPr="004E5B7F">
              <w:rPr>
                <w:rFonts w:ascii="Arial" w:eastAsia="Arial" w:hAnsi="Arial" w:cs="Arial"/>
                <w:b/>
                <w:bCs/>
                <w:color w:val="000000"/>
              </w:rPr>
              <w:t>GESTÃO DE OBRAS PÚBLICAS</w:t>
            </w:r>
          </w:p>
        </w:tc>
      </w:tr>
      <w:tr w:rsidR="00B56E25" w:rsidRPr="008E73EA" w14:paraId="2767F1CB" w14:textId="77777777" w:rsidTr="00E43186">
        <w:tc>
          <w:tcPr>
            <w:tcW w:w="942" w:type="dxa"/>
          </w:tcPr>
          <w:p w14:paraId="4502CF1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Item</w:t>
            </w:r>
          </w:p>
        </w:tc>
        <w:tc>
          <w:tcPr>
            <w:tcW w:w="7558" w:type="dxa"/>
          </w:tcPr>
          <w:p w14:paraId="17D026A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Descrição</w:t>
            </w:r>
          </w:p>
        </w:tc>
      </w:tr>
      <w:tr w:rsidR="00B56E25" w:rsidRPr="008E73EA" w14:paraId="1A608A3A" w14:textId="77777777" w:rsidTr="00E43186">
        <w:tc>
          <w:tcPr>
            <w:tcW w:w="942" w:type="dxa"/>
          </w:tcPr>
          <w:p w14:paraId="59B3CEC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w:t>
            </w:r>
          </w:p>
        </w:tc>
        <w:tc>
          <w:tcPr>
            <w:tcW w:w="7558" w:type="dxa"/>
            <w:vAlign w:val="bottom"/>
          </w:tcPr>
          <w:p w14:paraId="620FFCC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registro efetivo de todas as intervenções, com integração direta com módulo de Contratos devendo importar dados de valores e objeto no vínculo destes, devendo ainda relacionar automaticamente a Licitação do instrumento contratual e permitir alteração nos dados importados para alterações específicas da intervenção e possibilitar o upload sem limite de quantidade de arquivos relacionados;</w:t>
            </w:r>
          </w:p>
        </w:tc>
      </w:tr>
      <w:tr w:rsidR="00B56E25" w:rsidRPr="008E73EA" w14:paraId="4310BDA5" w14:textId="77777777" w:rsidTr="00E43186">
        <w:tc>
          <w:tcPr>
            <w:tcW w:w="942" w:type="dxa"/>
          </w:tcPr>
          <w:p w14:paraId="04A38E3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p>
        </w:tc>
        <w:tc>
          <w:tcPr>
            <w:tcW w:w="7558" w:type="dxa"/>
            <w:vAlign w:val="bottom"/>
          </w:tcPr>
          <w:p w14:paraId="1192AD5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identificadores visuais claros quanto as situações das intervenções, como Paralisada, Concluída e em andamento, devendo possibilitar acesso as intervenções a partir destes;</w:t>
            </w:r>
          </w:p>
        </w:tc>
      </w:tr>
      <w:tr w:rsidR="00B56E25" w:rsidRPr="008E73EA" w14:paraId="1774FD26" w14:textId="77777777" w:rsidTr="00E43186">
        <w:tc>
          <w:tcPr>
            <w:tcW w:w="942" w:type="dxa"/>
          </w:tcPr>
          <w:p w14:paraId="7448310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w:t>
            </w:r>
          </w:p>
        </w:tc>
        <w:tc>
          <w:tcPr>
            <w:tcW w:w="7558" w:type="dxa"/>
            <w:vAlign w:val="bottom"/>
          </w:tcPr>
          <w:p w14:paraId="108D4AA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a possibilidade de acesso direto ao registro original dos contratos e licitações vinculadas nas intervenções, eliminando a necessidade de utilização de filtros em outros módulos para acesso aos registros, permitindo assim agilidade e eficiência nas consultas;</w:t>
            </w:r>
          </w:p>
        </w:tc>
      </w:tr>
      <w:tr w:rsidR="00B56E25" w:rsidRPr="008E73EA" w14:paraId="45646221" w14:textId="77777777" w:rsidTr="00E43186">
        <w:tc>
          <w:tcPr>
            <w:tcW w:w="942" w:type="dxa"/>
          </w:tcPr>
          <w:p w14:paraId="7E205B8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w:t>
            </w:r>
          </w:p>
        </w:tc>
        <w:tc>
          <w:tcPr>
            <w:tcW w:w="7558" w:type="dxa"/>
            <w:vAlign w:val="bottom"/>
          </w:tcPr>
          <w:p w14:paraId="3A64BAF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proofErr w:type="spellStart"/>
            <w:r w:rsidRPr="008E73EA">
              <w:rPr>
                <w:rFonts w:ascii="Arial" w:eastAsia="Arial" w:hAnsi="Arial" w:cs="Arial"/>
                <w:color w:val="000000"/>
              </w:rPr>
              <w:t>Permtir</w:t>
            </w:r>
            <w:proofErr w:type="spellEnd"/>
            <w:r w:rsidRPr="008E73EA">
              <w:rPr>
                <w:rFonts w:ascii="Arial" w:eastAsia="Arial" w:hAnsi="Arial" w:cs="Arial"/>
                <w:color w:val="000000"/>
              </w:rPr>
              <w:t xml:space="preserve"> no caso da existência de aditivos para os contratos vinculados na intervenção, que sejam exibidos na própria intervenção com acesso direto rápido a origem do registro no módulo de Contratos;</w:t>
            </w:r>
          </w:p>
        </w:tc>
      </w:tr>
      <w:tr w:rsidR="00B56E25" w:rsidRPr="008E73EA" w14:paraId="69B1E04D" w14:textId="77777777" w:rsidTr="00E43186">
        <w:tc>
          <w:tcPr>
            <w:tcW w:w="942" w:type="dxa"/>
          </w:tcPr>
          <w:p w14:paraId="371556C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w:t>
            </w:r>
          </w:p>
        </w:tc>
        <w:tc>
          <w:tcPr>
            <w:tcW w:w="7558" w:type="dxa"/>
            <w:vAlign w:val="bottom"/>
          </w:tcPr>
          <w:p w14:paraId="48AE81A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integração com o módulo de Patrimônio para busca e vinculação dos bens relacionados a intervenção sem limitação da quantidade de bens vinculados;</w:t>
            </w:r>
          </w:p>
        </w:tc>
      </w:tr>
      <w:tr w:rsidR="00B56E25" w:rsidRPr="008E73EA" w14:paraId="44C06213" w14:textId="77777777" w:rsidTr="00E43186">
        <w:tc>
          <w:tcPr>
            <w:tcW w:w="942" w:type="dxa"/>
          </w:tcPr>
          <w:p w14:paraId="67F6DFF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w:t>
            </w:r>
          </w:p>
        </w:tc>
        <w:tc>
          <w:tcPr>
            <w:tcW w:w="7558" w:type="dxa"/>
            <w:vAlign w:val="center"/>
          </w:tcPr>
          <w:p w14:paraId="04FBA39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o fechamento de períodos evitando que lançamentos em períodos já com prestação de contas efetuada sejam alterados ou excluídos;</w:t>
            </w:r>
          </w:p>
        </w:tc>
      </w:tr>
      <w:tr w:rsidR="00B56E25" w:rsidRPr="008E73EA" w14:paraId="122E4164" w14:textId="77777777" w:rsidTr="00E43186">
        <w:tc>
          <w:tcPr>
            <w:tcW w:w="942" w:type="dxa"/>
          </w:tcPr>
          <w:p w14:paraId="237F5AE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w:t>
            </w:r>
          </w:p>
        </w:tc>
        <w:tc>
          <w:tcPr>
            <w:tcW w:w="7558" w:type="dxa"/>
            <w:vAlign w:val="center"/>
          </w:tcPr>
          <w:p w14:paraId="67CF2E4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integração com o módulo de Planejamento e Orçamento para vínculo das ações do PPA referentes à Intervenção;</w:t>
            </w:r>
          </w:p>
        </w:tc>
      </w:tr>
      <w:tr w:rsidR="00B56E25" w:rsidRPr="008E73EA" w14:paraId="1134EE39" w14:textId="77777777" w:rsidTr="00E43186">
        <w:tc>
          <w:tcPr>
            <w:tcW w:w="942" w:type="dxa"/>
          </w:tcPr>
          <w:p w14:paraId="138F61A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w:t>
            </w:r>
          </w:p>
        </w:tc>
        <w:tc>
          <w:tcPr>
            <w:tcW w:w="7558" w:type="dxa"/>
            <w:vAlign w:val="bottom"/>
          </w:tcPr>
          <w:p w14:paraId="7EA1688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integração com Contabilidade para possibilitar o vínculo das Fontes de Recurso referentes a execução da Intervenção;</w:t>
            </w:r>
          </w:p>
        </w:tc>
      </w:tr>
      <w:tr w:rsidR="00B56E25" w:rsidRPr="008E73EA" w14:paraId="44C46999" w14:textId="77777777" w:rsidTr="00E43186">
        <w:tc>
          <w:tcPr>
            <w:tcW w:w="942" w:type="dxa"/>
          </w:tcPr>
          <w:p w14:paraId="36A3C41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w:t>
            </w:r>
          </w:p>
        </w:tc>
        <w:tc>
          <w:tcPr>
            <w:tcW w:w="7558" w:type="dxa"/>
            <w:vAlign w:val="bottom"/>
          </w:tcPr>
          <w:p w14:paraId="43A5A55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indicação nas intervenções se referem-se a registros que serão enviadas nas Prestações de Contas ou apenas registros internos para controle de atividades da Entidade, como serviços mais simples sem contratação de terceiros;</w:t>
            </w:r>
          </w:p>
        </w:tc>
      </w:tr>
      <w:tr w:rsidR="00B56E25" w:rsidRPr="008E73EA" w14:paraId="06DDB0B0" w14:textId="77777777" w:rsidTr="00E43186">
        <w:tc>
          <w:tcPr>
            <w:tcW w:w="942" w:type="dxa"/>
          </w:tcPr>
          <w:p w14:paraId="3E13E38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w:t>
            </w:r>
          </w:p>
        </w:tc>
        <w:tc>
          <w:tcPr>
            <w:tcW w:w="7558" w:type="dxa"/>
            <w:vAlign w:val="bottom"/>
          </w:tcPr>
          <w:p w14:paraId="1C0BAC4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integração com Contabilidade para buscar e vincular os empenhos referentes a execução da Intervenção;</w:t>
            </w:r>
          </w:p>
        </w:tc>
      </w:tr>
      <w:tr w:rsidR="00B56E25" w:rsidRPr="008E73EA" w14:paraId="6D4C0B1F" w14:textId="77777777" w:rsidTr="00E43186">
        <w:tc>
          <w:tcPr>
            <w:tcW w:w="942" w:type="dxa"/>
          </w:tcPr>
          <w:p w14:paraId="01CFF19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w:t>
            </w:r>
          </w:p>
        </w:tc>
        <w:tc>
          <w:tcPr>
            <w:tcW w:w="7558" w:type="dxa"/>
            <w:vAlign w:val="center"/>
          </w:tcPr>
          <w:p w14:paraId="2173A9F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registro de todos os acontecimentos ocorridos na intervenção, desde emissão de ordens de serviço, até registro de visitas e acompanhamentos rotineiros;</w:t>
            </w:r>
          </w:p>
        </w:tc>
      </w:tr>
      <w:tr w:rsidR="00B56E25" w:rsidRPr="008E73EA" w14:paraId="78DE9EB5" w14:textId="77777777" w:rsidTr="00E43186">
        <w:tc>
          <w:tcPr>
            <w:tcW w:w="942" w:type="dxa"/>
          </w:tcPr>
          <w:p w14:paraId="1953A36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w:t>
            </w:r>
          </w:p>
        </w:tc>
        <w:tc>
          <w:tcPr>
            <w:tcW w:w="7558" w:type="dxa"/>
            <w:vAlign w:val="bottom"/>
          </w:tcPr>
          <w:p w14:paraId="38B0FCC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rotina para vinculação dos documentos comprobatórios das responsabilidades técnicas como </w:t>
            </w:r>
            <w:proofErr w:type="spellStart"/>
            <w:r w:rsidRPr="008E73EA">
              <w:rPr>
                <w:rFonts w:ascii="Arial" w:eastAsia="Arial" w:hAnsi="Arial" w:cs="Arial"/>
                <w:color w:val="000000"/>
              </w:rPr>
              <w:t>ARTs</w:t>
            </w:r>
            <w:proofErr w:type="spellEnd"/>
            <w:r w:rsidRPr="008E73EA">
              <w:rPr>
                <w:rFonts w:ascii="Arial" w:eastAsia="Arial" w:hAnsi="Arial" w:cs="Arial"/>
                <w:color w:val="000000"/>
              </w:rPr>
              <w:t xml:space="preserve"> e outros, sem limite para inclusão dos anexos por registro;</w:t>
            </w:r>
          </w:p>
        </w:tc>
      </w:tr>
      <w:tr w:rsidR="00B56E25" w:rsidRPr="008E73EA" w14:paraId="4D80A9B9" w14:textId="77777777" w:rsidTr="00E43186">
        <w:tc>
          <w:tcPr>
            <w:tcW w:w="942" w:type="dxa"/>
          </w:tcPr>
          <w:p w14:paraId="0F7B70F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w:t>
            </w:r>
          </w:p>
        </w:tc>
        <w:tc>
          <w:tcPr>
            <w:tcW w:w="7558" w:type="dxa"/>
            <w:vAlign w:val="bottom"/>
          </w:tcPr>
          <w:p w14:paraId="0DA9FDF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vinculação das matrículas da intervenção junto ao CNO;</w:t>
            </w:r>
          </w:p>
        </w:tc>
      </w:tr>
      <w:tr w:rsidR="00B56E25" w:rsidRPr="008E73EA" w14:paraId="01648E64" w14:textId="77777777" w:rsidTr="00E43186">
        <w:tc>
          <w:tcPr>
            <w:tcW w:w="942" w:type="dxa"/>
          </w:tcPr>
          <w:p w14:paraId="5BFBF28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w:t>
            </w:r>
          </w:p>
        </w:tc>
        <w:tc>
          <w:tcPr>
            <w:tcW w:w="7558" w:type="dxa"/>
            <w:vAlign w:val="bottom"/>
          </w:tcPr>
          <w:p w14:paraId="6B92FF9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vinculação de todos os responsáveis relacionados as intervenções como fiscais, engenheiros e outros;</w:t>
            </w:r>
          </w:p>
        </w:tc>
      </w:tr>
      <w:tr w:rsidR="00B56E25" w:rsidRPr="008E73EA" w14:paraId="34A8866E" w14:textId="77777777" w:rsidTr="00E43186">
        <w:tc>
          <w:tcPr>
            <w:tcW w:w="942" w:type="dxa"/>
          </w:tcPr>
          <w:p w14:paraId="09B744E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w:t>
            </w:r>
          </w:p>
        </w:tc>
        <w:tc>
          <w:tcPr>
            <w:tcW w:w="7558" w:type="dxa"/>
            <w:vAlign w:val="bottom"/>
          </w:tcPr>
          <w:p w14:paraId="56DB430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de Portarias e membros para vinculação na geração dos termos, como recebimento provisório, definitivo, entre outros;</w:t>
            </w:r>
          </w:p>
        </w:tc>
      </w:tr>
      <w:tr w:rsidR="00B56E25" w:rsidRPr="008E73EA" w14:paraId="3FE905E9" w14:textId="77777777" w:rsidTr="00E43186">
        <w:tc>
          <w:tcPr>
            <w:tcW w:w="942" w:type="dxa"/>
          </w:tcPr>
          <w:p w14:paraId="403A026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w:t>
            </w:r>
          </w:p>
        </w:tc>
        <w:tc>
          <w:tcPr>
            <w:tcW w:w="7558" w:type="dxa"/>
            <w:vAlign w:val="center"/>
          </w:tcPr>
          <w:p w14:paraId="0C7A039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inserção dos acompanhamentos das intervenções, com vínculo de imagens para o registro fotográfico, bem como arquivos comprobatórios, propiciando o registro de todos os dados necessários para controles e prestação de contas, como acompanhamentos de medição, paralisação, cancelamentos e conclusão;</w:t>
            </w:r>
          </w:p>
        </w:tc>
      </w:tr>
      <w:tr w:rsidR="00B56E25" w:rsidRPr="008E73EA" w14:paraId="309B0E92" w14:textId="77777777" w:rsidTr="00E43186">
        <w:tc>
          <w:tcPr>
            <w:tcW w:w="942" w:type="dxa"/>
          </w:tcPr>
          <w:p w14:paraId="699482C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w:t>
            </w:r>
          </w:p>
        </w:tc>
        <w:tc>
          <w:tcPr>
            <w:tcW w:w="7558" w:type="dxa"/>
            <w:vAlign w:val="center"/>
          </w:tcPr>
          <w:p w14:paraId="0168E80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que permita que sejam incluídos campos extras conforme necessidade de cada entidade para o cadastro de intervenções, possibilitando autonomia e controles específicos;</w:t>
            </w:r>
          </w:p>
        </w:tc>
      </w:tr>
      <w:tr w:rsidR="00B56E25" w:rsidRPr="008E73EA" w14:paraId="1DD54E61" w14:textId="77777777" w:rsidTr="00E43186">
        <w:tc>
          <w:tcPr>
            <w:tcW w:w="942" w:type="dxa"/>
          </w:tcPr>
          <w:p w14:paraId="478AB45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w:t>
            </w:r>
          </w:p>
        </w:tc>
        <w:tc>
          <w:tcPr>
            <w:tcW w:w="7558" w:type="dxa"/>
            <w:vAlign w:val="bottom"/>
          </w:tcPr>
          <w:p w14:paraId="2F34F63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geração automática dos atos relacionados quando efetuados os lançamentos de Acompanhamentos e Planilhas, para posterior lançamentos correlacionados junto a </w:t>
            </w:r>
            <w:proofErr w:type="spellStart"/>
            <w:r w:rsidRPr="008E73EA">
              <w:rPr>
                <w:rFonts w:ascii="Arial" w:eastAsia="Arial" w:hAnsi="Arial" w:cs="Arial"/>
                <w:color w:val="000000"/>
              </w:rPr>
              <w:t>Atoteca</w:t>
            </w:r>
            <w:proofErr w:type="spellEnd"/>
            <w:r w:rsidRPr="008E73EA">
              <w:rPr>
                <w:rFonts w:ascii="Arial" w:eastAsia="Arial" w:hAnsi="Arial" w:cs="Arial"/>
                <w:color w:val="000000"/>
              </w:rPr>
              <w:t xml:space="preserve"> do Tribunal de Contas do Estado do Paraná, evitando assim necessidade de registros manuais dos atos gerais e relacionamento com cada lançamento de Planilha e Acompanhamento das intervenções;</w:t>
            </w:r>
          </w:p>
        </w:tc>
      </w:tr>
      <w:tr w:rsidR="00B56E25" w:rsidRPr="008E73EA" w14:paraId="1F184932" w14:textId="77777777" w:rsidTr="00E43186">
        <w:tc>
          <w:tcPr>
            <w:tcW w:w="942" w:type="dxa"/>
          </w:tcPr>
          <w:p w14:paraId="1B2CA8E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w:t>
            </w:r>
          </w:p>
        </w:tc>
        <w:tc>
          <w:tcPr>
            <w:tcW w:w="7558" w:type="dxa"/>
            <w:vAlign w:val="bottom"/>
          </w:tcPr>
          <w:p w14:paraId="1B5821E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relatório ou consulta rápida que permita identificar facilmente os lançamentos a serem efetuados junto a </w:t>
            </w:r>
            <w:proofErr w:type="spellStart"/>
            <w:r w:rsidRPr="008E73EA">
              <w:rPr>
                <w:rFonts w:ascii="Arial" w:eastAsia="Arial" w:hAnsi="Arial" w:cs="Arial"/>
                <w:color w:val="000000"/>
              </w:rPr>
              <w:t>Atoteca</w:t>
            </w:r>
            <w:proofErr w:type="spellEnd"/>
            <w:r w:rsidRPr="008E73EA">
              <w:rPr>
                <w:rFonts w:ascii="Arial" w:eastAsia="Arial" w:hAnsi="Arial" w:cs="Arial"/>
                <w:color w:val="000000"/>
              </w:rPr>
              <w:t xml:space="preserve"> do Tribunal de Contas do Paraná por período e tipo, devendo possuir direcionamento rápido aos registros de origem para otimizar as análises e conferências, otimizando assim as tarefas relacionadas e devendo possibilitar indicar via sistema quais registros já foram finalizados;</w:t>
            </w:r>
          </w:p>
        </w:tc>
      </w:tr>
      <w:tr w:rsidR="00B56E25" w:rsidRPr="008E73EA" w14:paraId="26FD88BC" w14:textId="77777777" w:rsidTr="00E43186">
        <w:tc>
          <w:tcPr>
            <w:tcW w:w="942" w:type="dxa"/>
          </w:tcPr>
          <w:p w14:paraId="01BCCD3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20</w:t>
            </w:r>
          </w:p>
        </w:tc>
        <w:tc>
          <w:tcPr>
            <w:tcW w:w="7558" w:type="dxa"/>
            <w:vAlign w:val="center"/>
          </w:tcPr>
          <w:p w14:paraId="4318BC5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exportação dos arquivos para atendimento a prestação de contas do estado;</w:t>
            </w:r>
          </w:p>
        </w:tc>
      </w:tr>
      <w:tr w:rsidR="00B56E25" w:rsidRPr="008E73EA" w14:paraId="3557221B" w14:textId="77777777" w:rsidTr="00E43186">
        <w:tc>
          <w:tcPr>
            <w:tcW w:w="942" w:type="dxa"/>
          </w:tcPr>
          <w:p w14:paraId="677350D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21</w:t>
            </w:r>
          </w:p>
        </w:tc>
        <w:tc>
          <w:tcPr>
            <w:tcW w:w="7558" w:type="dxa"/>
            <w:vAlign w:val="center"/>
          </w:tcPr>
          <w:p w14:paraId="4DF118F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montagem de modelos de documentos dentro do módulo, para que sejam gerados diversos termos necessários para cada intervenção, como por exemplo Ordens de Serviço, Termos de recebimento provisório e definitivo, entre outros, eliminando a necessidade de geração de documentos em aplicações extras como Office ou Open Office, gerando a mesclagem de dados conforme o registro utilizado na aplicação dos modelos;</w:t>
            </w:r>
          </w:p>
        </w:tc>
      </w:tr>
      <w:tr w:rsidR="00B56E25" w:rsidRPr="008E73EA" w14:paraId="12B46EFE" w14:textId="77777777" w:rsidTr="00E43186">
        <w:tc>
          <w:tcPr>
            <w:tcW w:w="942" w:type="dxa"/>
          </w:tcPr>
          <w:p w14:paraId="6AC43B0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22</w:t>
            </w:r>
          </w:p>
        </w:tc>
        <w:tc>
          <w:tcPr>
            <w:tcW w:w="7558" w:type="dxa"/>
            <w:vAlign w:val="center"/>
          </w:tcPr>
          <w:p w14:paraId="05185D0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a possibilidade de controles do registro e execução de tarefas que envolvem serviços públicos rotineiros, como pequenos consertos e serviços, com as seguintes características mínimas para otimizar e facilitar os controles necessários:</w:t>
            </w:r>
          </w:p>
        </w:tc>
      </w:tr>
      <w:tr w:rsidR="00B56E25" w:rsidRPr="008E73EA" w14:paraId="33D8957C" w14:textId="77777777" w:rsidTr="00E43186">
        <w:tc>
          <w:tcPr>
            <w:tcW w:w="942" w:type="dxa"/>
          </w:tcPr>
          <w:p w14:paraId="2F12BD4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558" w:type="dxa"/>
            <w:vAlign w:val="bottom"/>
          </w:tcPr>
          <w:p w14:paraId="7CF3E65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o cadastro de origens e tipos;</w:t>
            </w:r>
          </w:p>
        </w:tc>
      </w:tr>
      <w:tr w:rsidR="00B56E25" w:rsidRPr="008E73EA" w14:paraId="7D61345B" w14:textId="77777777" w:rsidTr="00E43186">
        <w:tc>
          <w:tcPr>
            <w:tcW w:w="942" w:type="dxa"/>
          </w:tcPr>
          <w:p w14:paraId="16EB95E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558" w:type="dxa"/>
            <w:vAlign w:val="bottom"/>
          </w:tcPr>
          <w:p w14:paraId="66E1BEC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o registro das ocorrências com indicação dos dados principais de cadastro, endereço e descrição;</w:t>
            </w:r>
          </w:p>
        </w:tc>
      </w:tr>
      <w:tr w:rsidR="00B56E25" w:rsidRPr="008E73EA" w14:paraId="2259C6AD" w14:textId="77777777" w:rsidTr="00E43186">
        <w:tc>
          <w:tcPr>
            <w:tcW w:w="942" w:type="dxa"/>
          </w:tcPr>
          <w:p w14:paraId="152273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558" w:type="dxa"/>
            <w:vAlign w:val="bottom"/>
          </w:tcPr>
          <w:p w14:paraId="65AC698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cancelamento e reativação de ocorrências;</w:t>
            </w:r>
          </w:p>
        </w:tc>
      </w:tr>
      <w:tr w:rsidR="00B56E25" w:rsidRPr="008E73EA" w14:paraId="398A9A03" w14:textId="77777777" w:rsidTr="00E43186">
        <w:tc>
          <w:tcPr>
            <w:tcW w:w="942" w:type="dxa"/>
          </w:tcPr>
          <w:p w14:paraId="692791C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558" w:type="dxa"/>
            <w:vAlign w:val="bottom"/>
          </w:tcPr>
          <w:p w14:paraId="2E1011E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inclusão de anexos sem limite na quantidade de arquivos;</w:t>
            </w:r>
          </w:p>
        </w:tc>
      </w:tr>
      <w:tr w:rsidR="00B56E25" w:rsidRPr="008E73EA" w14:paraId="1549B18B" w14:textId="77777777" w:rsidTr="00E43186">
        <w:tc>
          <w:tcPr>
            <w:tcW w:w="942" w:type="dxa"/>
          </w:tcPr>
          <w:p w14:paraId="1543448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558" w:type="dxa"/>
            <w:vAlign w:val="bottom"/>
          </w:tcPr>
          <w:p w14:paraId="50A9986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direcionamento rápido para o mapa através das ocorrências com base no endereço registrado, podendo utilizar por exemplo Google Maps para tal;</w:t>
            </w:r>
          </w:p>
        </w:tc>
      </w:tr>
      <w:tr w:rsidR="00B56E25" w:rsidRPr="008E73EA" w14:paraId="588D9953" w14:textId="77777777" w:rsidTr="00E43186">
        <w:tc>
          <w:tcPr>
            <w:tcW w:w="942" w:type="dxa"/>
          </w:tcPr>
          <w:p w14:paraId="472CE57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558" w:type="dxa"/>
            <w:vAlign w:val="center"/>
          </w:tcPr>
          <w:p w14:paraId="206B89A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o registro de programações para as ocorrências, com a vinculação de várias ocorrências por programação, permitindo consultar para cada programação as ocorrências vinculadas, com direcionamento rápido aos registros evitando a necessidade de acesso de telas separadas para visualização dos dados das ocorrências relacionadas;</w:t>
            </w:r>
          </w:p>
        </w:tc>
      </w:tr>
    </w:tbl>
    <w:p w14:paraId="4B3FD912" w14:textId="77777777" w:rsidR="00B56E25" w:rsidRPr="008E73EA" w:rsidRDefault="00B56E25" w:rsidP="006D0FE1">
      <w:pPr>
        <w:spacing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7"/>
        <w:gridCol w:w="7443"/>
      </w:tblGrid>
      <w:tr w:rsidR="00B56E25" w:rsidRPr="008E73EA" w14:paraId="60637AF1" w14:textId="77777777" w:rsidTr="004E5B7F">
        <w:tc>
          <w:tcPr>
            <w:tcW w:w="8500" w:type="dxa"/>
            <w:gridSpan w:val="2"/>
            <w:shd w:val="clear" w:color="auto" w:fill="D9D9D9" w:themeFill="background1" w:themeFillShade="D9"/>
          </w:tcPr>
          <w:p w14:paraId="6B777229" w14:textId="70AECA51" w:rsidR="00B56E25" w:rsidRPr="004E5B7F" w:rsidRDefault="004E5B7F" w:rsidP="006E7F51">
            <w:pPr>
              <w:pStyle w:val="PargrafodaLista"/>
              <w:numPr>
                <w:ilvl w:val="0"/>
                <w:numId w:val="61"/>
              </w:numPr>
              <w:pBdr>
                <w:top w:val="nil"/>
                <w:left w:val="nil"/>
                <w:bottom w:val="nil"/>
                <w:right w:val="nil"/>
                <w:between w:val="nil"/>
              </w:pBdr>
              <w:spacing w:after="120" w:line="240" w:lineRule="auto"/>
              <w:rPr>
                <w:rFonts w:ascii="Arial" w:eastAsia="Arial" w:hAnsi="Arial" w:cs="Arial"/>
                <w:b/>
                <w:bCs/>
                <w:color w:val="000000"/>
              </w:rPr>
            </w:pPr>
            <w:r w:rsidRPr="004E5B7F">
              <w:rPr>
                <w:rFonts w:ascii="Arial" w:eastAsia="Arial" w:hAnsi="Arial" w:cs="Arial"/>
                <w:b/>
                <w:bCs/>
                <w:color w:val="000000"/>
              </w:rPr>
              <w:t>GESTÃO DE FROTAS</w:t>
            </w:r>
          </w:p>
        </w:tc>
      </w:tr>
      <w:tr w:rsidR="00B56E25" w:rsidRPr="008E73EA" w14:paraId="02E21C54" w14:textId="77777777" w:rsidTr="00E43186">
        <w:tc>
          <w:tcPr>
            <w:tcW w:w="1057" w:type="dxa"/>
          </w:tcPr>
          <w:p w14:paraId="637046B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Item</w:t>
            </w:r>
          </w:p>
        </w:tc>
        <w:tc>
          <w:tcPr>
            <w:tcW w:w="7443" w:type="dxa"/>
          </w:tcPr>
          <w:p w14:paraId="6554D7A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Descrição</w:t>
            </w:r>
          </w:p>
        </w:tc>
      </w:tr>
      <w:tr w:rsidR="00B56E25" w:rsidRPr="008E73EA" w14:paraId="79CC04F3" w14:textId="77777777" w:rsidTr="00E43186">
        <w:tc>
          <w:tcPr>
            <w:tcW w:w="1057" w:type="dxa"/>
          </w:tcPr>
          <w:p w14:paraId="3765834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w:t>
            </w:r>
          </w:p>
        </w:tc>
        <w:tc>
          <w:tcPr>
            <w:tcW w:w="7443" w:type="dxa"/>
          </w:tcPr>
          <w:p w14:paraId="4C692C0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 módulo de Frotas deve ser totalmente integrado ao módulo Patrimônio. </w:t>
            </w:r>
          </w:p>
        </w:tc>
      </w:tr>
      <w:tr w:rsidR="00B56E25" w:rsidRPr="008E73EA" w14:paraId="5CCD29D7" w14:textId="77777777" w:rsidTr="00E43186">
        <w:tc>
          <w:tcPr>
            <w:tcW w:w="1057" w:type="dxa"/>
          </w:tcPr>
          <w:p w14:paraId="22E6E5C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p>
        </w:tc>
        <w:tc>
          <w:tcPr>
            <w:tcW w:w="7443" w:type="dxa"/>
          </w:tcPr>
          <w:p w14:paraId="0F08B9D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Não permitir o cadastro de novos bens no Frotas, de forma a não duplicar os dados dos veículos, máquinas e equipamentos integrantes do Patrimônio.</w:t>
            </w:r>
          </w:p>
        </w:tc>
      </w:tr>
      <w:tr w:rsidR="00B56E25" w:rsidRPr="008E73EA" w14:paraId="19D39ACE" w14:textId="77777777" w:rsidTr="00E43186">
        <w:tc>
          <w:tcPr>
            <w:tcW w:w="1057" w:type="dxa"/>
          </w:tcPr>
          <w:p w14:paraId="45CB0FA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w:t>
            </w:r>
          </w:p>
        </w:tc>
        <w:tc>
          <w:tcPr>
            <w:tcW w:w="7443" w:type="dxa"/>
          </w:tcPr>
          <w:p w14:paraId="1A2508E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Alterações efetuadas no cadastro patrimonial como transferências de locais devem refletir imediatamente no Frotas, devendo demonstrar tal movimentação no Frotas seja em tela de manutenção ou movimentação.</w:t>
            </w:r>
          </w:p>
        </w:tc>
      </w:tr>
      <w:tr w:rsidR="00B56E25" w:rsidRPr="008E73EA" w14:paraId="25EA8A2C" w14:textId="77777777" w:rsidTr="00E43186">
        <w:tc>
          <w:tcPr>
            <w:tcW w:w="1057" w:type="dxa"/>
          </w:tcPr>
          <w:p w14:paraId="65E6813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w:t>
            </w:r>
          </w:p>
        </w:tc>
        <w:tc>
          <w:tcPr>
            <w:tcW w:w="7443" w:type="dxa"/>
          </w:tcPr>
          <w:p w14:paraId="56F8E80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 permitir a execução de trocas de medidores nos veículos e vinculação de rotas fixas de abrangência do veículo;</w:t>
            </w:r>
          </w:p>
        </w:tc>
      </w:tr>
      <w:tr w:rsidR="00B56E25" w:rsidRPr="008E73EA" w14:paraId="22EE7BE8" w14:textId="77777777" w:rsidTr="00E43186">
        <w:tc>
          <w:tcPr>
            <w:tcW w:w="1057" w:type="dxa"/>
          </w:tcPr>
          <w:p w14:paraId="31C378D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w:t>
            </w:r>
          </w:p>
        </w:tc>
        <w:tc>
          <w:tcPr>
            <w:tcW w:w="7443" w:type="dxa"/>
          </w:tcPr>
          <w:p w14:paraId="330005E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vinculação de arquivos digitalizados ao cadastro de veículos sem limite nos vínculos efetuados. Nessa vinculação como trata-se da necessidade de um sistema totalmente integrado, na inclusão de arquivos no bem do patrimônio referente ao veículo, os mesmos devem ser demonstrados no registro do Frotas e vice-versa;</w:t>
            </w:r>
          </w:p>
        </w:tc>
      </w:tr>
      <w:tr w:rsidR="00B56E25" w:rsidRPr="008E73EA" w14:paraId="4C96AD06" w14:textId="77777777" w:rsidTr="00E43186">
        <w:tc>
          <w:tcPr>
            <w:tcW w:w="1057" w:type="dxa"/>
          </w:tcPr>
          <w:p w14:paraId="32142DB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6  </w:t>
            </w:r>
          </w:p>
        </w:tc>
        <w:tc>
          <w:tcPr>
            <w:tcW w:w="7443" w:type="dxa"/>
          </w:tcPr>
          <w:p w14:paraId="4B2B061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o registro dos motoristas com preenchimento de dados como nome e CPF na utilização de pessoa já existente na base no momento do cadastro e deve possibilitar também no mínimo:</w:t>
            </w:r>
          </w:p>
        </w:tc>
      </w:tr>
      <w:tr w:rsidR="00B56E25" w:rsidRPr="008E73EA" w14:paraId="6D7C9CE7" w14:textId="77777777" w:rsidTr="00E43186">
        <w:tc>
          <w:tcPr>
            <w:tcW w:w="1057" w:type="dxa"/>
          </w:tcPr>
          <w:p w14:paraId="4B78B03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  </w:t>
            </w:r>
          </w:p>
        </w:tc>
        <w:tc>
          <w:tcPr>
            <w:tcW w:w="7443" w:type="dxa"/>
          </w:tcPr>
          <w:p w14:paraId="700E3E6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Registro dos dados de número de registro da CNH;</w:t>
            </w:r>
          </w:p>
        </w:tc>
      </w:tr>
      <w:tr w:rsidR="00B56E25" w:rsidRPr="008E73EA" w14:paraId="2CE59965" w14:textId="77777777" w:rsidTr="00E43186">
        <w:tc>
          <w:tcPr>
            <w:tcW w:w="1057" w:type="dxa"/>
          </w:tcPr>
          <w:p w14:paraId="609C3FA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b)  </w:t>
            </w:r>
          </w:p>
        </w:tc>
        <w:tc>
          <w:tcPr>
            <w:tcW w:w="7443" w:type="dxa"/>
          </w:tcPr>
          <w:p w14:paraId="6541EB1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Categoria, Observações e Validade da CNH;</w:t>
            </w:r>
          </w:p>
        </w:tc>
      </w:tr>
      <w:tr w:rsidR="00B56E25" w:rsidRPr="008E73EA" w14:paraId="4341982C" w14:textId="77777777" w:rsidTr="00E43186">
        <w:tc>
          <w:tcPr>
            <w:tcW w:w="1057" w:type="dxa"/>
          </w:tcPr>
          <w:p w14:paraId="7F3A73B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  </w:t>
            </w:r>
          </w:p>
        </w:tc>
        <w:tc>
          <w:tcPr>
            <w:tcW w:w="7443" w:type="dxa"/>
          </w:tcPr>
          <w:p w14:paraId="0075D38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Registrar as situações da CNH como suspensões, bloqueios, entre outros, sem limite de registros;</w:t>
            </w:r>
          </w:p>
        </w:tc>
      </w:tr>
      <w:tr w:rsidR="00B56E25" w:rsidRPr="008E73EA" w14:paraId="0EA0575D" w14:textId="77777777" w:rsidTr="00E43186">
        <w:tc>
          <w:tcPr>
            <w:tcW w:w="1057" w:type="dxa"/>
          </w:tcPr>
          <w:p w14:paraId="4677A28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  </w:t>
            </w:r>
          </w:p>
        </w:tc>
        <w:tc>
          <w:tcPr>
            <w:tcW w:w="7443" w:type="dxa"/>
          </w:tcPr>
          <w:p w14:paraId="76A40D5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Registrar os cursos do motorista com data de validade, sem limite de registros;</w:t>
            </w:r>
          </w:p>
        </w:tc>
      </w:tr>
      <w:tr w:rsidR="00B56E25" w:rsidRPr="008E73EA" w14:paraId="70ECE8C4" w14:textId="77777777" w:rsidTr="00E43186">
        <w:tc>
          <w:tcPr>
            <w:tcW w:w="1057" w:type="dxa"/>
          </w:tcPr>
          <w:p w14:paraId="38444A6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f)  </w:t>
            </w:r>
          </w:p>
        </w:tc>
        <w:tc>
          <w:tcPr>
            <w:tcW w:w="7443" w:type="dxa"/>
          </w:tcPr>
          <w:p w14:paraId="2EE70D1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visualização na própria tela do histórico de infrações e ocorrências que estiverem relacionadas ao motorista;</w:t>
            </w:r>
          </w:p>
        </w:tc>
      </w:tr>
      <w:tr w:rsidR="00B56E25" w:rsidRPr="008E73EA" w14:paraId="3788E39E" w14:textId="77777777" w:rsidTr="00E43186">
        <w:tc>
          <w:tcPr>
            <w:tcW w:w="1057" w:type="dxa"/>
          </w:tcPr>
          <w:p w14:paraId="4BAA8BC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w:t>
            </w:r>
          </w:p>
        </w:tc>
        <w:tc>
          <w:tcPr>
            <w:tcW w:w="7443" w:type="dxa"/>
            <w:vAlign w:val="center"/>
          </w:tcPr>
          <w:p w14:paraId="68C0625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registro de todas as infrações cometidas pelos motoristas, com relacionamento de dados como o veículo, local e vínculo com a respectiva infração contida no Código Brasileiro de Trânsito;</w:t>
            </w:r>
          </w:p>
        </w:tc>
      </w:tr>
      <w:tr w:rsidR="00B56E25" w:rsidRPr="008E73EA" w14:paraId="1FD48E8D" w14:textId="77777777" w:rsidTr="00E43186">
        <w:tc>
          <w:tcPr>
            <w:tcW w:w="1057" w:type="dxa"/>
          </w:tcPr>
          <w:p w14:paraId="1990F99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w:t>
            </w:r>
          </w:p>
        </w:tc>
        <w:tc>
          <w:tcPr>
            <w:tcW w:w="7443" w:type="dxa"/>
            <w:vAlign w:val="center"/>
          </w:tcPr>
          <w:p w14:paraId="69C403D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registro de agendamentos para os veículos tanto para uso quanto para manutenções, devendo permitir o cadastramento de rotas e destinos, para possibilitar “viagens casadas”, no uso dos agendamentos. Caso o veículo possua rotas fixas, deve ser validado para evitar o agendamento para destinos não liberados para o mesmo e ainda permitir a vinculação de pessoas extras motoristas no agendamento;</w:t>
            </w:r>
          </w:p>
        </w:tc>
      </w:tr>
      <w:tr w:rsidR="00B56E25" w:rsidRPr="008E73EA" w14:paraId="44FDEB47" w14:textId="77777777" w:rsidTr="00E43186">
        <w:tc>
          <w:tcPr>
            <w:tcW w:w="1057" w:type="dxa"/>
          </w:tcPr>
          <w:p w14:paraId="386D6E3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w:t>
            </w:r>
          </w:p>
        </w:tc>
        <w:tc>
          <w:tcPr>
            <w:tcW w:w="7443" w:type="dxa"/>
          </w:tcPr>
          <w:p w14:paraId="592A409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registro da individualização de itens ou acessórios relacionados aos veículos, como por exemplo trocas de óleo, revisões e vencimento de extintor de incêndio, com demonstração visual gráfica direcionada para informar aos usuários quando existir a necessidade de substituições por validade de data ou quilometragem. Deve ser possível controlar qualquer tipo de item relacionado aos veículos;</w:t>
            </w:r>
          </w:p>
        </w:tc>
      </w:tr>
      <w:tr w:rsidR="00B56E25" w:rsidRPr="008E73EA" w14:paraId="38737953" w14:textId="77777777" w:rsidTr="00E43186">
        <w:tc>
          <w:tcPr>
            <w:tcW w:w="1057" w:type="dxa"/>
          </w:tcPr>
          <w:p w14:paraId="5C37E2A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w:t>
            </w:r>
          </w:p>
        </w:tc>
        <w:tc>
          <w:tcPr>
            <w:tcW w:w="7443" w:type="dxa"/>
          </w:tcPr>
          <w:p w14:paraId="66FDFA2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registro dos diários de bordo, indicando pelo menos dados como motorista, destino, observações, quilometragem na saída e retorno, data e horário de saída e retorno;</w:t>
            </w:r>
          </w:p>
        </w:tc>
      </w:tr>
      <w:tr w:rsidR="00B56E25" w:rsidRPr="008E73EA" w14:paraId="7B2B177E" w14:textId="77777777" w:rsidTr="00E43186">
        <w:tc>
          <w:tcPr>
            <w:tcW w:w="1057" w:type="dxa"/>
          </w:tcPr>
          <w:p w14:paraId="41022AF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w:t>
            </w:r>
          </w:p>
        </w:tc>
        <w:tc>
          <w:tcPr>
            <w:tcW w:w="7443" w:type="dxa"/>
          </w:tcPr>
          <w:p w14:paraId="0B37EA7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o registro das ocorrências envolvendo os veículos, contendo no mínimo informações como motorista, observações, tipo e possibilitar o anexo de arquivos comprobatórios como fotos, laudos, sem limite na quantidade de anexos; </w:t>
            </w:r>
          </w:p>
        </w:tc>
      </w:tr>
      <w:tr w:rsidR="00B56E25" w:rsidRPr="008E73EA" w14:paraId="7EB1E600" w14:textId="77777777" w:rsidTr="00E43186">
        <w:tc>
          <w:tcPr>
            <w:tcW w:w="1057" w:type="dxa"/>
          </w:tcPr>
          <w:p w14:paraId="3F31406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w:t>
            </w:r>
          </w:p>
        </w:tc>
        <w:tc>
          <w:tcPr>
            <w:tcW w:w="7443" w:type="dxa"/>
          </w:tcPr>
          <w:p w14:paraId="5F814E9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a geração de requisições de itens relacionados aos veículos, bem como para abastecimentos, devendo possuir facilitador que a partir da requisição sejam geradas as despesas ou gastos com os veículos, com carregamento dos dados da requisição e confirmação das informações específicas.</w:t>
            </w:r>
          </w:p>
        </w:tc>
      </w:tr>
      <w:tr w:rsidR="00B56E25" w:rsidRPr="008E73EA" w14:paraId="7BA8BD62" w14:textId="77777777" w:rsidTr="00E43186">
        <w:tc>
          <w:tcPr>
            <w:tcW w:w="1057" w:type="dxa"/>
          </w:tcPr>
          <w:p w14:paraId="09D18FB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w:t>
            </w:r>
          </w:p>
        </w:tc>
        <w:tc>
          <w:tcPr>
            <w:tcW w:w="7443" w:type="dxa"/>
          </w:tcPr>
          <w:p w14:paraId="4782B00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Para a rotina de requisição deve ser possível o controle de saldos de empenhos, com cálculo automatizado da quantidade restante disponível a cada geração de requisição;</w:t>
            </w:r>
          </w:p>
        </w:tc>
      </w:tr>
      <w:tr w:rsidR="00B56E25" w:rsidRPr="008E73EA" w14:paraId="62C3BC83" w14:textId="77777777" w:rsidTr="00E43186">
        <w:tc>
          <w:tcPr>
            <w:tcW w:w="1057" w:type="dxa"/>
          </w:tcPr>
          <w:p w14:paraId="1376509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w:t>
            </w:r>
          </w:p>
        </w:tc>
        <w:tc>
          <w:tcPr>
            <w:tcW w:w="7443" w:type="dxa"/>
            <w:vAlign w:val="center"/>
          </w:tcPr>
          <w:p w14:paraId="3CFD76C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geração de ordens de serviço internas e externas, para controles dos serviços executados nos veículos tanto no próprio setor de manutenção da entidade quanto para serviços em empresas contratadas;</w:t>
            </w:r>
          </w:p>
        </w:tc>
      </w:tr>
      <w:tr w:rsidR="00B56E25" w:rsidRPr="008E73EA" w14:paraId="5FD78B60" w14:textId="77777777" w:rsidTr="00E43186">
        <w:tc>
          <w:tcPr>
            <w:tcW w:w="1057" w:type="dxa"/>
          </w:tcPr>
          <w:p w14:paraId="0A23DB3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w:t>
            </w:r>
          </w:p>
        </w:tc>
        <w:tc>
          <w:tcPr>
            <w:tcW w:w="7443" w:type="dxa"/>
          </w:tcPr>
          <w:p w14:paraId="1C9D767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rotinas para controle individualizado de baterias, devendo propiciar no mínimo o cadastro das baterias com informações de marca e fornecedor da aquisição e a sua movimentação entre os veículos até a sua baixa ou descarte;</w:t>
            </w:r>
          </w:p>
        </w:tc>
      </w:tr>
      <w:tr w:rsidR="00B56E25" w:rsidRPr="008E73EA" w14:paraId="2B295D38" w14:textId="77777777" w:rsidTr="00E43186">
        <w:tc>
          <w:tcPr>
            <w:tcW w:w="1057" w:type="dxa"/>
          </w:tcPr>
          <w:p w14:paraId="6B0AC64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w:t>
            </w:r>
          </w:p>
        </w:tc>
        <w:tc>
          <w:tcPr>
            <w:tcW w:w="7443" w:type="dxa"/>
          </w:tcPr>
          <w:p w14:paraId="17657AE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rotinas para controle individualizado de pneus, devendo propiciar no mínimo o cadastro dos pneus com informações de marca, tipo e fornecedor da aquisição e sua movimentação entre os veículos até a sua baixa ou descarte. Deve ainda possibilitar na movimentação que seja incluída até a posição de montagem do pneu no veículo, pensando no controle de rodízios por quilometragem;</w:t>
            </w:r>
          </w:p>
        </w:tc>
      </w:tr>
      <w:tr w:rsidR="00B56E25" w:rsidRPr="008E73EA" w14:paraId="49274B82" w14:textId="77777777" w:rsidTr="00E43186">
        <w:tc>
          <w:tcPr>
            <w:tcW w:w="1057" w:type="dxa"/>
          </w:tcPr>
          <w:p w14:paraId="6CE9EAA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w:t>
            </w:r>
          </w:p>
        </w:tc>
        <w:tc>
          <w:tcPr>
            <w:tcW w:w="7443" w:type="dxa"/>
            <w:vAlign w:val="center"/>
          </w:tcPr>
          <w:p w14:paraId="64DB390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geração de lançamentos de gastos ou despesas com a frota, sendo possível para qualquer item que tenha referência com veículos, como abastecimentos, serviços, peças, possibilitando importação de requisições e ordens de serviço para geração dos gastos;</w:t>
            </w:r>
          </w:p>
        </w:tc>
      </w:tr>
      <w:tr w:rsidR="00B56E25" w:rsidRPr="008E73EA" w14:paraId="2357DC5E" w14:textId="77777777" w:rsidTr="00E43186">
        <w:tc>
          <w:tcPr>
            <w:tcW w:w="1057" w:type="dxa"/>
          </w:tcPr>
          <w:p w14:paraId="03889A2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w:t>
            </w:r>
          </w:p>
        </w:tc>
        <w:tc>
          <w:tcPr>
            <w:tcW w:w="7443" w:type="dxa"/>
          </w:tcPr>
          <w:p w14:paraId="2A8DF76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que na geração dos gastos ou despesas com a frota seja possível o vínculo com empenho e liquidação, com carregamento automático de item e quantidade restante por liquidação a cada movimento efetuado;</w:t>
            </w:r>
          </w:p>
        </w:tc>
      </w:tr>
      <w:tr w:rsidR="00B56E25" w:rsidRPr="008E73EA" w14:paraId="4C72B02A" w14:textId="77777777" w:rsidTr="00E43186">
        <w:tc>
          <w:tcPr>
            <w:tcW w:w="1057" w:type="dxa"/>
          </w:tcPr>
          <w:p w14:paraId="7CADC85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w:t>
            </w:r>
          </w:p>
        </w:tc>
        <w:tc>
          <w:tcPr>
            <w:tcW w:w="7443" w:type="dxa"/>
          </w:tcPr>
          <w:p w14:paraId="31EC2C7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de controle específico para bombas de combustível com o cadastro das bombas e movimentações de entrada e saída de combustível, com cálculos automáticos de média conforme litragem preenchida, carregamento automático do item da bomba;</w:t>
            </w:r>
          </w:p>
        </w:tc>
      </w:tr>
      <w:tr w:rsidR="00B56E25" w:rsidRPr="008E73EA" w14:paraId="222BF0BE" w14:textId="77777777" w:rsidTr="00E43186">
        <w:tc>
          <w:tcPr>
            <w:tcW w:w="1057" w:type="dxa"/>
          </w:tcPr>
          <w:p w14:paraId="66DD1A6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20</w:t>
            </w:r>
          </w:p>
        </w:tc>
        <w:tc>
          <w:tcPr>
            <w:tcW w:w="7443" w:type="dxa"/>
            <w:vAlign w:val="center"/>
          </w:tcPr>
          <w:p w14:paraId="4B4B489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indicativos visuais para identificação de dados importantes a nível gerencial com no mínimo para débitos e </w:t>
            </w:r>
            <w:proofErr w:type="spellStart"/>
            <w:r w:rsidRPr="008E73EA">
              <w:rPr>
                <w:rFonts w:ascii="Arial" w:eastAsia="Arial" w:hAnsi="Arial" w:cs="Arial"/>
                <w:color w:val="000000"/>
              </w:rPr>
              <w:t>CNHs</w:t>
            </w:r>
            <w:proofErr w:type="spellEnd"/>
            <w:r w:rsidRPr="008E73EA">
              <w:rPr>
                <w:rFonts w:ascii="Arial" w:eastAsia="Arial" w:hAnsi="Arial" w:cs="Arial"/>
                <w:color w:val="000000"/>
              </w:rPr>
              <w:t xml:space="preserve"> vencidos, agendamentos, comparativo entre total de abastecimento durante os meses;</w:t>
            </w:r>
          </w:p>
        </w:tc>
      </w:tr>
      <w:tr w:rsidR="00B56E25" w:rsidRPr="008E73EA" w14:paraId="37E16782" w14:textId="77777777" w:rsidTr="00E43186">
        <w:tc>
          <w:tcPr>
            <w:tcW w:w="1057" w:type="dxa"/>
          </w:tcPr>
          <w:p w14:paraId="0ABF6B7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21</w:t>
            </w:r>
          </w:p>
        </w:tc>
        <w:tc>
          <w:tcPr>
            <w:tcW w:w="7443" w:type="dxa"/>
          </w:tcPr>
          <w:p w14:paraId="6C8B524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cadastramento de medições avulsas dos veículos, para prestação de contas, que é utilizado principalmente quando existe movimentações para veículos com medidores quebrados;</w:t>
            </w:r>
          </w:p>
        </w:tc>
      </w:tr>
      <w:tr w:rsidR="00B56E25" w:rsidRPr="008E73EA" w14:paraId="359D46AF" w14:textId="77777777" w:rsidTr="00E43186">
        <w:tc>
          <w:tcPr>
            <w:tcW w:w="1057" w:type="dxa"/>
          </w:tcPr>
          <w:p w14:paraId="5D4CB2B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22</w:t>
            </w:r>
          </w:p>
        </w:tc>
        <w:tc>
          <w:tcPr>
            <w:tcW w:w="7443" w:type="dxa"/>
          </w:tcPr>
          <w:p w14:paraId="627174D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registro de perdas de combustível, tanto para Bombas quanto para casos específicos como vazamentos, furtos, utilização em oficina e outros;</w:t>
            </w:r>
          </w:p>
        </w:tc>
      </w:tr>
      <w:tr w:rsidR="00B56E25" w:rsidRPr="008E73EA" w14:paraId="1FE9BB79" w14:textId="77777777" w:rsidTr="00E43186">
        <w:tc>
          <w:tcPr>
            <w:tcW w:w="1057" w:type="dxa"/>
          </w:tcPr>
          <w:p w14:paraId="6DAD7FD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23</w:t>
            </w:r>
          </w:p>
        </w:tc>
        <w:tc>
          <w:tcPr>
            <w:tcW w:w="7443" w:type="dxa"/>
          </w:tcPr>
          <w:p w14:paraId="340E33E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comparativo entre as compras de combustível, gastos efetuados e movimentos extras como perdas, para cálculo do estoque por litros considerando as movimentações por mês, devendo possuir ainda comparativos por empenho e liquidação, para aferição dos totais analíticos, facilitando a identificação de erros e falta de registro de informações;</w:t>
            </w:r>
          </w:p>
        </w:tc>
      </w:tr>
      <w:tr w:rsidR="00B56E25" w:rsidRPr="008E73EA" w14:paraId="44FB6F4E" w14:textId="77777777" w:rsidTr="00E43186">
        <w:tc>
          <w:tcPr>
            <w:tcW w:w="1057" w:type="dxa"/>
          </w:tcPr>
          <w:p w14:paraId="64C9DE4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24</w:t>
            </w:r>
          </w:p>
        </w:tc>
        <w:tc>
          <w:tcPr>
            <w:tcW w:w="7443" w:type="dxa"/>
          </w:tcPr>
          <w:p w14:paraId="2F615B6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rotina para importação de abastecimentos registrados em sistemas de terceiros, devendo possuir tela para conciliação dos dados de fornecedores, veículos e motoristas </w:t>
            </w:r>
            <w:proofErr w:type="spellStart"/>
            <w:r w:rsidRPr="008E73EA">
              <w:rPr>
                <w:rFonts w:ascii="Arial" w:eastAsia="Arial" w:hAnsi="Arial" w:cs="Arial"/>
                <w:color w:val="000000"/>
              </w:rPr>
              <w:t>pré</w:t>
            </w:r>
            <w:proofErr w:type="spellEnd"/>
            <w:r w:rsidRPr="008E73EA">
              <w:rPr>
                <w:rFonts w:ascii="Arial" w:eastAsia="Arial" w:hAnsi="Arial" w:cs="Arial"/>
                <w:color w:val="000000"/>
              </w:rPr>
              <w:t xml:space="preserve"> confirmação dos dados, com geração automatizada dos gastos e despesas para os veículos, inserindo as informações precisas de tipo de combustível, data, litragem, valores. Assim deve fornecer layout para desenvolvimento por parte dos sistemas terceiros e caso já exista outra forma de integração como via webservice, o desenvolvimento por parte da Contratada deve ser efetuado sem custos de acordo com a viabilidade técnica de integração;</w:t>
            </w:r>
          </w:p>
        </w:tc>
      </w:tr>
      <w:tr w:rsidR="00B56E25" w:rsidRPr="008E73EA" w14:paraId="1CAA7E7E" w14:textId="77777777" w:rsidTr="00E43186">
        <w:tc>
          <w:tcPr>
            <w:tcW w:w="1057" w:type="dxa"/>
          </w:tcPr>
          <w:p w14:paraId="7CE9DFB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25</w:t>
            </w:r>
          </w:p>
        </w:tc>
        <w:tc>
          <w:tcPr>
            <w:tcW w:w="7443" w:type="dxa"/>
          </w:tcPr>
          <w:p w14:paraId="333894A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a geração dos arquivos necessários para prestação de contas junto ao Tribunal de Contas do Estado;</w:t>
            </w:r>
          </w:p>
        </w:tc>
      </w:tr>
    </w:tbl>
    <w:p w14:paraId="53C35C5F" w14:textId="77777777" w:rsidR="00B56E25" w:rsidRPr="008E73EA" w:rsidRDefault="00B56E25" w:rsidP="006D0FE1">
      <w:pPr>
        <w:spacing w:line="240" w:lineRule="auto"/>
        <w:rPr>
          <w:rFonts w:ascii="Arial" w:eastAsia="Arial" w:hAnsi="Arial" w:cs="Arial"/>
        </w:rPr>
      </w:pPr>
    </w:p>
    <w:tbl>
      <w:tblPr>
        <w:tblW w:w="8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7"/>
        <w:gridCol w:w="7392"/>
      </w:tblGrid>
      <w:tr w:rsidR="00B56E25" w:rsidRPr="008E73EA" w14:paraId="1F75A67C" w14:textId="77777777" w:rsidTr="004E5B7F">
        <w:tc>
          <w:tcPr>
            <w:tcW w:w="8359" w:type="dxa"/>
            <w:gridSpan w:val="2"/>
            <w:shd w:val="clear" w:color="auto" w:fill="D9D9D9" w:themeFill="background1" w:themeFillShade="D9"/>
          </w:tcPr>
          <w:p w14:paraId="08BB95FC" w14:textId="4F3FB942" w:rsidR="00B56E25" w:rsidRPr="004E5B7F" w:rsidRDefault="004E5B7F" w:rsidP="006E7F51">
            <w:pPr>
              <w:pStyle w:val="PargrafodaLista"/>
              <w:numPr>
                <w:ilvl w:val="0"/>
                <w:numId w:val="61"/>
              </w:numPr>
              <w:pBdr>
                <w:top w:val="nil"/>
                <w:left w:val="nil"/>
                <w:bottom w:val="nil"/>
                <w:right w:val="nil"/>
                <w:between w:val="nil"/>
              </w:pBdr>
              <w:spacing w:after="120" w:line="240" w:lineRule="auto"/>
              <w:rPr>
                <w:rFonts w:ascii="Arial" w:eastAsia="Arial" w:hAnsi="Arial" w:cs="Arial"/>
                <w:b/>
                <w:bCs/>
                <w:color w:val="000000"/>
              </w:rPr>
            </w:pPr>
            <w:r w:rsidRPr="004E5B7F">
              <w:rPr>
                <w:rFonts w:ascii="Arial" w:eastAsia="Arial" w:hAnsi="Arial" w:cs="Arial"/>
                <w:b/>
                <w:bCs/>
                <w:color w:val="000000"/>
              </w:rPr>
              <w:t>PROCESSOS DIGITAIS E PROTOCOLO</w:t>
            </w:r>
          </w:p>
        </w:tc>
      </w:tr>
      <w:tr w:rsidR="00B56E25" w:rsidRPr="008E73EA" w14:paraId="63B85B00" w14:textId="77777777" w:rsidTr="00E43186">
        <w:tc>
          <w:tcPr>
            <w:tcW w:w="967" w:type="dxa"/>
          </w:tcPr>
          <w:p w14:paraId="7F80B6E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Item</w:t>
            </w:r>
          </w:p>
        </w:tc>
        <w:tc>
          <w:tcPr>
            <w:tcW w:w="7392" w:type="dxa"/>
          </w:tcPr>
          <w:p w14:paraId="07F52C7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Descrição</w:t>
            </w:r>
          </w:p>
        </w:tc>
      </w:tr>
      <w:tr w:rsidR="00B56E25" w:rsidRPr="008E73EA" w14:paraId="5E2F3F0C" w14:textId="77777777" w:rsidTr="00E43186">
        <w:tc>
          <w:tcPr>
            <w:tcW w:w="967" w:type="dxa"/>
          </w:tcPr>
          <w:p w14:paraId="3287F38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w:t>
            </w:r>
          </w:p>
        </w:tc>
        <w:tc>
          <w:tcPr>
            <w:tcW w:w="7392" w:type="dxa"/>
            <w:vAlign w:val="bottom"/>
          </w:tcPr>
          <w:p w14:paraId="24975F4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que todos os processos sejam movimentados em ambiente digital, com possibilidades de inclusão de anexos, geração de modelos de documentos, inclusão de apontamentos e encaminhamento para os diversos setores e locais definidos na entidade;</w:t>
            </w:r>
          </w:p>
        </w:tc>
      </w:tr>
      <w:tr w:rsidR="00B56E25" w:rsidRPr="008E73EA" w14:paraId="3E6DC7AB" w14:textId="77777777" w:rsidTr="00E43186">
        <w:tc>
          <w:tcPr>
            <w:tcW w:w="967" w:type="dxa"/>
          </w:tcPr>
          <w:p w14:paraId="55928CC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p>
        </w:tc>
        <w:tc>
          <w:tcPr>
            <w:tcW w:w="7392" w:type="dxa"/>
            <w:vAlign w:val="bottom"/>
          </w:tcPr>
          <w:p w14:paraId="723034F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controle da numeração de processos com sequência numérica anual devendo permitir que exista a distinção da numeração por classificação ou tipo de processo, ou seja, teremos números iguais no ano, porém de classificação ou </w:t>
            </w:r>
            <w:proofErr w:type="spellStart"/>
            <w:r w:rsidRPr="008E73EA">
              <w:rPr>
                <w:rFonts w:ascii="Arial" w:eastAsia="Arial" w:hAnsi="Arial" w:cs="Arial"/>
                <w:color w:val="000000"/>
              </w:rPr>
              <w:t>tipo</w:t>
            </w:r>
            <w:proofErr w:type="spellEnd"/>
            <w:r w:rsidRPr="008E73EA">
              <w:rPr>
                <w:rFonts w:ascii="Arial" w:eastAsia="Arial" w:hAnsi="Arial" w:cs="Arial"/>
                <w:color w:val="000000"/>
              </w:rPr>
              <w:t xml:space="preserve"> distintos;</w:t>
            </w:r>
          </w:p>
        </w:tc>
      </w:tr>
      <w:tr w:rsidR="00B56E25" w:rsidRPr="008E73EA" w14:paraId="67E3629E" w14:textId="77777777" w:rsidTr="00E43186">
        <w:tc>
          <w:tcPr>
            <w:tcW w:w="967" w:type="dxa"/>
          </w:tcPr>
          <w:p w14:paraId="1491CB6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w:t>
            </w:r>
          </w:p>
        </w:tc>
        <w:tc>
          <w:tcPr>
            <w:tcW w:w="7392" w:type="dxa"/>
            <w:vAlign w:val="bottom"/>
          </w:tcPr>
          <w:p w14:paraId="383517E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controle de permissões dos usuários aos respectivos locais e setores, devendo ser permitida a visualização e vinculação diretamente nos locais;</w:t>
            </w:r>
          </w:p>
        </w:tc>
      </w:tr>
      <w:tr w:rsidR="00B56E25" w:rsidRPr="008E73EA" w14:paraId="1C826EB4" w14:textId="77777777" w:rsidTr="00E43186">
        <w:tc>
          <w:tcPr>
            <w:tcW w:w="967" w:type="dxa"/>
          </w:tcPr>
          <w:p w14:paraId="194B35D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w:t>
            </w:r>
          </w:p>
        </w:tc>
        <w:tc>
          <w:tcPr>
            <w:tcW w:w="7392" w:type="dxa"/>
            <w:vAlign w:val="bottom"/>
          </w:tcPr>
          <w:p w14:paraId="755D6F4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controle de permissões dos usuários por tipo ou classificação de processo;</w:t>
            </w:r>
          </w:p>
        </w:tc>
      </w:tr>
      <w:tr w:rsidR="00B56E25" w:rsidRPr="008E73EA" w14:paraId="4EA265BF" w14:textId="77777777" w:rsidTr="00E43186">
        <w:tc>
          <w:tcPr>
            <w:tcW w:w="967" w:type="dxa"/>
          </w:tcPr>
          <w:p w14:paraId="52DDB18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w:t>
            </w:r>
          </w:p>
        </w:tc>
        <w:tc>
          <w:tcPr>
            <w:tcW w:w="7392" w:type="dxa"/>
            <w:vAlign w:val="bottom"/>
          </w:tcPr>
          <w:p w14:paraId="1DF156F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atribuição de administrador a usuários, quando </w:t>
            </w:r>
            <w:proofErr w:type="gramStart"/>
            <w:r w:rsidRPr="008E73EA">
              <w:rPr>
                <w:rFonts w:ascii="Arial" w:eastAsia="Arial" w:hAnsi="Arial" w:cs="Arial"/>
                <w:color w:val="000000"/>
              </w:rPr>
              <w:t>estes tem</w:t>
            </w:r>
            <w:proofErr w:type="gramEnd"/>
            <w:r w:rsidRPr="008E73EA">
              <w:rPr>
                <w:rFonts w:ascii="Arial" w:eastAsia="Arial" w:hAnsi="Arial" w:cs="Arial"/>
                <w:color w:val="000000"/>
              </w:rPr>
              <w:t xml:space="preserve"> acesso a todos os tipos e locais dos processos;</w:t>
            </w:r>
          </w:p>
        </w:tc>
      </w:tr>
      <w:tr w:rsidR="00B56E25" w:rsidRPr="008E73EA" w14:paraId="5755FE30" w14:textId="77777777" w:rsidTr="00E43186">
        <w:tc>
          <w:tcPr>
            <w:tcW w:w="967" w:type="dxa"/>
          </w:tcPr>
          <w:p w14:paraId="472641A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w:t>
            </w:r>
          </w:p>
        </w:tc>
        <w:tc>
          <w:tcPr>
            <w:tcW w:w="7392" w:type="dxa"/>
            <w:vAlign w:val="bottom"/>
          </w:tcPr>
          <w:p w14:paraId="21B27C4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acessos rápidos para identificação das pendências dos processos do usuário por local ou com responsabilidade exclusiva, sem ter a necessidade de acessar telas e executar filtros, devendo ainda mostrar de maneira visual a totalização de processos pendentes conforme as permissões do usuário;</w:t>
            </w:r>
          </w:p>
        </w:tc>
      </w:tr>
      <w:tr w:rsidR="00B56E25" w:rsidRPr="008E73EA" w14:paraId="3527726B" w14:textId="77777777" w:rsidTr="00E43186">
        <w:tc>
          <w:tcPr>
            <w:tcW w:w="967" w:type="dxa"/>
          </w:tcPr>
          <w:p w14:paraId="19056E3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w:t>
            </w:r>
          </w:p>
        </w:tc>
        <w:tc>
          <w:tcPr>
            <w:tcW w:w="7392" w:type="dxa"/>
            <w:vAlign w:val="bottom"/>
          </w:tcPr>
          <w:p w14:paraId="0061708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específico para assuntos ou categorias de processos, devendo possuir parametrizações por registro em no mínimo com as seguintes opções:</w:t>
            </w:r>
          </w:p>
        </w:tc>
      </w:tr>
      <w:tr w:rsidR="00B56E25" w:rsidRPr="008E73EA" w14:paraId="609320CA" w14:textId="77777777" w:rsidTr="00E43186">
        <w:tc>
          <w:tcPr>
            <w:tcW w:w="967" w:type="dxa"/>
          </w:tcPr>
          <w:p w14:paraId="455D38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392" w:type="dxa"/>
            <w:vAlign w:val="bottom"/>
          </w:tcPr>
          <w:p w14:paraId="2444057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Vinculação de documentos, com opção individualizada de obrigatoriedade ou não na abertura dos processos com distinção sobre a parametrização para aberturas internas e externas efetuadas pelos cidadãos;</w:t>
            </w:r>
          </w:p>
        </w:tc>
      </w:tr>
      <w:tr w:rsidR="00B56E25" w:rsidRPr="008E73EA" w14:paraId="3659CEE3" w14:textId="77777777" w:rsidTr="00E43186">
        <w:tc>
          <w:tcPr>
            <w:tcW w:w="967" w:type="dxa"/>
          </w:tcPr>
          <w:p w14:paraId="075DCED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392" w:type="dxa"/>
            <w:vAlign w:val="bottom"/>
          </w:tcPr>
          <w:p w14:paraId="34D3A47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Vinculação de termos de responsabilidade e notas explicativas;</w:t>
            </w:r>
          </w:p>
        </w:tc>
      </w:tr>
      <w:tr w:rsidR="00B56E25" w:rsidRPr="008E73EA" w14:paraId="4C683550" w14:textId="77777777" w:rsidTr="00E43186">
        <w:tc>
          <w:tcPr>
            <w:tcW w:w="967" w:type="dxa"/>
          </w:tcPr>
          <w:p w14:paraId="2E62A9E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392" w:type="dxa"/>
            <w:vAlign w:val="bottom"/>
          </w:tcPr>
          <w:p w14:paraId="1A1C57F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Vinculação de fluxos ou roteiros de tramitação fixos ou sugeridos;</w:t>
            </w:r>
          </w:p>
        </w:tc>
      </w:tr>
      <w:tr w:rsidR="00B56E25" w:rsidRPr="008E73EA" w14:paraId="56A3D538" w14:textId="77777777" w:rsidTr="00E43186">
        <w:tc>
          <w:tcPr>
            <w:tcW w:w="967" w:type="dxa"/>
          </w:tcPr>
          <w:p w14:paraId="54D224F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392" w:type="dxa"/>
            <w:vAlign w:val="bottom"/>
          </w:tcPr>
          <w:p w14:paraId="1CDFF41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Vincular se possui controle de taxas;</w:t>
            </w:r>
          </w:p>
        </w:tc>
      </w:tr>
      <w:tr w:rsidR="00B56E25" w:rsidRPr="008E73EA" w14:paraId="48ED3395" w14:textId="77777777" w:rsidTr="00E43186">
        <w:tc>
          <w:tcPr>
            <w:tcW w:w="967" w:type="dxa"/>
          </w:tcPr>
          <w:p w14:paraId="6637AE6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392" w:type="dxa"/>
            <w:vAlign w:val="bottom"/>
          </w:tcPr>
          <w:p w14:paraId="012A257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Vinculação dos assuntos ou categorias com tipo ou classificação para "amarrar" os tipos de dados na abertura de processos;</w:t>
            </w:r>
          </w:p>
        </w:tc>
      </w:tr>
      <w:tr w:rsidR="00B56E25" w:rsidRPr="008E73EA" w14:paraId="6381B1BC" w14:textId="77777777" w:rsidTr="00E43186">
        <w:tc>
          <w:tcPr>
            <w:tcW w:w="967" w:type="dxa"/>
          </w:tcPr>
          <w:p w14:paraId="4EE0A8A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w:t>
            </w:r>
          </w:p>
        </w:tc>
        <w:tc>
          <w:tcPr>
            <w:tcW w:w="7392" w:type="dxa"/>
            <w:vAlign w:val="bottom"/>
          </w:tcPr>
          <w:p w14:paraId="1BB4007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integração com o Sistema de Tributação, possibilitando que seja indicado ao usuário quando da existência de débitos em nome do requerente e permitir a geração de documentos de arrecadação conforme o assunto ou categoria, com impressão de boleto para recebimento na rede bancária, com geração de débito no Sistema Tributário;</w:t>
            </w:r>
          </w:p>
        </w:tc>
      </w:tr>
      <w:tr w:rsidR="00B56E25" w:rsidRPr="008E73EA" w14:paraId="75777966" w14:textId="77777777" w:rsidTr="00E43186">
        <w:tc>
          <w:tcPr>
            <w:tcW w:w="967" w:type="dxa"/>
          </w:tcPr>
          <w:p w14:paraId="018C6C7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w:t>
            </w:r>
          </w:p>
        </w:tc>
        <w:tc>
          <w:tcPr>
            <w:tcW w:w="7392" w:type="dxa"/>
            <w:vAlign w:val="bottom"/>
          </w:tcPr>
          <w:p w14:paraId="0329CBA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processos sejam indicados como sigilosos, existindo então validações </w:t>
            </w:r>
            <w:proofErr w:type="gramStart"/>
            <w:r w:rsidRPr="008E73EA">
              <w:rPr>
                <w:rFonts w:ascii="Arial" w:eastAsia="Arial" w:hAnsi="Arial" w:cs="Arial"/>
                <w:color w:val="000000"/>
              </w:rPr>
              <w:t>pra</w:t>
            </w:r>
            <w:proofErr w:type="gramEnd"/>
            <w:r w:rsidRPr="008E73EA">
              <w:rPr>
                <w:rFonts w:ascii="Arial" w:eastAsia="Arial" w:hAnsi="Arial" w:cs="Arial"/>
                <w:color w:val="000000"/>
              </w:rPr>
              <w:t xml:space="preserve"> visualização completa somente pelos locais envolvidos;</w:t>
            </w:r>
          </w:p>
        </w:tc>
      </w:tr>
      <w:tr w:rsidR="00B56E25" w:rsidRPr="008E73EA" w14:paraId="70EB4C82" w14:textId="77777777" w:rsidTr="00E43186">
        <w:tc>
          <w:tcPr>
            <w:tcW w:w="967" w:type="dxa"/>
          </w:tcPr>
          <w:p w14:paraId="0379235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w:t>
            </w:r>
          </w:p>
        </w:tc>
        <w:tc>
          <w:tcPr>
            <w:tcW w:w="7392" w:type="dxa"/>
            <w:vAlign w:val="bottom"/>
          </w:tcPr>
          <w:p w14:paraId="594CC34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que sejam relacionados responsáveis ou requerentes adicionais a um processo, tanto na abertura quanto em eventuais alterações, com a indicação do tipo de vínculo destas novas pessoas junto ao processo, com cadastro personalizável pela entidade quanto aos tipos;</w:t>
            </w:r>
          </w:p>
        </w:tc>
      </w:tr>
      <w:tr w:rsidR="00B56E25" w:rsidRPr="008E73EA" w14:paraId="1CA5F7E3" w14:textId="77777777" w:rsidTr="00E43186">
        <w:tc>
          <w:tcPr>
            <w:tcW w:w="967" w:type="dxa"/>
          </w:tcPr>
          <w:p w14:paraId="0DE3046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w:t>
            </w:r>
          </w:p>
        </w:tc>
        <w:tc>
          <w:tcPr>
            <w:tcW w:w="7392" w:type="dxa"/>
            <w:vAlign w:val="bottom"/>
          </w:tcPr>
          <w:p w14:paraId="592C898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que exiba a relação dos processos, que permita o controle e otimização das funções com foco na usabilidade do usuário devendo possuir no mínimo as seguintes funções:</w:t>
            </w:r>
          </w:p>
        </w:tc>
      </w:tr>
      <w:tr w:rsidR="00B56E25" w:rsidRPr="008E73EA" w14:paraId="09BBE2FA" w14:textId="77777777" w:rsidTr="00E43186">
        <w:tc>
          <w:tcPr>
            <w:tcW w:w="967" w:type="dxa"/>
          </w:tcPr>
          <w:p w14:paraId="2623772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392" w:type="dxa"/>
            <w:vAlign w:val="bottom"/>
          </w:tcPr>
          <w:p w14:paraId="399E51F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Visualização simplificada de dados do processo para não existir necessidade de visualização completa para identificar algumas informações pontuais;</w:t>
            </w:r>
          </w:p>
        </w:tc>
      </w:tr>
      <w:tr w:rsidR="00B56E25" w:rsidRPr="008E73EA" w14:paraId="5BC2FCE1" w14:textId="77777777" w:rsidTr="00E43186">
        <w:tc>
          <w:tcPr>
            <w:tcW w:w="967" w:type="dxa"/>
          </w:tcPr>
          <w:p w14:paraId="07FF4DA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392" w:type="dxa"/>
            <w:vAlign w:val="bottom"/>
          </w:tcPr>
          <w:p w14:paraId="6853391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que sejam aplicados filtros conjuntos para as buscas, bem como opção para indicar quais colunas devem ser demonstradas na listagem do usuário no momento da utilização;</w:t>
            </w:r>
          </w:p>
        </w:tc>
      </w:tr>
      <w:tr w:rsidR="00B56E25" w:rsidRPr="008E73EA" w14:paraId="4C6CAAAB" w14:textId="77777777" w:rsidTr="00E43186">
        <w:tc>
          <w:tcPr>
            <w:tcW w:w="967" w:type="dxa"/>
          </w:tcPr>
          <w:p w14:paraId="626C1A6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392" w:type="dxa"/>
            <w:vAlign w:val="bottom"/>
          </w:tcPr>
          <w:p w14:paraId="683ECDD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a inclusão de novos anexos, bem como solicitações de assinatura, visualização dos assinantes, opção para rejeitar o arquivo como um todo, devendo possuir comunicação por </w:t>
            </w:r>
            <w:proofErr w:type="spellStart"/>
            <w:r w:rsidRPr="008E73EA">
              <w:rPr>
                <w:rFonts w:ascii="Arial" w:eastAsia="Arial" w:hAnsi="Arial" w:cs="Arial"/>
                <w:color w:val="000000"/>
              </w:rPr>
              <w:t>email</w:t>
            </w:r>
            <w:proofErr w:type="spellEnd"/>
            <w:r w:rsidRPr="008E73EA">
              <w:rPr>
                <w:rFonts w:ascii="Arial" w:eastAsia="Arial" w:hAnsi="Arial" w:cs="Arial"/>
                <w:color w:val="000000"/>
              </w:rPr>
              <w:t xml:space="preserve"> ao requerente quando um anexo for recusado;</w:t>
            </w:r>
          </w:p>
        </w:tc>
      </w:tr>
      <w:tr w:rsidR="00B56E25" w:rsidRPr="008E73EA" w14:paraId="2EFD0D07" w14:textId="77777777" w:rsidTr="00E43186">
        <w:tc>
          <w:tcPr>
            <w:tcW w:w="967" w:type="dxa"/>
          </w:tcPr>
          <w:p w14:paraId="7FDC46F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392" w:type="dxa"/>
            <w:vAlign w:val="bottom"/>
          </w:tcPr>
          <w:p w14:paraId="409BAB0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Visualização de linha do tempo em forma gráfica com as tramitações do processo;</w:t>
            </w:r>
          </w:p>
        </w:tc>
      </w:tr>
      <w:tr w:rsidR="00B56E25" w:rsidRPr="008E73EA" w14:paraId="4580DB32" w14:textId="77777777" w:rsidTr="00E43186">
        <w:tc>
          <w:tcPr>
            <w:tcW w:w="967" w:type="dxa"/>
          </w:tcPr>
          <w:p w14:paraId="3CE9851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392" w:type="dxa"/>
            <w:vAlign w:val="bottom"/>
          </w:tcPr>
          <w:p w14:paraId="65A351A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emissão de comprovante de protocolização;</w:t>
            </w:r>
          </w:p>
        </w:tc>
      </w:tr>
      <w:tr w:rsidR="00B56E25" w:rsidRPr="008E73EA" w14:paraId="4516BE92" w14:textId="77777777" w:rsidTr="00E43186">
        <w:tc>
          <w:tcPr>
            <w:tcW w:w="967" w:type="dxa"/>
          </w:tcPr>
          <w:p w14:paraId="7B65F15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392" w:type="dxa"/>
            <w:vAlign w:val="bottom"/>
          </w:tcPr>
          <w:p w14:paraId="10E8913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execução de tramitações rápidas como recebimento, encaminhamento, aceitar e direcionar processos e arquivar;</w:t>
            </w:r>
          </w:p>
        </w:tc>
      </w:tr>
      <w:tr w:rsidR="00B56E25" w:rsidRPr="008E73EA" w14:paraId="3B259E05" w14:textId="77777777" w:rsidTr="00E43186">
        <w:tc>
          <w:tcPr>
            <w:tcW w:w="967" w:type="dxa"/>
          </w:tcPr>
          <w:p w14:paraId="1499C29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w:t>
            </w:r>
          </w:p>
        </w:tc>
        <w:tc>
          <w:tcPr>
            <w:tcW w:w="7392" w:type="dxa"/>
            <w:vAlign w:val="bottom"/>
          </w:tcPr>
          <w:p w14:paraId="69CB666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opção para indicação de paralisação do processo;</w:t>
            </w:r>
          </w:p>
        </w:tc>
      </w:tr>
      <w:tr w:rsidR="00B56E25" w:rsidRPr="008E73EA" w14:paraId="1476C428" w14:textId="77777777" w:rsidTr="00E43186">
        <w:tc>
          <w:tcPr>
            <w:tcW w:w="967" w:type="dxa"/>
          </w:tcPr>
          <w:p w14:paraId="2D2BFCA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h)</w:t>
            </w:r>
          </w:p>
        </w:tc>
        <w:tc>
          <w:tcPr>
            <w:tcW w:w="7392" w:type="dxa"/>
            <w:vAlign w:val="bottom"/>
          </w:tcPr>
          <w:p w14:paraId="0B88A6E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filtros rápidos para identificação de processos com prazo vencido e </w:t>
            </w:r>
            <w:proofErr w:type="gramStart"/>
            <w:r w:rsidRPr="008E73EA">
              <w:rPr>
                <w:rFonts w:ascii="Arial" w:eastAsia="Arial" w:hAnsi="Arial" w:cs="Arial"/>
                <w:color w:val="000000"/>
              </w:rPr>
              <w:t>à</w:t>
            </w:r>
            <w:proofErr w:type="gramEnd"/>
            <w:r w:rsidRPr="008E73EA">
              <w:rPr>
                <w:rFonts w:ascii="Arial" w:eastAsia="Arial" w:hAnsi="Arial" w:cs="Arial"/>
                <w:color w:val="000000"/>
              </w:rPr>
              <w:t xml:space="preserve"> vencer;</w:t>
            </w:r>
          </w:p>
        </w:tc>
      </w:tr>
      <w:tr w:rsidR="00B56E25" w:rsidRPr="008E73EA" w14:paraId="1B0C8F48" w14:textId="77777777" w:rsidTr="00E43186">
        <w:tc>
          <w:tcPr>
            <w:tcW w:w="967" w:type="dxa"/>
          </w:tcPr>
          <w:p w14:paraId="2B4FF1C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w:t>
            </w:r>
          </w:p>
        </w:tc>
        <w:tc>
          <w:tcPr>
            <w:tcW w:w="7392" w:type="dxa"/>
            <w:vAlign w:val="bottom"/>
          </w:tcPr>
          <w:p w14:paraId="34FAF81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rotina para que usuário </w:t>
            </w:r>
            <w:proofErr w:type="spellStart"/>
            <w:r w:rsidRPr="008E73EA">
              <w:rPr>
                <w:rFonts w:ascii="Arial" w:eastAsia="Arial" w:hAnsi="Arial" w:cs="Arial"/>
                <w:color w:val="000000"/>
              </w:rPr>
              <w:t>favorite</w:t>
            </w:r>
            <w:proofErr w:type="spellEnd"/>
            <w:r w:rsidRPr="008E73EA">
              <w:rPr>
                <w:rFonts w:ascii="Arial" w:eastAsia="Arial" w:hAnsi="Arial" w:cs="Arial"/>
                <w:color w:val="000000"/>
              </w:rPr>
              <w:t xml:space="preserve"> processos com filtro rápido específico para a identificação destes;</w:t>
            </w:r>
          </w:p>
        </w:tc>
      </w:tr>
      <w:tr w:rsidR="00B56E25" w:rsidRPr="008E73EA" w14:paraId="6150652A" w14:textId="77777777" w:rsidTr="00E43186">
        <w:tc>
          <w:tcPr>
            <w:tcW w:w="967" w:type="dxa"/>
          </w:tcPr>
          <w:p w14:paraId="4BE1797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j)</w:t>
            </w:r>
          </w:p>
        </w:tc>
        <w:tc>
          <w:tcPr>
            <w:tcW w:w="7392" w:type="dxa"/>
            <w:vAlign w:val="bottom"/>
          </w:tcPr>
          <w:p w14:paraId="23FDF94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a disponibilização de ícones indicativos como: Se possui anexos, </w:t>
            </w:r>
            <w:proofErr w:type="gramStart"/>
            <w:r w:rsidRPr="008E73EA">
              <w:rPr>
                <w:rFonts w:ascii="Arial" w:eastAsia="Arial" w:hAnsi="Arial" w:cs="Arial"/>
                <w:color w:val="000000"/>
              </w:rPr>
              <w:t>Se</w:t>
            </w:r>
            <w:proofErr w:type="gramEnd"/>
            <w:r w:rsidRPr="008E73EA">
              <w:rPr>
                <w:rFonts w:ascii="Arial" w:eastAsia="Arial" w:hAnsi="Arial" w:cs="Arial"/>
                <w:color w:val="000000"/>
              </w:rPr>
              <w:t xml:space="preserve"> possui taxas, Se é sigiloso, Se Possui Responsáveis ou Requerentes Extras;</w:t>
            </w:r>
          </w:p>
        </w:tc>
      </w:tr>
      <w:tr w:rsidR="00B56E25" w:rsidRPr="008E73EA" w14:paraId="3B0709F1" w14:textId="77777777" w:rsidTr="00E43186">
        <w:tc>
          <w:tcPr>
            <w:tcW w:w="967" w:type="dxa"/>
          </w:tcPr>
          <w:p w14:paraId="6445F6B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w:t>
            </w:r>
          </w:p>
        </w:tc>
        <w:tc>
          <w:tcPr>
            <w:tcW w:w="7392" w:type="dxa"/>
            <w:vAlign w:val="bottom"/>
          </w:tcPr>
          <w:p w14:paraId="6B15B67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no gerenciamento dos processos rotinas extras devendo possuir no mínimo as funções:</w:t>
            </w:r>
          </w:p>
        </w:tc>
      </w:tr>
      <w:tr w:rsidR="00B56E25" w:rsidRPr="008E73EA" w14:paraId="5EFF3673" w14:textId="77777777" w:rsidTr="00E43186">
        <w:tc>
          <w:tcPr>
            <w:tcW w:w="967" w:type="dxa"/>
          </w:tcPr>
          <w:p w14:paraId="18153A4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392" w:type="dxa"/>
            <w:vAlign w:val="bottom"/>
          </w:tcPr>
          <w:p w14:paraId="016A1DA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Notificar a existência de outros processos de mesmo assunto ou categoria para o requerente no momento da abertura de novos processos;</w:t>
            </w:r>
          </w:p>
        </w:tc>
      </w:tr>
      <w:tr w:rsidR="00B56E25" w:rsidRPr="008E73EA" w14:paraId="47DEC86A" w14:textId="77777777" w:rsidTr="00E43186">
        <w:tc>
          <w:tcPr>
            <w:tcW w:w="967" w:type="dxa"/>
          </w:tcPr>
          <w:p w14:paraId="7FD8C3E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392" w:type="dxa"/>
            <w:vAlign w:val="bottom"/>
          </w:tcPr>
          <w:p w14:paraId="39DF557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download de todos os anexos de uma só vez, devendo possibilitar o download individual e também compactado dos anexos;</w:t>
            </w:r>
          </w:p>
        </w:tc>
      </w:tr>
      <w:tr w:rsidR="00B56E25" w:rsidRPr="008E73EA" w14:paraId="6515B46E" w14:textId="77777777" w:rsidTr="00E43186">
        <w:tc>
          <w:tcPr>
            <w:tcW w:w="967" w:type="dxa"/>
          </w:tcPr>
          <w:p w14:paraId="48BB72F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392" w:type="dxa"/>
            <w:vAlign w:val="bottom"/>
          </w:tcPr>
          <w:p w14:paraId="5A3602C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inclusão de novos apontamentos aos processos sem a necessidade de tramitação entre locais, devendo possuir opção para configuração dos tipos de apontamentos com parâmetros específicos por tipo;</w:t>
            </w:r>
          </w:p>
        </w:tc>
      </w:tr>
      <w:tr w:rsidR="00B56E25" w:rsidRPr="008E73EA" w14:paraId="43EC2E28" w14:textId="77777777" w:rsidTr="00E43186">
        <w:tc>
          <w:tcPr>
            <w:tcW w:w="967" w:type="dxa"/>
          </w:tcPr>
          <w:p w14:paraId="0CB7D0E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392" w:type="dxa"/>
            <w:vAlign w:val="center"/>
          </w:tcPr>
          <w:p w14:paraId="02D5175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rotina para anexação/apensamento de processos entre si, e neste caso na tramitação do processo principal, os processos relacionados devem ter a tramitação automática conforme o </w:t>
            </w:r>
            <w:proofErr w:type="gramStart"/>
            <w:r w:rsidRPr="008E73EA">
              <w:rPr>
                <w:rFonts w:ascii="Arial" w:eastAsia="Arial" w:hAnsi="Arial" w:cs="Arial"/>
                <w:color w:val="000000"/>
              </w:rPr>
              <w:t>processos denominado</w:t>
            </w:r>
            <w:proofErr w:type="gramEnd"/>
            <w:r w:rsidRPr="008E73EA">
              <w:rPr>
                <w:rFonts w:ascii="Arial" w:eastAsia="Arial" w:hAnsi="Arial" w:cs="Arial"/>
                <w:color w:val="000000"/>
              </w:rPr>
              <w:t xml:space="preserve"> como “pai”;</w:t>
            </w:r>
          </w:p>
        </w:tc>
      </w:tr>
      <w:tr w:rsidR="00B56E25" w:rsidRPr="008E73EA" w14:paraId="04B67B46" w14:textId="77777777" w:rsidTr="00E43186">
        <w:tc>
          <w:tcPr>
            <w:tcW w:w="967" w:type="dxa"/>
          </w:tcPr>
          <w:p w14:paraId="56B3830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392" w:type="dxa"/>
            <w:vAlign w:val="bottom"/>
          </w:tcPr>
          <w:p w14:paraId="3FB7AEB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gerar um processo a partir de outro, já fazendo o vínculo de referência entre estes na finalização do lançamento;</w:t>
            </w:r>
          </w:p>
        </w:tc>
      </w:tr>
      <w:tr w:rsidR="00B56E25" w:rsidRPr="008E73EA" w14:paraId="2047565D" w14:textId="77777777" w:rsidTr="00E43186">
        <w:tc>
          <w:tcPr>
            <w:tcW w:w="967" w:type="dxa"/>
          </w:tcPr>
          <w:p w14:paraId="67A3E94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392" w:type="dxa"/>
            <w:vAlign w:val="bottom"/>
          </w:tcPr>
          <w:p w14:paraId="1638E8C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visualizar anexos sem necessidade de fazer o download destes;</w:t>
            </w:r>
          </w:p>
        </w:tc>
      </w:tr>
      <w:tr w:rsidR="00B56E25" w:rsidRPr="008E73EA" w14:paraId="1A1F4A18" w14:textId="77777777" w:rsidTr="00E43186">
        <w:tc>
          <w:tcPr>
            <w:tcW w:w="967" w:type="dxa"/>
          </w:tcPr>
          <w:p w14:paraId="6BC9047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w:t>
            </w:r>
          </w:p>
        </w:tc>
        <w:tc>
          <w:tcPr>
            <w:tcW w:w="7392" w:type="dxa"/>
            <w:vAlign w:val="center"/>
          </w:tcPr>
          <w:p w14:paraId="19BD9C3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que permita reordenar a ordem dos anexos dos processos para que na geração completa siga a ordem definida pelo usuário com relação aos anexos, com opção de renomear a nomenclatura dos documentos inseridos;</w:t>
            </w:r>
          </w:p>
        </w:tc>
      </w:tr>
      <w:tr w:rsidR="00B56E25" w:rsidRPr="008E73EA" w14:paraId="360A8A0F" w14:textId="77777777" w:rsidTr="00E43186">
        <w:tc>
          <w:tcPr>
            <w:tcW w:w="967" w:type="dxa"/>
          </w:tcPr>
          <w:p w14:paraId="3D6A393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h)</w:t>
            </w:r>
          </w:p>
        </w:tc>
        <w:tc>
          <w:tcPr>
            <w:tcW w:w="7392" w:type="dxa"/>
            <w:vAlign w:val="bottom"/>
          </w:tcPr>
          <w:p w14:paraId="2F2192D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rotina para gerar documento agrupado de todos os anexos em formato </w:t>
            </w:r>
            <w:proofErr w:type="spellStart"/>
            <w:r w:rsidRPr="008E73EA">
              <w:rPr>
                <w:rFonts w:ascii="Arial" w:eastAsia="Arial" w:hAnsi="Arial" w:cs="Arial"/>
                <w:color w:val="000000"/>
              </w:rPr>
              <w:t>pdf</w:t>
            </w:r>
            <w:proofErr w:type="spellEnd"/>
            <w:r w:rsidRPr="008E73EA">
              <w:rPr>
                <w:rFonts w:ascii="Arial" w:eastAsia="Arial" w:hAnsi="Arial" w:cs="Arial"/>
                <w:color w:val="000000"/>
              </w:rPr>
              <w:t xml:space="preserve"> existentes para o processo, devendo ser possível a seleção dos documentos para geração de novo anexo unificado;</w:t>
            </w:r>
          </w:p>
        </w:tc>
      </w:tr>
      <w:tr w:rsidR="00B56E25" w:rsidRPr="008E73EA" w14:paraId="5D49DC8A" w14:textId="77777777" w:rsidTr="00E43186">
        <w:tc>
          <w:tcPr>
            <w:tcW w:w="967" w:type="dxa"/>
          </w:tcPr>
          <w:p w14:paraId="4D5F406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w:t>
            </w:r>
          </w:p>
        </w:tc>
        <w:tc>
          <w:tcPr>
            <w:tcW w:w="7392" w:type="dxa"/>
            <w:vAlign w:val="bottom"/>
          </w:tcPr>
          <w:p w14:paraId="5A35CEC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rotinas de tramitação dos processos devendo possuir no mínimo as seguintes funções:</w:t>
            </w:r>
          </w:p>
        </w:tc>
      </w:tr>
      <w:tr w:rsidR="00B56E25" w:rsidRPr="008E73EA" w14:paraId="3F85F63A" w14:textId="77777777" w:rsidTr="00E43186">
        <w:tc>
          <w:tcPr>
            <w:tcW w:w="967" w:type="dxa"/>
          </w:tcPr>
          <w:p w14:paraId="759E81D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392" w:type="dxa"/>
            <w:vAlign w:val="bottom"/>
          </w:tcPr>
          <w:p w14:paraId="5CE7B13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execução das tramitações de forma individual e múltipla para situações de recebimento, arquivamento, reabertura e encaminhamento;</w:t>
            </w:r>
          </w:p>
        </w:tc>
      </w:tr>
      <w:tr w:rsidR="00B56E25" w:rsidRPr="008E73EA" w14:paraId="7FA8D86A" w14:textId="77777777" w:rsidTr="00E43186">
        <w:tc>
          <w:tcPr>
            <w:tcW w:w="967" w:type="dxa"/>
          </w:tcPr>
          <w:p w14:paraId="1143DCD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392" w:type="dxa"/>
            <w:vAlign w:val="bottom"/>
          </w:tcPr>
          <w:p w14:paraId="737C392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execução simultânea de recebimento e encaminhamento;</w:t>
            </w:r>
          </w:p>
        </w:tc>
      </w:tr>
      <w:tr w:rsidR="00B56E25" w:rsidRPr="008E73EA" w14:paraId="27567CA6" w14:textId="77777777" w:rsidTr="00E43186">
        <w:tc>
          <w:tcPr>
            <w:tcW w:w="967" w:type="dxa"/>
          </w:tcPr>
          <w:p w14:paraId="0B835F8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392" w:type="dxa"/>
            <w:vAlign w:val="bottom"/>
          </w:tcPr>
          <w:p w14:paraId="49F3C19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 possibilitar a tramitação completa de processos de um status para outro, com a função de "arrastar" ou "mover" os processos individualmente ou de forma múltipla, otimizando a tarefa da tramitação;</w:t>
            </w:r>
          </w:p>
        </w:tc>
      </w:tr>
      <w:tr w:rsidR="00B56E25" w:rsidRPr="008E73EA" w14:paraId="7A7A28E0" w14:textId="77777777" w:rsidTr="00E43186">
        <w:tc>
          <w:tcPr>
            <w:tcW w:w="967" w:type="dxa"/>
          </w:tcPr>
          <w:p w14:paraId="3BF8A80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392" w:type="dxa"/>
            <w:vAlign w:val="bottom"/>
          </w:tcPr>
          <w:p w14:paraId="4D52BF1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tramitação utilizando código de lote gerado pelo sistema, com carregamento de todos os processos referentes;</w:t>
            </w:r>
          </w:p>
        </w:tc>
      </w:tr>
      <w:tr w:rsidR="00B56E25" w:rsidRPr="008E73EA" w14:paraId="75C5409C" w14:textId="77777777" w:rsidTr="00E43186">
        <w:tc>
          <w:tcPr>
            <w:tcW w:w="967" w:type="dxa"/>
          </w:tcPr>
          <w:p w14:paraId="3B7F10D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392" w:type="dxa"/>
            <w:vAlign w:val="bottom"/>
          </w:tcPr>
          <w:p w14:paraId="14B4C3B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inclusão de pareceres distintos por processo na tramitação múltipla;</w:t>
            </w:r>
          </w:p>
        </w:tc>
      </w:tr>
      <w:tr w:rsidR="00B56E25" w:rsidRPr="008E73EA" w14:paraId="35EF4D94" w14:textId="77777777" w:rsidTr="00E43186">
        <w:tc>
          <w:tcPr>
            <w:tcW w:w="967" w:type="dxa"/>
          </w:tcPr>
          <w:p w14:paraId="2B4C878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392" w:type="dxa"/>
            <w:vAlign w:val="bottom"/>
          </w:tcPr>
          <w:p w14:paraId="31F8EED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no arquivamento a identificação física de arquivamento de processo, possibilitando a transferência entre "arquivos" sem necessidade de reabertura do processo, gerando tramitação automática nesta;</w:t>
            </w:r>
          </w:p>
        </w:tc>
      </w:tr>
      <w:tr w:rsidR="00B56E25" w:rsidRPr="008E73EA" w14:paraId="614DE55F" w14:textId="77777777" w:rsidTr="00E43186">
        <w:tc>
          <w:tcPr>
            <w:tcW w:w="967" w:type="dxa"/>
          </w:tcPr>
          <w:p w14:paraId="387FE55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w:t>
            </w:r>
          </w:p>
        </w:tc>
        <w:tc>
          <w:tcPr>
            <w:tcW w:w="7392" w:type="dxa"/>
            <w:vAlign w:val="bottom"/>
          </w:tcPr>
          <w:p w14:paraId="1D8DBB0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que permita a tramitação de processos entre entidades da base de dados, ou seja, um processo é gerado por exemplo na entidade Prefeitura e precisa de tramitação na entidade Fundo, sem necessidade de geração de novos processos para tal;</w:t>
            </w:r>
          </w:p>
        </w:tc>
      </w:tr>
      <w:tr w:rsidR="00B56E25" w:rsidRPr="008E73EA" w14:paraId="7F41368E" w14:textId="77777777" w:rsidTr="00E43186">
        <w:tc>
          <w:tcPr>
            <w:tcW w:w="967" w:type="dxa"/>
          </w:tcPr>
          <w:p w14:paraId="04654CD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h)</w:t>
            </w:r>
          </w:p>
        </w:tc>
        <w:tc>
          <w:tcPr>
            <w:tcW w:w="7392" w:type="dxa"/>
            <w:vAlign w:val="bottom"/>
          </w:tcPr>
          <w:p w14:paraId="3D40EFE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edição do último trâmite efetuado pelo usuário evitando a inclusão de </w:t>
            </w:r>
            <w:proofErr w:type="spellStart"/>
            <w:r w:rsidRPr="008E73EA">
              <w:rPr>
                <w:rFonts w:ascii="Arial" w:eastAsia="Arial" w:hAnsi="Arial" w:cs="Arial"/>
                <w:color w:val="000000"/>
              </w:rPr>
              <w:t>noa</w:t>
            </w:r>
            <w:proofErr w:type="spellEnd"/>
            <w:r w:rsidRPr="008E73EA">
              <w:rPr>
                <w:rFonts w:ascii="Arial" w:eastAsia="Arial" w:hAnsi="Arial" w:cs="Arial"/>
                <w:color w:val="000000"/>
              </w:rPr>
              <w:t xml:space="preserve"> tramitação para adequação das anotações ou pareceres, devendo demonstrar as alterações no texto por trâmite;</w:t>
            </w:r>
          </w:p>
        </w:tc>
      </w:tr>
      <w:tr w:rsidR="00B56E25" w:rsidRPr="008E73EA" w14:paraId="4DDD0F5E" w14:textId="77777777" w:rsidTr="00E43186">
        <w:tc>
          <w:tcPr>
            <w:tcW w:w="967" w:type="dxa"/>
          </w:tcPr>
          <w:p w14:paraId="03D6CF2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w:t>
            </w:r>
          </w:p>
        </w:tc>
        <w:tc>
          <w:tcPr>
            <w:tcW w:w="7392" w:type="dxa"/>
            <w:vAlign w:val="bottom"/>
          </w:tcPr>
          <w:p w14:paraId="62D62F2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exclusão de trâmites errôneos/indevidos evitando a necessidade de nova tramitação de retorno;</w:t>
            </w:r>
          </w:p>
        </w:tc>
      </w:tr>
      <w:tr w:rsidR="00B56E25" w:rsidRPr="008E73EA" w14:paraId="5358F2A3" w14:textId="77777777" w:rsidTr="00E43186">
        <w:tc>
          <w:tcPr>
            <w:tcW w:w="967" w:type="dxa"/>
          </w:tcPr>
          <w:p w14:paraId="34A3553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j)</w:t>
            </w:r>
          </w:p>
        </w:tc>
        <w:tc>
          <w:tcPr>
            <w:tcW w:w="7392" w:type="dxa"/>
            <w:vAlign w:val="bottom"/>
          </w:tcPr>
          <w:p w14:paraId="79086D6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identificação dos textos ou pareceres como internos ou privados para não demonstrar estes nas consultas externas dos cidadãos;</w:t>
            </w:r>
          </w:p>
        </w:tc>
      </w:tr>
      <w:tr w:rsidR="00B56E25" w:rsidRPr="008E73EA" w14:paraId="7F0CB854" w14:textId="77777777" w:rsidTr="00E43186">
        <w:tc>
          <w:tcPr>
            <w:tcW w:w="967" w:type="dxa"/>
          </w:tcPr>
          <w:p w14:paraId="16612D4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k)</w:t>
            </w:r>
          </w:p>
        </w:tc>
        <w:tc>
          <w:tcPr>
            <w:tcW w:w="7392" w:type="dxa"/>
            <w:vAlign w:val="bottom"/>
          </w:tcPr>
          <w:p w14:paraId="2913FE3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rotina de controle de tramitação com Roteiro ou fluxo, devendo indicar o próximo local no ato da execução das tramitações;</w:t>
            </w:r>
          </w:p>
        </w:tc>
      </w:tr>
      <w:tr w:rsidR="00B56E25" w:rsidRPr="008E73EA" w14:paraId="36ED5563" w14:textId="77777777" w:rsidTr="00E43186">
        <w:tc>
          <w:tcPr>
            <w:tcW w:w="967" w:type="dxa"/>
          </w:tcPr>
          <w:p w14:paraId="260876B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l)</w:t>
            </w:r>
          </w:p>
        </w:tc>
        <w:tc>
          <w:tcPr>
            <w:tcW w:w="7392" w:type="dxa"/>
            <w:vAlign w:val="bottom"/>
          </w:tcPr>
          <w:p w14:paraId="2DBFECD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que seja disparado aviso via </w:t>
            </w:r>
            <w:proofErr w:type="spellStart"/>
            <w:r w:rsidRPr="008E73EA">
              <w:rPr>
                <w:rFonts w:ascii="Arial" w:eastAsia="Arial" w:hAnsi="Arial" w:cs="Arial"/>
                <w:color w:val="000000"/>
              </w:rPr>
              <w:t>email</w:t>
            </w:r>
            <w:proofErr w:type="spellEnd"/>
            <w:r w:rsidRPr="008E73EA">
              <w:rPr>
                <w:rFonts w:ascii="Arial" w:eastAsia="Arial" w:hAnsi="Arial" w:cs="Arial"/>
                <w:color w:val="000000"/>
              </w:rPr>
              <w:t xml:space="preserve"> quando efetuadas as tramitações diretamente para os requerentes em todas as tramitações do processo, desde abertura até o encerramento;</w:t>
            </w:r>
          </w:p>
        </w:tc>
      </w:tr>
      <w:tr w:rsidR="00B56E25" w:rsidRPr="008E73EA" w14:paraId="0D893B14" w14:textId="77777777" w:rsidTr="00E43186">
        <w:tc>
          <w:tcPr>
            <w:tcW w:w="967" w:type="dxa"/>
          </w:tcPr>
          <w:p w14:paraId="49F17EA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w:t>
            </w:r>
          </w:p>
        </w:tc>
        <w:tc>
          <w:tcPr>
            <w:tcW w:w="7392" w:type="dxa"/>
            <w:vAlign w:val="bottom"/>
          </w:tcPr>
          <w:p w14:paraId="50955FC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 sistema deve possuir rotina para </w:t>
            </w:r>
            <w:proofErr w:type="spellStart"/>
            <w:r w:rsidRPr="008E73EA">
              <w:rPr>
                <w:rFonts w:ascii="Arial" w:eastAsia="Arial" w:hAnsi="Arial" w:cs="Arial"/>
                <w:color w:val="000000"/>
              </w:rPr>
              <w:t>para</w:t>
            </w:r>
            <w:proofErr w:type="spellEnd"/>
            <w:r w:rsidRPr="008E73EA">
              <w:rPr>
                <w:rFonts w:ascii="Arial" w:eastAsia="Arial" w:hAnsi="Arial" w:cs="Arial"/>
                <w:color w:val="000000"/>
              </w:rPr>
              <w:t xml:space="preserve"> geração de modelos de documentos para utilização nos processos, devendo possuir no mínimo as seguintes funções:</w:t>
            </w:r>
          </w:p>
        </w:tc>
      </w:tr>
      <w:tr w:rsidR="00B56E25" w:rsidRPr="008E73EA" w14:paraId="01AF0C5C" w14:textId="77777777" w:rsidTr="00E43186">
        <w:tc>
          <w:tcPr>
            <w:tcW w:w="967" w:type="dxa"/>
          </w:tcPr>
          <w:p w14:paraId="64AC2E8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392" w:type="dxa"/>
            <w:vAlign w:val="center"/>
          </w:tcPr>
          <w:p w14:paraId="3C82D19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ferramenta de editor de texto interno na aplicação para montagem dos modelos desejados;</w:t>
            </w:r>
          </w:p>
        </w:tc>
      </w:tr>
      <w:tr w:rsidR="00B56E25" w:rsidRPr="008E73EA" w14:paraId="02F181E9" w14:textId="77777777" w:rsidTr="00E43186">
        <w:tc>
          <w:tcPr>
            <w:tcW w:w="967" w:type="dxa"/>
          </w:tcPr>
          <w:p w14:paraId="3379E6F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392" w:type="dxa"/>
            <w:vAlign w:val="center"/>
          </w:tcPr>
          <w:p w14:paraId="669F28E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vinculação dos modelos por assuntos ou categorias, devendo possibilitar que cada modelo possa ser relacionado com diversos assuntos ou categorias e ainda que um modelo possa ser utilizado por qualquer tipo de assunto ou categoria;</w:t>
            </w:r>
          </w:p>
        </w:tc>
      </w:tr>
      <w:tr w:rsidR="00B56E25" w:rsidRPr="008E73EA" w14:paraId="72641196" w14:textId="77777777" w:rsidTr="00E43186">
        <w:tc>
          <w:tcPr>
            <w:tcW w:w="967" w:type="dxa"/>
          </w:tcPr>
          <w:p w14:paraId="0611868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392" w:type="dxa"/>
            <w:vAlign w:val="center"/>
          </w:tcPr>
          <w:p w14:paraId="6962124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que na criação de modelos de documentos nos processos, já possa ser salvo como anexo do processo, permitindo inclusive salvar o modelo para reutilização no mesmo processo;</w:t>
            </w:r>
          </w:p>
        </w:tc>
      </w:tr>
      <w:tr w:rsidR="00B56E25" w:rsidRPr="008E73EA" w14:paraId="57828ADE" w14:textId="77777777" w:rsidTr="00E43186">
        <w:tc>
          <w:tcPr>
            <w:tcW w:w="967" w:type="dxa"/>
          </w:tcPr>
          <w:p w14:paraId="0403965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w:t>
            </w:r>
          </w:p>
        </w:tc>
        <w:tc>
          <w:tcPr>
            <w:tcW w:w="7392" w:type="dxa"/>
            <w:vAlign w:val="center"/>
          </w:tcPr>
          <w:p w14:paraId="18AA476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 possuir área pública sem necessidade de login, permitindo no mínimo:</w:t>
            </w:r>
          </w:p>
        </w:tc>
      </w:tr>
      <w:tr w:rsidR="00B56E25" w:rsidRPr="008E73EA" w14:paraId="5AD521DE" w14:textId="77777777" w:rsidTr="00E43186">
        <w:tc>
          <w:tcPr>
            <w:tcW w:w="967" w:type="dxa"/>
          </w:tcPr>
          <w:p w14:paraId="46164CE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392" w:type="dxa"/>
            <w:vAlign w:val="bottom"/>
          </w:tcPr>
          <w:p w14:paraId="6091F79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consulta dos processos através de dados do processo com senha validadora ou CPF/CNPJ do requerente;</w:t>
            </w:r>
          </w:p>
        </w:tc>
      </w:tr>
      <w:tr w:rsidR="00B56E25" w:rsidRPr="008E73EA" w14:paraId="1B96D733" w14:textId="77777777" w:rsidTr="00E43186">
        <w:tc>
          <w:tcPr>
            <w:tcW w:w="967" w:type="dxa"/>
          </w:tcPr>
          <w:p w14:paraId="3D8127B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392" w:type="dxa"/>
            <w:vAlign w:val="bottom"/>
          </w:tcPr>
          <w:p w14:paraId="1EDCE70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inclusão de novos anexos;</w:t>
            </w:r>
          </w:p>
        </w:tc>
      </w:tr>
      <w:tr w:rsidR="00B56E25" w:rsidRPr="008E73EA" w14:paraId="2324CD7B" w14:textId="77777777" w:rsidTr="00E43186">
        <w:tc>
          <w:tcPr>
            <w:tcW w:w="967" w:type="dxa"/>
          </w:tcPr>
          <w:p w14:paraId="04CA7E1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392" w:type="dxa"/>
            <w:vAlign w:val="center"/>
          </w:tcPr>
          <w:p w14:paraId="67542BE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abertura de processos específicos de Ouvidoria, com a possibilidade de requerente ser anônimo, com restrição ou sem restrição de dados, conforme Legislação sobre o tema;</w:t>
            </w:r>
          </w:p>
        </w:tc>
      </w:tr>
      <w:tr w:rsidR="00B56E25" w:rsidRPr="008E73EA" w14:paraId="4009D715" w14:textId="77777777" w:rsidTr="00E43186">
        <w:tc>
          <w:tcPr>
            <w:tcW w:w="967" w:type="dxa"/>
          </w:tcPr>
          <w:p w14:paraId="55EBA0A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392" w:type="dxa"/>
            <w:vAlign w:val="center"/>
          </w:tcPr>
          <w:p w14:paraId="4B7E1C2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abertura de processos de forma anônima ou identificada;</w:t>
            </w:r>
          </w:p>
        </w:tc>
      </w:tr>
      <w:tr w:rsidR="00B56E25" w:rsidRPr="008E73EA" w14:paraId="7273CA21" w14:textId="77777777" w:rsidTr="00E43186">
        <w:tc>
          <w:tcPr>
            <w:tcW w:w="967" w:type="dxa"/>
          </w:tcPr>
          <w:p w14:paraId="548D2A3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392" w:type="dxa"/>
            <w:vAlign w:val="center"/>
          </w:tcPr>
          <w:p w14:paraId="4698E41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identificação e validação dos documentos obrigatórios por assunto ou categoria;</w:t>
            </w:r>
          </w:p>
        </w:tc>
      </w:tr>
      <w:tr w:rsidR="00B56E25" w:rsidRPr="008E73EA" w14:paraId="1CE63832" w14:textId="77777777" w:rsidTr="00E43186">
        <w:tc>
          <w:tcPr>
            <w:tcW w:w="967" w:type="dxa"/>
          </w:tcPr>
          <w:p w14:paraId="5F1E4A8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392" w:type="dxa"/>
            <w:vAlign w:val="center"/>
          </w:tcPr>
          <w:p w14:paraId="281DDE4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validação que exija a marcação de aceite para conclusão da abertura de processo;</w:t>
            </w:r>
          </w:p>
        </w:tc>
      </w:tr>
      <w:tr w:rsidR="00B56E25" w:rsidRPr="008E73EA" w14:paraId="6E4BDA2C" w14:textId="77777777" w:rsidTr="00E43186">
        <w:tc>
          <w:tcPr>
            <w:tcW w:w="967" w:type="dxa"/>
          </w:tcPr>
          <w:p w14:paraId="4706922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w:t>
            </w:r>
          </w:p>
        </w:tc>
        <w:tc>
          <w:tcPr>
            <w:tcW w:w="7392" w:type="dxa"/>
            <w:vAlign w:val="bottom"/>
          </w:tcPr>
          <w:p w14:paraId="6222DB8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opção para seleção pelo cidadão sobre qual entidade irá abrir ou consultar processos, em se tratando de entidades com a base compartilhada;</w:t>
            </w:r>
          </w:p>
        </w:tc>
      </w:tr>
      <w:tr w:rsidR="00B56E25" w:rsidRPr="008E73EA" w14:paraId="5A855CFB" w14:textId="77777777" w:rsidTr="00E43186">
        <w:tc>
          <w:tcPr>
            <w:tcW w:w="967" w:type="dxa"/>
          </w:tcPr>
          <w:p w14:paraId="6EFDC2E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h)</w:t>
            </w:r>
          </w:p>
        </w:tc>
        <w:tc>
          <w:tcPr>
            <w:tcW w:w="7392" w:type="dxa"/>
            <w:vAlign w:val="center"/>
          </w:tcPr>
          <w:p w14:paraId="182B91C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consulta de autenticidade sobre os documentos assinados internamente no sistema através de chave validadora;</w:t>
            </w:r>
          </w:p>
        </w:tc>
      </w:tr>
      <w:tr w:rsidR="00B56E25" w:rsidRPr="008E73EA" w14:paraId="3D3A0875" w14:textId="77777777" w:rsidTr="00E43186">
        <w:tc>
          <w:tcPr>
            <w:tcW w:w="967" w:type="dxa"/>
          </w:tcPr>
          <w:p w14:paraId="494CFE8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w:t>
            </w:r>
          </w:p>
        </w:tc>
        <w:tc>
          <w:tcPr>
            <w:tcW w:w="7392" w:type="dxa"/>
            <w:vAlign w:val="center"/>
          </w:tcPr>
          <w:p w14:paraId="29CD1F6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rotinas para gerenciamento de assinaturas eletrônicas ou digitais nos anexos do sistema devendo conter no mínimo:</w:t>
            </w:r>
          </w:p>
        </w:tc>
      </w:tr>
      <w:tr w:rsidR="00B56E25" w:rsidRPr="008E73EA" w14:paraId="4EF0745F" w14:textId="77777777" w:rsidTr="00E43186">
        <w:tc>
          <w:tcPr>
            <w:tcW w:w="967" w:type="dxa"/>
          </w:tcPr>
          <w:p w14:paraId="7663552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392" w:type="dxa"/>
            <w:vAlign w:val="bottom"/>
          </w:tcPr>
          <w:p w14:paraId="5BC5D10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possibilidade de indicação de carimbo próprio da entidade para inserção nas assinaturas;</w:t>
            </w:r>
          </w:p>
        </w:tc>
      </w:tr>
      <w:tr w:rsidR="00B56E25" w:rsidRPr="008E73EA" w14:paraId="01CEAB7C" w14:textId="77777777" w:rsidTr="00E43186">
        <w:tc>
          <w:tcPr>
            <w:tcW w:w="967" w:type="dxa"/>
          </w:tcPr>
          <w:p w14:paraId="79AD4C4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392" w:type="dxa"/>
            <w:vAlign w:val="bottom"/>
          </w:tcPr>
          <w:p w14:paraId="0853617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configuração por entidade das características dos dados das assinaturas;</w:t>
            </w:r>
          </w:p>
        </w:tc>
      </w:tr>
      <w:tr w:rsidR="00B56E25" w:rsidRPr="008E73EA" w14:paraId="5785F02B" w14:textId="77777777" w:rsidTr="00E43186">
        <w:tc>
          <w:tcPr>
            <w:tcW w:w="967" w:type="dxa"/>
          </w:tcPr>
          <w:p w14:paraId="70956FB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392" w:type="dxa"/>
            <w:vAlign w:val="bottom"/>
          </w:tcPr>
          <w:p w14:paraId="2FEAA3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identificação das pendências de assinatura do usuário e solicitadas pelo usuário;</w:t>
            </w:r>
          </w:p>
        </w:tc>
      </w:tr>
      <w:tr w:rsidR="00B56E25" w:rsidRPr="008E73EA" w14:paraId="7AD5DF1B" w14:textId="77777777" w:rsidTr="00E43186">
        <w:tc>
          <w:tcPr>
            <w:tcW w:w="967" w:type="dxa"/>
          </w:tcPr>
          <w:p w14:paraId="485B8F9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392" w:type="dxa"/>
            <w:vAlign w:val="bottom"/>
          </w:tcPr>
          <w:p w14:paraId="7BA16CB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aposição de </w:t>
            </w:r>
            <w:proofErr w:type="spellStart"/>
            <w:r w:rsidRPr="008E73EA">
              <w:rPr>
                <w:rFonts w:ascii="Arial" w:eastAsia="Arial" w:hAnsi="Arial" w:cs="Arial"/>
                <w:color w:val="000000"/>
              </w:rPr>
              <w:t>Qr-Code</w:t>
            </w:r>
            <w:proofErr w:type="spellEnd"/>
            <w:r w:rsidRPr="008E73EA">
              <w:rPr>
                <w:rFonts w:ascii="Arial" w:eastAsia="Arial" w:hAnsi="Arial" w:cs="Arial"/>
                <w:color w:val="000000"/>
              </w:rPr>
              <w:t xml:space="preserve"> na página de assinaturas para permitir a consulta de autenticidade;</w:t>
            </w:r>
          </w:p>
        </w:tc>
      </w:tr>
      <w:tr w:rsidR="00B56E25" w:rsidRPr="008E73EA" w14:paraId="58EFEACE" w14:textId="77777777" w:rsidTr="00E43186">
        <w:tc>
          <w:tcPr>
            <w:tcW w:w="967" w:type="dxa"/>
          </w:tcPr>
          <w:p w14:paraId="79DD1B9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392" w:type="dxa"/>
            <w:vAlign w:val="bottom"/>
          </w:tcPr>
          <w:p w14:paraId="3278A21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solicitação de assinaturas por anexo, selecionando usuários da entidade;</w:t>
            </w:r>
          </w:p>
        </w:tc>
      </w:tr>
      <w:tr w:rsidR="00B56E25" w:rsidRPr="008E73EA" w14:paraId="0A1C1EA4" w14:textId="77777777" w:rsidTr="00E43186">
        <w:tc>
          <w:tcPr>
            <w:tcW w:w="967" w:type="dxa"/>
          </w:tcPr>
          <w:p w14:paraId="070FCA7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392" w:type="dxa"/>
            <w:vAlign w:val="bottom"/>
          </w:tcPr>
          <w:p w14:paraId="03D7D53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que insira identificador único do arquivo em todas as páginas, inclusive incluindo numeração de páginas;</w:t>
            </w:r>
          </w:p>
        </w:tc>
      </w:tr>
      <w:tr w:rsidR="00B56E25" w:rsidRPr="008E73EA" w14:paraId="6EE1F892" w14:textId="77777777" w:rsidTr="00E43186">
        <w:tc>
          <w:tcPr>
            <w:tcW w:w="967" w:type="dxa"/>
          </w:tcPr>
          <w:p w14:paraId="73D023C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w:t>
            </w:r>
          </w:p>
        </w:tc>
        <w:tc>
          <w:tcPr>
            <w:tcW w:w="7392" w:type="dxa"/>
            <w:vAlign w:val="bottom"/>
          </w:tcPr>
          <w:p w14:paraId="12F8D3C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rotina que envie </w:t>
            </w:r>
            <w:proofErr w:type="spellStart"/>
            <w:r w:rsidRPr="008E73EA">
              <w:rPr>
                <w:rFonts w:ascii="Arial" w:eastAsia="Arial" w:hAnsi="Arial" w:cs="Arial"/>
                <w:color w:val="000000"/>
              </w:rPr>
              <w:t>email</w:t>
            </w:r>
            <w:proofErr w:type="spellEnd"/>
            <w:r w:rsidRPr="008E73EA">
              <w:rPr>
                <w:rFonts w:ascii="Arial" w:eastAsia="Arial" w:hAnsi="Arial" w:cs="Arial"/>
                <w:color w:val="000000"/>
              </w:rPr>
              <w:t xml:space="preserve"> indicando ao usuário a solicitação de assinatura efetuada;</w:t>
            </w:r>
          </w:p>
        </w:tc>
      </w:tr>
      <w:tr w:rsidR="00B56E25" w:rsidRPr="008E73EA" w14:paraId="18C5EACB" w14:textId="77777777" w:rsidTr="00E43186">
        <w:tc>
          <w:tcPr>
            <w:tcW w:w="967" w:type="dxa"/>
          </w:tcPr>
          <w:p w14:paraId="6E09F37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h)</w:t>
            </w:r>
          </w:p>
        </w:tc>
        <w:tc>
          <w:tcPr>
            <w:tcW w:w="7392" w:type="dxa"/>
            <w:vAlign w:val="bottom"/>
          </w:tcPr>
          <w:p w14:paraId="0ECE3B4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assinatura em lote, ou seja, de vários documentos simultaneamente;</w:t>
            </w:r>
          </w:p>
        </w:tc>
      </w:tr>
      <w:tr w:rsidR="00B56E25" w:rsidRPr="008E73EA" w14:paraId="7F911A9F" w14:textId="77777777" w:rsidTr="00E43186">
        <w:tc>
          <w:tcPr>
            <w:tcW w:w="967" w:type="dxa"/>
          </w:tcPr>
          <w:p w14:paraId="7BCD1DD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w:t>
            </w:r>
          </w:p>
        </w:tc>
        <w:tc>
          <w:tcPr>
            <w:tcW w:w="7392" w:type="dxa"/>
            <w:vAlign w:val="bottom"/>
          </w:tcPr>
          <w:p w14:paraId="06FEFF3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 plataforma de Assinatura Digital deverá ser amparada pela Lei nº 14.063/2020, no seu artigo 4º, inciso II, em conjunto ao instrumento a ser publicado pela organização, ratificando que os usuários da plataforma serão pessoais e intransferíveis, admitindo como forma de comprovação da autoria;</w:t>
            </w:r>
          </w:p>
        </w:tc>
      </w:tr>
      <w:tr w:rsidR="00B56E25" w:rsidRPr="008E73EA" w14:paraId="75BA2042" w14:textId="77777777" w:rsidTr="00E43186">
        <w:tc>
          <w:tcPr>
            <w:tcW w:w="967" w:type="dxa"/>
          </w:tcPr>
          <w:p w14:paraId="7CB7307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w:t>
            </w:r>
          </w:p>
        </w:tc>
        <w:tc>
          <w:tcPr>
            <w:tcW w:w="7392" w:type="dxa"/>
            <w:vAlign w:val="bottom"/>
          </w:tcPr>
          <w:p w14:paraId="1ACAEB8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suporte a certificados do tipo A1 da ICP-Brasil e dispositivos criptográficos (</w:t>
            </w:r>
            <w:proofErr w:type="spellStart"/>
            <w:r w:rsidRPr="008E73EA">
              <w:rPr>
                <w:rFonts w:ascii="Arial" w:eastAsia="Arial" w:hAnsi="Arial" w:cs="Arial"/>
                <w:color w:val="000000"/>
              </w:rPr>
              <w:t>tokens</w:t>
            </w:r>
            <w:proofErr w:type="spellEnd"/>
            <w:r w:rsidRPr="008E73EA">
              <w:rPr>
                <w:rFonts w:ascii="Arial" w:eastAsia="Arial" w:hAnsi="Arial" w:cs="Arial"/>
                <w:color w:val="000000"/>
              </w:rPr>
              <w:t xml:space="preserve"> e </w:t>
            </w:r>
            <w:proofErr w:type="spellStart"/>
            <w:r w:rsidRPr="008E73EA">
              <w:rPr>
                <w:rFonts w:ascii="Arial" w:eastAsia="Arial" w:hAnsi="Arial" w:cs="Arial"/>
                <w:color w:val="000000"/>
              </w:rPr>
              <w:t>smartcards</w:t>
            </w:r>
            <w:proofErr w:type="spellEnd"/>
            <w:r w:rsidRPr="008E73EA">
              <w:rPr>
                <w:rFonts w:ascii="Arial" w:eastAsia="Arial" w:hAnsi="Arial" w:cs="Arial"/>
                <w:color w:val="000000"/>
              </w:rPr>
              <w:t>) para certificados do tipo A3, emitidos por Autoridades Certificadoras vinculadas a cadeia da ICP-Brasil.</w:t>
            </w:r>
          </w:p>
        </w:tc>
      </w:tr>
      <w:tr w:rsidR="00B56E25" w:rsidRPr="008E73EA" w14:paraId="07F82C79" w14:textId="77777777" w:rsidTr="00E43186">
        <w:tc>
          <w:tcPr>
            <w:tcW w:w="967" w:type="dxa"/>
          </w:tcPr>
          <w:p w14:paraId="0074871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w:t>
            </w:r>
          </w:p>
        </w:tc>
        <w:tc>
          <w:tcPr>
            <w:tcW w:w="7392" w:type="dxa"/>
            <w:vAlign w:val="bottom"/>
          </w:tcPr>
          <w:p w14:paraId="116FC57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Deverá possuir componente para execução de assinaturas digitais com Certificado ICP-Brasil, para no mínimo os navegadores Edge, Mozilla Firefox e Google Chrome, em suas versões mais recentes, para no mínimo os sistemas operacionais Windows, Linux e </w:t>
            </w:r>
            <w:proofErr w:type="spellStart"/>
            <w:r w:rsidRPr="008E73EA">
              <w:rPr>
                <w:rFonts w:ascii="Arial" w:eastAsia="Arial" w:hAnsi="Arial" w:cs="Arial"/>
                <w:color w:val="000000"/>
              </w:rPr>
              <w:t>MacOS</w:t>
            </w:r>
            <w:proofErr w:type="spellEnd"/>
            <w:r w:rsidRPr="008E73EA">
              <w:rPr>
                <w:rFonts w:ascii="Arial" w:eastAsia="Arial" w:hAnsi="Arial" w:cs="Arial"/>
                <w:color w:val="000000"/>
              </w:rPr>
              <w:t>.</w:t>
            </w:r>
          </w:p>
        </w:tc>
      </w:tr>
      <w:tr w:rsidR="00B56E25" w:rsidRPr="008E73EA" w14:paraId="139E79DD" w14:textId="77777777" w:rsidTr="00E43186">
        <w:tc>
          <w:tcPr>
            <w:tcW w:w="967" w:type="dxa"/>
          </w:tcPr>
          <w:p w14:paraId="56CED7B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20</w:t>
            </w:r>
          </w:p>
        </w:tc>
        <w:tc>
          <w:tcPr>
            <w:tcW w:w="7392" w:type="dxa"/>
            <w:vAlign w:val="bottom"/>
          </w:tcPr>
          <w:p w14:paraId="5835663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permitir assinar documentos utilizando, no mínimo, os seguintes recursos:  Certificado A1, A3 e Assinatura Eletrônica;</w:t>
            </w:r>
          </w:p>
        </w:tc>
      </w:tr>
      <w:tr w:rsidR="00B56E25" w:rsidRPr="008E73EA" w14:paraId="00C8075B" w14:textId="77777777" w:rsidTr="00E43186">
        <w:tc>
          <w:tcPr>
            <w:tcW w:w="967" w:type="dxa"/>
          </w:tcPr>
          <w:p w14:paraId="41B5C3C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21</w:t>
            </w:r>
          </w:p>
        </w:tc>
        <w:tc>
          <w:tcPr>
            <w:tcW w:w="7392" w:type="dxa"/>
            <w:vAlign w:val="bottom"/>
          </w:tcPr>
          <w:p w14:paraId="7523FDA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Realizar upload de documentos com extensão .</w:t>
            </w:r>
            <w:proofErr w:type="spellStart"/>
            <w:r w:rsidRPr="008E73EA">
              <w:rPr>
                <w:rFonts w:ascii="Arial" w:eastAsia="Arial" w:hAnsi="Arial" w:cs="Arial"/>
                <w:color w:val="000000"/>
              </w:rPr>
              <w:t>pdf</w:t>
            </w:r>
            <w:proofErr w:type="spellEnd"/>
            <w:r w:rsidRPr="008E73EA">
              <w:rPr>
                <w:rFonts w:ascii="Arial" w:eastAsia="Arial" w:hAnsi="Arial" w:cs="Arial"/>
                <w:color w:val="000000"/>
              </w:rPr>
              <w:t xml:space="preserve"> para assinatura;</w:t>
            </w:r>
          </w:p>
        </w:tc>
      </w:tr>
      <w:tr w:rsidR="00B56E25" w:rsidRPr="008E73EA" w14:paraId="6A722CAA" w14:textId="77777777" w:rsidTr="00E43186">
        <w:tc>
          <w:tcPr>
            <w:tcW w:w="967" w:type="dxa"/>
          </w:tcPr>
          <w:p w14:paraId="14CEED6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22</w:t>
            </w:r>
          </w:p>
        </w:tc>
        <w:tc>
          <w:tcPr>
            <w:tcW w:w="7392" w:type="dxa"/>
            <w:vAlign w:val="bottom"/>
          </w:tcPr>
          <w:p w14:paraId="6175420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Solicitar Assinatura de forma digital para múltiplos assinantes, devendo os mesmos serem notificados via e-mail da necessidade de assinatura dos documentos encaminhados.</w:t>
            </w:r>
          </w:p>
        </w:tc>
      </w:tr>
      <w:tr w:rsidR="00B56E25" w:rsidRPr="008E73EA" w14:paraId="4323F420" w14:textId="77777777" w:rsidTr="00E43186">
        <w:tc>
          <w:tcPr>
            <w:tcW w:w="967" w:type="dxa"/>
          </w:tcPr>
          <w:p w14:paraId="3928678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23</w:t>
            </w:r>
          </w:p>
        </w:tc>
        <w:tc>
          <w:tcPr>
            <w:tcW w:w="7392" w:type="dxa"/>
            <w:vAlign w:val="bottom"/>
          </w:tcPr>
          <w:p w14:paraId="5E1768F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Acompanhar andamento das assinaturas realizadas pelos assinantes associados a um documento;</w:t>
            </w:r>
          </w:p>
        </w:tc>
      </w:tr>
      <w:tr w:rsidR="00B56E25" w:rsidRPr="008E73EA" w14:paraId="0C8D60CF" w14:textId="77777777" w:rsidTr="00E43186">
        <w:tc>
          <w:tcPr>
            <w:tcW w:w="967" w:type="dxa"/>
          </w:tcPr>
          <w:p w14:paraId="5559424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24</w:t>
            </w:r>
          </w:p>
        </w:tc>
        <w:tc>
          <w:tcPr>
            <w:tcW w:w="7392" w:type="dxa"/>
            <w:vAlign w:val="bottom"/>
          </w:tcPr>
          <w:p w14:paraId="5C50385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Consultar histórico de documentos assinados, permitindo abertura do documento em tela e consulta de validação das assinaturas;</w:t>
            </w:r>
          </w:p>
        </w:tc>
      </w:tr>
      <w:tr w:rsidR="00B56E25" w:rsidRPr="008E73EA" w14:paraId="72814527" w14:textId="77777777" w:rsidTr="00E43186">
        <w:tc>
          <w:tcPr>
            <w:tcW w:w="967" w:type="dxa"/>
          </w:tcPr>
          <w:p w14:paraId="26C78F7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25</w:t>
            </w:r>
          </w:p>
        </w:tc>
        <w:tc>
          <w:tcPr>
            <w:tcW w:w="7392" w:type="dxa"/>
            <w:vAlign w:val="bottom"/>
          </w:tcPr>
          <w:p w14:paraId="50D7666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assinatura de documentos em lote, realizando várias assinaturas de documentos, selecionados </w:t>
            </w:r>
            <w:proofErr w:type="gramStart"/>
            <w:r w:rsidRPr="008E73EA">
              <w:rPr>
                <w:rFonts w:ascii="Arial" w:eastAsia="Arial" w:hAnsi="Arial" w:cs="Arial"/>
                <w:color w:val="000000"/>
              </w:rPr>
              <w:t>pelo usuários</w:t>
            </w:r>
            <w:proofErr w:type="gramEnd"/>
            <w:r w:rsidRPr="008E73EA">
              <w:rPr>
                <w:rFonts w:ascii="Arial" w:eastAsia="Arial" w:hAnsi="Arial" w:cs="Arial"/>
                <w:color w:val="000000"/>
              </w:rPr>
              <w:t>, de uma só vez;</w:t>
            </w:r>
          </w:p>
        </w:tc>
      </w:tr>
      <w:tr w:rsidR="00B56E25" w:rsidRPr="008E73EA" w14:paraId="41BA138B" w14:textId="77777777" w:rsidTr="00E43186">
        <w:tc>
          <w:tcPr>
            <w:tcW w:w="967" w:type="dxa"/>
          </w:tcPr>
          <w:p w14:paraId="6446D60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26</w:t>
            </w:r>
          </w:p>
        </w:tc>
        <w:tc>
          <w:tcPr>
            <w:tcW w:w="7392" w:type="dxa"/>
            <w:vAlign w:val="bottom"/>
          </w:tcPr>
          <w:p w14:paraId="0C8E14A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pesquisa de envelopes utilizando os filtros de status, nome do documento, e-mail do </w:t>
            </w:r>
            <w:proofErr w:type="spellStart"/>
            <w:r w:rsidRPr="008E73EA">
              <w:rPr>
                <w:rFonts w:ascii="Arial" w:eastAsia="Arial" w:hAnsi="Arial" w:cs="Arial"/>
                <w:color w:val="000000"/>
              </w:rPr>
              <w:t>proprietario</w:t>
            </w:r>
            <w:proofErr w:type="spellEnd"/>
            <w:r w:rsidRPr="008E73EA">
              <w:rPr>
                <w:rFonts w:ascii="Arial" w:eastAsia="Arial" w:hAnsi="Arial" w:cs="Arial"/>
                <w:color w:val="000000"/>
              </w:rPr>
              <w:t>;</w:t>
            </w:r>
          </w:p>
        </w:tc>
      </w:tr>
      <w:tr w:rsidR="00B56E25" w:rsidRPr="008E73EA" w14:paraId="13872F77" w14:textId="77777777" w:rsidTr="00E43186">
        <w:tc>
          <w:tcPr>
            <w:tcW w:w="967" w:type="dxa"/>
          </w:tcPr>
          <w:p w14:paraId="1A8C980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27</w:t>
            </w:r>
          </w:p>
        </w:tc>
        <w:tc>
          <w:tcPr>
            <w:tcW w:w="7392" w:type="dxa"/>
            <w:vAlign w:val="bottom"/>
          </w:tcPr>
          <w:p w14:paraId="1EB1514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Realizar o download de documentos assinados;</w:t>
            </w:r>
          </w:p>
        </w:tc>
      </w:tr>
      <w:tr w:rsidR="00B56E25" w:rsidRPr="008E73EA" w14:paraId="3402C641" w14:textId="77777777" w:rsidTr="00E43186">
        <w:tc>
          <w:tcPr>
            <w:tcW w:w="967" w:type="dxa"/>
          </w:tcPr>
          <w:p w14:paraId="44349D9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28</w:t>
            </w:r>
          </w:p>
        </w:tc>
        <w:tc>
          <w:tcPr>
            <w:tcW w:w="7392" w:type="dxa"/>
            <w:vAlign w:val="bottom"/>
          </w:tcPr>
          <w:p w14:paraId="318E1D3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possuir acesso através de dispositivos móveis para permitir que os usuários internos ou contatos externos, possam carregar um certificado digital e assinar digitalmente os documentos, com suporte para no mínimo os sistemas operacionais móveis Android e iOS em suas versões mais recentes.</w:t>
            </w:r>
          </w:p>
        </w:tc>
      </w:tr>
      <w:tr w:rsidR="00B56E25" w:rsidRPr="008E73EA" w14:paraId="006B903C" w14:textId="77777777" w:rsidTr="00E43186">
        <w:tc>
          <w:tcPr>
            <w:tcW w:w="967" w:type="dxa"/>
          </w:tcPr>
          <w:p w14:paraId="697C833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29</w:t>
            </w:r>
          </w:p>
        </w:tc>
        <w:tc>
          <w:tcPr>
            <w:tcW w:w="7392" w:type="dxa"/>
            <w:vAlign w:val="bottom"/>
          </w:tcPr>
          <w:p w14:paraId="68C248B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Listar assinantes do envelope.</w:t>
            </w:r>
          </w:p>
        </w:tc>
      </w:tr>
      <w:tr w:rsidR="00B56E25" w:rsidRPr="008E73EA" w14:paraId="2480E5AB" w14:textId="77777777" w:rsidTr="00E43186">
        <w:tc>
          <w:tcPr>
            <w:tcW w:w="967" w:type="dxa"/>
          </w:tcPr>
          <w:p w14:paraId="398910C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30</w:t>
            </w:r>
          </w:p>
        </w:tc>
        <w:tc>
          <w:tcPr>
            <w:tcW w:w="7392" w:type="dxa"/>
            <w:vAlign w:val="bottom"/>
          </w:tcPr>
          <w:p w14:paraId="5A55B15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Para assinatura digital com e-</w:t>
            </w:r>
            <w:proofErr w:type="spellStart"/>
            <w:r w:rsidRPr="008E73EA">
              <w:rPr>
                <w:rFonts w:ascii="Arial" w:eastAsia="Arial" w:hAnsi="Arial" w:cs="Arial"/>
                <w:color w:val="000000"/>
              </w:rPr>
              <w:t>cpf</w:t>
            </w:r>
            <w:proofErr w:type="spellEnd"/>
            <w:r w:rsidRPr="008E73EA">
              <w:rPr>
                <w:rFonts w:ascii="Arial" w:eastAsia="Arial" w:hAnsi="Arial" w:cs="Arial"/>
                <w:color w:val="000000"/>
              </w:rPr>
              <w:t>, deve ser utilizada máscara que oculte os dados do CPF do assinante, conforme determinado pela LGPD (Lei Geral de Proteção de Dados).</w:t>
            </w:r>
          </w:p>
        </w:tc>
      </w:tr>
      <w:tr w:rsidR="00B56E25" w:rsidRPr="008E73EA" w14:paraId="6501938A" w14:textId="77777777" w:rsidTr="00E43186">
        <w:tc>
          <w:tcPr>
            <w:tcW w:w="967" w:type="dxa"/>
          </w:tcPr>
          <w:p w14:paraId="7FF7982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31</w:t>
            </w:r>
          </w:p>
        </w:tc>
        <w:tc>
          <w:tcPr>
            <w:tcW w:w="7392" w:type="dxa"/>
            <w:vAlign w:val="bottom"/>
          </w:tcPr>
          <w:p w14:paraId="5894F18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Após realizar a assinatura eletrônica, o sistema deverá gerar automaticamente documento PDF em formato </w:t>
            </w:r>
            <w:proofErr w:type="spellStart"/>
            <w:r w:rsidRPr="008E73EA">
              <w:rPr>
                <w:rFonts w:ascii="Arial" w:eastAsia="Arial" w:hAnsi="Arial" w:cs="Arial"/>
                <w:color w:val="000000"/>
              </w:rPr>
              <w:t>PAdES</w:t>
            </w:r>
            <w:proofErr w:type="spellEnd"/>
            <w:r w:rsidRPr="008E73EA">
              <w:rPr>
                <w:rFonts w:ascii="Arial" w:eastAsia="Arial" w:hAnsi="Arial" w:cs="Arial"/>
                <w:color w:val="000000"/>
              </w:rPr>
              <w:t xml:space="preserve"> (original, com assinaturas digitais incluídas).</w:t>
            </w:r>
          </w:p>
        </w:tc>
      </w:tr>
      <w:tr w:rsidR="00B56E25" w:rsidRPr="008E73EA" w14:paraId="676E996E" w14:textId="77777777" w:rsidTr="00E43186">
        <w:tc>
          <w:tcPr>
            <w:tcW w:w="967" w:type="dxa"/>
          </w:tcPr>
          <w:p w14:paraId="0885FF6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32</w:t>
            </w:r>
          </w:p>
        </w:tc>
        <w:tc>
          <w:tcPr>
            <w:tcW w:w="7392" w:type="dxa"/>
            <w:vAlign w:val="bottom"/>
          </w:tcPr>
          <w:p w14:paraId="17A31BC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O Documento assinado deve ser validado de acordo com as regras do ITI (Instituto Nacional de Tecnologia da Informação) acessível no site: https://verificador.iti.br/</w:t>
            </w:r>
          </w:p>
        </w:tc>
      </w:tr>
      <w:tr w:rsidR="00B56E25" w:rsidRPr="008E73EA" w14:paraId="32924A09" w14:textId="77777777" w:rsidTr="00E43186">
        <w:tc>
          <w:tcPr>
            <w:tcW w:w="967" w:type="dxa"/>
          </w:tcPr>
          <w:p w14:paraId="19010AD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33</w:t>
            </w:r>
          </w:p>
        </w:tc>
        <w:tc>
          <w:tcPr>
            <w:tcW w:w="7392" w:type="dxa"/>
            <w:vAlign w:val="bottom"/>
          </w:tcPr>
          <w:p w14:paraId="580AD4C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acessar os arquivos originais assinados (PDF em formato </w:t>
            </w:r>
            <w:proofErr w:type="spellStart"/>
            <w:r w:rsidRPr="008E73EA">
              <w:rPr>
                <w:rFonts w:ascii="Arial" w:eastAsia="Arial" w:hAnsi="Arial" w:cs="Arial"/>
                <w:color w:val="000000"/>
              </w:rPr>
              <w:t>PAdES</w:t>
            </w:r>
            <w:proofErr w:type="spellEnd"/>
            <w:r w:rsidRPr="008E73EA">
              <w:rPr>
                <w:rFonts w:ascii="Arial" w:eastAsia="Arial" w:hAnsi="Arial" w:cs="Arial"/>
                <w:color w:val="000000"/>
              </w:rPr>
              <w:t>) através de endereço eletrônico específico, exibindo informações técnicas e validação de integridade referentes aos certificados digitais utilizados.</w:t>
            </w:r>
          </w:p>
        </w:tc>
      </w:tr>
      <w:tr w:rsidR="00B56E25" w:rsidRPr="008E73EA" w14:paraId="5EF1BCBF" w14:textId="77777777" w:rsidTr="00E43186">
        <w:tc>
          <w:tcPr>
            <w:tcW w:w="967" w:type="dxa"/>
          </w:tcPr>
          <w:p w14:paraId="312F106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34</w:t>
            </w:r>
          </w:p>
        </w:tc>
        <w:tc>
          <w:tcPr>
            <w:tcW w:w="7392" w:type="dxa"/>
            <w:vAlign w:val="bottom"/>
          </w:tcPr>
          <w:p w14:paraId="75948CF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Disponibilidade de listar as assinaturas pendentes em documentos, exibindo o status de pendente ou assinado em cada documento, permitindo ao assinante acompanhar os documentos que dependem da sua assinatura eletrônica;</w:t>
            </w:r>
          </w:p>
        </w:tc>
      </w:tr>
      <w:tr w:rsidR="00B56E25" w:rsidRPr="008E73EA" w14:paraId="79DD6CC0" w14:textId="77777777" w:rsidTr="00E43186">
        <w:tc>
          <w:tcPr>
            <w:tcW w:w="967" w:type="dxa"/>
          </w:tcPr>
          <w:p w14:paraId="7AE2C88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35</w:t>
            </w:r>
          </w:p>
        </w:tc>
        <w:tc>
          <w:tcPr>
            <w:tcW w:w="7392" w:type="dxa"/>
            <w:vAlign w:val="bottom"/>
          </w:tcPr>
          <w:p w14:paraId="69338E0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acesso rápido a lista de envelopes em que foram solicitadas assinaturas, permitindo filtrar por</w:t>
            </w:r>
          </w:p>
        </w:tc>
      </w:tr>
      <w:tr w:rsidR="00B56E25" w:rsidRPr="008E73EA" w14:paraId="69C103BA" w14:textId="77777777" w:rsidTr="00E43186">
        <w:tc>
          <w:tcPr>
            <w:tcW w:w="967" w:type="dxa"/>
          </w:tcPr>
          <w:p w14:paraId="3EA1EE6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36</w:t>
            </w:r>
          </w:p>
        </w:tc>
        <w:tc>
          <w:tcPr>
            <w:tcW w:w="7392" w:type="dxa"/>
            <w:vAlign w:val="bottom"/>
          </w:tcPr>
          <w:p w14:paraId="6543813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Deverá possuir rotina para preparação dos documentos que vão para assinatura sendo possível posicionar </w:t>
            </w:r>
            <w:proofErr w:type="spellStart"/>
            <w:r w:rsidRPr="008E73EA">
              <w:rPr>
                <w:rFonts w:ascii="Arial" w:eastAsia="Arial" w:hAnsi="Arial" w:cs="Arial"/>
                <w:color w:val="000000"/>
              </w:rPr>
              <w:t>préviamente</w:t>
            </w:r>
            <w:proofErr w:type="spellEnd"/>
            <w:r w:rsidRPr="008E73EA">
              <w:rPr>
                <w:rFonts w:ascii="Arial" w:eastAsia="Arial" w:hAnsi="Arial" w:cs="Arial"/>
                <w:color w:val="000000"/>
              </w:rPr>
              <w:t xml:space="preserve"> onde vão ser feitas a assinatura e </w:t>
            </w:r>
            <w:proofErr w:type="spellStart"/>
            <w:r w:rsidRPr="008E73EA">
              <w:rPr>
                <w:rFonts w:ascii="Arial" w:eastAsia="Arial" w:hAnsi="Arial" w:cs="Arial"/>
                <w:color w:val="000000"/>
              </w:rPr>
              <w:t>rúbrica</w:t>
            </w:r>
            <w:proofErr w:type="spellEnd"/>
            <w:r w:rsidRPr="008E73EA">
              <w:rPr>
                <w:rFonts w:ascii="Arial" w:eastAsia="Arial" w:hAnsi="Arial" w:cs="Arial"/>
                <w:color w:val="000000"/>
              </w:rPr>
              <w:t xml:space="preserve"> do documento por assinante</w:t>
            </w:r>
          </w:p>
        </w:tc>
      </w:tr>
      <w:tr w:rsidR="00B56E25" w:rsidRPr="008E73EA" w14:paraId="579E6C0D" w14:textId="77777777" w:rsidTr="00E43186">
        <w:tc>
          <w:tcPr>
            <w:tcW w:w="967" w:type="dxa"/>
          </w:tcPr>
          <w:p w14:paraId="2CB8F43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44</w:t>
            </w:r>
          </w:p>
        </w:tc>
        <w:tc>
          <w:tcPr>
            <w:tcW w:w="7392" w:type="dxa"/>
            <w:vAlign w:val="bottom"/>
          </w:tcPr>
          <w:p w14:paraId="4E7E200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possuir rotina de preparação de documento com a utilização de campo data, nome, campo texto por assinante</w:t>
            </w:r>
          </w:p>
        </w:tc>
      </w:tr>
      <w:tr w:rsidR="00B56E25" w:rsidRPr="008E73EA" w14:paraId="7CD0EF90" w14:textId="77777777" w:rsidTr="00E43186">
        <w:tc>
          <w:tcPr>
            <w:tcW w:w="967" w:type="dxa"/>
          </w:tcPr>
          <w:p w14:paraId="73A41692" w14:textId="77777777" w:rsidR="00B56E25" w:rsidRPr="004E5B7F"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4E5B7F">
              <w:rPr>
                <w:rFonts w:ascii="Arial" w:eastAsia="Arial" w:hAnsi="Arial" w:cs="Arial"/>
                <w:color w:val="000000"/>
              </w:rPr>
              <w:t>45</w:t>
            </w:r>
          </w:p>
        </w:tc>
        <w:tc>
          <w:tcPr>
            <w:tcW w:w="7392" w:type="dxa"/>
            <w:vAlign w:val="bottom"/>
          </w:tcPr>
          <w:p w14:paraId="7902D5CC" w14:textId="61B606B4" w:rsidR="00B56E25" w:rsidRPr="004E5B7F" w:rsidRDefault="00634E55" w:rsidP="00634E55">
            <w:pPr>
              <w:spacing w:before="100" w:beforeAutospacing="1" w:after="100" w:afterAutospacing="1" w:line="240" w:lineRule="auto"/>
              <w:jc w:val="both"/>
              <w:rPr>
                <w:rFonts w:ascii="Arial" w:eastAsia="Arial" w:hAnsi="Arial" w:cs="Arial"/>
                <w:color w:val="000000"/>
              </w:rPr>
            </w:pPr>
            <w:r w:rsidRPr="00634E55">
              <w:rPr>
                <w:rFonts w:ascii="Arial" w:eastAsia="Times New Roman" w:hAnsi="Arial" w:cs="Arial"/>
                <w:lang w:eastAsia="pt-BR"/>
              </w:rPr>
              <w:t>Os documentos gerados antes e após a assinatura deverão ser armazenados em ambiente de computação em nuvem (</w:t>
            </w:r>
            <w:proofErr w:type="spellStart"/>
            <w:r w:rsidRPr="00634E55">
              <w:rPr>
                <w:rFonts w:ascii="Arial" w:eastAsia="Times New Roman" w:hAnsi="Arial" w:cs="Arial"/>
                <w:lang w:eastAsia="pt-BR"/>
              </w:rPr>
              <w:t>cloud</w:t>
            </w:r>
            <w:proofErr w:type="spellEnd"/>
            <w:r w:rsidRPr="00634E55">
              <w:rPr>
                <w:rFonts w:ascii="Arial" w:eastAsia="Times New Roman" w:hAnsi="Arial" w:cs="Arial"/>
                <w:lang w:eastAsia="pt-BR"/>
              </w:rPr>
              <w:t xml:space="preserve">), provido de infraestrutura com elevado nível de segurança, disponibilidade, redundância, integridade, confidencialidade e continuidade dos serviços, devendo apresentar características técnicas compatíveis com, no mínimo, os níveis de disponibilidade e redundância usualmente associados a infraestrutura de padrão </w:t>
            </w:r>
            <w:proofErr w:type="spellStart"/>
            <w:r w:rsidRPr="00634E55">
              <w:rPr>
                <w:rFonts w:ascii="Arial" w:eastAsia="Times New Roman" w:hAnsi="Arial" w:cs="Arial"/>
                <w:lang w:eastAsia="pt-BR"/>
              </w:rPr>
              <w:t>Tier</w:t>
            </w:r>
            <w:proofErr w:type="spellEnd"/>
            <w:r w:rsidRPr="00634E55">
              <w:rPr>
                <w:rFonts w:ascii="Arial" w:eastAsia="Times New Roman" w:hAnsi="Arial" w:cs="Arial"/>
                <w:lang w:eastAsia="pt-BR"/>
              </w:rPr>
              <w:t xml:space="preserve"> III</w:t>
            </w:r>
            <w:r w:rsidRPr="004E5B7F">
              <w:rPr>
                <w:rFonts w:ascii="Arial" w:eastAsia="Times New Roman" w:hAnsi="Arial" w:cs="Arial"/>
                <w:lang w:eastAsia="pt-BR"/>
              </w:rPr>
              <w:t xml:space="preserve"> +</w:t>
            </w:r>
            <w:r w:rsidRPr="00634E55">
              <w:rPr>
                <w:rFonts w:ascii="Arial" w:eastAsia="Times New Roman" w:hAnsi="Arial" w:cs="Arial"/>
                <w:lang w:eastAsia="pt-BR"/>
              </w:rPr>
              <w:t>, admitidas outras arquiteturas e tecnologias que comprovadamente assegurem nível de proteção e disponibilidade igual ou superior ao exigido.</w:t>
            </w:r>
          </w:p>
        </w:tc>
      </w:tr>
      <w:tr w:rsidR="00B56E25" w:rsidRPr="008E73EA" w14:paraId="18AA1BDD" w14:textId="77777777" w:rsidTr="00E43186">
        <w:tc>
          <w:tcPr>
            <w:tcW w:w="967" w:type="dxa"/>
          </w:tcPr>
          <w:p w14:paraId="76835C4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46</w:t>
            </w:r>
          </w:p>
        </w:tc>
        <w:tc>
          <w:tcPr>
            <w:tcW w:w="7392" w:type="dxa"/>
            <w:vAlign w:val="bottom"/>
          </w:tcPr>
          <w:p w14:paraId="2877D81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possuir rotina de lembrete de assinaturas, permitindo ao usuário selecionar a quantidade de intervalo dias que o lembrete será enviado, sendo no mínimo de 1 a 5 dias.</w:t>
            </w:r>
          </w:p>
        </w:tc>
      </w:tr>
      <w:tr w:rsidR="00B56E25" w:rsidRPr="008E73EA" w14:paraId="12C1ADD1" w14:textId="77777777" w:rsidTr="00E43186">
        <w:tc>
          <w:tcPr>
            <w:tcW w:w="967" w:type="dxa"/>
          </w:tcPr>
          <w:p w14:paraId="50FBAC8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47</w:t>
            </w:r>
          </w:p>
        </w:tc>
        <w:tc>
          <w:tcPr>
            <w:tcW w:w="7392" w:type="dxa"/>
            <w:vAlign w:val="bottom"/>
          </w:tcPr>
          <w:p w14:paraId="6216763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o uso de </w:t>
            </w:r>
            <w:proofErr w:type="spellStart"/>
            <w:r w:rsidRPr="008E73EA">
              <w:rPr>
                <w:rFonts w:ascii="Arial" w:eastAsia="Arial" w:hAnsi="Arial" w:cs="Arial"/>
                <w:color w:val="000000"/>
              </w:rPr>
              <w:t>tags</w:t>
            </w:r>
            <w:proofErr w:type="spellEnd"/>
            <w:r w:rsidRPr="008E73EA">
              <w:rPr>
                <w:rFonts w:ascii="Arial" w:eastAsia="Arial" w:hAnsi="Arial" w:cs="Arial"/>
                <w:color w:val="000000"/>
              </w:rPr>
              <w:t xml:space="preserve"> para facilitar a organização dos envelopes, sendo possível filtrar também envelopes pelas </w:t>
            </w:r>
            <w:proofErr w:type="spellStart"/>
            <w:r w:rsidRPr="008E73EA">
              <w:rPr>
                <w:rFonts w:ascii="Arial" w:eastAsia="Arial" w:hAnsi="Arial" w:cs="Arial"/>
                <w:color w:val="000000"/>
              </w:rPr>
              <w:t>tags</w:t>
            </w:r>
            <w:proofErr w:type="spellEnd"/>
            <w:r w:rsidRPr="008E73EA">
              <w:rPr>
                <w:rFonts w:ascii="Arial" w:eastAsia="Arial" w:hAnsi="Arial" w:cs="Arial"/>
                <w:color w:val="000000"/>
              </w:rPr>
              <w:t xml:space="preserve"> de forma simples</w:t>
            </w:r>
          </w:p>
        </w:tc>
      </w:tr>
      <w:tr w:rsidR="00B56E25" w:rsidRPr="008E73EA" w14:paraId="4EA005D8" w14:textId="77777777" w:rsidTr="00E43186">
        <w:tc>
          <w:tcPr>
            <w:tcW w:w="967" w:type="dxa"/>
          </w:tcPr>
          <w:p w14:paraId="2B35E73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48</w:t>
            </w:r>
          </w:p>
        </w:tc>
        <w:tc>
          <w:tcPr>
            <w:tcW w:w="7392" w:type="dxa"/>
            <w:vAlign w:val="bottom"/>
          </w:tcPr>
          <w:p w14:paraId="4DF517D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proofErr w:type="gramStart"/>
            <w:r w:rsidRPr="008E73EA">
              <w:rPr>
                <w:rFonts w:ascii="Arial" w:eastAsia="Arial" w:hAnsi="Arial" w:cs="Arial"/>
                <w:color w:val="000000"/>
              </w:rPr>
              <w:t>Permitir  o</w:t>
            </w:r>
            <w:proofErr w:type="gramEnd"/>
            <w:r w:rsidRPr="008E73EA">
              <w:rPr>
                <w:rFonts w:ascii="Arial" w:eastAsia="Arial" w:hAnsi="Arial" w:cs="Arial"/>
                <w:color w:val="000000"/>
              </w:rPr>
              <w:t xml:space="preserve"> cancelamento de envelopes.</w:t>
            </w:r>
          </w:p>
        </w:tc>
      </w:tr>
      <w:tr w:rsidR="00B56E25" w:rsidRPr="008E73EA" w14:paraId="1DB35566" w14:textId="77777777" w:rsidTr="00E43186">
        <w:tc>
          <w:tcPr>
            <w:tcW w:w="967" w:type="dxa"/>
          </w:tcPr>
          <w:p w14:paraId="6C0D038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49</w:t>
            </w:r>
          </w:p>
        </w:tc>
        <w:tc>
          <w:tcPr>
            <w:tcW w:w="7392" w:type="dxa"/>
            <w:vAlign w:val="bottom"/>
          </w:tcPr>
          <w:p w14:paraId="4A4D975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rejeição inserindo o motivo da mesma, na lista de assinantes permitir consultar o motivo da recusa.</w:t>
            </w:r>
          </w:p>
        </w:tc>
      </w:tr>
      <w:tr w:rsidR="00B56E25" w:rsidRPr="008E73EA" w14:paraId="177FC78D" w14:textId="77777777" w:rsidTr="00E43186">
        <w:tc>
          <w:tcPr>
            <w:tcW w:w="967" w:type="dxa"/>
          </w:tcPr>
          <w:p w14:paraId="03DFE26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50</w:t>
            </w:r>
          </w:p>
        </w:tc>
        <w:tc>
          <w:tcPr>
            <w:tcW w:w="7392" w:type="dxa"/>
            <w:vAlign w:val="bottom"/>
          </w:tcPr>
          <w:p w14:paraId="3EFD53A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impressão do certificado de assinatura, o mesmo deve conter no mínimo o usuário, data e hora dos acontecimentos do documento, sendo no mínimo a criação, preparação e assinaturas.</w:t>
            </w:r>
          </w:p>
        </w:tc>
      </w:tr>
    </w:tbl>
    <w:p w14:paraId="1C172C70" w14:textId="77777777" w:rsidR="00B56E25" w:rsidRPr="008E73EA" w:rsidRDefault="00B56E25" w:rsidP="006D0FE1">
      <w:pPr>
        <w:spacing w:line="240" w:lineRule="auto"/>
        <w:rPr>
          <w:rFonts w:ascii="Arial" w:eastAsia="Arial" w:hAnsi="Arial" w:cs="Arial"/>
        </w:rPr>
      </w:pPr>
    </w:p>
    <w:tbl>
      <w:tblPr>
        <w:tblW w:w="8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97"/>
        <w:gridCol w:w="7262"/>
      </w:tblGrid>
      <w:tr w:rsidR="00B56E25" w:rsidRPr="008E73EA" w14:paraId="56B2E8D4" w14:textId="77777777" w:rsidTr="004E5B7F">
        <w:tc>
          <w:tcPr>
            <w:tcW w:w="8359" w:type="dxa"/>
            <w:gridSpan w:val="2"/>
            <w:shd w:val="clear" w:color="auto" w:fill="D9D9D9" w:themeFill="background1" w:themeFillShade="D9"/>
          </w:tcPr>
          <w:p w14:paraId="401091B7" w14:textId="5690AFA6" w:rsidR="00B56E25" w:rsidRPr="004E5B7F" w:rsidRDefault="004E5B7F" w:rsidP="006E7F51">
            <w:pPr>
              <w:pStyle w:val="PargrafodaLista"/>
              <w:numPr>
                <w:ilvl w:val="0"/>
                <w:numId w:val="61"/>
              </w:numPr>
              <w:pBdr>
                <w:top w:val="nil"/>
                <w:left w:val="nil"/>
                <w:bottom w:val="nil"/>
                <w:right w:val="nil"/>
                <w:between w:val="nil"/>
              </w:pBdr>
              <w:spacing w:after="120" w:line="240" w:lineRule="auto"/>
              <w:rPr>
                <w:rFonts w:ascii="Arial" w:eastAsia="Arial" w:hAnsi="Arial" w:cs="Arial"/>
                <w:b/>
                <w:bCs/>
                <w:color w:val="000000"/>
              </w:rPr>
            </w:pPr>
            <w:r w:rsidRPr="004E5B7F">
              <w:rPr>
                <w:rFonts w:ascii="Arial" w:eastAsia="Arial" w:hAnsi="Arial" w:cs="Arial"/>
                <w:b/>
                <w:bCs/>
                <w:color w:val="000000"/>
              </w:rPr>
              <w:t>BUSINESS INTELIGENCE - BI</w:t>
            </w:r>
          </w:p>
        </w:tc>
      </w:tr>
      <w:tr w:rsidR="00B56E25" w:rsidRPr="008E73EA" w14:paraId="6C9E2FD0" w14:textId="77777777" w:rsidTr="00E43186">
        <w:tc>
          <w:tcPr>
            <w:tcW w:w="1097" w:type="dxa"/>
          </w:tcPr>
          <w:p w14:paraId="289AF49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Item</w:t>
            </w:r>
          </w:p>
        </w:tc>
        <w:tc>
          <w:tcPr>
            <w:tcW w:w="7262" w:type="dxa"/>
          </w:tcPr>
          <w:p w14:paraId="5BA5399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Descrição</w:t>
            </w:r>
          </w:p>
        </w:tc>
      </w:tr>
      <w:tr w:rsidR="00B56E25" w:rsidRPr="008E73EA" w14:paraId="7B43357F" w14:textId="77777777" w:rsidTr="00E43186">
        <w:tc>
          <w:tcPr>
            <w:tcW w:w="1097" w:type="dxa"/>
          </w:tcPr>
          <w:p w14:paraId="0B9D2AF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w:t>
            </w:r>
          </w:p>
        </w:tc>
        <w:tc>
          <w:tcPr>
            <w:tcW w:w="7262" w:type="dxa"/>
            <w:vAlign w:val="center"/>
          </w:tcPr>
          <w:p w14:paraId="2786D91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Oferecer versão Mobile Responsiva e Aplicativo (Android e iOS).</w:t>
            </w:r>
          </w:p>
        </w:tc>
      </w:tr>
      <w:tr w:rsidR="00B56E25" w:rsidRPr="008E73EA" w14:paraId="626DB865" w14:textId="77777777" w:rsidTr="00E43186">
        <w:tc>
          <w:tcPr>
            <w:tcW w:w="1097" w:type="dxa"/>
          </w:tcPr>
          <w:p w14:paraId="5C6849C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p>
        </w:tc>
        <w:tc>
          <w:tcPr>
            <w:tcW w:w="7262" w:type="dxa"/>
            <w:vAlign w:val="center"/>
          </w:tcPr>
          <w:p w14:paraId="27E39F9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criar e gerenciar várias fontes de dados (conectores: Oracle, SQL Server, </w:t>
            </w:r>
            <w:proofErr w:type="spellStart"/>
            <w:r w:rsidRPr="008E73EA">
              <w:rPr>
                <w:rFonts w:ascii="Arial" w:eastAsia="Arial" w:hAnsi="Arial" w:cs="Arial"/>
                <w:color w:val="000000"/>
              </w:rPr>
              <w:t>PostgreSQL</w:t>
            </w:r>
            <w:proofErr w:type="spellEnd"/>
            <w:r w:rsidRPr="008E73EA">
              <w:rPr>
                <w:rFonts w:ascii="Arial" w:eastAsia="Arial" w:hAnsi="Arial" w:cs="Arial"/>
                <w:color w:val="000000"/>
              </w:rPr>
              <w:t xml:space="preserve">, MySQL, Sybase, </w:t>
            </w:r>
            <w:proofErr w:type="spellStart"/>
            <w:r w:rsidRPr="008E73EA">
              <w:rPr>
                <w:rFonts w:ascii="Arial" w:eastAsia="Arial" w:hAnsi="Arial" w:cs="Arial"/>
                <w:color w:val="000000"/>
              </w:rPr>
              <w:t>MariaDB</w:t>
            </w:r>
            <w:proofErr w:type="spellEnd"/>
            <w:r w:rsidRPr="008E73EA">
              <w:rPr>
                <w:rFonts w:ascii="Arial" w:eastAsia="Arial" w:hAnsi="Arial" w:cs="Arial"/>
                <w:color w:val="000000"/>
              </w:rPr>
              <w:t xml:space="preserve">, DB2, </w:t>
            </w:r>
            <w:proofErr w:type="spellStart"/>
            <w:r w:rsidRPr="008E73EA">
              <w:rPr>
                <w:rFonts w:ascii="Arial" w:eastAsia="Arial" w:hAnsi="Arial" w:cs="Arial"/>
                <w:color w:val="000000"/>
              </w:rPr>
              <w:t>Redshift</w:t>
            </w:r>
            <w:proofErr w:type="spellEnd"/>
            <w:r w:rsidRPr="008E73EA">
              <w:rPr>
                <w:rFonts w:ascii="Arial" w:eastAsia="Arial" w:hAnsi="Arial" w:cs="Arial"/>
                <w:color w:val="000000"/>
              </w:rPr>
              <w:t xml:space="preserve">, </w:t>
            </w:r>
            <w:proofErr w:type="spellStart"/>
            <w:r w:rsidRPr="008E73EA">
              <w:rPr>
                <w:rFonts w:ascii="Arial" w:eastAsia="Arial" w:hAnsi="Arial" w:cs="Arial"/>
                <w:color w:val="000000"/>
              </w:rPr>
              <w:t>Clickhouse</w:t>
            </w:r>
            <w:proofErr w:type="spellEnd"/>
            <w:r w:rsidRPr="008E73EA">
              <w:rPr>
                <w:rFonts w:ascii="Arial" w:eastAsia="Arial" w:hAnsi="Arial" w:cs="Arial"/>
                <w:color w:val="000000"/>
              </w:rPr>
              <w:t xml:space="preserve">, </w:t>
            </w:r>
            <w:proofErr w:type="spellStart"/>
            <w:r w:rsidRPr="008E73EA">
              <w:rPr>
                <w:rFonts w:ascii="Arial" w:eastAsia="Arial" w:hAnsi="Arial" w:cs="Arial"/>
                <w:color w:val="000000"/>
              </w:rPr>
              <w:t>Firebird</w:t>
            </w:r>
            <w:proofErr w:type="spellEnd"/>
            <w:r w:rsidRPr="008E73EA">
              <w:rPr>
                <w:rFonts w:ascii="Arial" w:eastAsia="Arial" w:hAnsi="Arial" w:cs="Arial"/>
                <w:color w:val="000000"/>
              </w:rPr>
              <w:t xml:space="preserve">, </w:t>
            </w:r>
            <w:proofErr w:type="spellStart"/>
            <w:r w:rsidRPr="008E73EA">
              <w:rPr>
                <w:rFonts w:ascii="Arial" w:eastAsia="Arial" w:hAnsi="Arial" w:cs="Arial"/>
                <w:color w:val="000000"/>
              </w:rPr>
              <w:t>SQLite</w:t>
            </w:r>
            <w:proofErr w:type="spellEnd"/>
            <w:r w:rsidRPr="008E73EA">
              <w:rPr>
                <w:rFonts w:ascii="Arial" w:eastAsia="Arial" w:hAnsi="Arial" w:cs="Arial"/>
                <w:color w:val="000000"/>
              </w:rPr>
              <w:t>, CSV, XLS, XLSX, ODS)</w:t>
            </w:r>
          </w:p>
        </w:tc>
      </w:tr>
      <w:tr w:rsidR="00B56E25" w:rsidRPr="008E73EA" w14:paraId="28EC275B" w14:textId="77777777" w:rsidTr="00E43186">
        <w:tc>
          <w:tcPr>
            <w:tcW w:w="1097" w:type="dxa"/>
          </w:tcPr>
          <w:p w14:paraId="2647ED6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w:t>
            </w:r>
          </w:p>
        </w:tc>
        <w:tc>
          <w:tcPr>
            <w:tcW w:w="7262" w:type="dxa"/>
            <w:vAlign w:val="center"/>
          </w:tcPr>
          <w:p w14:paraId="306B8C2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importar planilhas (CSV, ODS, XLSX);</w:t>
            </w:r>
          </w:p>
        </w:tc>
      </w:tr>
      <w:tr w:rsidR="00B56E25" w:rsidRPr="008E73EA" w14:paraId="6EFE5BD9" w14:textId="77777777" w:rsidTr="00E43186">
        <w:tc>
          <w:tcPr>
            <w:tcW w:w="1097" w:type="dxa"/>
          </w:tcPr>
          <w:p w14:paraId="06AEA59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w:t>
            </w:r>
          </w:p>
        </w:tc>
        <w:tc>
          <w:tcPr>
            <w:tcW w:w="7262" w:type="dxa"/>
            <w:vAlign w:val="center"/>
          </w:tcPr>
          <w:p w14:paraId="7512D83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Registrar logs de alterações de relatórios.</w:t>
            </w:r>
          </w:p>
        </w:tc>
      </w:tr>
      <w:tr w:rsidR="00B56E25" w:rsidRPr="008E73EA" w14:paraId="6CDBE67C" w14:textId="77777777" w:rsidTr="00E43186">
        <w:tc>
          <w:tcPr>
            <w:tcW w:w="1097" w:type="dxa"/>
          </w:tcPr>
          <w:p w14:paraId="2F167CF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w:t>
            </w:r>
          </w:p>
        </w:tc>
        <w:tc>
          <w:tcPr>
            <w:tcW w:w="7262" w:type="dxa"/>
            <w:vAlign w:val="center"/>
          </w:tcPr>
          <w:p w14:paraId="0CC496D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configurar parâmetros personalizados para relatórios.</w:t>
            </w:r>
          </w:p>
        </w:tc>
      </w:tr>
      <w:tr w:rsidR="00B56E25" w:rsidRPr="008E73EA" w14:paraId="5CB2D564" w14:textId="77777777" w:rsidTr="00E43186">
        <w:tc>
          <w:tcPr>
            <w:tcW w:w="1097" w:type="dxa"/>
          </w:tcPr>
          <w:p w14:paraId="4B26133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w:t>
            </w:r>
          </w:p>
        </w:tc>
        <w:tc>
          <w:tcPr>
            <w:tcW w:w="7262" w:type="dxa"/>
            <w:vAlign w:val="center"/>
          </w:tcPr>
          <w:p w14:paraId="0EBBFBA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reaproveitar parâmetros para vários relatórios.</w:t>
            </w:r>
          </w:p>
        </w:tc>
      </w:tr>
      <w:tr w:rsidR="00B56E25" w:rsidRPr="008E73EA" w14:paraId="283280A6" w14:textId="77777777" w:rsidTr="00E43186">
        <w:tc>
          <w:tcPr>
            <w:tcW w:w="1097" w:type="dxa"/>
          </w:tcPr>
          <w:p w14:paraId="53B14A5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w:t>
            </w:r>
          </w:p>
        </w:tc>
        <w:tc>
          <w:tcPr>
            <w:tcW w:w="7262" w:type="dxa"/>
            <w:vAlign w:val="center"/>
          </w:tcPr>
          <w:p w14:paraId="537E1D2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um montador visual de consultas (editor de tabelas).</w:t>
            </w:r>
          </w:p>
        </w:tc>
      </w:tr>
      <w:tr w:rsidR="00B56E25" w:rsidRPr="008E73EA" w14:paraId="4D6C83DD" w14:textId="77777777" w:rsidTr="00E43186">
        <w:tc>
          <w:tcPr>
            <w:tcW w:w="1097" w:type="dxa"/>
          </w:tcPr>
          <w:p w14:paraId="347E1B5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w:t>
            </w:r>
          </w:p>
        </w:tc>
        <w:tc>
          <w:tcPr>
            <w:tcW w:w="7262" w:type="dxa"/>
            <w:vAlign w:val="center"/>
          </w:tcPr>
          <w:p w14:paraId="64EC044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criar e editar dashboards visualmente.</w:t>
            </w:r>
          </w:p>
        </w:tc>
      </w:tr>
      <w:tr w:rsidR="00B56E25" w:rsidRPr="008E73EA" w14:paraId="56E38AB6" w14:textId="77777777" w:rsidTr="00E43186">
        <w:tc>
          <w:tcPr>
            <w:tcW w:w="1097" w:type="dxa"/>
          </w:tcPr>
          <w:p w14:paraId="570B82F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w:t>
            </w:r>
          </w:p>
        </w:tc>
        <w:tc>
          <w:tcPr>
            <w:tcW w:w="7262" w:type="dxa"/>
            <w:vAlign w:val="center"/>
          </w:tcPr>
          <w:p w14:paraId="6FACE53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clonar dashboards.</w:t>
            </w:r>
          </w:p>
        </w:tc>
      </w:tr>
      <w:tr w:rsidR="00B56E25" w:rsidRPr="008E73EA" w14:paraId="757B08D3" w14:textId="77777777" w:rsidTr="00E43186">
        <w:tc>
          <w:tcPr>
            <w:tcW w:w="1097" w:type="dxa"/>
          </w:tcPr>
          <w:p w14:paraId="724D467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w:t>
            </w:r>
          </w:p>
        </w:tc>
        <w:tc>
          <w:tcPr>
            <w:tcW w:w="7262" w:type="dxa"/>
            <w:vAlign w:val="center"/>
          </w:tcPr>
          <w:p w14:paraId="19949DE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organizar dashboards em pastas.</w:t>
            </w:r>
          </w:p>
        </w:tc>
      </w:tr>
      <w:tr w:rsidR="00B56E25" w:rsidRPr="008E73EA" w14:paraId="736DFF5A" w14:textId="77777777" w:rsidTr="00E43186">
        <w:tc>
          <w:tcPr>
            <w:tcW w:w="1097" w:type="dxa"/>
          </w:tcPr>
          <w:p w14:paraId="0C0E794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w:t>
            </w:r>
          </w:p>
        </w:tc>
        <w:tc>
          <w:tcPr>
            <w:tcW w:w="7262" w:type="dxa"/>
            <w:vAlign w:val="center"/>
          </w:tcPr>
          <w:p w14:paraId="225008C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mover dashboards entre pastas.</w:t>
            </w:r>
          </w:p>
        </w:tc>
      </w:tr>
      <w:tr w:rsidR="00B56E25" w:rsidRPr="008E73EA" w14:paraId="52A8E24B" w14:textId="77777777" w:rsidTr="00E43186">
        <w:tc>
          <w:tcPr>
            <w:tcW w:w="1097" w:type="dxa"/>
          </w:tcPr>
          <w:p w14:paraId="5DEA14F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w:t>
            </w:r>
          </w:p>
        </w:tc>
        <w:tc>
          <w:tcPr>
            <w:tcW w:w="7262" w:type="dxa"/>
            <w:vAlign w:val="center"/>
          </w:tcPr>
          <w:p w14:paraId="7832DF2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criar gráficos e relatórios na área de dashboards.</w:t>
            </w:r>
          </w:p>
        </w:tc>
      </w:tr>
      <w:tr w:rsidR="00B56E25" w:rsidRPr="008E73EA" w14:paraId="0F2B13F7" w14:textId="77777777" w:rsidTr="00E43186">
        <w:tc>
          <w:tcPr>
            <w:tcW w:w="1097" w:type="dxa"/>
          </w:tcPr>
          <w:p w14:paraId="33FE376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w:t>
            </w:r>
          </w:p>
        </w:tc>
        <w:tc>
          <w:tcPr>
            <w:tcW w:w="7262" w:type="dxa"/>
            <w:vAlign w:val="center"/>
          </w:tcPr>
          <w:p w14:paraId="3A9F5FC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arrastar e soltar elementos gráficos em um dashboard.</w:t>
            </w:r>
          </w:p>
        </w:tc>
      </w:tr>
      <w:tr w:rsidR="00B56E25" w:rsidRPr="008E73EA" w14:paraId="603D8283" w14:textId="77777777" w:rsidTr="00E43186">
        <w:tc>
          <w:tcPr>
            <w:tcW w:w="1097" w:type="dxa"/>
          </w:tcPr>
          <w:p w14:paraId="02A9B21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w:t>
            </w:r>
          </w:p>
        </w:tc>
        <w:tc>
          <w:tcPr>
            <w:tcW w:w="7262" w:type="dxa"/>
            <w:vAlign w:val="center"/>
          </w:tcPr>
          <w:p w14:paraId="4320E6A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bloquear temporariamente um dashboard para usuários finais.</w:t>
            </w:r>
          </w:p>
        </w:tc>
      </w:tr>
      <w:tr w:rsidR="00B56E25" w:rsidRPr="008E73EA" w14:paraId="11E496B7" w14:textId="77777777" w:rsidTr="00E43186">
        <w:tc>
          <w:tcPr>
            <w:tcW w:w="1097" w:type="dxa"/>
          </w:tcPr>
          <w:p w14:paraId="32C4D75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w:t>
            </w:r>
          </w:p>
        </w:tc>
        <w:tc>
          <w:tcPr>
            <w:tcW w:w="7262" w:type="dxa"/>
            <w:vAlign w:val="center"/>
          </w:tcPr>
          <w:p w14:paraId="4487340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agregar objetos (relatórios, gráficos) existentes a um dashboard.</w:t>
            </w:r>
          </w:p>
        </w:tc>
      </w:tr>
      <w:tr w:rsidR="00B56E25" w:rsidRPr="008E73EA" w14:paraId="2E6D1876" w14:textId="77777777" w:rsidTr="00E43186">
        <w:tc>
          <w:tcPr>
            <w:tcW w:w="1097" w:type="dxa"/>
          </w:tcPr>
          <w:p w14:paraId="0976A29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w:t>
            </w:r>
          </w:p>
        </w:tc>
        <w:tc>
          <w:tcPr>
            <w:tcW w:w="7262" w:type="dxa"/>
            <w:vAlign w:val="center"/>
          </w:tcPr>
          <w:p w14:paraId="2748C9A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definir valores padrão de parâmetros baseado em variáveis dinâmicas.</w:t>
            </w:r>
          </w:p>
        </w:tc>
      </w:tr>
      <w:tr w:rsidR="00B56E25" w:rsidRPr="008E73EA" w14:paraId="56765105" w14:textId="77777777" w:rsidTr="00E43186">
        <w:tc>
          <w:tcPr>
            <w:tcW w:w="1097" w:type="dxa"/>
          </w:tcPr>
          <w:p w14:paraId="2A5025F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w:t>
            </w:r>
          </w:p>
        </w:tc>
        <w:tc>
          <w:tcPr>
            <w:tcW w:w="7262" w:type="dxa"/>
            <w:vAlign w:val="center"/>
          </w:tcPr>
          <w:p w14:paraId="5FCCFF9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definir ordem dos elementos entre camadas (</w:t>
            </w:r>
            <w:proofErr w:type="spellStart"/>
            <w:r w:rsidRPr="008E73EA">
              <w:rPr>
                <w:rFonts w:ascii="Arial" w:eastAsia="Arial" w:hAnsi="Arial" w:cs="Arial"/>
                <w:color w:val="000000"/>
              </w:rPr>
              <w:t>layers</w:t>
            </w:r>
            <w:proofErr w:type="spellEnd"/>
            <w:r w:rsidRPr="008E73EA">
              <w:rPr>
                <w:rFonts w:ascii="Arial" w:eastAsia="Arial" w:hAnsi="Arial" w:cs="Arial"/>
                <w:color w:val="000000"/>
              </w:rPr>
              <w:t>).</w:t>
            </w:r>
          </w:p>
        </w:tc>
      </w:tr>
      <w:tr w:rsidR="00B56E25" w:rsidRPr="008E73EA" w14:paraId="72977AF8" w14:textId="77777777" w:rsidTr="00E43186">
        <w:tc>
          <w:tcPr>
            <w:tcW w:w="1097" w:type="dxa"/>
          </w:tcPr>
          <w:p w14:paraId="140F0EC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w:t>
            </w:r>
          </w:p>
        </w:tc>
        <w:tc>
          <w:tcPr>
            <w:tcW w:w="7262" w:type="dxa"/>
            <w:vAlign w:val="center"/>
          </w:tcPr>
          <w:p w14:paraId="20B59EB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criar filtros fixos em tela em um dashboard.</w:t>
            </w:r>
          </w:p>
        </w:tc>
      </w:tr>
      <w:tr w:rsidR="00B56E25" w:rsidRPr="008E73EA" w14:paraId="317CB86F" w14:textId="77777777" w:rsidTr="00E43186">
        <w:tc>
          <w:tcPr>
            <w:tcW w:w="1097" w:type="dxa"/>
          </w:tcPr>
          <w:p w14:paraId="385572C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w:t>
            </w:r>
          </w:p>
        </w:tc>
        <w:tc>
          <w:tcPr>
            <w:tcW w:w="7262" w:type="dxa"/>
            <w:vAlign w:val="center"/>
          </w:tcPr>
          <w:p w14:paraId="412131B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adicionar objetos HTML/JS em um dashboard.</w:t>
            </w:r>
          </w:p>
        </w:tc>
      </w:tr>
      <w:tr w:rsidR="00B56E25" w:rsidRPr="008E73EA" w14:paraId="28B4A63F" w14:textId="77777777" w:rsidTr="00E43186">
        <w:tc>
          <w:tcPr>
            <w:tcW w:w="1097" w:type="dxa"/>
          </w:tcPr>
          <w:p w14:paraId="18BC3F5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20</w:t>
            </w:r>
          </w:p>
        </w:tc>
        <w:tc>
          <w:tcPr>
            <w:tcW w:w="7262" w:type="dxa"/>
            <w:vAlign w:val="center"/>
          </w:tcPr>
          <w:p w14:paraId="08D684E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adicionar Widgets externos (dólar, bolsa, agronegócio) a um dashboard.</w:t>
            </w:r>
          </w:p>
        </w:tc>
      </w:tr>
      <w:tr w:rsidR="00B56E25" w:rsidRPr="008E73EA" w14:paraId="51040FE5" w14:textId="77777777" w:rsidTr="00E43186">
        <w:tc>
          <w:tcPr>
            <w:tcW w:w="1097" w:type="dxa"/>
          </w:tcPr>
          <w:p w14:paraId="355A980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21</w:t>
            </w:r>
          </w:p>
        </w:tc>
        <w:tc>
          <w:tcPr>
            <w:tcW w:w="7262" w:type="dxa"/>
            <w:vAlign w:val="center"/>
          </w:tcPr>
          <w:p w14:paraId="6F880A6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dashboards se adaptarem à largura da tela.</w:t>
            </w:r>
          </w:p>
        </w:tc>
      </w:tr>
      <w:tr w:rsidR="00B56E25" w:rsidRPr="008E73EA" w14:paraId="4737970B" w14:textId="77777777" w:rsidTr="00E43186">
        <w:tc>
          <w:tcPr>
            <w:tcW w:w="1097" w:type="dxa"/>
          </w:tcPr>
          <w:p w14:paraId="23E2B56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22</w:t>
            </w:r>
          </w:p>
        </w:tc>
        <w:tc>
          <w:tcPr>
            <w:tcW w:w="7262" w:type="dxa"/>
            <w:vAlign w:val="center"/>
          </w:tcPr>
          <w:p w14:paraId="4B56423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configurar a altura de um dashboards.</w:t>
            </w:r>
          </w:p>
        </w:tc>
      </w:tr>
      <w:tr w:rsidR="00B56E25" w:rsidRPr="008E73EA" w14:paraId="3047AD39" w14:textId="77777777" w:rsidTr="00E43186">
        <w:tc>
          <w:tcPr>
            <w:tcW w:w="1097" w:type="dxa"/>
          </w:tcPr>
          <w:p w14:paraId="3AAA510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23</w:t>
            </w:r>
          </w:p>
        </w:tc>
        <w:tc>
          <w:tcPr>
            <w:tcW w:w="7262" w:type="dxa"/>
            <w:vAlign w:val="center"/>
          </w:tcPr>
          <w:p w14:paraId="32F3065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alterar os filtros de um dashboard.</w:t>
            </w:r>
          </w:p>
        </w:tc>
      </w:tr>
      <w:tr w:rsidR="00B56E25" w:rsidRPr="008E73EA" w14:paraId="4EE6F861" w14:textId="77777777" w:rsidTr="00E43186">
        <w:tc>
          <w:tcPr>
            <w:tcW w:w="1097" w:type="dxa"/>
          </w:tcPr>
          <w:p w14:paraId="48CD273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24</w:t>
            </w:r>
          </w:p>
        </w:tc>
        <w:tc>
          <w:tcPr>
            <w:tcW w:w="7262" w:type="dxa"/>
            <w:vAlign w:val="center"/>
          </w:tcPr>
          <w:p w14:paraId="01665C1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w:t>
            </w:r>
            <w:proofErr w:type="spellStart"/>
            <w:r w:rsidRPr="008E73EA">
              <w:rPr>
                <w:rFonts w:ascii="Arial" w:eastAsia="Arial" w:hAnsi="Arial" w:cs="Arial"/>
                <w:color w:val="000000"/>
              </w:rPr>
              <w:t>refresh</w:t>
            </w:r>
            <w:proofErr w:type="spellEnd"/>
            <w:r w:rsidRPr="008E73EA">
              <w:rPr>
                <w:rFonts w:ascii="Arial" w:eastAsia="Arial" w:hAnsi="Arial" w:cs="Arial"/>
                <w:color w:val="000000"/>
              </w:rPr>
              <w:t xml:space="preserve"> automático do </w:t>
            </w:r>
            <w:proofErr w:type="spellStart"/>
            <w:r w:rsidRPr="008E73EA">
              <w:rPr>
                <w:rFonts w:ascii="Arial" w:eastAsia="Arial" w:hAnsi="Arial" w:cs="Arial"/>
                <w:color w:val="000000"/>
              </w:rPr>
              <w:t>dashboard</w:t>
            </w:r>
            <w:proofErr w:type="spellEnd"/>
            <w:r w:rsidRPr="008E73EA">
              <w:rPr>
                <w:rFonts w:ascii="Arial" w:eastAsia="Arial" w:hAnsi="Arial" w:cs="Arial"/>
                <w:color w:val="000000"/>
              </w:rPr>
              <w:t xml:space="preserve"> em segundos.</w:t>
            </w:r>
          </w:p>
        </w:tc>
      </w:tr>
      <w:tr w:rsidR="00B56E25" w:rsidRPr="008E73EA" w14:paraId="1866A9B6" w14:textId="77777777" w:rsidTr="00E43186">
        <w:tc>
          <w:tcPr>
            <w:tcW w:w="1097" w:type="dxa"/>
          </w:tcPr>
          <w:p w14:paraId="0DD372E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25</w:t>
            </w:r>
          </w:p>
        </w:tc>
        <w:tc>
          <w:tcPr>
            <w:tcW w:w="7262" w:type="dxa"/>
            <w:vAlign w:val="center"/>
          </w:tcPr>
          <w:p w14:paraId="03EC398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configurar rodízio automático entre dashboards.</w:t>
            </w:r>
          </w:p>
        </w:tc>
      </w:tr>
      <w:tr w:rsidR="00B56E25" w:rsidRPr="008E73EA" w14:paraId="56B5D12C" w14:textId="77777777" w:rsidTr="00E43186">
        <w:tc>
          <w:tcPr>
            <w:tcW w:w="1097" w:type="dxa"/>
          </w:tcPr>
          <w:p w14:paraId="3589662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26</w:t>
            </w:r>
          </w:p>
        </w:tc>
        <w:tc>
          <w:tcPr>
            <w:tcW w:w="7262" w:type="dxa"/>
            <w:vAlign w:val="center"/>
          </w:tcPr>
          <w:p w14:paraId="732111D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exportar o dashboard em formato de imagem.</w:t>
            </w:r>
          </w:p>
        </w:tc>
      </w:tr>
      <w:tr w:rsidR="00B56E25" w:rsidRPr="008E73EA" w14:paraId="1F35610F" w14:textId="77777777" w:rsidTr="00E43186">
        <w:tc>
          <w:tcPr>
            <w:tcW w:w="1097" w:type="dxa"/>
          </w:tcPr>
          <w:p w14:paraId="1826793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27</w:t>
            </w:r>
          </w:p>
        </w:tc>
        <w:tc>
          <w:tcPr>
            <w:tcW w:w="7262" w:type="dxa"/>
            <w:vAlign w:val="center"/>
          </w:tcPr>
          <w:p w14:paraId="170468C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auto filtro associativo automático em gráficos do dashboard.</w:t>
            </w:r>
          </w:p>
        </w:tc>
      </w:tr>
      <w:tr w:rsidR="00B56E25" w:rsidRPr="008E73EA" w14:paraId="798AB169" w14:textId="77777777" w:rsidTr="00E43186">
        <w:tc>
          <w:tcPr>
            <w:tcW w:w="1097" w:type="dxa"/>
          </w:tcPr>
          <w:p w14:paraId="5DD9351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28</w:t>
            </w:r>
          </w:p>
        </w:tc>
        <w:tc>
          <w:tcPr>
            <w:tcW w:w="7262" w:type="dxa"/>
            <w:vAlign w:val="center"/>
          </w:tcPr>
          <w:p w14:paraId="70D6BFD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redução automática de parâmetros com base nos dados selecionados.</w:t>
            </w:r>
          </w:p>
        </w:tc>
      </w:tr>
      <w:tr w:rsidR="00B56E25" w:rsidRPr="008E73EA" w14:paraId="5ED51B9C" w14:textId="77777777" w:rsidTr="00E43186">
        <w:tc>
          <w:tcPr>
            <w:tcW w:w="1097" w:type="dxa"/>
          </w:tcPr>
          <w:p w14:paraId="58C4F15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29</w:t>
            </w:r>
          </w:p>
        </w:tc>
        <w:tc>
          <w:tcPr>
            <w:tcW w:w="7262" w:type="dxa"/>
            <w:vAlign w:val="center"/>
          </w:tcPr>
          <w:p w14:paraId="166C967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w:t>
            </w:r>
            <w:proofErr w:type="spellStart"/>
            <w:r w:rsidRPr="008E73EA">
              <w:rPr>
                <w:rFonts w:ascii="Arial" w:eastAsia="Arial" w:hAnsi="Arial" w:cs="Arial"/>
                <w:color w:val="000000"/>
              </w:rPr>
              <w:t>drilldown</w:t>
            </w:r>
            <w:proofErr w:type="spellEnd"/>
            <w:r w:rsidRPr="008E73EA">
              <w:rPr>
                <w:rFonts w:ascii="Arial" w:eastAsia="Arial" w:hAnsi="Arial" w:cs="Arial"/>
                <w:color w:val="000000"/>
              </w:rPr>
              <w:t xml:space="preserve"> automático em gráficos do dashboard.</w:t>
            </w:r>
          </w:p>
        </w:tc>
      </w:tr>
      <w:tr w:rsidR="00B56E25" w:rsidRPr="008E73EA" w14:paraId="38EE2DB5" w14:textId="77777777" w:rsidTr="00E43186">
        <w:tc>
          <w:tcPr>
            <w:tcW w:w="1097" w:type="dxa"/>
          </w:tcPr>
          <w:p w14:paraId="30911B5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30</w:t>
            </w:r>
          </w:p>
        </w:tc>
        <w:tc>
          <w:tcPr>
            <w:tcW w:w="7262" w:type="dxa"/>
            <w:vAlign w:val="center"/>
          </w:tcPr>
          <w:p w14:paraId="49D2D97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criar </w:t>
            </w:r>
            <w:proofErr w:type="spellStart"/>
            <w:r w:rsidRPr="008E73EA">
              <w:rPr>
                <w:rFonts w:ascii="Arial" w:eastAsia="Arial" w:hAnsi="Arial" w:cs="Arial"/>
                <w:color w:val="000000"/>
              </w:rPr>
              <w:t>drillthrough</w:t>
            </w:r>
            <w:proofErr w:type="spellEnd"/>
            <w:r w:rsidRPr="008E73EA">
              <w:rPr>
                <w:rFonts w:ascii="Arial" w:eastAsia="Arial" w:hAnsi="Arial" w:cs="Arial"/>
                <w:color w:val="000000"/>
              </w:rPr>
              <w:t xml:space="preserve"> manual, links entre relatórios, gráficos e mapas.</w:t>
            </w:r>
          </w:p>
        </w:tc>
      </w:tr>
      <w:tr w:rsidR="00B56E25" w:rsidRPr="008E73EA" w14:paraId="5FBA2B03" w14:textId="77777777" w:rsidTr="00E43186">
        <w:tc>
          <w:tcPr>
            <w:tcW w:w="1097" w:type="dxa"/>
          </w:tcPr>
          <w:p w14:paraId="245C536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31</w:t>
            </w:r>
          </w:p>
        </w:tc>
        <w:tc>
          <w:tcPr>
            <w:tcW w:w="7262" w:type="dxa"/>
            <w:vAlign w:val="center"/>
          </w:tcPr>
          <w:p w14:paraId="04F9017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criar parâmetros hierárquicos (</w:t>
            </w:r>
            <w:proofErr w:type="spellStart"/>
            <w:r w:rsidRPr="008E73EA">
              <w:rPr>
                <w:rFonts w:ascii="Arial" w:eastAsia="Arial" w:hAnsi="Arial" w:cs="Arial"/>
                <w:color w:val="000000"/>
              </w:rPr>
              <w:t>Ex</w:t>
            </w:r>
            <w:proofErr w:type="spellEnd"/>
            <w:r w:rsidRPr="008E73EA">
              <w:rPr>
                <w:rFonts w:ascii="Arial" w:eastAsia="Arial" w:hAnsi="Arial" w:cs="Arial"/>
                <w:color w:val="000000"/>
              </w:rPr>
              <w:t>: cidade-&gt;estado).</w:t>
            </w:r>
          </w:p>
        </w:tc>
      </w:tr>
      <w:tr w:rsidR="00B56E25" w:rsidRPr="008E73EA" w14:paraId="2B30EBB2" w14:textId="77777777" w:rsidTr="00E43186">
        <w:tc>
          <w:tcPr>
            <w:tcW w:w="1097" w:type="dxa"/>
          </w:tcPr>
          <w:p w14:paraId="04110AC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32</w:t>
            </w:r>
          </w:p>
        </w:tc>
        <w:tc>
          <w:tcPr>
            <w:tcW w:w="7262" w:type="dxa"/>
            <w:vAlign w:val="center"/>
          </w:tcPr>
          <w:p w14:paraId="1CD825D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encolher o tamanho da caixa de parâmetros.</w:t>
            </w:r>
          </w:p>
        </w:tc>
      </w:tr>
      <w:tr w:rsidR="00B56E25" w:rsidRPr="008E73EA" w14:paraId="5CA0D5CB" w14:textId="77777777" w:rsidTr="00E43186">
        <w:tc>
          <w:tcPr>
            <w:tcW w:w="1097" w:type="dxa"/>
          </w:tcPr>
          <w:p w14:paraId="0ECEDAC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33</w:t>
            </w:r>
          </w:p>
        </w:tc>
        <w:tc>
          <w:tcPr>
            <w:tcW w:w="7262" w:type="dxa"/>
            <w:vAlign w:val="center"/>
          </w:tcPr>
          <w:p w14:paraId="30AC4A0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projetar painel em </w:t>
            </w:r>
            <w:proofErr w:type="spellStart"/>
            <w:r w:rsidRPr="008E73EA">
              <w:rPr>
                <w:rFonts w:ascii="Arial" w:eastAsia="Arial" w:hAnsi="Arial" w:cs="Arial"/>
                <w:color w:val="000000"/>
              </w:rPr>
              <w:t>TV's</w:t>
            </w:r>
            <w:proofErr w:type="spellEnd"/>
            <w:r w:rsidRPr="008E73EA">
              <w:rPr>
                <w:rFonts w:ascii="Arial" w:eastAsia="Arial" w:hAnsi="Arial" w:cs="Arial"/>
                <w:color w:val="000000"/>
              </w:rPr>
              <w:t>.</w:t>
            </w:r>
          </w:p>
        </w:tc>
      </w:tr>
      <w:tr w:rsidR="00B56E25" w:rsidRPr="008E73EA" w14:paraId="50FFC9CF" w14:textId="77777777" w:rsidTr="00E43186">
        <w:tc>
          <w:tcPr>
            <w:tcW w:w="1097" w:type="dxa"/>
          </w:tcPr>
          <w:p w14:paraId="2136B22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34</w:t>
            </w:r>
          </w:p>
        </w:tc>
        <w:tc>
          <w:tcPr>
            <w:tcW w:w="7262" w:type="dxa"/>
            <w:vAlign w:val="center"/>
          </w:tcPr>
          <w:p w14:paraId="4A5C463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maximizar os objetos do painel.</w:t>
            </w:r>
          </w:p>
        </w:tc>
      </w:tr>
      <w:tr w:rsidR="00B56E25" w:rsidRPr="008E73EA" w14:paraId="1CC2958B" w14:textId="77777777" w:rsidTr="00E43186">
        <w:tc>
          <w:tcPr>
            <w:tcW w:w="1097" w:type="dxa"/>
          </w:tcPr>
          <w:p w14:paraId="7FEDEBC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35</w:t>
            </w:r>
          </w:p>
        </w:tc>
        <w:tc>
          <w:tcPr>
            <w:tcW w:w="7262" w:type="dxa"/>
            <w:vAlign w:val="center"/>
          </w:tcPr>
          <w:p w14:paraId="657A37F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carregamento assíncrono dos objetos de um dashboard.</w:t>
            </w:r>
          </w:p>
        </w:tc>
      </w:tr>
      <w:tr w:rsidR="00B56E25" w:rsidRPr="008E73EA" w14:paraId="2D4CA5E8" w14:textId="77777777" w:rsidTr="00E43186">
        <w:tc>
          <w:tcPr>
            <w:tcW w:w="1097" w:type="dxa"/>
          </w:tcPr>
          <w:p w14:paraId="6FEFA48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36</w:t>
            </w:r>
          </w:p>
        </w:tc>
        <w:tc>
          <w:tcPr>
            <w:tcW w:w="7262" w:type="dxa"/>
            <w:vAlign w:val="center"/>
          </w:tcPr>
          <w:p w14:paraId="578891C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ativar cache de consultas para dashboards.</w:t>
            </w:r>
          </w:p>
        </w:tc>
      </w:tr>
      <w:tr w:rsidR="00B56E25" w:rsidRPr="008E73EA" w14:paraId="644B2452" w14:textId="77777777" w:rsidTr="00E43186">
        <w:tc>
          <w:tcPr>
            <w:tcW w:w="1097" w:type="dxa"/>
          </w:tcPr>
          <w:p w14:paraId="7085745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37</w:t>
            </w:r>
          </w:p>
        </w:tc>
        <w:tc>
          <w:tcPr>
            <w:tcW w:w="7262" w:type="dxa"/>
            <w:vAlign w:val="center"/>
          </w:tcPr>
          <w:p w14:paraId="4ACE381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ativar cache de parâmetros para dashboards.</w:t>
            </w:r>
          </w:p>
        </w:tc>
      </w:tr>
      <w:tr w:rsidR="00B56E25" w:rsidRPr="008E73EA" w14:paraId="50DF3B4E" w14:textId="77777777" w:rsidTr="00E43186">
        <w:tc>
          <w:tcPr>
            <w:tcW w:w="1097" w:type="dxa"/>
          </w:tcPr>
          <w:p w14:paraId="31BD46B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38</w:t>
            </w:r>
          </w:p>
        </w:tc>
        <w:tc>
          <w:tcPr>
            <w:tcW w:w="7262" w:type="dxa"/>
            <w:vAlign w:val="center"/>
          </w:tcPr>
          <w:p w14:paraId="454DB32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criar infográficos baseados em indicadores.</w:t>
            </w:r>
          </w:p>
        </w:tc>
      </w:tr>
      <w:tr w:rsidR="00B56E25" w:rsidRPr="008E73EA" w14:paraId="671B393F" w14:textId="77777777" w:rsidTr="00E43186">
        <w:tc>
          <w:tcPr>
            <w:tcW w:w="1097" w:type="dxa"/>
          </w:tcPr>
          <w:p w14:paraId="1EF3128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39</w:t>
            </w:r>
          </w:p>
        </w:tc>
        <w:tc>
          <w:tcPr>
            <w:tcW w:w="7262" w:type="dxa"/>
            <w:vAlign w:val="center"/>
          </w:tcPr>
          <w:p w14:paraId="6E19994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criar Funil baseado em indicadores.</w:t>
            </w:r>
          </w:p>
        </w:tc>
      </w:tr>
      <w:tr w:rsidR="00B56E25" w:rsidRPr="008E73EA" w14:paraId="422A6FEF" w14:textId="77777777" w:rsidTr="00E43186">
        <w:tc>
          <w:tcPr>
            <w:tcW w:w="1097" w:type="dxa"/>
          </w:tcPr>
          <w:p w14:paraId="1A70261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40</w:t>
            </w:r>
          </w:p>
        </w:tc>
        <w:tc>
          <w:tcPr>
            <w:tcW w:w="7262" w:type="dxa"/>
            <w:vAlign w:val="center"/>
          </w:tcPr>
          <w:p w14:paraId="5B72120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enviar qualquer gráfico por e-mail.</w:t>
            </w:r>
          </w:p>
        </w:tc>
      </w:tr>
      <w:tr w:rsidR="00B56E25" w:rsidRPr="008E73EA" w14:paraId="6DCA1C5F" w14:textId="77777777" w:rsidTr="00E43186">
        <w:tc>
          <w:tcPr>
            <w:tcW w:w="1097" w:type="dxa"/>
          </w:tcPr>
          <w:p w14:paraId="7114F20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41</w:t>
            </w:r>
          </w:p>
        </w:tc>
        <w:tc>
          <w:tcPr>
            <w:tcW w:w="7262" w:type="dxa"/>
            <w:vAlign w:val="center"/>
          </w:tcPr>
          <w:p w14:paraId="4B96A87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enviar o dashboard por e-mail.</w:t>
            </w:r>
          </w:p>
        </w:tc>
      </w:tr>
      <w:tr w:rsidR="00B56E25" w:rsidRPr="008E73EA" w14:paraId="390730E9" w14:textId="77777777" w:rsidTr="00E43186">
        <w:tc>
          <w:tcPr>
            <w:tcW w:w="1097" w:type="dxa"/>
          </w:tcPr>
          <w:p w14:paraId="7DAF505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42</w:t>
            </w:r>
          </w:p>
        </w:tc>
        <w:tc>
          <w:tcPr>
            <w:tcW w:w="7262" w:type="dxa"/>
            <w:vAlign w:val="center"/>
          </w:tcPr>
          <w:p w14:paraId="49AAD05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criar relatórios com quebras, grupos, subgrupos.</w:t>
            </w:r>
          </w:p>
        </w:tc>
      </w:tr>
      <w:tr w:rsidR="00B56E25" w:rsidRPr="008E73EA" w14:paraId="53C358C5" w14:textId="77777777" w:rsidTr="00E43186">
        <w:tc>
          <w:tcPr>
            <w:tcW w:w="1097" w:type="dxa"/>
          </w:tcPr>
          <w:p w14:paraId="63EC20E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43</w:t>
            </w:r>
          </w:p>
        </w:tc>
        <w:tc>
          <w:tcPr>
            <w:tcW w:w="7262" w:type="dxa"/>
            <w:vAlign w:val="center"/>
          </w:tcPr>
          <w:p w14:paraId="74B80C7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criar relatórios com fórmulas.</w:t>
            </w:r>
          </w:p>
        </w:tc>
      </w:tr>
      <w:tr w:rsidR="00B56E25" w:rsidRPr="008E73EA" w14:paraId="2D996539" w14:textId="77777777" w:rsidTr="00E43186">
        <w:tc>
          <w:tcPr>
            <w:tcW w:w="1097" w:type="dxa"/>
          </w:tcPr>
          <w:p w14:paraId="08315D1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44</w:t>
            </w:r>
          </w:p>
        </w:tc>
        <w:tc>
          <w:tcPr>
            <w:tcW w:w="7262" w:type="dxa"/>
            <w:vAlign w:val="center"/>
          </w:tcPr>
          <w:p w14:paraId="68CD789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criar fórmulas personalizadas para cálculos totais.</w:t>
            </w:r>
          </w:p>
        </w:tc>
      </w:tr>
      <w:tr w:rsidR="00B56E25" w:rsidRPr="008E73EA" w14:paraId="7E461D3F" w14:textId="77777777" w:rsidTr="00E43186">
        <w:tc>
          <w:tcPr>
            <w:tcW w:w="1097" w:type="dxa"/>
          </w:tcPr>
          <w:p w14:paraId="70CD000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45</w:t>
            </w:r>
          </w:p>
        </w:tc>
        <w:tc>
          <w:tcPr>
            <w:tcW w:w="7262" w:type="dxa"/>
            <w:vAlign w:val="center"/>
          </w:tcPr>
          <w:p w14:paraId="038772A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criar relatórios com formatação condicional.</w:t>
            </w:r>
          </w:p>
        </w:tc>
      </w:tr>
      <w:tr w:rsidR="00B56E25" w:rsidRPr="008E73EA" w14:paraId="70E0C568" w14:textId="77777777" w:rsidTr="00E43186">
        <w:tc>
          <w:tcPr>
            <w:tcW w:w="1097" w:type="dxa"/>
          </w:tcPr>
          <w:p w14:paraId="62DCFD0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46</w:t>
            </w:r>
          </w:p>
        </w:tc>
        <w:tc>
          <w:tcPr>
            <w:tcW w:w="7262" w:type="dxa"/>
            <w:vAlign w:val="center"/>
          </w:tcPr>
          <w:p w14:paraId="52E3312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escolher formato de página e orientação para exportação.</w:t>
            </w:r>
          </w:p>
        </w:tc>
      </w:tr>
      <w:tr w:rsidR="00B56E25" w:rsidRPr="008E73EA" w14:paraId="13132056" w14:textId="77777777" w:rsidTr="00E43186">
        <w:tc>
          <w:tcPr>
            <w:tcW w:w="1097" w:type="dxa"/>
          </w:tcPr>
          <w:p w14:paraId="7A0221B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47</w:t>
            </w:r>
          </w:p>
        </w:tc>
        <w:tc>
          <w:tcPr>
            <w:tcW w:w="7262" w:type="dxa"/>
            <w:vAlign w:val="center"/>
          </w:tcPr>
          <w:p w14:paraId="3ED52C5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escolher estilos de fontes e tamanhos.</w:t>
            </w:r>
          </w:p>
        </w:tc>
      </w:tr>
      <w:tr w:rsidR="00B56E25" w:rsidRPr="008E73EA" w14:paraId="1F39F86D" w14:textId="77777777" w:rsidTr="00E43186">
        <w:tc>
          <w:tcPr>
            <w:tcW w:w="1097" w:type="dxa"/>
          </w:tcPr>
          <w:p w14:paraId="5FCC3A1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48</w:t>
            </w:r>
          </w:p>
        </w:tc>
        <w:tc>
          <w:tcPr>
            <w:tcW w:w="7262" w:type="dxa"/>
            <w:vAlign w:val="center"/>
          </w:tcPr>
          <w:p w14:paraId="38DD5CB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configurar links dinâmicos (</w:t>
            </w:r>
            <w:proofErr w:type="spellStart"/>
            <w:r w:rsidRPr="008E73EA">
              <w:rPr>
                <w:rFonts w:ascii="Arial" w:eastAsia="Arial" w:hAnsi="Arial" w:cs="Arial"/>
                <w:color w:val="000000"/>
              </w:rPr>
              <w:t>drillthrough</w:t>
            </w:r>
            <w:proofErr w:type="spellEnd"/>
            <w:r w:rsidRPr="008E73EA">
              <w:rPr>
                <w:rFonts w:ascii="Arial" w:eastAsia="Arial" w:hAnsi="Arial" w:cs="Arial"/>
                <w:color w:val="000000"/>
              </w:rPr>
              <w:t>) sobre qualquer coluna.</w:t>
            </w:r>
          </w:p>
        </w:tc>
      </w:tr>
      <w:tr w:rsidR="00B56E25" w:rsidRPr="008E73EA" w14:paraId="28A38024" w14:textId="77777777" w:rsidTr="00E43186">
        <w:tc>
          <w:tcPr>
            <w:tcW w:w="1097" w:type="dxa"/>
          </w:tcPr>
          <w:p w14:paraId="0DFC265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49</w:t>
            </w:r>
          </w:p>
        </w:tc>
        <w:tc>
          <w:tcPr>
            <w:tcW w:w="7262" w:type="dxa"/>
            <w:vAlign w:val="center"/>
          </w:tcPr>
          <w:p w14:paraId="1D56DE8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ao usuário final ordenar e remover colunas em tempo de execução.</w:t>
            </w:r>
          </w:p>
        </w:tc>
      </w:tr>
      <w:tr w:rsidR="00B56E25" w:rsidRPr="008E73EA" w14:paraId="11F0D30C" w14:textId="77777777" w:rsidTr="00E43186">
        <w:tc>
          <w:tcPr>
            <w:tcW w:w="1097" w:type="dxa"/>
          </w:tcPr>
          <w:p w14:paraId="2377A72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50</w:t>
            </w:r>
          </w:p>
        </w:tc>
        <w:tc>
          <w:tcPr>
            <w:tcW w:w="7262" w:type="dxa"/>
            <w:vAlign w:val="center"/>
          </w:tcPr>
          <w:p w14:paraId="4054D80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ao usuário ordenar os dados do relatório em tempo de execução.</w:t>
            </w:r>
          </w:p>
        </w:tc>
      </w:tr>
      <w:tr w:rsidR="00B56E25" w:rsidRPr="008E73EA" w14:paraId="6B856F38" w14:textId="77777777" w:rsidTr="00E43186">
        <w:tc>
          <w:tcPr>
            <w:tcW w:w="1097" w:type="dxa"/>
          </w:tcPr>
          <w:p w14:paraId="5EDD3DE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51</w:t>
            </w:r>
          </w:p>
        </w:tc>
        <w:tc>
          <w:tcPr>
            <w:tcW w:w="7262" w:type="dxa"/>
            <w:vAlign w:val="center"/>
          </w:tcPr>
          <w:p w14:paraId="689D099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ao usuário final adicionar e remover colunas e grupos em tempo de execução.</w:t>
            </w:r>
          </w:p>
        </w:tc>
      </w:tr>
      <w:tr w:rsidR="00B56E25" w:rsidRPr="008E73EA" w14:paraId="6F1A9061" w14:textId="77777777" w:rsidTr="00E43186">
        <w:tc>
          <w:tcPr>
            <w:tcW w:w="1097" w:type="dxa"/>
          </w:tcPr>
          <w:p w14:paraId="7908AC3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52</w:t>
            </w:r>
          </w:p>
        </w:tc>
        <w:tc>
          <w:tcPr>
            <w:tcW w:w="7262" w:type="dxa"/>
            <w:vAlign w:val="center"/>
          </w:tcPr>
          <w:p w14:paraId="5CC43B0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ao usuário final filtrar o relatório em tempo de execução.</w:t>
            </w:r>
          </w:p>
        </w:tc>
      </w:tr>
      <w:tr w:rsidR="00B56E25" w:rsidRPr="008E73EA" w14:paraId="6D614AAF" w14:textId="77777777" w:rsidTr="00E43186">
        <w:tc>
          <w:tcPr>
            <w:tcW w:w="1097" w:type="dxa"/>
          </w:tcPr>
          <w:p w14:paraId="6921C29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53</w:t>
            </w:r>
          </w:p>
        </w:tc>
        <w:tc>
          <w:tcPr>
            <w:tcW w:w="7262" w:type="dxa"/>
            <w:vAlign w:val="center"/>
          </w:tcPr>
          <w:p w14:paraId="4F32DD5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contrair/expandir as quebras do relatório em tempo de execução.</w:t>
            </w:r>
          </w:p>
        </w:tc>
      </w:tr>
      <w:tr w:rsidR="00B56E25" w:rsidRPr="008E73EA" w14:paraId="549E16C3" w14:textId="77777777" w:rsidTr="00E43186">
        <w:tc>
          <w:tcPr>
            <w:tcW w:w="1097" w:type="dxa"/>
          </w:tcPr>
          <w:p w14:paraId="487B08B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54</w:t>
            </w:r>
          </w:p>
        </w:tc>
        <w:tc>
          <w:tcPr>
            <w:tcW w:w="7262" w:type="dxa"/>
            <w:vAlign w:val="center"/>
          </w:tcPr>
          <w:p w14:paraId="330B53E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baixar o relatório em diversos formatos (CSV, HTML, ODS, XLSX, RTF, PDF).</w:t>
            </w:r>
          </w:p>
        </w:tc>
      </w:tr>
      <w:tr w:rsidR="00B56E25" w:rsidRPr="008E73EA" w14:paraId="7927455D" w14:textId="77777777" w:rsidTr="00E43186">
        <w:tc>
          <w:tcPr>
            <w:tcW w:w="1097" w:type="dxa"/>
          </w:tcPr>
          <w:p w14:paraId="4FDC14E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55</w:t>
            </w:r>
          </w:p>
        </w:tc>
        <w:tc>
          <w:tcPr>
            <w:tcW w:w="7262" w:type="dxa"/>
            <w:vAlign w:val="center"/>
          </w:tcPr>
          <w:p w14:paraId="4919ADA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enviar o relatório por e-mail.</w:t>
            </w:r>
          </w:p>
        </w:tc>
      </w:tr>
      <w:tr w:rsidR="00B56E25" w:rsidRPr="008E73EA" w14:paraId="42F9D0ED" w14:textId="77777777" w:rsidTr="00E43186">
        <w:tc>
          <w:tcPr>
            <w:tcW w:w="1097" w:type="dxa"/>
          </w:tcPr>
          <w:p w14:paraId="729D0A5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56</w:t>
            </w:r>
          </w:p>
        </w:tc>
        <w:tc>
          <w:tcPr>
            <w:tcW w:w="7262" w:type="dxa"/>
            <w:vAlign w:val="center"/>
          </w:tcPr>
          <w:p w14:paraId="0DA30B6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criar relatórios em formato de tabela dinâmica pela Web.</w:t>
            </w:r>
          </w:p>
        </w:tc>
      </w:tr>
      <w:tr w:rsidR="00B56E25" w:rsidRPr="008E73EA" w14:paraId="0BA0A6BD" w14:textId="77777777" w:rsidTr="00E43186">
        <w:tc>
          <w:tcPr>
            <w:tcW w:w="1097" w:type="dxa"/>
          </w:tcPr>
          <w:p w14:paraId="04D0F1C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57</w:t>
            </w:r>
          </w:p>
        </w:tc>
        <w:tc>
          <w:tcPr>
            <w:tcW w:w="7262" w:type="dxa"/>
            <w:vAlign w:val="center"/>
          </w:tcPr>
          <w:p w14:paraId="5ED77B4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criar modelos de documentos Office pela Web.</w:t>
            </w:r>
          </w:p>
        </w:tc>
      </w:tr>
      <w:tr w:rsidR="00B56E25" w:rsidRPr="008E73EA" w14:paraId="5703D06B" w14:textId="77777777" w:rsidTr="00E43186">
        <w:tc>
          <w:tcPr>
            <w:tcW w:w="1097" w:type="dxa"/>
          </w:tcPr>
          <w:p w14:paraId="2D295BA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58</w:t>
            </w:r>
          </w:p>
        </w:tc>
        <w:tc>
          <w:tcPr>
            <w:tcW w:w="7262" w:type="dxa"/>
            <w:vAlign w:val="center"/>
          </w:tcPr>
          <w:p w14:paraId="26AD077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gerar os documentos finais em formato editável ou PDF.</w:t>
            </w:r>
          </w:p>
        </w:tc>
      </w:tr>
      <w:tr w:rsidR="00B56E25" w:rsidRPr="008E73EA" w14:paraId="6124B00D" w14:textId="77777777" w:rsidTr="00E43186">
        <w:tc>
          <w:tcPr>
            <w:tcW w:w="1097" w:type="dxa"/>
          </w:tcPr>
          <w:p w14:paraId="485F8C8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59</w:t>
            </w:r>
          </w:p>
        </w:tc>
        <w:tc>
          <w:tcPr>
            <w:tcW w:w="7262" w:type="dxa"/>
            <w:vAlign w:val="center"/>
          </w:tcPr>
          <w:p w14:paraId="14A0352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criar gráficos de barras;</w:t>
            </w:r>
          </w:p>
        </w:tc>
      </w:tr>
      <w:tr w:rsidR="00B56E25" w:rsidRPr="008E73EA" w14:paraId="357AFA38" w14:textId="77777777" w:rsidTr="00E43186">
        <w:tc>
          <w:tcPr>
            <w:tcW w:w="1097" w:type="dxa"/>
          </w:tcPr>
          <w:p w14:paraId="5782BF1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60</w:t>
            </w:r>
          </w:p>
        </w:tc>
        <w:tc>
          <w:tcPr>
            <w:tcW w:w="7262" w:type="dxa"/>
            <w:vAlign w:val="center"/>
          </w:tcPr>
          <w:p w14:paraId="4DEA6D9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criar gráficos de linhas;</w:t>
            </w:r>
          </w:p>
        </w:tc>
      </w:tr>
      <w:tr w:rsidR="00B56E25" w:rsidRPr="008E73EA" w14:paraId="3B532923" w14:textId="77777777" w:rsidTr="00E43186">
        <w:tc>
          <w:tcPr>
            <w:tcW w:w="1097" w:type="dxa"/>
          </w:tcPr>
          <w:p w14:paraId="49DE114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61</w:t>
            </w:r>
          </w:p>
        </w:tc>
        <w:tc>
          <w:tcPr>
            <w:tcW w:w="7262" w:type="dxa"/>
            <w:vAlign w:val="center"/>
          </w:tcPr>
          <w:p w14:paraId="674ACAC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criar gráficos de pizza/rosca </w:t>
            </w:r>
          </w:p>
        </w:tc>
      </w:tr>
      <w:tr w:rsidR="00B56E25" w:rsidRPr="008E73EA" w14:paraId="00C3601E" w14:textId="77777777" w:rsidTr="00E43186">
        <w:tc>
          <w:tcPr>
            <w:tcW w:w="1097" w:type="dxa"/>
          </w:tcPr>
          <w:p w14:paraId="005DF79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62</w:t>
            </w:r>
          </w:p>
        </w:tc>
        <w:tc>
          <w:tcPr>
            <w:tcW w:w="7262" w:type="dxa"/>
            <w:vAlign w:val="center"/>
          </w:tcPr>
          <w:p w14:paraId="2FEF0C9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criar gráficos de </w:t>
            </w:r>
            <w:proofErr w:type="spellStart"/>
            <w:r w:rsidRPr="008E73EA">
              <w:rPr>
                <w:rFonts w:ascii="Arial" w:eastAsia="Arial" w:hAnsi="Arial" w:cs="Arial"/>
                <w:color w:val="000000"/>
              </w:rPr>
              <w:t>sunburst</w:t>
            </w:r>
            <w:proofErr w:type="spellEnd"/>
            <w:r w:rsidRPr="008E73EA">
              <w:rPr>
                <w:rFonts w:ascii="Arial" w:eastAsia="Arial" w:hAnsi="Arial" w:cs="Arial"/>
                <w:color w:val="000000"/>
              </w:rPr>
              <w:t>;</w:t>
            </w:r>
          </w:p>
        </w:tc>
      </w:tr>
      <w:tr w:rsidR="00B56E25" w:rsidRPr="008E73EA" w14:paraId="33F2876C" w14:textId="77777777" w:rsidTr="00E43186">
        <w:tc>
          <w:tcPr>
            <w:tcW w:w="1097" w:type="dxa"/>
          </w:tcPr>
          <w:p w14:paraId="624B1D8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63</w:t>
            </w:r>
          </w:p>
        </w:tc>
        <w:tc>
          <w:tcPr>
            <w:tcW w:w="7262" w:type="dxa"/>
            <w:vAlign w:val="center"/>
          </w:tcPr>
          <w:p w14:paraId="76B90B4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criar gráficos de blocos ;.</w:t>
            </w:r>
          </w:p>
        </w:tc>
      </w:tr>
      <w:tr w:rsidR="00B56E25" w:rsidRPr="008E73EA" w14:paraId="6601C200" w14:textId="77777777" w:rsidTr="00E43186">
        <w:tc>
          <w:tcPr>
            <w:tcW w:w="1097" w:type="dxa"/>
          </w:tcPr>
          <w:p w14:paraId="7A4211F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64</w:t>
            </w:r>
          </w:p>
        </w:tc>
        <w:tc>
          <w:tcPr>
            <w:tcW w:w="7262" w:type="dxa"/>
            <w:vAlign w:val="center"/>
          </w:tcPr>
          <w:p w14:paraId="53B8723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criar gráficos de bolhas;</w:t>
            </w:r>
          </w:p>
        </w:tc>
      </w:tr>
      <w:tr w:rsidR="00B56E25" w:rsidRPr="008E73EA" w14:paraId="2699CDB2" w14:textId="77777777" w:rsidTr="00E43186">
        <w:tc>
          <w:tcPr>
            <w:tcW w:w="1097" w:type="dxa"/>
          </w:tcPr>
          <w:p w14:paraId="6C7C720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65</w:t>
            </w:r>
          </w:p>
        </w:tc>
        <w:tc>
          <w:tcPr>
            <w:tcW w:w="7262" w:type="dxa"/>
            <w:vAlign w:val="center"/>
          </w:tcPr>
          <w:p w14:paraId="7D2F9CA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criar gráficos de dispersão;</w:t>
            </w:r>
          </w:p>
        </w:tc>
      </w:tr>
      <w:tr w:rsidR="00B56E25" w:rsidRPr="008E73EA" w14:paraId="17B78470" w14:textId="77777777" w:rsidTr="00E43186">
        <w:tc>
          <w:tcPr>
            <w:tcW w:w="1097" w:type="dxa"/>
          </w:tcPr>
          <w:p w14:paraId="7574F87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66</w:t>
            </w:r>
          </w:p>
        </w:tc>
        <w:tc>
          <w:tcPr>
            <w:tcW w:w="7262" w:type="dxa"/>
            <w:vAlign w:val="center"/>
          </w:tcPr>
          <w:p w14:paraId="236C95B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criar gráficos de radar;</w:t>
            </w:r>
          </w:p>
        </w:tc>
      </w:tr>
      <w:tr w:rsidR="00B56E25" w:rsidRPr="008E73EA" w14:paraId="5B70AA4C" w14:textId="77777777" w:rsidTr="00E43186">
        <w:tc>
          <w:tcPr>
            <w:tcW w:w="1097" w:type="dxa"/>
          </w:tcPr>
          <w:p w14:paraId="76608E0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67</w:t>
            </w:r>
          </w:p>
        </w:tc>
        <w:tc>
          <w:tcPr>
            <w:tcW w:w="7262" w:type="dxa"/>
            <w:vAlign w:val="center"/>
          </w:tcPr>
          <w:p w14:paraId="7136B95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criar Gráficos de </w:t>
            </w:r>
            <w:proofErr w:type="spellStart"/>
            <w:r w:rsidRPr="008E73EA">
              <w:rPr>
                <w:rFonts w:ascii="Arial" w:eastAsia="Arial" w:hAnsi="Arial" w:cs="Arial"/>
                <w:color w:val="000000"/>
              </w:rPr>
              <w:t>Gantt</w:t>
            </w:r>
            <w:proofErr w:type="spellEnd"/>
            <w:r w:rsidRPr="008E73EA">
              <w:rPr>
                <w:rFonts w:ascii="Arial" w:eastAsia="Arial" w:hAnsi="Arial" w:cs="Arial"/>
                <w:color w:val="000000"/>
              </w:rPr>
              <w:t>;</w:t>
            </w:r>
          </w:p>
        </w:tc>
      </w:tr>
      <w:tr w:rsidR="00B56E25" w:rsidRPr="008E73EA" w14:paraId="7683A5A6" w14:textId="77777777" w:rsidTr="00E43186">
        <w:tc>
          <w:tcPr>
            <w:tcW w:w="1097" w:type="dxa"/>
          </w:tcPr>
          <w:p w14:paraId="0C421D4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68</w:t>
            </w:r>
          </w:p>
        </w:tc>
        <w:tc>
          <w:tcPr>
            <w:tcW w:w="7262" w:type="dxa"/>
            <w:vAlign w:val="center"/>
          </w:tcPr>
          <w:p w14:paraId="5F69BCF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criar indicadores;</w:t>
            </w:r>
          </w:p>
        </w:tc>
      </w:tr>
      <w:tr w:rsidR="00B56E25" w:rsidRPr="008E73EA" w14:paraId="1039AAFA" w14:textId="77777777" w:rsidTr="00E43186">
        <w:tc>
          <w:tcPr>
            <w:tcW w:w="1097" w:type="dxa"/>
          </w:tcPr>
          <w:p w14:paraId="3376C18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69</w:t>
            </w:r>
          </w:p>
        </w:tc>
        <w:tc>
          <w:tcPr>
            <w:tcW w:w="7262" w:type="dxa"/>
            <w:vAlign w:val="center"/>
          </w:tcPr>
          <w:p w14:paraId="6DEBF59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criar mapas de pontos;</w:t>
            </w:r>
          </w:p>
        </w:tc>
      </w:tr>
      <w:tr w:rsidR="00B56E25" w:rsidRPr="008E73EA" w14:paraId="594C39CD" w14:textId="77777777" w:rsidTr="00E43186">
        <w:tc>
          <w:tcPr>
            <w:tcW w:w="1097" w:type="dxa"/>
          </w:tcPr>
          <w:p w14:paraId="0F60FBE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70</w:t>
            </w:r>
          </w:p>
        </w:tc>
        <w:tc>
          <w:tcPr>
            <w:tcW w:w="7262" w:type="dxa"/>
            <w:vAlign w:val="center"/>
          </w:tcPr>
          <w:p w14:paraId="16ABD66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criar mapas políticos de áreas;</w:t>
            </w:r>
          </w:p>
        </w:tc>
      </w:tr>
      <w:tr w:rsidR="00B56E25" w:rsidRPr="008E73EA" w14:paraId="025CE3E8" w14:textId="77777777" w:rsidTr="00E43186">
        <w:tc>
          <w:tcPr>
            <w:tcW w:w="1097" w:type="dxa"/>
          </w:tcPr>
          <w:p w14:paraId="5C5263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71</w:t>
            </w:r>
          </w:p>
        </w:tc>
        <w:tc>
          <w:tcPr>
            <w:tcW w:w="7262" w:type="dxa"/>
            <w:vAlign w:val="center"/>
          </w:tcPr>
          <w:p w14:paraId="5FB6C97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criar mapas de polígonos de áreas;</w:t>
            </w:r>
          </w:p>
        </w:tc>
      </w:tr>
      <w:tr w:rsidR="00B56E25" w:rsidRPr="008E73EA" w14:paraId="07464D2D" w14:textId="77777777" w:rsidTr="00E43186">
        <w:tc>
          <w:tcPr>
            <w:tcW w:w="1097" w:type="dxa"/>
          </w:tcPr>
          <w:p w14:paraId="409FFBC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72</w:t>
            </w:r>
          </w:p>
        </w:tc>
        <w:tc>
          <w:tcPr>
            <w:tcW w:w="7262" w:type="dxa"/>
            <w:vAlign w:val="center"/>
          </w:tcPr>
          <w:p w14:paraId="548B83A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cadastrar usuários.</w:t>
            </w:r>
          </w:p>
        </w:tc>
      </w:tr>
      <w:tr w:rsidR="00B56E25" w:rsidRPr="008E73EA" w14:paraId="58A41E93" w14:textId="77777777" w:rsidTr="00E43186">
        <w:tc>
          <w:tcPr>
            <w:tcW w:w="1097" w:type="dxa"/>
          </w:tcPr>
          <w:p w14:paraId="2F0B70F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73</w:t>
            </w:r>
          </w:p>
        </w:tc>
        <w:tc>
          <w:tcPr>
            <w:tcW w:w="7262" w:type="dxa"/>
            <w:vAlign w:val="center"/>
          </w:tcPr>
          <w:p w14:paraId="64F9A7B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cadastrar unidades organizacionais (filiais, multiempresa).</w:t>
            </w:r>
          </w:p>
        </w:tc>
      </w:tr>
      <w:tr w:rsidR="00B56E25" w:rsidRPr="008E73EA" w14:paraId="2C8C3CAD" w14:textId="77777777" w:rsidTr="00E43186">
        <w:tc>
          <w:tcPr>
            <w:tcW w:w="1097" w:type="dxa"/>
          </w:tcPr>
          <w:p w14:paraId="2B35DA5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74</w:t>
            </w:r>
          </w:p>
        </w:tc>
        <w:tc>
          <w:tcPr>
            <w:tcW w:w="7262" w:type="dxa"/>
            <w:vAlign w:val="center"/>
          </w:tcPr>
          <w:p w14:paraId="4C06663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configurar logo do cliente.</w:t>
            </w:r>
          </w:p>
        </w:tc>
      </w:tr>
      <w:tr w:rsidR="00B56E25" w:rsidRPr="008E73EA" w14:paraId="2477968C" w14:textId="77777777" w:rsidTr="00E43186">
        <w:tc>
          <w:tcPr>
            <w:tcW w:w="1097" w:type="dxa"/>
          </w:tcPr>
          <w:p w14:paraId="1B00738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75</w:t>
            </w:r>
          </w:p>
        </w:tc>
        <w:tc>
          <w:tcPr>
            <w:tcW w:w="7262" w:type="dxa"/>
            <w:vAlign w:val="center"/>
          </w:tcPr>
          <w:p w14:paraId="7B5C716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configurar servidor de envio de e-mails.</w:t>
            </w:r>
          </w:p>
        </w:tc>
      </w:tr>
      <w:tr w:rsidR="00B56E25" w:rsidRPr="008E73EA" w14:paraId="7456B2C0" w14:textId="77777777" w:rsidTr="00E43186">
        <w:tc>
          <w:tcPr>
            <w:tcW w:w="1097" w:type="dxa"/>
          </w:tcPr>
          <w:p w14:paraId="1AD744C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76</w:t>
            </w:r>
          </w:p>
        </w:tc>
        <w:tc>
          <w:tcPr>
            <w:tcW w:w="7262" w:type="dxa"/>
            <w:vAlign w:val="center"/>
          </w:tcPr>
          <w:p w14:paraId="4F75C6C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configurar estilos de exportação de relatórios.</w:t>
            </w:r>
          </w:p>
        </w:tc>
      </w:tr>
      <w:tr w:rsidR="00B56E25" w:rsidRPr="008E73EA" w14:paraId="65D21BDC" w14:textId="77777777" w:rsidTr="00E43186">
        <w:tc>
          <w:tcPr>
            <w:tcW w:w="1097" w:type="dxa"/>
          </w:tcPr>
          <w:p w14:paraId="3D146B6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77</w:t>
            </w:r>
          </w:p>
        </w:tc>
        <w:tc>
          <w:tcPr>
            <w:tcW w:w="7262" w:type="dxa"/>
            <w:vAlign w:val="center"/>
          </w:tcPr>
          <w:p w14:paraId="53685D5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entregar conteúdos agendados automaticamente por E-mail ou </w:t>
            </w:r>
            <w:proofErr w:type="spellStart"/>
            <w:r w:rsidRPr="008E73EA">
              <w:rPr>
                <w:rFonts w:ascii="Arial" w:eastAsia="Arial" w:hAnsi="Arial" w:cs="Arial"/>
                <w:color w:val="000000"/>
              </w:rPr>
              <w:t>Telegram</w:t>
            </w:r>
            <w:proofErr w:type="spellEnd"/>
            <w:r w:rsidRPr="008E73EA">
              <w:rPr>
                <w:rFonts w:ascii="Arial" w:eastAsia="Arial" w:hAnsi="Arial" w:cs="Arial"/>
                <w:color w:val="000000"/>
              </w:rPr>
              <w:t>.</w:t>
            </w:r>
          </w:p>
        </w:tc>
      </w:tr>
      <w:tr w:rsidR="00B56E25" w:rsidRPr="008E73EA" w14:paraId="443A8757" w14:textId="77777777" w:rsidTr="00E43186">
        <w:tc>
          <w:tcPr>
            <w:tcW w:w="1097" w:type="dxa"/>
          </w:tcPr>
          <w:p w14:paraId="4883C2C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78</w:t>
            </w:r>
          </w:p>
        </w:tc>
        <w:tc>
          <w:tcPr>
            <w:tcW w:w="7262" w:type="dxa"/>
            <w:vAlign w:val="center"/>
          </w:tcPr>
          <w:p w14:paraId="01D42FC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agendar o envio de relatórios para usuários.</w:t>
            </w:r>
          </w:p>
        </w:tc>
      </w:tr>
      <w:tr w:rsidR="00B56E25" w:rsidRPr="008E73EA" w14:paraId="599E1D5A" w14:textId="77777777" w:rsidTr="00E43186">
        <w:tc>
          <w:tcPr>
            <w:tcW w:w="1097" w:type="dxa"/>
          </w:tcPr>
          <w:p w14:paraId="1466F37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79</w:t>
            </w:r>
          </w:p>
        </w:tc>
        <w:tc>
          <w:tcPr>
            <w:tcW w:w="7262" w:type="dxa"/>
            <w:vAlign w:val="center"/>
          </w:tcPr>
          <w:p w14:paraId="4C970B6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agendar o envio de relatórios para grupos.</w:t>
            </w:r>
          </w:p>
        </w:tc>
      </w:tr>
      <w:tr w:rsidR="00B56E25" w:rsidRPr="008E73EA" w14:paraId="40E4358F" w14:textId="77777777" w:rsidTr="00E43186">
        <w:tc>
          <w:tcPr>
            <w:tcW w:w="1097" w:type="dxa"/>
          </w:tcPr>
          <w:p w14:paraId="21D8EDD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80</w:t>
            </w:r>
          </w:p>
        </w:tc>
        <w:tc>
          <w:tcPr>
            <w:tcW w:w="7262" w:type="dxa"/>
            <w:vAlign w:val="center"/>
          </w:tcPr>
          <w:p w14:paraId="1A2963B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agendar o envio de painéis para usuários.</w:t>
            </w:r>
          </w:p>
        </w:tc>
      </w:tr>
      <w:tr w:rsidR="00B56E25" w:rsidRPr="008E73EA" w14:paraId="33B56DF8" w14:textId="77777777" w:rsidTr="00E43186">
        <w:tc>
          <w:tcPr>
            <w:tcW w:w="1097" w:type="dxa"/>
          </w:tcPr>
          <w:p w14:paraId="0DE7780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81</w:t>
            </w:r>
          </w:p>
        </w:tc>
        <w:tc>
          <w:tcPr>
            <w:tcW w:w="7262" w:type="dxa"/>
            <w:vAlign w:val="center"/>
          </w:tcPr>
          <w:p w14:paraId="03F39C0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agendar o envio de painéis para grupos.</w:t>
            </w:r>
          </w:p>
        </w:tc>
      </w:tr>
      <w:tr w:rsidR="00B56E25" w:rsidRPr="008E73EA" w14:paraId="2EFB64F9" w14:textId="77777777" w:rsidTr="00E43186">
        <w:tc>
          <w:tcPr>
            <w:tcW w:w="1097" w:type="dxa"/>
          </w:tcPr>
          <w:p w14:paraId="52488A2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82</w:t>
            </w:r>
          </w:p>
        </w:tc>
        <w:tc>
          <w:tcPr>
            <w:tcW w:w="7262" w:type="dxa"/>
            <w:vAlign w:val="center"/>
          </w:tcPr>
          <w:p w14:paraId="43E7CEF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editar os agendamentos de relatórios.</w:t>
            </w:r>
          </w:p>
        </w:tc>
      </w:tr>
      <w:tr w:rsidR="00B56E25" w:rsidRPr="008E73EA" w14:paraId="3B0328C0" w14:textId="77777777" w:rsidTr="00E43186">
        <w:tc>
          <w:tcPr>
            <w:tcW w:w="1097" w:type="dxa"/>
          </w:tcPr>
          <w:p w14:paraId="7D5D615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83</w:t>
            </w:r>
          </w:p>
        </w:tc>
        <w:tc>
          <w:tcPr>
            <w:tcW w:w="7262" w:type="dxa"/>
            <w:vAlign w:val="center"/>
          </w:tcPr>
          <w:p w14:paraId="026D6D3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editar os agendamentos de dashboards.</w:t>
            </w:r>
          </w:p>
        </w:tc>
      </w:tr>
      <w:tr w:rsidR="00B56E25" w:rsidRPr="008E73EA" w14:paraId="129347C8" w14:textId="77777777" w:rsidTr="00E43186">
        <w:tc>
          <w:tcPr>
            <w:tcW w:w="1097" w:type="dxa"/>
          </w:tcPr>
          <w:p w14:paraId="033F24D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84</w:t>
            </w:r>
          </w:p>
        </w:tc>
        <w:tc>
          <w:tcPr>
            <w:tcW w:w="7262" w:type="dxa"/>
            <w:vAlign w:val="center"/>
          </w:tcPr>
          <w:p w14:paraId="2874595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enviar dashboards com login de usuário personificado.</w:t>
            </w:r>
          </w:p>
        </w:tc>
      </w:tr>
      <w:tr w:rsidR="00B56E25" w:rsidRPr="008E73EA" w14:paraId="3A1416FA" w14:textId="77777777" w:rsidTr="00E43186">
        <w:tc>
          <w:tcPr>
            <w:tcW w:w="1097" w:type="dxa"/>
          </w:tcPr>
          <w:p w14:paraId="3735757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85</w:t>
            </w:r>
          </w:p>
        </w:tc>
        <w:tc>
          <w:tcPr>
            <w:tcW w:w="7262" w:type="dxa"/>
            <w:vAlign w:val="center"/>
          </w:tcPr>
          <w:p w14:paraId="18E8E7D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logs de auditoria;</w:t>
            </w:r>
          </w:p>
        </w:tc>
      </w:tr>
    </w:tbl>
    <w:p w14:paraId="2FC23ACE" w14:textId="77777777" w:rsidR="00B56E25" w:rsidRPr="008E73EA" w:rsidRDefault="00B56E25" w:rsidP="006D0FE1">
      <w:pPr>
        <w:spacing w:line="240" w:lineRule="auto"/>
        <w:rPr>
          <w:rFonts w:ascii="Arial" w:eastAsia="Arial" w:hAnsi="Arial" w:cs="Arial"/>
        </w:rPr>
      </w:pPr>
    </w:p>
    <w:tbl>
      <w:tblPr>
        <w:tblW w:w="8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5"/>
        <w:gridCol w:w="7474"/>
      </w:tblGrid>
      <w:tr w:rsidR="00B56E25" w:rsidRPr="008E73EA" w14:paraId="1FAA778B" w14:textId="77777777" w:rsidTr="00A00CA6">
        <w:tc>
          <w:tcPr>
            <w:tcW w:w="8359" w:type="dxa"/>
            <w:gridSpan w:val="2"/>
            <w:shd w:val="clear" w:color="auto" w:fill="D9D9D9" w:themeFill="background1" w:themeFillShade="D9"/>
          </w:tcPr>
          <w:p w14:paraId="4956BD56" w14:textId="66BA793C" w:rsidR="00B56E25" w:rsidRPr="00A00CA6" w:rsidRDefault="00A00CA6" w:rsidP="006E7F51">
            <w:pPr>
              <w:pStyle w:val="PargrafodaLista"/>
              <w:numPr>
                <w:ilvl w:val="0"/>
                <w:numId w:val="61"/>
              </w:numPr>
              <w:pBdr>
                <w:top w:val="nil"/>
                <w:left w:val="nil"/>
                <w:bottom w:val="nil"/>
                <w:right w:val="nil"/>
                <w:between w:val="nil"/>
              </w:pBdr>
              <w:spacing w:after="120" w:line="240" w:lineRule="auto"/>
              <w:rPr>
                <w:rFonts w:ascii="Arial" w:eastAsia="Arial" w:hAnsi="Arial" w:cs="Arial"/>
                <w:b/>
                <w:bCs/>
                <w:color w:val="000000"/>
              </w:rPr>
            </w:pPr>
            <w:r w:rsidRPr="00A00CA6">
              <w:rPr>
                <w:rFonts w:ascii="Arial" w:eastAsia="Arial" w:hAnsi="Arial" w:cs="Arial"/>
                <w:b/>
                <w:bCs/>
                <w:color w:val="000000"/>
              </w:rPr>
              <w:t>CONTABILIDADE PÚBLICA</w:t>
            </w:r>
          </w:p>
        </w:tc>
      </w:tr>
      <w:tr w:rsidR="00B56E25" w:rsidRPr="008E73EA" w14:paraId="3405A142" w14:textId="77777777" w:rsidTr="00E43186">
        <w:tc>
          <w:tcPr>
            <w:tcW w:w="885" w:type="dxa"/>
          </w:tcPr>
          <w:p w14:paraId="69B8C72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bookmarkStart w:id="11" w:name="_heading=h.pi0g3hiac840" w:colFirst="0" w:colLast="0"/>
            <w:bookmarkEnd w:id="11"/>
            <w:r w:rsidRPr="008E73EA">
              <w:rPr>
                <w:rFonts w:ascii="Arial" w:eastAsia="Arial" w:hAnsi="Arial" w:cs="Arial"/>
                <w:b/>
                <w:bCs/>
                <w:color w:val="000000"/>
              </w:rPr>
              <w:t>Item</w:t>
            </w:r>
          </w:p>
        </w:tc>
        <w:tc>
          <w:tcPr>
            <w:tcW w:w="7474" w:type="dxa"/>
          </w:tcPr>
          <w:p w14:paraId="70BD94E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Descrição</w:t>
            </w:r>
          </w:p>
        </w:tc>
      </w:tr>
      <w:tr w:rsidR="00B56E25" w:rsidRPr="008E73EA" w14:paraId="6F7A5E2C" w14:textId="77777777" w:rsidTr="00E43186">
        <w:tc>
          <w:tcPr>
            <w:tcW w:w="885" w:type="dxa"/>
            <w:vAlign w:val="bottom"/>
          </w:tcPr>
          <w:p w14:paraId="57081DE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w:t>
            </w:r>
          </w:p>
        </w:tc>
        <w:tc>
          <w:tcPr>
            <w:tcW w:w="7474" w:type="dxa"/>
            <w:vAlign w:val="center"/>
          </w:tcPr>
          <w:p w14:paraId="6D6FA78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de competências, com possibilidade de abertura e fechamento dos períodos de movimentação conforme envios das prestações de contas ao Tribunal de Contas do Estado.</w:t>
            </w:r>
          </w:p>
        </w:tc>
      </w:tr>
      <w:tr w:rsidR="00B56E25" w:rsidRPr="008E73EA" w14:paraId="4A524C5E" w14:textId="77777777" w:rsidTr="00E43186">
        <w:tc>
          <w:tcPr>
            <w:tcW w:w="885" w:type="dxa"/>
            <w:vAlign w:val="bottom"/>
          </w:tcPr>
          <w:p w14:paraId="447BBB7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p>
        </w:tc>
        <w:tc>
          <w:tcPr>
            <w:tcW w:w="7474" w:type="dxa"/>
            <w:vAlign w:val="center"/>
          </w:tcPr>
          <w:p w14:paraId="59D48DD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o cadastro de agendamentos para publicação automática dos relatórios no Portal da Transparência, onde seja possível identificar os relatórios e períodos que estão pendentes de publicação. Deve também permitir definir de maneira personalizada em qual grupo/categoria esses relatórios serão publicados no portal e também sua competência de publicação.</w:t>
            </w:r>
          </w:p>
        </w:tc>
      </w:tr>
      <w:tr w:rsidR="00B56E25" w:rsidRPr="008E73EA" w14:paraId="7075B62D" w14:textId="77777777" w:rsidTr="00E43186">
        <w:tc>
          <w:tcPr>
            <w:tcW w:w="885" w:type="dxa"/>
            <w:vAlign w:val="bottom"/>
          </w:tcPr>
          <w:p w14:paraId="5248952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w:t>
            </w:r>
          </w:p>
        </w:tc>
        <w:tc>
          <w:tcPr>
            <w:tcW w:w="7474" w:type="dxa"/>
            <w:vAlign w:val="center"/>
          </w:tcPr>
          <w:p w14:paraId="458DEAC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o cadastro de fundos municipais, contendo as informações: Nome do Fundo, CNPJ, Endereço e Vinculação com o Órgão / Unidade Orçamentária Responsável</w:t>
            </w:r>
          </w:p>
        </w:tc>
      </w:tr>
      <w:tr w:rsidR="00B56E25" w:rsidRPr="008E73EA" w14:paraId="350AFCA1" w14:textId="77777777" w:rsidTr="00E43186">
        <w:tc>
          <w:tcPr>
            <w:tcW w:w="885" w:type="dxa"/>
            <w:vAlign w:val="bottom"/>
          </w:tcPr>
          <w:p w14:paraId="6EDAD84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w:t>
            </w:r>
          </w:p>
        </w:tc>
        <w:tc>
          <w:tcPr>
            <w:tcW w:w="7474" w:type="dxa"/>
            <w:vAlign w:val="center"/>
          </w:tcPr>
          <w:p w14:paraId="5CA8066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Conter cadastro do Plano de Contas Contábil do Tribunal de Contas do Estado (TCE), com possibilidade de desdobramento conforme necessidades no exercício de trabalho do ente, </w:t>
            </w:r>
            <w:proofErr w:type="gramStart"/>
            <w:r w:rsidRPr="008E73EA">
              <w:rPr>
                <w:rFonts w:ascii="Arial" w:eastAsia="Arial" w:hAnsi="Arial" w:cs="Arial"/>
                <w:color w:val="000000"/>
              </w:rPr>
              <w:t>Demonstrando</w:t>
            </w:r>
            <w:proofErr w:type="gramEnd"/>
            <w:r w:rsidRPr="008E73EA">
              <w:rPr>
                <w:rFonts w:ascii="Arial" w:eastAsia="Arial" w:hAnsi="Arial" w:cs="Arial"/>
                <w:color w:val="000000"/>
              </w:rPr>
              <w:t xml:space="preserve"> a descrição, Saldo Anterior, Débito e Crédito (por período selecionado e o total do exercício) e o saldo, permitindo assim a consulta na tela de cadastro.</w:t>
            </w:r>
          </w:p>
        </w:tc>
      </w:tr>
      <w:tr w:rsidR="00B56E25" w:rsidRPr="008E73EA" w14:paraId="5E90C8D0" w14:textId="77777777" w:rsidTr="00E43186">
        <w:tc>
          <w:tcPr>
            <w:tcW w:w="885" w:type="dxa"/>
            <w:vAlign w:val="bottom"/>
          </w:tcPr>
          <w:p w14:paraId="018A8A7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w:t>
            </w:r>
          </w:p>
        </w:tc>
        <w:tc>
          <w:tcPr>
            <w:tcW w:w="7474" w:type="dxa"/>
            <w:vAlign w:val="center"/>
          </w:tcPr>
          <w:p w14:paraId="3AEE2F1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consulta </w:t>
            </w:r>
            <w:proofErr w:type="gramStart"/>
            <w:r w:rsidRPr="008E73EA">
              <w:rPr>
                <w:rFonts w:ascii="Arial" w:eastAsia="Arial" w:hAnsi="Arial" w:cs="Arial"/>
                <w:color w:val="000000"/>
              </w:rPr>
              <w:t>do razão contábil</w:t>
            </w:r>
            <w:proofErr w:type="gramEnd"/>
            <w:r w:rsidRPr="008E73EA">
              <w:rPr>
                <w:rFonts w:ascii="Arial" w:eastAsia="Arial" w:hAnsi="Arial" w:cs="Arial"/>
                <w:color w:val="000000"/>
              </w:rPr>
              <w:t xml:space="preserve"> a partir da listagem do cadastro do plano de contas, onde deverá ser identificado cada movimento contábil realizado para a conta no período, apresentando as informações pertinentes à movimentação, como a data, o número do lançamento contábil, o valor que foi debitado ou creditado e a descrição da movimentação. Nesta rotina deve haver a opção de redirecionamento para a tela de lançamentos contábeis, a partir de atalho apresentado ao lado do número do lançamento. Deve haver com possibilidade de impressão do Livro Razão da conta.</w:t>
            </w:r>
          </w:p>
        </w:tc>
      </w:tr>
      <w:tr w:rsidR="00B56E25" w:rsidRPr="008E73EA" w14:paraId="1C65A9F9" w14:textId="77777777" w:rsidTr="00E43186">
        <w:tc>
          <w:tcPr>
            <w:tcW w:w="885" w:type="dxa"/>
            <w:vAlign w:val="bottom"/>
          </w:tcPr>
          <w:p w14:paraId="7374C1D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w:t>
            </w:r>
          </w:p>
        </w:tc>
        <w:tc>
          <w:tcPr>
            <w:tcW w:w="7474" w:type="dxa"/>
            <w:vAlign w:val="center"/>
          </w:tcPr>
          <w:p w14:paraId="613DD6C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Realizar a demonstração das contas correntes que compõe </w:t>
            </w:r>
            <w:proofErr w:type="gramStart"/>
            <w:r w:rsidRPr="008E73EA">
              <w:rPr>
                <w:rFonts w:ascii="Arial" w:eastAsia="Arial" w:hAnsi="Arial" w:cs="Arial"/>
                <w:color w:val="000000"/>
              </w:rPr>
              <w:t>cada um das contas contábeis</w:t>
            </w:r>
            <w:proofErr w:type="gramEnd"/>
            <w:r w:rsidRPr="008E73EA">
              <w:rPr>
                <w:rFonts w:ascii="Arial" w:eastAsia="Arial" w:hAnsi="Arial" w:cs="Arial"/>
                <w:color w:val="000000"/>
              </w:rPr>
              <w:t xml:space="preserve"> do exercício com possibilidade de geração do razão das contas corrente, onde deverá ser identificado cada um dos movimentos contábeis envolvendo o conta corrente, possibilitando a impressão de relatório Livro Razão Corrente.</w:t>
            </w:r>
          </w:p>
        </w:tc>
      </w:tr>
      <w:tr w:rsidR="00B56E25" w:rsidRPr="008E73EA" w14:paraId="2B13CB06" w14:textId="77777777" w:rsidTr="00E43186">
        <w:tc>
          <w:tcPr>
            <w:tcW w:w="885" w:type="dxa"/>
            <w:vAlign w:val="bottom"/>
          </w:tcPr>
          <w:p w14:paraId="03367DD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w:t>
            </w:r>
          </w:p>
        </w:tc>
        <w:tc>
          <w:tcPr>
            <w:tcW w:w="7474" w:type="dxa"/>
            <w:vAlign w:val="center"/>
          </w:tcPr>
          <w:p w14:paraId="5C86666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lançamento do saldo anterior referente a execução das Fontes de Contrapartidas de Convênios / Subvenções.</w:t>
            </w:r>
          </w:p>
        </w:tc>
      </w:tr>
      <w:tr w:rsidR="00B56E25" w:rsidRPr="008E73EA" w14:paraId="73208598" w14:textId="77777777" w:rsidTr="00E43186">
        <w:tc>
          <w:tcPr>
            <w:tcW w:w="885" w:type="dxa"/>
            <w:vAlign w:val="bottom"/>
          </w:tcPr>
          <w:p w14:paraId="31607FD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w:t>
            </w:r>
          </w:p>
        </w:tc>
        <w:tc>
          <w:tcPr>
            <w:tcW w:w="7474" w:type="dxa"/>
            <w:vAlign w:val="center"/>
          </w:tcPr>
          <w:p w14:paraId="5E15531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cadastro Extra Orçamentário vinculando o Fornecedor, Fonte, Tipo Extra e a Conta Contábil por Exercício conforme a atualização do plano de contas pelo Tribunal de Contas do Estado (TCE).</w:t>
            </w:r>
          </w:p>
        </w:tc>
      </w:tr>
      <w:tr w:rsidR="00B56E25" w:rsidRPr="008E73EA" w14:paraId="27C6F87A" w14:textId="77777777" w:rsidTr="00E43186">
        <w:tc>
          <w:tcPr>
            <w:tcW w:w="885" w:type="dxa"/>
            <w:vAlign w:val="bottom"/>
          </w:tcPr>
          <w:p w14:paraId="41B210E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w:t>
            </w:r>
          </w:p>
        </w:tc>
        <w:tc>
          <w:tcPr>
            <w:tcW w:w="7474" w:type="dxa"/>
            <w:vAlign w:val="center"/>
          </w:tcPr>
          <w:p w14:paraId="674045E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que permita o agrupamento dos cadastros Extra Orçamentários em comum para facilitar no momento de informá-las nas rotinas que realizam retenções.</w:t>
            </w:r>
          </w:p>
        </w:tc>
      </w:tr>
      <w:tr w:rsidR="00B56E25" w:rsidRPr="008E73EA" w14:paraId="3D4295B7" w14:textId="77777777" w:rsidTr="00E43186">
        <w:tc>
          <w:tcPr>
            <w:tcW w:w="885" w:type="dxa"/>
            <w:vAlign w:val="bottom"/>
          </w:tcPr>
          <w:p w14:paraId="17372B5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w:t>
            </w:r>
          </w:p>
        </w:tc>
        <w:tc>
          <w:tcPr>
            <w:tcW w:w="7474" w:type="dxa"/>
            <w:vAlign w:val="center"/>
          </w:tcPr>
          <w:p w14:paraId="3A85E22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consulta de saldo das contas Extra Orçamentárias, possibilitando consultar de maneira atualizada o saldo de cada conta extra.</w:t>
            </w:r>
          </w:p>
        </w:tc>
      </w:tr>
      <w:tr w:rsidR="00B56E25" w:rsidRPr="008E73EA" w14:paraId="5BF9297C" w14:textId="77777777" w:rsidTr="00E43186">
        <w:tc>
          <w:tcPr>
            <w:tcW w:w="885" w:type="dxa"/>
            <w:vAlign w:val="bottom"/>
          </w:tcPr>
          <w:p w14:paraId="3E765E4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w:t>
            </w:r>
          </w:p>
        </w:tc>
        <w:tc>
          <w:tcPr>
            <w:tcW w:w="7474" w:type="dxa"/>
            <w:vAlign w:val="center"/>
          </w:tcPr>
          <w:p w14:paraId="5E0AB61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definir os dados cadastrais das contas bancárias da entidade relacionando com diversos </w:t>
            </w:r>
            <w:proofErr w:type="gramStart"/>
            <w:r w:rsidRPr="008E73EA">
              <w:rPr>
                <w:rFonts w:ascii="Arial" w:eastAsia="Arial" w:hAnsi="Arial" w:cs="Arial"/>
                <w:color w:val="000000"/>
              </w:rPr>
              <w:t>tipos(</w:t>
            </w:r>
            <w:proofErr w:type="spellStart"/>
            <w:proofErr w:type="gramEnd"/>
            <w:r w:rsidRPr="008E73EA">
              <w:rPr>
                <w:rFonts w:ascii="Arial" w:eastAsia="Arial" w:hAnsi="Arial" w:cs="Arial"/>
                <w:color w:val="000000"/>
              </w:rPr>
              <w:t>ex</w:t>
            </w:r>
            <w:proofErr w:type="spellEnd"/>
            <w:r w:rsidRPr="008E73EA">
              <w:rPr>
                <w:rFonts w:ascii="Arial" w:eastAsia="Arial" w:hAnsi="Arial" w:cs="Arial"/>
                <w:color w:val="000000"/>
              </w:rPr>
              <w:t xml:space="preserve">.:conta movimento, aplicação, fundo de renda fixa, poupança </w:t>
            </w:r>
            <w:proofErr w:type="spellStart"/>
            <w:r w:rsidRPr="008E73EA">
              <w:rPr>
                <w:rFonts w:ascii="Arial" w:eastAsia="Arial" w:hAnsi="Arial" w:cs="Arial"/>
                <w:color w:val="000000"/>
              </w:rPr>
              <w:t>etc</w:t>
            </w:r>
            <w:proofErr w:type="spellEnd"/>
            <w:r w:rsidRPr="008E73EA">
              <w:rPr>
                <w:rFonts w:ascii="Arial" w:eastAsia="Arial" w:hAnsi="Arial" w:cs="Arial"/>
                <w:color w:val="000000"/>
              </w:rPr>
              <w:t xml:space="preserve">), conta contábil, fonte de recurso e o responsável. Nesta rotina também deve haver a possibilidade de indicar quais as receitas poderão ser arrecadadas em determinada conta bancária, assim caso haja receitas indicadas na conta bancária, ao incluir uma nova arrecadação para esta mesma conta, só será possível selecionar as receitas indicadas no cadastro bancário. </w:t>
            </w:r>
          </w:p>
        </w:tc>
      </w:tr>
      <w:tr w:rsidR="00B56E25" w:rsidRPr="008E73EA" w14:paraId="7840343D" w14:textId="77777777" w:rsidTr="00E43186">
        <w:tc>
          <w:tcPr>
            <w:tcW w:w="885" w:type="dxa"/>
            <w:vAlign w:val="bottom"/>
          </w:tcPr>
          <w:p w14:paraId="00B967A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w:t>
            </w:r>
          </w:p>
        </w:tc>
        <w:tc>
          <w:tcPr>
            <w:tcW w:w="7474" w:type="dxa"/>
            <w:vAlign w:val="center"/>
          </w:tcPr>
          <w:p w14:paraId="63CADAF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ao usuário definir o vínculo principal para as contas bancárias, facilitando os processos de pagamentos, transferências bancárias, realizações de receita, em que ao selecionar a conta bancária o sistema automaticamente preencherá o campo referente ao vínculo com o que estiver indicado como principal no cadastro de conta bancária.</w:t>
            </w:r>
          </w:p>
        </w:tc>
      </w:tr>
      <w:tr w:rsidR="00B56E25" w:rsidRPr="008E73EA" w14:paraId="5B607A99" w14:textId="77777777" w:rsidTr="00E43186">
        <w:tc>
          <w:tcPr>
            <w:tcW w:w="885" w:type="dxa"/>
            <w:vAlign w:val="bottom"/>
          </w:tcPr>
          <w:p w14:paraId="5220F80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w:t>
            </w:r>
          </w:p>
        </w:tc>
        <w:tc>
          <w:tcPr>
            <w:tcW w:w="7474" w:type="dxa"/>
            <w:vAlign w:val="center"/>
          </w:tcPr>
          <w:p w14:paraId="55D805B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Dispor de rotina centralizadora para o Cadastro de Configurações de Eventos Contábeis, com possibilidade identificação do evento interno do sistema, vinculação do evento padrão do Tribunal de Contas do Estado (TCE), condições para a realização dos lançamentos contábeis embasadas em variáveis predefinidas do sistema e definição das contas contábeis que serão movimentadas.</w:t>
            </w:r>
          </w:p>
        </w:tc>
      </w:tr>
      <w:tr w:rsidR="00B56E25" w:rsidRPr="008E73EA" w14:paraId="53D6DCDE" w14:textId="77777777" w:rsidTr="00E43186">
        <w:tc>
          <w:tcPr>
            <w:tcW w:w="885" w:type="dxa"/>
            <w:vAlign w:val="bottom"/>
          </w:tcPr>
          <w:p w14:paraId="1F4C2B1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w:t>
            </w:r>
          </w:p>
        </w:tc>
        <w:tc>
          <w:tcPr>
            <w:tcW w:w="7474" w:type="dxa"/>
            <w:vAlign w:val="center"/>
          </w:tcPr>
          <w:p w14:paraId="481E776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informação de evento específico para a realização dos movimentos de estorno, quando houver situações em que a contabilização inversa do lançamento principal não suprir as exigências do ente.</w:t>
            </w:r>
          </w:p>
        </w:tc>
      </w:tr>
      <w:tr w:rsidR="00B56E25" w:rsidRPr="008E73EA" w14:paraId="2B287BFC" w14:textId="77777777" w:rsidTr="00E43186">
        <w:tc>
          <w:tcPr>
            <w:tcW w:w="885" w:type="dxa"/>
            <w:vAlign w:val="bottom"/>
          </w:tcPr>
          <w:p w14:paraId="74E40A8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w:t>
            </w:r>
          </w:p>
        </w:tc>
        <w:tc>
          <w:tcPr>
            <w:tcW w:w="7474" w:type="dxa"/>
            <w:vAlign w:val="center"/>
          </w:tcPr>
          <w:p w14:paraId="6B760EF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cadastro de históricos padrões, com definição da rotina que o histórico será apresentado, com possibilidade de complemento quando necessário, para possível utilização em lançamentos no sistema.</w:t>
            </w:r>
          </w:p>
        </w:tc>
      </w:tr>
      <w:tr w:rsidR="00B56E25" w:rsidRPr="008E73EA" w14:paraId="241C73BB" w14:textId="77777777" w:rsidTr="00E43186">
        <w:tc>
          <w:tcPr>
            <w:tcW w:w="885" w:type="dxa"/>
            <w:vAlign w:val="bottom"/>
          </w:tcPr>
          <w:p w14:paraId="4B29483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w:t>
            </w:r>
          </w:p>
        </w:tc>
        <w:tc>
          <w:tcPr>
            <w:tcW w:w="7474" w:type="dxa"/>
            <w:vAlign w:val="center"/>
          </w:tcPr>
          <w:p w14:paraId="09C34AE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que o evento contábil possa ser identificado nos lançamentos contábeis, sendo possível o redirecionamento ao evento responsável pelo disparo das contas presentes no lançamento.</w:t>
            </w:r>
          </w:p>
        </w:tc>
      </w:tr>
      <w:tr w:rsidR="00B56E25" w:rsidRPr="008E73EA" w14:paraId="7E9BBDF8" w14:textId="77777777" w:rsidTr="00E43186">
        <w:tc>
          <w:tcPr>
            <w:tcW w:w="885" w:type="dxa"/>
            <w:vAlign w:val="bottom"/>
          </w:tcPr>
          <w:p w14:paraId="7290862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w:t>
            </w:r>
          </w:p>
        </w:tc>
        <w:tc>
          <w:tcPr>
            <w:tcW w:w="7474" w:type="dxa"/>
            <w:vAlign w:val="center"/>
          </w:tcPr>
          <w:p w14:paraId="2D7863D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Caso o evento seja acionado em alguma rotina do sistema, detalhar os lançamentos contábeis vinculados.</w:t>
            </w:r>
          </w:p>
        </w:tc>
      </w:tr>
      <w:tr w:rsidR="00B56E25" w:rsidRPr="008E73EA" w14:paraId="45E221F4" w14:textId="77777777" w:rsidTr="00E43186">
        <w:tc>
          <w:tcPr>
            <w:tcW w:w="885" w:type="dxa"/>
            <w:vAlign w:val="bottom"/>
          </w:tcPr>
          <w:p w14:paraId="37D3C52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w:t>
            </w:r>
          </w:p>
        </w:tc>
        <w:tc>
          <w:tcPr>
            <w:tcW w:w="7474" w:type="dxa"/>
            <w:vAlign w:val="center"/>
          </w:tcPr>
          <w:p w14:paraId="523E94D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de Itens de Despesa com a identificação de Código, Descrição e Unidade de Medida, o cadastro deverá possuir total integração com o sistema de compras/licitações, caso a integração não exista deverá ser possível cadastramento manual</w:t>
            </w:r>
          </w:p>
        </w:tc>
      </w:tr>
      <w:tr w:rsidR="00B56E25" w:rsidRPr="008E73EA" w14:paraId="1F0CABC9" w14:textId="77777777" w:rsidTr="00E43186">
        <w:tc>
          <w:tcPr>
            <w:tcW w:w="885" w:type="dxa"/>
            <w:vAlign w:val="bottom"/>
          </w:tcPr>
          <w:p w14:paraId="0F3D598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w:t>
            </w:r>
          </w:p>
        </w:tc>
        <w:tc>
          <w:tcPr>
            <w:tcW w:w="7474" w:type="dxa"/>
            <w:vAlign w:val="center"/>
          </w:tcPr>
          <w:p w14:paraId="3FA1036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cadastro de responsáveis e cargos interligados com o cadastro único de pessoas, com a informação tipo de função, validando a obrigatoriedade das informações de cada função, conforme exigido nos arquivos de prestação de contas do Tribunal de Contas do Estado (TCE).</w:t>
            </w:r>
          </w:p>
        </w:tc>
      </w:tr>
      <w:tr w:rsidR="00B56E25" w:rsidRPr="008E73EA" w14:paraId="07807948" w14:textId="77777777" w:rsidTr="00E43186">
        <w:tc>
          <w:tcPr>
            <w:tcW w:w="885" w:type="dxa"/>
            <w:vAlign w:val="bottom"/>
          </w:tcPr>
          <w:p w14:paraId="4427134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20</w:t>
            </w:r>
          </w:p>
        </w:tc>
        <w:tc>
          <w:tcPr>
            <w:tcW w:w="7474" w:type="dxa"/>
            <w:vAlign w:val="center"/>
          </w:tcPr>
          <w:p w14:paraId="2A1BCC7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realização da baixa das responsabilidades e cargos, solicitando o preenchimento de motivo e data da baixa, como também a Lei quando couber.</w:t>
            </w:r>
          </w:p>
        </w:tc>
      </w:tr>
      <w:tr w:rsidR="00B56E25" w:rsidRPr="008E73EA" w14:paraId="7E3CAA61" w14:textId="77777777" w:rsidTr="00E43186">
        <w:tc>
          <w:tcPr>
            <w:tcW w:w="885" w:type="dxa"/>
            <w:vAlign w:val="bottom"/>
          </w:tcPr>
          <w:p w14:paraId="66B9768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21</w:t>
            </w:r>
          </w:p>
        </w:tc>
        <w:tc>
          <w:tcPr>
            <w:tcW w:w="7474" w:type="dxa"/>
            <w:vAlign w:val="center"/>
          </w:tcPr>
          <w:p w14:paraId="7404FBC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visualizar os tipos de Documento Fiscal disponíveis para utilização conforme tipos predefinidos pelo Tribunal de Contas do Estado (TCE).</w:t>
            </w:r>
          </w:p>
        </w:tc>
      </w:tr>
      <w:tr w:rsidR="00B56E25" w:rsidRPr="008E73EA" w14:paraId="5664EDF4" w14:textId="77777777" w:rsidTr="00E43186">
        <w:tc>
          <w:tcPr>
            <w:tcW w:w="885" w:type="dxa"/>
            <w:vAlign w:val="bottom"/>
          </w:tcPr>
          <w:p w14:paraId="7861536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22</w:t>
            </w:r>
          </w:p>
        </w:tc>
        <w:tc>
          <w:tcPr>
            <w:tcW w:w="7474" w:type="dxa"/>
            <w:vAlign w:val="center"/>
          </w:tcPr>
          <w:p w14:paraId="48C8B21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Dispor de cadastro de configurações dos relatórios diversos do sistema, permitindo a informação do relatório base, com possibilidade de definição dos quadros que deverão ser apresentados na emissão do relatório, com cadastro da estrutura de cada quadro (Linhas, Colunas e Fórmulas de Apuração). Permitir a definição das somas e cálculos necessários para a composição do relatório, contendo pré-visualização dos dados.</w:t>
            </w:r>
          </w:p>
        </w:tc>
      </w:tr>
      <w:tr w:rsidR="00B56E25" w:rsidRPr="008E73EA" w14:paraId="3EE8A459" w14:textId="77777777" w:rsidTr="00E43186">
        <w:tc>
          <w:tcPr>
            <w:tcW w:w="885" w:type="dxa"/>
            <w:vAlign w:val="bottom"/>
          </w:tcPr>
          <w:p w14:paraId="79097C0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23</w:t>
            </w:r>
          </w:p>
        </w:tc>
        <w:tc>
          <w:tcPr>
            <w:tcW w:w="7474" w:type="dxa"/>
            <w:vAlign w:val="center"/>
          </w:tcPr>
          <w:p w14:paraId="7BE9442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o cadastro de Memórias de Cálculos a serem utilizadas nas apurações dos relatórios, informando o tipo de informação de origem da memória (Despesas, Receitas, Plano de Contas Contábil), com cadastro de condições conforme a origem de dados escolhida, possibilitando a criação de cláusulas condicionais, agrupamento e restrição da busca de valores na apuração. Além disso, deve ser </w:t>
            </w:r>
            <w:proofErr w:type="spellStart"/>
            <w:r w:rsidRPr="008E73EA">
              <w:rPr>
                <w:rFonts w:ascii="Arial" w:eastAsia="Arial" w:hAnsi="Arial" w:cs="Arial"/>
                <w:color w:val="000000"/>
              </w:rPr>
              <w:t>possivel</w:t>
            </w:r>
            <w:proofErr w:type="spellEnd"/>
            <w:r w:rsidRPr="008E73EA">
              <w:rPr>
                <w:rFonts w:ascii="Arial" w:eastAsia="Arial" w:hAnsi="Arial" w:cs="Arial"/>
                <w:color w:val="000000"/>
              </w:rPr>
              <w:t xml:space="preserve"> visualizar uma prévia dos registros detalhados, que serão aplicados na memória de cálculo.</w:t>
            </w:r>
          </w:p>
        </w:tc>
      </w:tr>
      <w:tr w:rsidR="00B56E25" w:rsidRPr="008E73EA" w14:paraId="7259DC61" w14:textId="77777777" w:rsidTr="00E43186">
        <w:tc>
          <w:tcPr>
            <w:tcW w:w="885" w:type="dxa"/>
            <w:vAlign w:val="bottom"/>
          </w:tcPr>
          <w:p w14:paraId="7DF5C0D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24</w:t>
            </w:r>
          </w:p>
        </w:tc>
        <w:tc>
          <w:tcPr>
            <w:tcW w:w="7474" w:type="dxa"/>
            <w:vAlign w:val="center"/>
          </w:tcPr>
          <w:p w14:paraId="57F5235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realização do cadastro de notas explicativas, com apontamento do relatório que a nota deverá ser impressa, permitir definir a linha para link da nota, conforme disponível nos relatórios das Demonstrações Contábeis Aplicados ao Setor Público (DCASP.)</w:t>
            </w:r>
          </w:p>
        </w:tc>
      </w:tr>
      <w:tr w:rsidR="00B56E25" w:rsidRPr="008E73EA" w14:paraId="0CE5C215" w14:textId="77777777" w:rsidTr="00E43186">
        <w:tc>
          <w:tcPr>
            <w:tcW w:w="885" w:type="dxa"/>
            <w:vAlign w:val="bottom"/>
          </w:tcPr>
          <w:p w14:paraId="7C68674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25</w:t>
            </w:r>
          </w:p>
        </w:tc>
        <w:tc>
          <w:tcPr>
            <w:tcW w:w="7474" w:type="dxa"/>
            <w:vAlign w:val="center"/>
          </w:tcPr>
          <w:p w14:paraId="4C4EFA5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realização de abertura da execução orçamentário, possibilitando a contabilização automática da Previsão Inicial da Receita, Fixação da Despesa, Cronograma de Desembolso Mensal da Despesa e Programação Financeira da Receita</w:t>
            </w:r>
          </w:p>
        </w:tc>
      </w:tr>
      <w:tr w:rsidR="00B56E25" w:rsidRPr="008E73EA" w14:paraId="612C443D" w14:textId="77777777" w:rsidTr="00E43186">
        <w:tc>
          <w:tcPr>
            <w:tcW w:w="885" w:type="dxa"/>
            <w:vAlign w:val="bottom"/>
          </w:tcPr>
          <w:p w14:paraId="65534C2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26</w:t>
            </w:r>
          </w:p>
        </w:tc>
        <w:tc>
          <w:tcPr>
            <w:tcW w:w="7474" w:type="dxa"/>
            <w:vAlign w:val="center"/>
          </w:tcPr>
          <w:p w14:paraId="479CB08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Dispor de rotina para a realização do encerramento de exercício, permitindo que o encerramento seja executado em etapas, como: Validações de Regras de Fechamento Contábil, Apuração de saldo dos Empenhos a Pagar e </w:t>
            </w:r>
            <w:proofErr w:type="spellStart"/>
            <w:r w:rsidRPr="008E73EA">
              <w:rPr>
                <w:rFonts w:ascii="Arial" w:eastAsia="Arial" w:hAnsi="Arial" w:cs="Arial"/>
                <w:color w:val="000000"/>
              </w:rPr>
              <w:t>Incrição</w:t>
            </w:r>
            <w:proofErr w:type="spellEnd"/>
            <w:r w:rsidRPr="008E73EA">
              <w:rPr>
                <w:rFonts w:ascii="Arial" w:eastAsia="Arial" w:hAnsi="Arial" w:cs="Arial"/>
                <w:color w:val="000000"/>
              </w:rPr>
              <w:t xml:space="preserve"> de Restos, Contabilização do Encerramento.</w:t>
            </w:r>
          </w:p>
        </w:tc>
      </w:tr>
      <w:tr w:rsidR="00B56E25" w:rsidRPr="008E73EA" w14:paraId="66BB6AD9" w14:textId="77777777" w:rsidTr="00E43186">
        <w:tc>
          <w:tcPr>
            <w:tcW w:w="885" w:type="dxa"/>
            <w:vAlign w:val="bottom"/>
          </w:tcPr>
          <w:p w14:paraId="7A42D04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27</w:t>
            </w:r>
          </w:p>
        </w:tc>
        <w:tc>
          <w:tcPr>
            <w:tcW w:w="7474" w:type="dxa"/>
            <w:vAlign w:val="center"/>
          </w:tcPr>
          <w:p w14:paraId="703CC76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Realizar o bloqueio de movimentações no sistema após a realização do encerramento do exercício, afim de garantir a integridade das informações contábeis.</w:t>
            </w:r>
          </w:p>
        </w:tc>
      </w:tr>
      <w:tr w:rsidR="00B56E25" w:rsidRPr="008E73EA" w14:paraId="3A135F81" w14:textId="77777777" w:rsidTr="00E43186">
        <w:tc>
          <w:tcPr>
            <w:tcW w:w="885" w:type="dxa"/>
            <w:vAlign w:val="bottom"/>
          </w:tcPr>
          <w:p w14:paraId="3EFF075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28</w:t>
            </w:r>
          </w:p>
        </w:tc>
        <w:tc>
          <w:tcPr>
            <w:tcW w:w="7474" w:type="dxa"/>
            <w:vAlign w:val="center"/>
          </w:tcPr>
          <w:p w14:paraId="58C9356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lançamento de saldo inicial do plano de contas da entidade, com possibilidade para digitação manual do saldo, ou automação a partir do encerramento do exercício anterior, permitindo a aplicação de filtros com base no Código do Plano de Contas, possibilitando a implantação total ou parcial de saldos.</w:t>
            </w:r>
          </w:p>
        </w:tc>
      </w:tr>
      <w:tr w:rsidR="00B56E25" w:rsidRPr="008E73EA" w14:paraId="2B571FF7" w14:textId="77777777" w:rsidTr="00E43186">
        <w:tc>
          <w:tcPr>
            <w:tcW w:w="885" w:type="dxa"/>
            <w:vAlign w:val="bottom"/>
          </w:tcPr>
          <w:p w14:paraId="1443A79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29</w:t>
            </w:r>
          </w:p>
        </w:tc>
        <w:tc>
          <w:tcPr>
            <w:tcW w:w="7474" w:type="dxa"/>
            <w:vAlign w:val="center"/>
          </w:tcPr>
          <w:p w14:paraId="0281098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cadastro para definição das contas que deverão sofrer apuração e encerramento no final do exercício vigente com possibilidade de identificação da </w:t>
            </w:r>
            <w:proofErr w:type="gramStart"/>
            <w:r w:rsidRPr="008E73EA">
              <w:rPr>
                <w:rFonts w:ascii="Arial" w:eastAsia="Arial" w:hAnsi="Arial" w:cs="Arial"/>
                <w:color w:val="000000"/>
              </w:rPr>
              <w:t>contra partida</w:t>
            </w:r>
            <w:proofErr w:type="gramEnd"/>
            <w:r w:rsidRPr="008E73EA">
              <w:rPr>
                <w:rFonts w:ascii="Arial" w:eastAsia="Arial" w:hAnsi="Arial" w:cs="Arial"/>
                <w:color w:val="000000"/>
              </w:rPr>
              <w:t xml:space="preserve"> para fechamento do saldo. Na rotina de Configuração do Encerramento deve ser possível definir as contas do plano que serão encerradas ou possibilitar informar que as contas iniciadas em determinado código serão todas encerradas em uma contrapartida, ou ainda, que as contas que </w:t>
            </w:r>
            <w:proofErr w:type="gramStart"/>
            <w:r w:rsidRPr="008E73EA">
              <w:rPr>
                <w:rFonts w:ascii="Arial" w:eastAsia="Arial" w:hAnsi="Arial" w:cs="Arial"/>
                <w:color w:val="000000"/>
              </w:rPr>
              <w:t>possuírem  determinado</w:t>
            </w:r>
            <w:proofErr w:type="gramEnd"/>
            <w:r w:rsidRPr="008E73EA">
              <w:rPr>
                <w:rFonts w:ascii="Arial" w:eastAsia="Arial" w:hAnsi="Arial" w:cs="Arial"/>
                <w:color w:val="000000"/>
              </w:rPr>
              <w:t xml:space="preserve"> código no Subtítulo terão uma única contrapartida, ou que a contrapartida também terá o mesmo código do Subtítulo, conforme Instruções de Procedimentos Contábeis 03-Encerramento de Contas Contábeis no PCASP.</w:t>
            </w:r>
          </w:p>
        </w:tc>
      </w:tr>
      <w:tr w:rsidR="00B56E25" w:rsidRPr="008E73EA" w14:paraId="2864D893" w14:textId="77777777" w:rsidTr="00E43186">
        <w:tc>
          <w:tcPr>
            <w:tcW w:w="885" w:type="dxa"/>
            <w:vAlign w:val="bottom"/>
          </w:tcPr>
          <w:p w14:paraId="487208B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30</w:t>
            </w:r>
          </w:p>
        </w:tc>
        <w:tc>
          <w:tcPr>
            <w:tcW w:w="7474" w:type="dxa"/>
            <w:vAlign w:val="center"/>
          </w:tcPr>
          <w:p w14:paraId="59C652D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proofErr w:type="spellStart"/>
            <w:r w:rsidRPr="008E73EA">
              <w:rPr>
                <w:rFonts w:ascii="Arial" w:eastAsia="Arial" w:hAnsi="Arial" w:cs="Arial"/>
                <w:color w:val="000000"/>
              </w:rPr>
              <w:t>Disponbilizar</w:t>
            </w:r>
            <w:proofErr w:type="spellEnd"/>
            <w:r w:rsidRPr="008E73EA">
              <w:rPr>
                <w:rFonts w:ascii="Arial" w:eastAsia="Arial" w:hAnsi="Arial" w:cs="Arial"/>
                <w:color w:val="000000"/>
              </w:rPr>
              <w:t xml:space="preserve"> em todas as listagens de movimentação, ordenação cronológica dos fatos, dessa forma todo registro em maior data e número, sempre será visto no topo dos cadastros. Permitindo o devido acompanhamento dos fatos cronologicamente.</w:t>
            </w:r>
          </w:p>
        </w:tc>
      </w:tr>
      <w:tr w:rsidR="00B56E25" w:rsidRPr="008E73EA" w14:paraId="78067E33" w14:textId="77777777" w:rsidTr="00E43186">
        <w:tc>
          <w:tcPr>
            <w:tcW w:w="885" w:type="dxa"/>
            <w:vAlign w:val="bottom"/>
          </w:tcPr>
          <w:p w14:paraId="3FD54A6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31</w:t>
            </w:r>
          </w:p>
        </w:tc>
        <w:tc>
          <w:tcPr>
            <w:tcW w:w="7474" w:type="dxa"/>
            <w:vAlign w:val="center"/>
          </w:tcPr>
          <w:p w14:paraId="74944AC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cadastrar e controlar as ordens de bloqueio judicial vinculados aos fornecedores (por CNPJ/CPF), assim como bloquear via sistema os pagamentos.</w:t>
            </w:r>
          </w:p>
        </w:tc>
      </w:tr>
      <w:tr w:rsidR="00B56E25" w:rsidRPr="008E73EA" w14:paraId="78BEA5B0" w14:textId="77777777" w:rsidTr="00E43186">
        <w:tc>
          <w:tcPr>
            <w:tcW w:w="885" w:type="dxa"/>
            <w:vAlign w:val="bottom"/>
          </w:tcPr>
          <w:p w14:paraId="2C2461B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32</w:t>
            </w:r>
          </w:p>
        </w:tc>
        <w:tc>
          <w:tcPr>
            <w:tcW w:w="7474" w:type="dxa"/>
            <w:vAlign w:val="center"/>
          </w:tcPr>
          <w:p w14:paraId="0AC6693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Reserva de Dotação, permitindo o bloqueio de saldos a serem utilizados em demais funções, como empenho da despesa, solicitação de compras. O sistema deverá possibilitar durante o processo de cadastro de uma nova reserva de dotação, que seja informado se o tipo de bloqueio ocorrerá pelo valor ou por um percentual aplicado em cima do saldo da dotação.</w:t>
            </w:r>
          </w:p>
        </w:tc>
      </w:tr>
      <w:tr w:rsidR="00B56E25" w:rsidRPr="008E73EA" w14:paraId="16427298" w14:textId="77777777" w:rsidTr="00E43186">
        <w:tc>
          <w:tcPr>
            <w:tcW w:w="885" w:type="dxa"/>
            <w:vAlign w:val="bottom"/>
          </w:tcPr>
          <w:p w14:paraId="44E73AD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33</w:t>
            </w:r>
          </w:p>
        </w:tc>
        <w:tc>
          <w:tcPr>
            <w:tcW w:w="7474" w:type="dxa"/>
            <w:vAlign w:val="center"/>
          </w:tcPr>
          <w:p w14:paraId="75C80A5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realizar a Anulação da Reserva de Dotação, liberando o saldo das dotações compostas para posterior utilização. O sistema deverá possibilitar durante a anulação de um empenho que tenha sido realizado mediante informação de reserva, se o usuário também deseja anular a reserva ou somente o empenho, caso opte por anular a reserva, este processo deve ser realizado automaticamente.</w:t>
            </w:r>
          </w:p>
        </w:tc>
      </w:tr>
      <w:tr w:rsidR="00B56E25" w:rsidRPr="008E73EA" w14:paraId="11277896" w14:textId="77777777" w:rsidTr="00E43186">
        <w:tc>
          <w:tcPr>
            <w:tcW w:w="885" w:type="dxa"/>
            <w:vAlign w:val="bottom"/>
          </w:tcPr>
          <w:p w14:paraId="0E32FEC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34</w:t>
            </w:r>
          </w:p>
        </w:tc>
        <w:tc>
          <w:tcPr>
            <w:tcW w:w="7474" w:type="dxa"/>
            <w:vAlign w:val="center"/>
          </w:tcPr>
          <w:p w14:paraId="5564A55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controle de saldo das dotações, bloqueando as movimentações de Empenho, Reserva de Dotação e Créditos Adicionais para programáticas sem saldo.</w:t>
            </w:r>
          </w:p>
        </w:tc>
      </w:tr>
      <w:tr w:rsidR="00B56E25" w:rsidRPr="008E73EA" w14:paraId="706B593C" w14:textId="77777777" w:rsidTr="00E43186">
        <w:tc>
          <w:tcPr>
            <w:tcW w:w="885" w:type="dxa"/>
            <w:vAlign w:val="bottom"/>
          </w:tcPr>
          <w:p w14:paraId="3249C9A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35</w:t>
            </w:r>
          </w:p>
        </w:tc>
        <w:tc>
          <w:tcPr>
            <w:tcW w:w="7474" w:type="dxa"/>
            <w:vAlign w:val="center"/>
          </w:tcPr>
          <w:p w14:paraId="53C9666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Gerar empenhos </w:t>
            </w:r>
            <w:proofErr w:type="spellStart"/>
            <w:r w:rsidRPr="008E73EA">
              <w:rPr>
                <w:rFonts w:ascii="Arial" w:eastAsia="Arial" w:hAnsi="Arial" w:cs="Arial"/>
                <w:color w:val="000000"/>
              </w:rPr>
              <w:t>á</w:t>
            </w:r>
            <w:proofErr w:type="spellEnd"/>
            <w:r w:rsidRPr="008E73EA">
              <w:rPr>
                <w:rFonts w:ascii="Arial" w:eastAsia="Arial" w:hAnsi="Arial" w:cs="Arial"/>
                <w:color w:val="000000"/>
              </w:rPr>
              <w:t xml:space="preserve"> partir de solicitações de despesa emitidas pelo módulo de compras, contendo a vinculação com as licitações e contratos. Também deve ser possível realizar o empenho de diversas solicitações de compras integradas a partir de uma única ação, em que o usuário possa indicar a data em que deverão ser empenhadas. </w:t>
            </w:r>
          </w:p>
        </w:tc>
      </w:tr>
      <w:tr w:rsidR="00B56E25" w:rsidRPr="008E73EA" w14:paraId="7B3009E2" w14:textId="77777777" w:rsidTr="00E43186">
        <w:tc>
          <w:tcPr>
            <w:tcW w:w="885" w:type="dxa"/>
            <w:vAlign w:val="bottom"/>
          </w:tcPr>
          <w:p w14:paraId="614B336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36</w:t>
            </w:r>
          </w:p>
        </w:tc>
        <w:tc>
          <w:tcPr>
            <w:tcW w:w="7474" w:type="dxa"/>
            <w:vAlign w:val="center"/>
          </w:tcPr>
          <w:p w14:paraId="1CFEEF5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Verificar a ordem cronológica, dos empenhos, liquidações e pagamentos de empenhos.</w:t>
            </w:r>
          </w:p>
        </w:tc>
      </w:tr>
      <w:tr w:rsidR="00B56E25" w:rsidRPr="008E73EA" w14:paraId="591D38CD" w14:textId="77777777" w:rsidTr="00E43186">
        <w:tc>
          <w:tcPr>
            <w:tcW w:w="885" w:type="dxa"/>
            <w:vAlign w:val="bottom"/>
          </w:tcPr>
          <w:p w14:paraId="7CF80EE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37</w:t>
            </w:r>
          </w:p>
        </w:tc>
        <w:tc>
          <w:tcPr>
            <w:tcW w:w="7474" w:type="dxa"/>
            <w:vAlign w:val="center"/>
          </w:tcPr>
          <w:p w14:paraId="53615C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funções rápidas na tela de empenho que permitam ao usuário realizar a Liquidação da Despesa, Anulação do Empenho, Impressão da Nota de Empenho.</w:t>
            </w:r>
          </w:p>
        </w:tc>
      </w:tr>
      <w:tr w:rsidR="00B56E25" w:rsidRPr="008E73EA" w14:paraId="334BFD3D" w14:textId="77777777" w:rsidTr="00E43186">
        <w:tc>
          <w:tcPr>
            <w:tcW w:w="885" w:type="dxa"/>
            <w:vAlign w:val="bottom"/>
          </w:tcPr>
          <w:p w14:paraId="5118EEB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38</w:t>
            </w:r>
          </w:p>
        </w:tc>
        <w:tc>
          <w:tcPr>
            <w:tcW w:w="7474" w:type="dxa"/>
            <w:vAlign w:val="center"/>
          </w:tcPr>
          <w:p w14:paraId="448B691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consulta de extrato do empenho, com possibilidade de visualização de todas movimentações relacionadas à um determinado empenho, como também demonstração dos Documentos Fiscais envolvidos no processo de execução do mesmo.</w:t>
            </w:r>
          </w:p>
        </w:tc>
      </w:tr>
      <w:tr w:rsidR="00B56E25" w:rsidRPr="008E73EA" w14:paraId="7F710C8B" w14:textId="77777777" w:rsidTr="00E43186">
        <w:tc>
          <w:tcPr>
            <w:tcW w:w="885" w:type="dxa"/>
            <w:vAlign w:val="bottom"/>
          </w:tcPr>
          <w:p w14:paraId="053ECB2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39</w:t>
            </w:r>
          </w:p>
        </w:tc>
        <w:tc>
          <w:tcPr>
            <w:tcW w:w="7474" w:type="dxa"/>
            <w:vAlign w:val="center"/>
          </w:tcPr>
          <w:p w14:paraId="55036CC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emissão de Nota de Empenho, conforme modelo predefinido pela própria entidade;</w:t>
            </w:r>
          </w:p>
        </w:tc>
      </w:tr>
      <w:tr w:rsidR="00B56E25" w:rsidRPr="008E73EA" w14:paraId="37A296CF" w14:textId="77777777" w:rsidTr="00E43186">
        <w:tc>
          <w:tcPr>
            <w:tcW w:w="885" w:type="dxa"/>
            <w:vAlign w:val="bottom"/>
          </w:tcPr>
          <w:p w14:paraId="2EFB332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40</w:t>
            </w:r>
          </w:p>
        </w:tc>
        <w:tc>
          <w:tcPr>
            <w:tcW w:w="7474" w:type="dxa"/>
            <w:vAlign w:val="center"/>
          </w:tcPr>
          <w:p w14:paraId="75E6F06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resumo de cada um dos empenhos, sem que seja necessário a aplicação de alteração do cadastro </w:t>
            </w:r>
            <w:proofErr w:type="gramStart"/>
            <w:r w:rsidRPr="008E73EA">
              <w:rPr>
                <w:rFonts w:ascii="Arial" w:eastAsia="Arial" w:hAnsi="Arial" w:cs="Arial"/>
                <w:color w:val="000000"/>
              </w:rPr>
              <w:t>pra</w:t>
            </w:r>
            <w:proofErr w:type="gramEnd"/>
            <w:r w:rsidRPr="008E73EA">
              <w:rPr>
                <w:rFonts w:ascii="Arial" w:eastAsia="Arial" w:hAnsi="Arial" w:cs="Arial"/>
                <w:color w:val="000000"/>
              </w:rPr>
              <w:t xml:space="preserve"> visualização das informações do registro.</w:t>
            </w:r>
          </w:p>
        </w:tc>
      </w:tr>
      <w:tr w:rsidR="00B56E25" w:rsidRPr="008E73EA" w14:paraId="1210F291" w14:textId="77777777" w:rsidTr="00E43186">
        <w:tc>
          <w:tcPr>
            <w:tcW w:w="885" w:type="dxa"/>
            <w:vAlign w:val="bottom"/>
          </w:tcPr>
          <w:p w14:paraId="73805DE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41</w:t>
            </w:r>
          </w:p>
        </w:tc>
        <w:tc>
          <w:tcPr>
            <w:tcW w:w="7474" w:type="dxa"/>
            <w:vAlign w:val="center"/>
          </w:tcPr>
          <w:p w14:paraId="1EA098C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Realizar validações solicitando a informação da Dívida Pública no momento de realização do empenho, conforme a Natureza de Despesa;</w:t>
            </w:r>
          </w:p>
        </w:tc>
      </w:tr>
      <w:tr w:rsidR="00B56E25" w:rsidRPr="008E73EA" w14:paraId="41B5328C" w14:textId="77777777" w:rsidTr="00E43186">
        <w:tc>
          <w:tcPr>
            <w:tcW w:w="885" w:type="dxa"/>
            <w:vAlign w:val="bottom"/>
          </w:tcPr>
          <w:p w14:paraId="2F365EF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42</w:t>
            </w:r>
          </w:p>
        </w:tc>
        <w:tc>
          <w:tcPr>
            <w:tcW w:w="7474" w:type="dxa"/>
            <w:vAlign w:val="center"/>
          </w:tcPr>
          <w:p w14:paraId="53E6361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Validar na inserção de empenhos se a fonte de recursos utilizada possui vinculação com convênios/subvenções.</w:t>
            </w:r>
          </w:p>
        </w:tc>
      </w:tr>
      <w:tr w:rsidR="00B56E25" w:rsidRPr="008E73EA" w14:paraId="0943FD9A" w14:textId="77777777" w:rsidTr="00E43186">
        <w:tc>
          <w:tcPr>
            <w:tcW w:w="885" w:type="dxa"/>
            <w:vAlign w:val="bottom"/>
          </w:tcPr>
          <w:p w14:paraId="5F60EED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43</w:t>
            </w:r>
          </w:p>
        </w:tc>
        <w:tc>
          <w:tcPr>
            <w:tcW w:w="7474" w:type="dxa"/>
            <w:vAlign w:val="center"/>
          </w:tcPr>
          <w:p w14:paraId="24B6861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realização de anulação dos empenhos diversos do sistema ao decorrer do exercício, possibilitando a liberação de saldo da dotação e não inscrição em restos a pagar,</w:t>
            </w:r>
          </w:p>
        </w:tc>
      </w:tr>
      <w:tr w:rsidR="00B56E25" w:rsidRPr="008E73EA" w14:paraId="012DCC8F" w14:textId="77777777" w:rsidTr="00E43186">
        <w:tc>
          <w:tcPr>
            <w:tcW w:w="885" w:type="dxa"/>
            <w:vAlign w:val="bottom"/>
          </w:tcPr>
          <w:p w14:paraId="1064A21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44</w:t>
            </w:r>
          </w:p>
        </w:tc>
        <w:tc>
          <w:tcPr>
            <w:tcW w:w="7474" w:type="dxa"/>
            <w:vAlign w:val="center"/>
          </w:tcPr>
          <w:p w14:paraId="7FABE99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funções rápidas na tela de anulação do empenho que permitam ao usuário realizar o Estorno da Anulação, Impressão da Nota de Anulação Empenho.</w:t>
            </w:r>
          </w:p>
        </w:tc>
      </w:tr>
      <w:tr w:rsidR="00B56E25" w:rsidRPr="008E73EA" w14:paraId="29CB8D1B" w14:textId="77777777" w:rsidTr="00E43186">
        <w:tc>
          <w:tcPr>
            <w:tcW w:w="885" w:type="dxa"/>
            <w:vAlign w:val="bottom"/>
          </w:tcPr>
          <w:p w14:paraId="550D372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45</w:t>
            </w:r>
          </w:p>
        </w:tc>
        <w:tc>
          <w:tcPr>
            <w:tcW w:w="7474" w:type="dxa"/>
            <w:vAlign w:val="center"/>
          </w:tcPr>
          <w:p w14:paraId="7708DB2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cancelamento dos registros de "em liquidação", quando assim cancelado no processo de entrada no módulo de Almoxarifado.</w:t>
            </w:r>
          </w:p>
        </w:tc>
      </w:tr>
      <w:tr w:rsidR="00B56E25" w:rsidRPr="008E73EA" w14:paraId="546AAD94" w14:textId="77777777" w:rsidTr="00E43186">
        <w:tc>
          <w:tcPr>
            <w:tcW w:w="885" w:type="dxa"/>
            <w:vAlign w:val="bottom"/>
          </w:tcPr>
          <w:p w14:paraId="00F1121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46</w:t>
            </w:r>
          </w:p>
        </w:tc>
        <w:tc>
          <w:tcPr>
            <w:tcW w:w="7474" w:type="dxa"/>
            <w:vAlign w:val="center"/>
          </w:tcPr>
          <w:p w14:paraId="3B4EADB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incorporação patrimonial na emissão do empenho ou liquidação.</w:t>
            </w:r>
          </w:p>
        </w:tc>
      </w:tr>
      <w:tr w:rsidR="00B56E25" w:rsidRPr="008E73EA" w14:paraId="2EE49DAD" w14:textId="77777777" w:rsidTr="00E43186">
        <w:tc>
          <w:tcPr>
            <w:tcW w:w="885" w:type="dxa"/>
            <w:vAlign w:val="bottom"/>
          </w:tcPr>
          <w:p w14:paraId="1B91EE3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47</w:t>
            </w:r>
          </w:p>
        </w:tc>
        <w:tc>
          <w:tcPr>
            <w:tcW w:w="7474" w:type="dxa"/>
            <w:vAlign w:val="center"/>
          </w:tcPr>
          <w:p w14:paraId="486D947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informar um ou vários documentos fiscais na liquidação da despesa, com a possibilidade de anexar arquivos e validação de duplicidade de documento fiscal para o mesmo fornecedor.</w:t>
            </w:r>
          </w:p>
        </w:tc>
      </w:tr>
      <w:tr w:rsidR="00B56E25" w:rsidRPr="008E73EA" w14:paraId="0168497A" w14:textId="77777777" w:rsidTr="00E43186">
        <w:tc>
          <w:tcPr>
            <w:tcW w:w="885" w:type="dxa"/>
            <w:vAlign w:val="bottom"/>
          </w:tcPr>
          <w:p w14:paraId="1381BB8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48</w:t>
            </w:r>
          </w:p>
        </w:tc>
        <w:tc>
          <w:tcPr>
            <w:tcW w:w="7474" w:type="dxa"/>
            <w:vAlign w:val="center"/>
          </w:tcPr>
          <w:p w14:paraId="7304276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efetuar a liquidação da despesa sobre todos os tipos de empenhos (Ordinário, Global e Estimativo) emitidos pelo sistema.</w:t>
            </w:r>
          </w:p>
        </w:tc>
      </w:tr>
      <w:tr w:rsidR="00B56E25" w:rsidRPr="008E73EA" w14:paraId="073A389D" w14:textId="77777777" w:rsidTr="00E43186">
        <w:tc>
          <w:tcPr>
            <w:tcW w:w="885" w:type="dxa"/>
            <w:vAlign w:val="bottom"/>
          </w:tcPr>
          <w:p w14:paraId="18D7837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49</w:t>
            </w:r>
          </w:p>
        </w:tc>
        <w:tc>
          <w:tcPr>
            <w:tcW w:w="7474" w:type="dxa"/>
            <w:vAlign w:val="center"/>
          </w:tcPr>
          <w:p w14:paraId="1EDC5F2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funções rápidas na tela de liquidação que permitam ao usuário realizar a Anulação da Liquidação, Geração de Pagamento, Impressão da Nota de Liquidação</w:t>
            </w:r>
          </w:p>
        </w:tc>
      </w:tr>
      <w:tr w:rsidR="00B56E25" w:rsidRPr="008E73EA" w14:paraId="5EBF81A8" w14:textId="77777777" w:rsidTr="00E43186">
        <w:tc>
          <w:tcPr>
            <w:tcW w:w="885" w:type="dxa"/>
            <w:vAlign w:val="bottom"/>
          </w:tcPr>
          <w:p w14:paraId="5F9AA30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50</w:t>
            </w:r>
          </w:p>
        </w:tc>
        <w:tc>
          <w:tcPr>
            <w:tcW w:w="7474" w:type="dxa"/>
            <w:vAlign w:val="center"/>
          </w:tcPr>
          <w:p w14:paraId="4A6D50B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identificação dos itens de despesas na etapa de liquidação, com possibilidade e controle sobre o valor liquidado de cada um dos itens constantes no empenho vinculado à liquidação.</w:t>
            </w:r>
          </w:p>
        </w:tc>
      </w:tr>
      <w:tr w:rsidR="00B56E25" w:rsidRPr="008E73EA" w14:paraId="58D29541" w14:textId="77777777" w:rsidTr="00E43186">
        <w:tc>
          <w:tcPr>
            <w:tcW w:w="885" w:type="dxa"/>
            <w:vAlign w:val="bottom"/>
          </w:tcPr>
          <w:p w14:paraId="73DDF4C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51</w:t>
            </w:r>
          </w:p>
        </w:tc>
        <w:tc>
          <w:tcPr>
            <w:tcW w:w="7474" w:type="dxa"/>
            <w:vAlign w:val="center"/>
          </w:tcPr>
          <w:p w14:paraId="2505567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resumo de cada uma das liquidações, sem que seja necessário a aplicação de alteração do cadastro </w:t>
            </w:r>
            <w:proofErr w:type="gramStart"/>
            <w:r w:rsidRPr="008E73EA">
              <w:rPr>
                <w:rFonts w:ascii="Arial" w:eastAsia="Arial" w:hAnsi="Arial" w:cs="Arial"/>
                <w:color w:val="000000"/>
              </w:rPr>
              <w:t>pra</w:t>
            </w:r>
            <w:proofErr w:type="gramEnd"/>
            <w:r w:rsidRPr="008E73EA">
              <w:rPr>
                <w:rFonts w:ascii="Arial" w:eastAsia="Arial" w:hAnsi="Arial" w:cs="Arial"/>
                <w:color w:val="000000"/>
              </w:rPr>
              <w:t xml:space="preserve"> visualização das informações do registro.</w:t>
            </w:r>
          </w:p>
        </w:tc>
      </w:tr>
      <w:tr w:rsidR="00B56E25" w:rsidRPr="008E73EA" w14:paraId="7FF8BF4E" w14:textId="77777777" w:rsidTr="00E43186">
        <w:tc>
          <w:tcPr>
            <w:tcW w:w="885" w:type="dxa"/>
            <w:vAlign w:val="bottom"/>
          </w:tcPr>
          <w:p w14:paraId="21B4B4C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52</w:t>
            </w:r>
          </w:p>
        </w:tc>
        <w:tc>
          <w:tcPr>
            <w:tcW w:w="7474" w:type="dxa"/>
            <w:vAlign w:val="center"/>
          </w:tcPr>
          <w:p w14:paraId="2C88322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realização e anulação de Liquidações, possibilitando a correção dos documentos fiscais anexados ou ajuste de valores em acordo com as notas recebidas pela entidade.</w:t>
            </w:r>
          </w:p>
        </w:tc>
      </w:tr>
      <w:tr w:rsidR="00B56E25" w:rsidRPr="008E73EA" w14:paraId="4067F9DA" w14:textId="77777777" w:rsidTr="00E43186">
        <w:tc>
          <w:tcPr>
            <w:tcW w:w="885" w:type="dxa"/>
            <w:vAlign w:val="bottom"/>
          </w:tcPr>
          <w:p w14:paraId="04D01BE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53</w:t>
            </w:r>
          </w:p>
        </w:tc>
        <w:tc>
          <w:tcPr>
            <w:tcW w:w="7474" w:type="dxa"/>
            <w:vAlign w:val="center"/>
          </w:tcPr>
          <w:p w14:paraId="3ECC586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atualização automática do Cronograma de Desembolso, conforme lançamento de Créditos Adicionais.</w:t>
            </w:r>
          </w:p>
        </w:tc>
      </w:tr>
      <w:tr w:rsidR="00B56E25" w:rsidRPr="008E73EA" w14:paraId="258180A8" w14:textId="77777777" w:rsidTr="00E43186">
        <w:tc>
          <w:tcPr>
            <w:tcW w:w="885" w:type="dxa"/>
            <w:vAlign w:val="bottom"/>
          </w:tcPr>
          <w:p w14:paraId="6FE8EDE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54</w:t>
            </w:r>
          </w:p>
        </w:tc>
        <w:tc>
          <w:tcPr>
            <w:tcW w:w="7474" w:type="dxa"/>
            <w:vAlign w:val="center"/>
          </w:tcPr>
          <w:p w14:paraId="55FB51E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Realizar o bloqueio de empenho, reserva de dotação e crédito adicionais, quando a execução mensal ultrapassar o valor previsto para o desembolso da despesa.</w:t>
            </w:r>
          </w:p>
        </w:tc>
      </w:tr>
      <w:tr w:rsidR="00B56E25" w:rsidRPr="008E73EA" w14:paraId="7A11B491" w14:textId="77777777" w:rsidTr="00E43186">
        <w:tc>
          <w:tcPr>
            <w:tcW w:w="885" w:type="dxa"/>
            <w:vAlign w:val="bottom"/>
          </w:tcPr>
          <w:p w14:paraId="743164E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55</w:t>
            </w:r>
          </w:p>
        </w:tc>
        <w:tc>
          <w:tcPr>
            <w:tcW w:w="7474" w:type="dxa"/>
            <w:vAlign w:val="center"/>
          </w:tcPr>
          <w:p w14:paraId="25F9C54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Dispor de rotina para o bloqueio e desbloqueio do saldo das dotações, permitindo o contingenciamento dos saldos disponíveis.</w:t>
            </w:r>
          </w:p>
        </w:tc>
      </w:tr>
      <w:tr w:rsidR="00B56E25" w:rsidRPr="008E73EA" w14:paraId="7F2B8109" w14:textId="77777777" w:rsidTr="00E43186">
        <w:tc>
          <w:tcPr>
            <w:tcW w:w="885" w:type="dxa"/>
            <w:vAlign w:val="bottom"/>
          </w:tcPr>
          <w:p w14:paraId="144909F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56</w:t>
            </w:r>
          </w:p>
        </w:tc>
        <w:tc>
          <w:tcPr>
            <w:tcW w:w="7474" w:type="dxa"/>
            <w:vAlign w:val="center"/>
          </w:tcPr>
          <w:p w14:paraId="5110737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lançamento manual de realização de receita não integradas pelo módulo de Tributos, com possibilidade de lançamento em lote, contendo várias receitas orçamentárias para uma única conta bancária.</w:t>
            </w:r>
          </w:p>
        </w:tc>
      </w:tr>
      <w:tr w:rsidR="00B56E25" w:rsidRPr="008E73EA" w14:paraId="0E38BC48" w14:textId="77777777" w:rsidTr="00E43186">
        <w:tc>
          <w:tcPr>
            <w:tcW w:w="885" w:type="dxa"/>
            <w:vAlign w:val="bottom"/>
          </w:tcPr>
          <w:p w14:paraId="4302356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57</w:t>
            </w:r>
          </w:p>
        </w:tc>
        <w:tc>
          <w:tcPr>
            <w:tcW w:w="7474" w:type="dxa"/>
            <w:vAlign w:val="center"/>
          </w:tcPr>
          <w:p w14:paraId="46C8538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controle da execução da programação financeira da receita mensal, mantém a atualização dos valores, conforme lançamentos de atualização da receita.</w:t>
            </w:r>
          </w:p>
        </w:tc>
      </w:tr>
      <w:tr w:rsidR="00B56E25" w:rsidRPr="008E73EA" w14:paraId="56B06DB4" w14:textId="77777777" w:rsidTr="00E43186">
        <w:tc>
          <w:tcPr>
            <w:tcW w:w="885" w:type="dxa"/>
            <w:vAlign w:val="bottom"/>
          </w:tcPr>
          <w:p w14:paraId="319BDB0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58</w:t>
            </w:r>
          </w:p>
        </w:tc>
        <w:tc>
          <w:tcPr>
            <w:tcW w:w="7474" w:type="dxa"/>
            <w:vAlign w:val="center"/>
          </w:tcPr>
          <w:p w14:paraId="432DFF8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Dispor de função para realização do cadastro dos artigos de exclusão do percentual de alterações orçamentárias por meio da rotina de Créditos Adicionais,</w:t>
            </w:r>
          </w:p>
        </w:tc>
      </w:tr>
      <w:tr w:rsidR="00B56E25" w:rsidRPr="008E73EA" w14:paraId="7D713A46" w14:textId="77777777" w:rsidTr="00E43186">
        <w:tc>
          <w:tcPr>
            <w:tcW w:w="885" w:type="dxa"/>
            <w:vAlign w:val="bottom"/>
          </w:tcPr>
          <w:p w14:paraId="496D6AC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59</w:t>
            </w:r>
          </w:p>
        </w:tc>
        <w:tc>
          <w:tcPr>
            <w:tcW w:w="7474" w:type="dxa"/>
            <w:vAlign w:val="center"/>
          </w:tcPr>
          <w:p w14:paraId="05A7479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Apresentar notificações com base nas combinações de inserção das alterações orçamentárias, apresentando alertas informativos ou de regra de integridade do sistema, possibilitando uma maior transparência nas movimentações realizadas.</w:t>
            </w:r>
          </w:p>
        </w:tc>
      </w:tr>
      <w:tr w:rsidR="00B56E25" w:rsidRPr="008E73EA" w14:paraId="5EAA6459" w14:textId="77777777" w:rsidTr="00E43186">
        <w:tc>
          <w:tcPr>
            <w:tcW w:w="885" w:type="dxa"/>
            <w:vAlign w:val="bottom"/>
          </w:tcPr>
          <w:p w14:paraId="7BD57CE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60</w:t>
            </w:r>
          </w:p>
        </w:tc>
        <w:tc>
          <w:tcPr>
            <w:tcW w:w="7474" w:type="dxa"/>
            <w:vAlign w:val="center"/>
          </w:tcPr>
          <w:p w14:paraId="48256BE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criação de projeto de lei a partir de um rascunho de crédito adicional, a fim de permitir encaminhamento ao órgão legislador para posterior aprovação do decreto de alteração orçamentária.</w:t>
            </w:r>
          </w:p>
        </w:tc>
      </w:tr>
      <w:tr w:rsidR="00B56E25" w:rsidRPr="008E73EA" w14:paraId="6FB8B6F1" w14:textId="77777777" w:rsidTr="00E43186">
        <w:tc>
          <w:tcPr>
            <w:tcW w:w="885" w:type="dxa"/>
            <w:vAlign w:val="bottom"/>
          </w:tcPr>
          <w:p w14:paraId="49D890D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61</w:t>
            </w:r>
          </w:p>
        </w:tc>
        <w:tc>
          <w:tcPr>
            <w:tcW w:w="7474" w:type="dxa"/>
            <w:vAlign w:val="center"/>
          </w:tcPr>
          <w:p w14:paraId="143927C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Realizar a revisão dos créditos adicionais conforme previso pelo TCE-PR, atendendo integralmente ao layout do SIM-AM, onde será permitido revisar os créditos adicionais feitos inicialmente e que por ventura precisam por motivos de erros ou falhas.</w:t>
            </w:r>
          </w:p>
        </w:tc>
      </w:tr>
      <w:tr w:rsidR="00B56E25" w:rsidRPr="008E73EA" w14:paraId="094BACCD" w14:textId="77777777" w:rsidTr="00E43186">
        <w:tc>
          <w:tcPr>
            <w:tcW w:w="885" w:type="dxa"/>
            <w:vAlign w:val="bottom"/>
          </w:tcPr>
          <w:p w14:paraId="1C4F22B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62</w:t>
            </w:r>
          </w:p>
        </w:tc>
        <w:tc>
          <w:tcPr>
            <w:tcW w:w="7474" w:type="dxa"/>
            <w:vAlign w:val="center"/>
          </w:tcPr>
          <w:p w14:paraId="22F4180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Realizar lançamentos contábeis de forma concomitante com as rotinas de execução do sistema, permitindo a devida escrituração contábil, conforme determinado pelo Tribunal de Contas do Estado, visando atender as determinações legais da Lei 4.320/64 e Lei Complementar 101/2000 (LRF), assim como as demais normas de contabilidade pública.</w:t>
            </w:r>
          </w:p>
        </w:tc>
      </w:tr>
      <w:tr w:rsidR="00B56E25" w:rsidRPr="008E73EA" w14:paraId="71FB8F4C" w14:textId="77777777" w:rsidTr="00E43186">
        <w:tc>
          <w:tcPr>
            <w:tcW w:w="885" w:type="dxa"/>
            <w:vAlign w:val="bottom"/>
          </w:tcPr>
          <w:p w14:paraId="3730F48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63</w:t>
            </w:r>
          </w:p>
        </w:tc>
        <w:tc>
          <w:tcPr>
            <w:tcW w:w="7474" w:type="dxa"/>
            <w:vAlign w:val="center"/>
          </w:tcPr>
          <w:p w14:paraId="6C22113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w:t>
            </w:r>
            <w:proofErr w:type="gramStart"/>
            <w:r w:rsidRPr="008E73EA">
              <w:rPr>
                <w:rFonts w:ascii="Arial" w:eastAsia="Arial" w:hAnsi="Arial" w:cs="Arial"/>
                <w:color w:val="000000"/>
              </w:rPr>
              <w:t>o lançamentos</w:t>
            </w:r>
            <w:proofErr w:type="gramEnd"/>
            <w:r w:rsidRPr="008E73EA">
              <w:rPr>
                <w:rFonts w:ascii="Arial" w:eastAsia="Arial" w:hAnsi="Arial" w:cs="Arial"/>
                <w:color w:val="000000"/>
              </w:rPr>
              <w:t xml:space="preserve"> de eventos pré-definidos com vários débitos para o mesmo crédito ou vice-versa, possibilitar também a duplicação de linha de débito/crédito caso necessário</w:t>
            </w:r>
          </w:p>
        </w:tc>
      </w:tr>
      <w:tr w:rsidR="00B56E25" w:rsidRPr="008E73EA" w14:paraId="2B885704" w14:textId="77777777" w:rsidTr="00E43186">
        <w:tc>
          <w:tcPr>
            <w:tcW w:w="885" w:type="dxa"/>
            <w:vAlign w:val="bottom"/>
          </w:tcPr>
          <w:p w14:paraId="5AB53D7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64</w:t>
            </w:r>
          </w:p>
        </w:tc>
        <w:tc>
          <w:tcPr>
            <w:tcW w:w="7474" w:type="dxa"/>
            <w:vAlign w:val="center"/>
          </w:tcPr>
          <w:p w14:paraId="7604A70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Dispor de rotina centralizadora de integrações com os demais módulo de gerenciamento da entidade, sendo estes: Recursos Humanos, Compras e Licitações, Tributos, Almoxarifado, Frotas e Patrimônio.</w:t>
            </w:r>
          </w:p>
        </w:tc>
      </w:tr>
      <w:tr w:rsidR="00B56E25" w:rsidRPr="008E73EA" w14:paraId="43FA948F" w14:textId="77777777" w:rsidTr="00E43186">
        <w:tc>
          <w:tcPr>
            <w:tcW w:w="885" w:type="dxa"/>
            <w:vAlign w:val="bottom"/>
          </w:tcPr>
          <w:p w14:paraId="287EF30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65</w:t>
            </w:r>
          </w:p>
        </w:tc>
        <w:tc>
          <w:tcPr>
            <w:tcW w:w="7474" w:type="dxa"/>
            <w:vAlign w:val="center"/>
          </w:tcPr>
          <w:p w14:paraId="293DD3F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conferência dos dados integrados entre os módulos de Folha de Pagamento e Contabilidade, onde deverá haver uma listagem dos empenhos à serem geradas, contendo a demonstração de cada um dos servidores vinculados ao mesmo, bem como o detalhamento dos vencimentos e desconto de cada servidor. Também deverá possuir uma consulta para verificar se as dotações empenhadas possuem saldo orçamentário para suprir os empenhos a serem emitidos.</w:t>
            </w:r>
          </w:p>
        </w:tc>
      </w:tr>
      <w:tr w:rsidR="00B56E25" w:rsidRPr="008E73EA" w14:paraId="7A0E2291" w14:textId="77777777" w:rsidTr="00E43186">
        <w:tc>
          <w:tcPr>
            <w:tcW w:w="885" w:type="dxa"/>
            <w:vAlign w:val="bottom"/>
          </w:tcPr>
          <w:p w14:paraId="7F22114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66</w:t>
            </w:r>
          </w:p>
        </w:tc>
        <w:tc>
          <w:tcPr>
            <w:tcW w:w="7474" w:type="dxa"/>
            <w:vAlign w:val="center"/>
          </w:tcPr>
          <w:p w14:paraId="58FCEC9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emissão de relatórios resumos por: fonte, fonte e matrícula, fonte e dotação, por retenção e por projeto/atividade.</w:t>
            </w:r>
          </w:p>
        </w:tc>
      </w:tr>
      <w:tr w:rsidR="00B56E25" w:rsidRPr="008E73EA" w14:paraId="06505B21" w14:textId="77777777" w:rsidTr="00E43186">
        <w:tc>
          <w:tcPr>
            <w:tcW w:w="885" w:type="dxa"/>
            <w:vAlign w:val="bottom"/>
          </w:tcPr>
          <w:p w14:paraId="0B51053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67</w:t>
            </w:r>
          </w:p>
        </w:tc>
        <w:tc>
          <w:tcPr>
            <w:tcW w:w="7474" w:type="dxa"/>
            <w:vAlign w:val="center"/>
          </w:tcPr>
          <w:p w14:paraId="3E42089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 rotina deverá possuir integração com o fluxo de assinatura eletrônica, efetuando automaticamente as assinaturas de todos os empenhos gerados através da integração.</w:t>
            </w:r>
          </w:p>
        </w:tc>
      </w:tr>
      <w:tr w:rsidR="00B56E25" w:rsidRPr="008E73EA" w14:paraId="26749499" w14:textId="77777777" w:rsidTr="00E43186">
        <w:tc>
          <w:tcPr>
            <w:tcW w:w="885" w:type="dxa"/>
            <w:vAlign w:val="bottom"/>
          </w:tcPr>
          <w:p w14:paraId="53C4C56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68</w:t>
            </w:r>
          </w:p>
        </w:tc>
        <w:tc>
          <w:tcPr>
            <w:tcW w:w="7474" w:type="dxa"/>
            <w:vAlign w:val="center"/>
          </w:tcPr>
          <w:p w14:paraId="3ED5ADA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Caso haja informações incorretas nos empenhos ou liquidações, deve ser possível anular em lote essas duas movimentações e realizar a geração novamente.</w:t>
            </w:r>
          </w:p>
        </w:tc>
      </w:tr>
      <w:tr w:rsidR="00B56E25" w:rsidRPr="008E73EA" w14:paraId="29277C08" w14:textId="77777777" w:rsidTr="00E43186">
        <w:tc>
          <w:tcPr>
            <w:tcW w:w="885" w:type="dxa"/>
            <w:vAlign w:val="bottom"/>
          </w:tcPr>
          <w:p w14:paraId="617587B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69</w:t>
            </w:r>
          </w:p>
        </w:tc>
        <w:tc>
          <w:tcPr>
            <w:tcW w:w="7474" w:type="dxa"/>
            <w:vAlign w:val="center"/>
          </w:tcPr>
          <w:p w14:paraId="74E5A63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 haver a possibilidade de gerar as ordens de pagamentos agrupador por fornecedor. Ainda, deve permitir escolher quais ordens de pagamento por fornecedor serão gerados e em qual data.</w:t>
            </w:r>
          </w:p>
        </w:tc>
      </w:tr>
      <w:tr w:rsidR="00B56E25" w:rsidRPr="008E73EA" w14:paraId="3D6689B9" w14:textId="77777777" w:rsidTr="00E43186">
        <w:tc>
          <w:tcPr>
            <w:tcW w:w="885" w:type="dxa"/>
            <w:vAlign w:val="bottom"/>
          </w:tcPr>
          <w:p w14:paraId="6ACDFAC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70</w:t>
            </w:r>
          </w:p>
        </w:tc>
        <w:tc>
          <w:tcPr>
            <w:tcW w:w="7474" w:type="dxa"/>
            <w:vAlign w:val="center"/>
          </w:tcPr>
          <w:p w14:paraId="7B1A5CC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parametrização para a integração dos Lotes de Pagamentos de Recursos Recebidos do módulo de Tributos, permitindo a realização da contabilização dando entrada nas realizações de receita de forma automática.</w:t>
            </w:r>
          </w:p>
        </w:tc>
      </w:tr>
      <w:tr w:rsidR="00B56E25" w:rsidRPr="008E73EA" w14:paraId="3E3DA18D" w14:textId="77777777" w:rsidTr="00E43186">
        <w:tc>
          <w:tcPr>
            <w:tcW w:w="885" w:type="dxa"/>
            <w:vAlign w:val="bottom"/>
          </w:tcPr>
          <w:p w14:paraId="21BE5E0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71</w:t>
            </w:r>
          </w:p>
        </w:tc>
        <w:tc>
          <w:tcPr>
            <w:tcW w:w="7474" w:type="dxa"/>
            <w:vAlign w:val="center"/>
          </w:tcPr>
          <w:p w14:paraId="1F2A8BB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que na </w:t>
            </w:r>
            <w:proofErr w:type="spellStart"/>
            <w:r w:rsidRPr="008E73EA">
              <w:rPr>
                <w:rFonts w:ascii="Arial" w:eastAsia="Arial" w:hAnsi="Arial" w:cs="Arial"/>
                <w:color w:val="000000"/>
              </w:rPr>
              <w:t>parametrizção</w:t>
            </w:r>
            <w:proofErr w:type="spellEnd"/>
            <w:r w:rsidRPr="008E73EA">
              <w:rPr>
                <w:rFonts w:ascii="Arial" w:eastAsia="Arial" w:hAnsi="Arial" w:cs="Arial"/>
                <w:color w:val="000000"/>
              </w:rPr>
              <w:t xml:space="preserve"> da integração com o sistema Tributário, seja possível realizar a importação das configurações do exercício anterior, afim de facilitar o processo de configuração.</w:t>
            </w:r>
          </w:p>
        </w:tc>
      </w:tr>
      <w:tr w:rsidR="00B56E25" w:rsidRPr="008E73EA" w14:paraId="675930A1" w14:textId="77777777" w:rsidTr="00E43186">
        <w:tc>
          <w:tcPr>
            <w:tcW w:w="885" w:type="dxa"/>
            <w:vAlign w:val="bottom"/>
          </w:tcPr>
          <w:p w14:paraId="5D6B640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72</w:t>
            </w:r>
          </w:p>
        </w:tc>
        <w:tc>
          <w:tcPr>
            <w:tcW w:w="7474" w:type="dxa"/>
            <w:vAlign w:val="center"/>
          </w:tcPr>
          <w:p w14:paraId="7BEA520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realizar as provisões de gastos anual, como: Inscrição de Dívida Ativa; Reconhecimento Prévio de Tributos a Receber</w:t>
            </w:r>
          </w:p>
        </w:tc>
      </w:tr>
      <w:tr w:rsidR="00B56E25" w:rsidRPr="008E73EA" w14:paraId="4ACAE794" w14:textId="77777777" w:rsidTr="00E43186">
        <w:tc>
          <w:tcPr>
            <w:tcW w:w="885" w:type="dxa"/>
            <w:vAlign w:val="bottom"/>
          </w:tcPr>
          <w:p w14:paraId="63AB6DE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73</w:t>
            </w:r>
          </w:p>
        </w:tc>
        <w:tc>
          <w:tcPr>
            <w:tcW w:w="7474" w:type="dxa"/>
            <w:vAlign w:val="center"/>
          </w:tcPr>
          <w:p w14:paraId="42A4E3F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o cadastro e aplicação de Regras de Saldo Tributário x Saldo Contábil, mediante determinações do Tribunal de Contas do Estado.</w:t>
            </w:r>
          </w:p>
        </w:tc>
      </w:tr>
      <w:tr w:rsidR="00B56E25" w:rsidRPr="008E73EA" w14:paraId="3167A048" w14:textId="77777777" w:rsidTr="00E43186">
        <w:tc>
          <w:tcPr>
            <w:tcW w:w="885" w:type="dxa"/>
            <w:vAlign w:val="bottom"/>
          </w:tcPr>
          <w:p w14:paraId="6522F8F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74</w:t>
            </w:r>
          </w:p>
        </w:tc>
        <w:tc>
          <w:tcPr>
            <w:tcW w:w="7474" w:type="dxa"/>
            <w:vAlign w:val="center"/>
          </w:tcPr>
          <w:p w14:paraId="09B64AF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Realizar a baixa de estoque nas contas contábeis de forma automatizada em relação às saídas do módulo de Almoxarifado.</w:t>
            </w:r>
          </w:p>
        </w:tc>
      </w:tr>
      <w:tr w:rsidR="00B56E25" w:rsidRPr="008E73EA" w14:paraId="732E998C" w14:textId="77777777" w:rsidTr="00E43186">
        <w:tc>
          <w:tcPr>
            <w:tcW w:w="885" w:type="dxa"/>
            <w:vAlign w:val="bottom"/>
          </w:tcPr>
          <w:p w14:paraId="6F7CB1D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75</w:t>
            </w:r>
          </w:p>
        </w:tc>
        <w:tc>
          <w:tcPr>
            <w:tcW w:w="7474" w:type="dxa"/>
            <w:vAlign w:val="center"/>
          </w:tcPr>
          <w:p w14:paraId="1DC03E9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o lançamento das baixas, aquisições e depreciações dos bens patrimoniais da entidade, mantendo o </w:t>
            </w:r>
            <w:proofErr w:type="spellStart"/>
            <w:r w:rsidRPr="008E73EA">
              <w:rPr>
                <w:rFonts w:ascii="Arial" w:eastAsia="Arial" w:hAnsi="Arial" w:cs="Arial"/>
                <w:color w:val="000000"/>
              </w:rPr>
              <w:t>evidenciamento</w:t>
            </w:r>
            <w:proofErr w:type="spellEnd"/>
            <w:r w:rsidRPr="008E73EA">
              <w:rPr>
                <w:rFonts w:ascii="Arial" w:eastAsia="Arial" w:hAnsi="Arial" w:cs="Arial"/>
                <w:color w:val="000000"/>
              </w:rPr>
              <w:t xml:space="preserve"> dos fatos contábeis conforme a legitimidade da imagem real dos acontecimentos.</w:t>
            </w:r>
          </w:p>
        </w:tc>
      </w:tr>
      <w:tr w:rsidR="00B56E25" w:rsidRPr="008E73EA" w14:paraId="39792C76" w14:textId="77777777" w:rsidTr="00E43186">
        <w:tc>
          <w:tcPr>
            <w:tcW w:w="885" w:type="dxa"/>
            <w:vAlign w:val="bottom"/>
          </w:tcPr>
          <w:p w14:paraId="5DC5768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76</w:t>
            </w:r>
          </w:p>
        </w:tc>
        <w:tc>
          <w:tcPr>
            <w:tcW w:w="7474" w:type="dxa"/>
            <w:vAlign w:val="center"/>
          </w:tcPr>
          <w:p w14:paraId="7B6053B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reversão dos cancelamentos de restos a pagar e já enviados em remessas para o Tribunal de Contas do Estado (TCE).</w:t>
            </w:r>
          </w:p>
        </w:tc>
      </w:tr>
      <w:tr w:rsidR="00B56E25" w:rsidRPr="008E73EA" w14:paraId="37857764" w14:textId="77777777" w:rsidTr="00E43186">
        <w:tc>
          <w:tcPr>
            <w:tcW w:w="885" w:type="dxa"/>
            <w:vAlign w:val="bottom"/>
          </w:tcPr>
          <w:p w14:paraId="78AB8AB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77</w:t>
            </w:r>
          </w:p>
        </w:tc>
        <w:tc>
          <w:tcPr>
            <w:tcW w:w="7474" w:type="dxa"/>
            <w:vAlign w:val="center"/>
          </w:tcPr>
          <w:p w14:paraId="67F4DB1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que o Empenho, Liquidação, Pagamento, sejam tramitadas e assinadas eletronicamente com, no mínimo, as seguintes funcionalidades:</w:t>
            </w:r>
          </w:p>
        </w:tc>
      </w:tr>
      <w:tr w:rsidR="00B56E25" w:rsidRPr="008E73EA" w14:paraId="582E457E" w14:textId="77777777" w:rsidTr="00E43186">
        <w:tc>
          <w:tcPr>
            <w:tcW w:w="885" w:type="dxa"/>
            <w:vAlign w:val="bottom"/>
          </w:tcPr>
          <w:p w14:paraId="16420B1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78</w:t>
            </w:r>
          </w:p>
        </w:tc>
        <w:tc>
          <w:tcPr>
            <w:tcW w:w="7474" w:type="dxa"/>
            <w:vAlign w:val="center"/>
          </w:tcPr>
          <w:p w14:paraId="7EB09AC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parametrização do fluxo de aprovação de acordo com as necessidades da entidade;</w:t>
            </w:r>
          </w:p>
        </w:tc>
      </w:tr>
      <w:tr w:rsidR="00B56E25" w:rsidRPr="008E73EA" w14:paraId="2B004265" w14:textId="77777777" w:rsidTr="00E43186">
        <w:tc>
          <w:tcPr>
            <w:tcW w:w="885" w:type="dxa"/>
            <w:vAlign w:val="bottom"/>
          </w:tcPr>
          <w:p w14:paraId="022CC90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79</w:t>
            </w:r>
          </w:p>
        </w:tc>
        <w:tc>
          <w:tcPr>
            <w:tcW w:w="7474" w:type="dxa"/>
            <w:vAlign w:val="center"/>
          </w:tcPr>
          <w:p w14:paraId="0B287AE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parametrização de valores mínimo e máximo para cada fluxo de aprovação definido;</w:t>
            </w:r>
          </w:p>
        </w:tc>
      </w:tr>
      <w:tr w:rsidR="00B56E25" w:rsidRPr="008E73EA" w14:paraId="544AAE10" w14:textId="77777777" w:rsidTr="00E43186">
        <w:tc>
          <w:tcPr>
            <w:tcW w:w="885" w:type="dxa"/>
            <w:vAlign w:val="bottom"/>
          </w:tcPr>
          <w:p w14:paraId="43FFEFE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80</w:t>
            </w:r>
          </w:p>
        </w:tc>
        <w:tc>
          <w:tcPr>
            <w:tcW w:w="7474" w:type="dxa"/>
            <w:vAlign w:val="center"/>
          </w:tcPr>
          <w:p w14:paraId="4CA4407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Definir o acesso do fluxo de aprovação por usuário;</w:t>
            </w:r>
          </w:p>
        </w:tc>
      </w:tr>
      <w:tr w:rsidR="00B56E25" w:rsidRPr="008E73EA" w14:paraId="79158BCD" w14:textId="77777777" w:rsidTr="00E43186">
        <w:tc>
          <w:tcPr>
            <w:tcW w:w="885" w:type="dxa"/>
            <w:vAlign w:val="bottom"/>
          </w:tcPr>
          <w:p w14:paraId="50046D8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81</w:t>
            </w:r>
          </w:p>
        </w:tc>
        <w:tc>
          <w:tcPr>
            <w:tcW w:w="7474" w:type="dxa"/>
            <w:vAlign w:val="center"/>
          </w:tcPr>
          <w:p w14:paraId="54EBE74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configuração das assinaturas que serão exibidas na impressão da nota de empenho por fluxo de aprovação;</w:t>
            </w:r>
          </w:p>
        </w:tc>
      </w:tr>
      <w:tr w:rsidR="00B56E25" w:rsidRPr="008E73EA" w14:paraId="0B414AB8" w14:textId="77777777" w:rsidTr="00E43186">
        <w:tc>
          <w:tcPr>
            <w:tcW w:w="885" w:type="dxa"/>
            <w:vAlign w:val="bottom"/>
          </w:tcPr>
          <w:p w14:paraId="4AA129F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82</w:t>
            </w:r>
          </w:p>
        </w:tc>
        <w:tc>
          <w:tcPr>
            <w:tcW w:w="7474" w:type="dxa"/>
            <w:vAlign w:val="center"/>
          </w:tcPr>
          <w:p w14:paraId="23D3B13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Exigir a informação de observação para ações de aprovar e desaprovar por fluxo de aprovação;</w:t>
            </w:r>
          </w:p>
        </w:tc>
      </w:tr>
      <w:tr w:rsidR="00B56E25" w:rsidRPr="008E73EA" w14:paraId="5CFBB849" w14:textId="77777777" w:rsidTr="00E43186">
        <w:tc>
          <w:tcPr>
            <w:tcW w:w="885" w:type="dxa"/>
            <w:vAlign w:val="bottom"/>
          </w:tcPr>
          <w:p w14:paraId="62DC24D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83</w:t>
            </w:r>
          </w:p>
        </w:tc>
        <w:tc>
          <w:tcPr>
            <w:tcW w:w="7474" w:type="dxa"/>
            <w:vAlign w:val="center"/>
          </w:tcPr>
          <w:p w14:paraId="327F696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em uma única tela, consulta para demonstração dos registros pendentes de aprovação, dos registros que tiveram as notas impressas e dos que foram desaprovados; demonstrar as ações por usuário e possibilitar opções de filtro e agrupamento, bem como pesquisa pelos campos chave de cada rotina de execução</w:t>
            </w:r>
          </w:p>
        </w:tc>
      </w:tr>
      <w:tr w:rsidR="00B56E25" w:rsidRPr="008E73EA" w14:paraId="48257B39" w14:textId="77777777" w:rsidTr="00E43186">
        <w:tc>
          <w:tcPr>
            <w:tcW w:w="885" w:type="dxa"/>
            <w:vAlign w:val="bottom"/>
          </w:tcPr>
          <w:p w14:paraId="3FD9ABE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84</w:t>
            </w:r>
          </w:p>
        </w:tc>
        <w:tc>
          <w:tcPr>
            <w:tcW w:w="7474" w:type="dxa"/>
            <w:vAlign w:val="center"/>
          </w:tcPr>
          <w:p w14:paraId="1CA384A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Restringir a visualização de registros de acordo com permissões de acesso às unidades orçamentárias dos usuários;</w:t>
            </w:r>
          </w:p>
        </w:tc>
      </w:tr>
      <w:tr w:rsidR="00B56E25" w:rsidRPr="008E73EA" w14:paraId="6E56054B" w14:textId="77777777" w:rsidTr="00E43186">
        <w:tc>
          <w:tcPr>
            <w:tcW w:w="885" w:type="dxa"/>
            <w:vAlign w:val="bottom"/>
          </w:tcPr>
          <w:p w14:paraId="60F5112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85</w:t>
            </w:r>
          </w:p>
        </w:tc>
        <w:tc>
          <w:tcPr>
            <w:tcW w:w="7474" w:type="dxa"/>
            <w:vAlign w:val="center"/>
          </w:tcPr>
          <w:p w14:paraId="349FB7A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Bloquear a edição dos registros que foram aprovados por qualquer nível do fluxo de aprovação;</w:t>
            </w:r>
          </w:p>
        </w:tc>
      </w:tr>
      <w:tr w:rsidR="00B56E25" w:rsidRPr="008E73EA" w14:paraId="62F980AE" w14:textId="77777777" w:rsidTr="00E43186">
        <w:tc>
          <w:tcPr>
            <w:tcW w:w="885" w:type="dxa"/>
            <w:vAlign w:val="bottom"/>
          </w:tcPr>
          <w:p w14:paraId="7515F6D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86</w:t>
            </w:r>
          </w:p>
        </w:tc>
        <w:tc>
          <w:tcPr>
            <w:tcW w:w="7474" w:type="dxa"/>
            <w:vAlign w:val="center"/>
          </w:tcPr>
          <w:p w14:paraId="66ABAC2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Retornar ao fluxo de aprovação inicial os registros que forem desaprovados;</w:t>
            </w:r>
          </w:p>
        </w:tc>
      </w:tr>
      <w:tr w:rsidR="00B56E25" w:rsidRPr="008E73EA" w14:paraId="6805C624" w14:textId="77777777" w:rsidTr="00E43186">
        <w:tc>
          <w:tcPr>
            <w:tcW w:w="885" w:type="dxa"/>
            <w:vAlign w:val="bottom"/>
          </w:tcPr>
          <w:p w14:paraId="18CA8BD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87</w:t>
            </w:r>
          </w:p>
        </w:tc>
        <w:tc>
          <w:tcPr>
            <w:tcW w:w="7474" w:type="dxa"/>
            <w:vAlign w:val="center"/>
          </w:tcPr>
          <w:p w14:paraId="2D63C83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Demonstrar no Empenho, Liquidação, Pagamento, Cancelamento de Crédito Adicional e suas respectivas notas de anulação/cancelamento as tramitações de assinaturas eletrônicas efetuadas e exibir para cada etapa do fluxo, informações de:</w:t>
            </w:r>
          </w:p>
        </w:tc>
      </w:tr>
      <w:tr w:rsidR="00B56E25" w:rsidRPr="008E73EA" w14:paraId="20DBE097" w14:textId="77777777" w:rsidTr="00E43186">
        <w:tc>
          <w:tcPr>
            <w:tcW w:w="885" w:type="dxa"/>
          </w:tcPr>
          <w:p w14:paraId="408F483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474" w:type="dxa"/>
            <w:vAlign w:val="center"/>
          </w:tcPr>
          <w:p w14:paraId="53D155F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Data e hora;</w:t>
            </w:r>
          </w:p>
        </w:tc>
      </w:tr>
      <w:tr w:rsidR="00B56E25" w:rsidRPr="008E73EA" w14:paraId="6B064081" w14:textId="77777777" w:rsidTr="00E43186">
        <w:tc>
          <w:tcPr>
            <w:tcW w:w="885" w:type="dxa"/>
          </w:tcPr>
          <w:p w14:paraId="2E43BE0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474" w:type="dxa"/>
            <w:vAlign w:val="center"/>
          </w:tcPr>
          <w:p w14:paraId="77DCC1D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Usuário;</w:t>
            </w:r>
          </w:p>
        </w:tc>
      </w:tr>
      <w:tr w:rsidR="00B56E25" w:rsidRPr="008E73EA" w14:paraId="6955BE47" w14:textId="77777777" w:rsidTr="00E43186">
        <w:tc>
          <w:tcPr>
            <w:tcW w:w="885" w:type="dxa"/>
          </w:tcPr>
          <w:p w14:paraId="69E5939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474" w:type="dxa"/>
            <w:vAlign w:val="center"/>
          </w:tcPr>
          <w:p w14:paraId="275B018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Situação de origem;</w:t>
            </w:r>
          </w:p>
        </w:tc>
      </w:tr>
      <w:tr w:rsidR="00B56E25" w:rsidRPr="008E73EA" w14:paraId="01910EFD" w14:textId="77777777" w:rsidTr="00E43186">
        <w:tc>
          <w:tcPr>
            <w:tcW w:w="885" w:type="dxa"/>
          </w:tcPr>
          <w:p w14:paraId="197192C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474" w:type="dxa"/>
            <w:vAlign w:val="center"/>
          </w:tcPr>
          <w:p w14:paraId="3518556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Situação de destino;</w:t>
            </w:r>
          </w:p>
        </w:tc>
      </w:tr>
      <w:tr w:rsidR="00B56E25" w:rsidRPr="008E73EA" w14:paraId="02EAA096" w14:textId="77777777" w:rsidTr="00E43186">
        <w:tc>
          <w:tcPr>
            <w:tcW w:w="885" w:type="dxa"/>
          </w:tcPr>
          <w:p w14:paraId="34F8A6B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474" w:type="dxa"/>
            <w:vAlign w:val="center"/>
          </w:tcPr>
          <w:p w14:paraId="4220E47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Observação;</w:t>
            </w:r>
          </w:p>
        </w:tc>
      </w:tr>
      <w:tr w:rsidR="00B56E25" w:rsidRPr="008E73EA" w14:paraId="533D89A6" w14:textId="77777777" w:rsidTr="00E43186">
        <w:tc>
          <w:tcPr>
            <w:tcW w:w="885" w:type="dxa"/>
          </w:tcPr>
          <w:p w14:paraId="7E1F5E6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474" w:type="dxa"/>
            <w:vAlign w:val="center"/>
          </w:tcPr>
          <w:p w14:paraId="1474787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IP do computador;</w:t>
            </w:r>
          </w:p>
        </w:tc>
      </w:tr>
      <w:tr w:rsidR="00B56E25" w:rsidRPr="008E73EA" w14:paraId="7828AE6E" w14:textId="77777777" w:rsidTr="00E43186">
        <w:tc>
          <w:tcPr>
            <w:tcW w:w="885" w:type="dxa"/>
          </w:tcPr>
          <w:p w14:paraId="7AD6962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w:t>
            </w:r>
          </w:p>
        </w:tc>
        <w:tc>
          <w:tcPr>
            <w:tcW w:w="7474" w:type="dxa"/>
            <w:vAlign w:val="center"/>
          </w:tcPr>
          <w:p w14:paraId="154AF86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Nome do computador.</w:t>
            </w:r>
          </w:p>
        </w:tc>
      </w:tr>
      <w:tr w:rsidR="00B56E25" w:rsidRPr="008E73EA" w14:paraId="416362BD" w14:textId="77777777" w:rsidTr="00E43186">
        <w:tc>
          <w:tcPr>
            <w:tcW w:w="885" w:type="dxa"/>
          </w:tcPr>
          <w:p w14:paraId="4BB8AD7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88</w:t>
            </w:r>
          </w:p>
        </w:tc>
        <w:tc>
          <w:tcPr>
            <w:tcW w:w="7474" w:type="dxa"/>
            <w:vAlign w:val="center"/>
          </w:tcPr>
          <w:p w14:paraId="06E2AF1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Demonstrar na impressão da nota Empenho, Liquidação, Pagamento, Cancelamento de Crédito Adicional e suas respectivas notas de anulação/cancelamento as assinaturas eletrônicas de cada usuário conforme o fluxo de aprovação definido, eliminando a necessidade de assinatura física.</w:t>
            </w:r>
          </w:p>
        </w:tc>
      </w:tr>
      <w:tr w:rsidR="00B56E25" w:rsidRPr="008E73EA" w14:paraId="0B9146C9" w14:textId="77777777" w:rsidTr="00E43186">
        <w:tc>
          <w:tcPr>
            <w:tcW w:w="885" w:type="dxa"/>
          </w:tcPr>
          <w:p w14:paraId="1CCFC9A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89</w:t>
            </w:r>
          </w:p>
        </w:tc>
        <w:tc>
          <w:tcPr>
            <w:tcW w:w="7474" w:type="dxa"/>
            <w:vAlign w:val="center"/>
          </w:tcPr>
          <w:p w14:paraId="6A77A8B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consulta de Empenho, Liquidação, Pagamento, Cancelamento de Crédito Adicional e suas respectivas notas de anulação/cancelamento, desaprovadas por meio dos trâmites de assinatura eletrônicas com opção de filtros por:</w:t>
            </w:r>
          </w:p>
        </w:tc>
      </w:tr>
      <w:tr w:rsidR="00B56E25" w:rsidRPr="008E73EA" w14:paraId="6B43B393" w14:textId="77777777" w:rsidTr="00E43186">
        <w:tc>
          <w:tcPr>
            <w:tcW w:w="885" w:type="dxa"/>
          </w:tcPr>
          <w:p w14:paraId="5F55449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474" w:type="dxa"/>
            <w:vAlign w:val="center"/>
          </w:tcPr>
          <w:p w14:paraId="653632B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Data;</w:t>
            </w:r>
          </w:p>
        </w:tc>
      </w:tr>
      <w:tr w:rsidR="00B56E25" w:rsidRPr="008E73EA" w14:paraId="5DF32E4D" w14:textId="77777777" w:rsidTr="00E43186">
        <w:tc>
          <w:tcPr>
            <w:tcW w:w="885" w:type="dxa"/>
          </w:tcPr>
          <w:p w14:paraId="1F4CF13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474" w:type="dxa"/>
            <w:vAlign w:val="center"/>
          </w:tcPr>
          <w:p w14:paraId="65CF54C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Situação;</w:t>
            </w:r>
          </w:p>
        </w:tc>
      </w:tr>
      <w:tr w:rsidR="00B56E25" w:rsidRPr="008E73EA" w14:paraId="60D0B28B" w14:textId="77777777" w:rsidTr="00E43186">
        <w:tc>
          <w:tcPr>
            <w:tcW w:w="885" w:type="dxa"/>
          </w:tcPr>
          <w:p w14:paraId="5544370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474" w:type="dxa"/>
            <w:vAlign w:val="center"/>
          </w:tcPr>
          <w:p w14:paraId="35001FC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Usuário;</w:t>
            </w:r>
          </w:p>
        </w:tc>
      </w:tr>
      <w:tr w:rsidR="00B56E25" w:rsidRPr="008E73EA" w14:paraId="77868813" w14:textId="77777777" w:rsidTr="00E43186">
        <w:tc>
          <w:tcPr>
            <w:tcW w:w="885" w:type="dxa"/>
          </w:tcPr>
          <w:p w14:paraId="415E6BB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474" w:type="dxa"/>
            <w:vAlign w:val="center"/>
          </w:tcPr>
          <w:p w14:paraId="5E582B6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Unidade Orçamentária;</w:t>
            </w:r>
          </w:p>
        </w:tc>
      </w:tr>
      <w:tr w:rsidR="00B56E25" w:rsidRPr="008E73EA" w14:paraId="4A7F7556" w14:textId="77777777" w:rsidTr="00E43186">
        <w:tc>
          <w:tcPr>
            <w:tcW w:w="885" w:type="dxa"/>
          </w:tcPr>
          <w:p w14:paraId="7F1F49C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90</w:t>
            </w:r>
          </w:p>
        </w:tc>
        <w:tc>
          <w:tcPr>
            <w:tcW w:w="7474" w:type="dxa"/>
            <w:vAlign w:val="center"/>
          </w:tcPr>
          <w:p w14:paraId="6E5EEB8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controle da dívida fundada e precatórios, com possibilidade de prestação de contas dos recursos oriundos de antecipação, com visualização de toda movimentação relacionada ao cadastro da dívida e seus lançamentos contábeis.</w:t>
            </w:r>
          </w:p>
        </w:tc>
      </w:tr>
      <w:tr w:rsidR="00B56E25" w:rsidRPr="008E73EA" w14:paraId="62FEF19C" w14:textId="77777777" w:rsidTr="00E43186">
        <w:tc>
          <w:tcPr>
            <w:tcW w:w="885" w:type="dxa"/>
          </w:tcPr>
          <w:p w14:paraId="16C53A7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91</w:t>
            </w:r>
          </w:p>
        </w:tc>
        <w:tc>
          <w:tcPr>
            <w:tcW w:w="7474" w:type="dxa"/>
            <w:vAlign w:val="center"/>
          </w:tcPr>
          <w:p w14:paraId="2761838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solicitação de adiantamentos e diárias, contendo as informações:</w:t>
            </w:r>
          </w:p>
        </w:tc>
      </w:tr>
      <w:tr w:rsidR="00B56E25" w:rsidRPr="008E73EA" w14:paraId="3FA74EF0" w14:textId="77777777" w:rsidTr="00E43186">
        <w:tc>
          <w:tcPr>
            <w:tcW w:w="885" w:type="dxa"/>
          </w:tcPr>
          <w:p w14:paraId="6987D04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92</w:t>
            </w:r>
          </w:p>
        </w:tc>
        <w:tc>
          <w:tcPr>
            <w:tcW w:w="7474" w:type="dxa"/>
            <w:vAlign w:val="center"/>
          </w:tcPr>
          <w:p w14:paraId="1A4E0F2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a geração automatizada de Empenho, Liquidação e Pagamento da Despesa, a partir de uma Solicitação de Adiantamentos / Diárias </w:t>
            </w:r>
            <w:proofErr w:type="spellStart"/>
            <w:proofErr w:type="gramStart"/>
            <w:r w:rsidRPr="008E73EA">
              <w:rPr>
                <w:rFonts w:ascii="Arial" w:eastAsia="Arial" w:hAnsi="Arial" w:cs="Arial"/>
                <w:color w:val="000000"/>
              </w:rPr>
              <w:t>pré</w:t>
            </w:r>
            <w:proofErr w:type="spellEnd"/>
            <w:r w:rsidRPr="008E73EA">
              <w:rPr>
                <w:rFonts w:ascii="Arial" w:eastAsia="Arial" w:hAnsi="Arial" w:cs="Arial"/>
                <w:color w:val="000000"/>
              </w:rPr>
              <w:t xml:space="preserve"> aprovada</w:t>
            </w:r>
            <w:proofErr w:type="gramEnd"/>
            <w:r w:rsidRPr="008E73EA">
              <w:rPr>
                <w:rFonts w:ascii="Arial" w:eastAsia="Arial" w:hAnsi="Arial" w:cs="Arial"/>
                <w:color w:val="000000"/>
              </w:rPr>
              <w:t>, onde deverá ser possível o preenchimento das informações para cada uma das rotinas, como:</w:t>
            </w:r>
          </w:p>
        </w:tc>
      </w:tr>
      <w:tr w:rsidR="00B56E25" w:rsidRPr="008E73EA" w14:paraId="3B5A7156" w14:textId="77777777" w:rsidTr="00E43186">
        <w:tc>
          <w:tcPr>
            <w:tcW w:w="885" w:type="dxa"/>
          </w:tcPr>
          <w:p w14:paraId="108C20E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93</w:t>
            </w:r>
          </w:p>
        </w:tc>
        <w:tc>
          <w:tcPr>
            <w:tcW w:w="7474" w:type="dxa"/>
            <w:vAlign w:val="center"/>
          </w:tcPr>
          <w:p w14:paraId="6AD653D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emissão assíncrona de relatórios, onde os relatórios que tenham impressão solicitada, fiquem disponibilizados em uma fila de impressão, a qual apresente notificação quando finalizada o cálculo do relatório, com possibilidade de solicitação de impressão de múltiplos relatórios, de forma que o usuário consiga navegar pelo sistema sem bloqueio da aplicação.</w:t>
            </w:r>
          </w:p>
        </w:tc>
      </w:tr>
      <w:tr w:rsidR="00B56E25" w:rsidRPr="008E73EA" w14:paraId="270C360D" w14:textId="77777777" w:rsidTr="00E43186">
        <w:tc>
          <w:tcPr>
            <w:tcW w:w="885" w:type="dxa"/>
          </w:tcPr>
          <w:p w14:paraId="17BAC63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94</w:t>
            </w:r>
          </w:p>
        </w:tc>
        <w:tc>
          <w:tcPr>
            <w:tcW w:w="7474" w:type="dxa"/>
            <w:vAlign w:val="center"/>
          </w:tcPr>
          <w:p w14:paraId="7351E00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consolidação total e/ou parcial de quaisquer relatórios do módulo, dispondo de função quer permita selecionar quais entidades serão consolidadas na emissão do relatório;</w:t>
            </w:r>
          </w:p>
        </w:tc>
      </w:tr>
      <w:tr w:rsidR="00B56E25" w:rsidRPr="008E73EA" w14:paraId="6A774933" w14:textId="77777777" w:rsidTr="00E43186">
        <w:tc>
          <w:tcPr>
            <w:tcW w:w="885" w:type="dxa"/>
          </w:tcPr>
          <w:p w14:paraId="1A824B8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95</w:t>
            </w:r>
          </w:p>
        </w:tc>
        <w:tc>
          <w:tcPr>
            <w:tcW w:w="7474" w:type="dxa"/>
            <w:vAlign w:val="center"/>
          </w:tcPr>
          <w:p w14:paraId="1398DD8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Disponibilizar de diferentes opções de formatos para emissão de relatórios, como por exemplo: </w:t>
            </w:r>
            <w:proofErr w:type="spellStart"/>
            <w:r w:rsidRPr="008E73EA">
              <w:rPr>
                <w:rFonts w:ascii="Arial" w:eastAsia="Arial" w:hAnsi="Arial" w:cs="Arial"/>
                <w:color w:val="000000"/>
              </w:rPr>
              <w:t>pdf</w:t>
            </w:r>
            <w:proofErr w:type="spellEnd"/>
            <w:r w:rsidRPr="008E73EA">
              <w:rPr>
                <w:rFonts w:ascii="Arial" w:eastAsia="Arial" w:hAnsi="Arial" w:cs="Arial"/>
                <w:color w:val="000000"/>
              </w:rPr>
              <w:t xml:space="preserve">, </w:t>
            </w:r>
            <w:proofErr w:type="spellStart"/>
            <w:r w:rsidRPr="008E73EA">
              <w:rPr>
                <w:rFonts w:ascii="Arial" w:eastAsia="Arial" w:hAnsi="Arial" w:cs="Arial"/>
                <w:color w:val="000000"/>
              </w:rPr>
              <w:t>html</w:t>
            </w:r>
            <w:proofErr w:type="spellEnd"/>
            <w:r w:rsidRPr="008E73EA">
              <w:rPr>
                <w:rFonts w:ascii="Arial" w:eastAsia="Arial" w:hAnsi="Arial" w:cs="Arial"/>
                <w:color w:val="000000"/>
              </w:rPr>
              <w:t xml:space="preserve">, </w:t>
            </w:r>
            <w:proofErr w:type="spellStart"/>
            <w:r w:rsidRPr="008E73EA">
              <w:rPr>
                <w:rFonts w:ascii="Arial" w:eastAsia="Arial" w:hAnsi="Arial" w:cs="Arial"/>
                <w:color w:val="000000"/>
              </w:rPr>
              <w:t>xls</w:t>
            </w:r>
            <w:proofErr w:type="spellEnd"/>
            <w:r w:rsidRPr="008E73EA">
              <w:rPr>
                <w:rFonts w:ascii="Arial" w:eastAsia="Arial" w:hAnsi="Arial" w:cs="Arial"/>
                <w:color w:val="000000"/>
              </w:rPr>
              <w:t xml:space="preserve">, </w:t>
            </w:r>
            <w:proofErr w:type="spellStart"/>
            <w:r w:rsidRPr="008E73EA">
              <w:rPr>
                <w:rFonts w:ascii="Arial" w:eastAsia="Arial" w:hAnsi="Arial" w:cs="Arial"/>
                <w:color w:val="000000"/>
              </w:rPr>
              <w:t>xlsx</w:t>
            </w:r>
            <w:proofErr w:type="spellEnd"/>
            <w:r w:rsidRPr="008E73EA">
              <w:rPr>
                <w:rFonts w:ascii="Arial" w:eastAsia="Arial" w:hAnsi="Arial" w:cs="Arial"/>
                <w:color w:val="000000"/>
              </w:rPr>
              <w:t xml:space="preserve">, </w:t>
            </w:r>
            <w:proofErr w:type="spellStart"/>
            <w:r w:rsidRPr="008E73EA">
              <w:rPr>
                <w:rFonts w:ascii="Arial" w:eastAsia="Arial" w:hAnsi="Arial" w:cs="Arial"/>
                <w:color w:val="000000"/>
              </w:rPr>
              <w:t>rtf</w:t>
            </w:r>
            <w:proofErr w:type="spellEnd"/>
            <w:r w:rsidRPr="008E73EA">
              <w:rPr>
                <w:rFonts w:ascii="Arial" w:eastAsia="Arial" w:hAnsi="Arial" w:cs="Arial"/>
                <w:color w:val="000000"/>
              </w:rPr>
              <w:t xml:space="preserve">, </w:t>
            </w:r>
            <w:proofErr w:type="spellStart"/>
            <w:r w:rsidRPr="008E73EA">
              <w:rPr>
                <w:rFonts w:ascii="Arial" w:eastAsia="Arial" w:hAnsi="Arial" w:cs="Arial"/>
                <w:color w:val="000000"/>
              </w:rPr>
              <w:t>csv</w:t>
            </w:r>
            <w:proofErr w:type="spellEnd"/>
            <w:r w:rsidRPr="008E73EA">
              <w:rPr>
                <w:rFonts w:ascii="Arial" w:eastAsia="Arial" w:hAnsi="Arial" w:cs="Arial"/>
                <w:color w:val="000000"/>
              </w:rPr>
              <w:t xml:space="preserve">, </w:t>
            </w:r>
            <w:proofErr w:type="spellStart"/>
            <w:r w:rsidRPr="008E73EA">
              <w:rPr>
                <w:rFonts w:ascii="Arial" w:eastAsia="Arial" w:hAnsi="Arial" w:cs="Arial"/>
                <w:color w:val="000000"/>
              </w:rPr>
              <w:t>xml</w:t>
            </w:r>
            <w:proofErr w:type="spellEnd"/>
            <w:r w:rsidRPr="008E73EA">
              <w:rPr>
                <w:rFonts w:ascii="Arial" w:eastAsia="Arial" w:hAnsi="Arial" w:cs="Arial"/>
                <w:color w:val="000000"/>
              </w:rPr>
              <w:t xml:space="preserve">, </w:t>
            </w:r>
            <w:proofErr w:type="spellStart"/>
            <w:r w:rsidRPr="008E73EA">
              <w:rPr>
                <w:rFonts w:ascii="Arial" w:eastAsia="Arial" w:hAnsi="Arial" w:cs="Arial"/>
                <w:color w:val="000000"/>
              </w:rPr>
              <w:t>docx</w:t>
            </w:r>
            <w:proofErr w:type="spellEnd"/>
            <w:r w:rsidRPr="008E73EA">
              <w:rPr>
                <w:rFonts w:ascii="Arial" w:eastAsia="Arial" w:hAnsi="Arial" w:cs="Arial"/>
                <w:color w:val="000000"/>
              </w:rPr>
              <w:t xml:space="preserve">, </w:t>
            </w:r>
            <w:proofErr w:type="spellStart"/>
            <w:r w:rsidRPr="008E73EA">
              <w:rPr>
                <w:rFonts w:ascii="Arial" w:eastAsia="Arial" w:hAnsi="Arial" w:cs="Arial"/>
                <w:color w:val="000000"/>
              </w:rPr>
              <w:t>odt</w:t>
            </w:r>
            <w:proofErr w:type="spellEnd"/>
            <w:r w:rsidRPr="008E73EA">
              <w:rPr>
                <w:rFonts w:ascii="Arial" w:eastAsia="Arial" w:hAnsi="Arial" w:cs="Arial"/>
                <w:color w:val="000000"/>
              </w:rPr>
              <w:t xml:space="preserve">, </w:t>
            </w:r>
            <w:proofErr w:type="spellStart"/>
            <w:r w:rsidRPr="008E73EA">
              <w:rPr>
                <w:rFonts w:ascii="Arial" w:eastAsia="Arial" w:hAnsi="Arial" w:cs="Arial"/>
                <w:color w:val="000000"/>
              </w:rPr>
              <w:t>ods</w:t>
            </w:r>
            <w:proofErr w:type="spellEnd"/>
          </w:p>
        </w:tc>
      </w:tr>
      <w:tr w:rsidR="00B56E25" w:rsidRPr="008E73EA" w14:paraId="16DA2921" w14:textId="77777777" w:rsidTr="00E43186">
        <w:tc>
          <w:tcPr>
            <w:tcW w:w="885" w:type="dxa"/>
          </w:tcPr>
          <w:p w14:paraId="7D401C7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96</w:t>
            </w:r>
          </w:p>
        </w:tc>
        <w:tc>
          <w:tcPr>
            <w:tcW w:w="7474" w:type="dxa"/>
            <w:vAlign w:val="center"/>
          </w:tcPr>
          <w:p w14:paraId="1F90F38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emissão dos relatórios da Instrução Normativa (IN) 89/2013 TCE PR:</w:t>
            </w:r>
          </w:p>
        </w:tc>
      </w:tr>
      <w:tr w:rsidR="00B56E25" w:rsidRPr="008E73EA" w14:paraId="3D19F8E4" w14:textId="77777777" w:rsidTr="00E43186">
        <w:tc>
          <w:tcPr>
            <w:tcW w:w="885" w:type="dxa"/>
          </w:tcPr>
          <w:p w14:paraId="4A68903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474" w:type="dxa"/>
            <w:vAlign w:val="center"/>
          </w:tcPr>
          <w:p w14:paraId="28721EF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 - Despesa Empenhada;</w:t>
            </w:r>
          </w:p>
        </w:tc>
      </w:tr>
      <w:tr w:rsidR="00B56E25" w:rsidRPr="008E73EA" w14:paraId="2077A8F9" w14:textId="77777777" w:rsidTr="00E43186">
        <w:tc>
          <w:tcPr>
            <w:tcW w:w="885" w:type="dxa"/>
          </w:tcPr>
          <w:p w14:paraId="286E078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474" w:type="dxa"/>
            <w:vAlign w:val="center"/>
          </w:tcPr>
          <w:p w14:paraId="2024024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II - Despesa Liquidada;</w:t>
            </w:r>
          </w:p>
        </w:tc>
      </w:tr>
      <w:tr w:rsidR="00B56E25" w:rsidRPr="008E73EA" w14:paraId="4EEE5FB2" w14:textId="77777777" w:rsidTr="00E43186">
        <w:tc>
          <w:tcPr>
            <w:tcW w:w="885" w:type="dxa"/>
          </w:tcPr>
          <w:p w14:paraId="299A09C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474" w:type="dxa"/>
            <w:vAlign w:val="center"/>
          </w:tcPr>
          <w:p w14:paraId="1575454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III - Despesas Pagas;</w:t>
            </w:r>
          </w:p>
        </w:tc>
      </w:tr>
      <w:tr w:rsidR="00B56E25" w:rsidRPr="008E73EA" w14:paraId="1998F0FB" w14:textId="77777777" w:rsidTr="00E43186">
        <w:tc>
          <w:tcPr>
            <w:tcW w:w="885" w:type="dxa"/>
            <w:vAlign w:val="bottom"/>
          </w:tcPr>
          <w:p w14:paraId="29DA196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474" w:type="dxa"/>
            <w:vAlign w:val="center"/>
          </w:tcPr>
          <w:p w14:paraId="2F0CD01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IV - Transferências Financeiras a Terceiros;</w:t>
            </w:r>
          </w:p>
        </w:tc>
      </w:tr>
      <w:tr w:rsidR="00B56E25" w:rsidRPr="008E73EA" w14:paraId="668EE598" w14:textId="77777777" w:rsidTr="00E43186">
        <w:tc>
          <w:tcPr>
            <w:tcW w:w="885" w:type="dxa"/>
            <w:vAlign w:val="bottom"/>
          </w:tcPr>
          <w:p w14:paraId="1B619E1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474" w:type="dxa"/>
            <w:vAlign w:val="center"/>
          </w:tcPr>
          <w:p w14:paraId="0AFB523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V - Empenhos a Pagar;</w:t>
            </w:r>
          </w:p>
        </w:tc>
      </w:tr>
      <w:tr w:rsidR="00B56E25" w:rsidRPr="008E73EA" w14:paraId="51F6E3B1" w14:textId="77777777" w:rsidTr="00E43186">
        <w:tc>
          <w:tcPr>
            <w:tcW w:w="885" w:type="dxa"/>
            <w:vAlign w:val="bottom"/>
          </w:tcPr>
          <w:p w14:paraId="130AE69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474" w:type="dxa"/>
            <w:vAlign w:val="center"/>
          </w:tcPr>
          <w:p w14:paraId="243CF7B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VIII - Despesas Inscritas;</w:t>
            </w:r>
          </w:p>
        </w:tc>
      </w:tr>
      <w:tr w:rsidR="00B56E25" w:rsidRPr="008E73EA" w14:paraId="03490D43" w14:textId="77777777" w:rsidTr="00E43186">
        <w:tc>
          <w:tcPr>
            <w:tcW w:w="885" w:type="dxa"/>
          </w:tcPr>
          <w:p w14:paraId="0789E57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w:t>
            </w:r>
          </w:p>
        </w:tc>
        <w:tc>
          <w:tcPr>
            <w:tcW w:w="7474" w:type="dxa"/>
            <w:vAlign w:val="center"/>
          </w:tcPr>
          <w:p w14:paraId="5034590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IX - Despesas Pagas;</w:t>
            </w:r>
          </w:p>
        </w:tc>
      </w:tr>
      <w:tr w:rsidR="00B56E25" w:rsidRPr="008E73EA" w14:paraId="74BA9377" w14:textId="77777777" w:rsidTr="00E43186">
        <w:tc>
          <w:tcPr>
            <w:tcW w:w="885" w:type="dxa"/>
          </w:tcPr>
          <w:p w14:paraId="248E660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97</w:t>
            </w:r>
          </w:p>
        </w:tc>
        <w:tc>
          <w:tcPr>
            <w:tcW w:w="7474" w:type="dxa"/>
            <w:vAlign w:val="center"/>
          </w:tcPr>
          <w:p w14:paraId="05ED1E9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relatório que emita o Balancete da Despesa com possibilidade de aplicar os filtros: Período, Entidade, Dotação, Despesa e Fonte</w:t>
            </w:r>
          </w:p>
        </w:tc>
      </w:tr>
      <w:tr w:rsidR="00B56E25" w:rsidRPr="008E73EA" w14:paraId="429BF392" w14:textId="77777777" w:rsidTr="00E43186">
        <w:tc>
          <w:tcPr>
            <w:tcW w:w="885" w:type="dxa"/>
          </w:tcPr>
          <w:p w14:paraId="34B8208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98</w:t>
            </w:r>
          </w:p>
        </w:tc>
        <w:tc>
          <w:tcPr>
            <w:tcW w:w="7474" w:type="dxa"/>
            <w:vAlign w:val="center"/>
          </w:tcPr>
          <w:p w14:paraId="16C5F02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relatório de Empenhos emitidos com a possibilidade de aplicar os filtros: Período, Tipo de Empenho, intervalo de empenhos (numeração inicial e final), por valor, credor, modalidade licitação, todas as informações do código da Funcional Programática, contrato, convênio, permitindo demonstrar o histórico, itens, contrato e convênio. Possibilitar agrupar as informações por data, credor, programática, desdobramento e fonte de Recurso.</w:t>
            </w:r>
          </w:p>
        </w:tc>
      </w:tr>
      <w:tr w:rsidR="00B56E25" w:rsidRPr="008E73EA" w14:paraId="0CC709F1" w14:textId="77777777" w:rsidTr="00E43186">
        <w:tc>
          <w:tcPr>
            <w:tcW w:w="885" w:type="dxa"/>
          </w:tcPr>
          <w:p w14:paraId="73DC003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99</w:t>
            </w:r>
          </w:p>
        </w:tc>
        <w:tc>
          <w:tcPr>
            <w:tcW w:w="7474" w:type="dxa"/>
            <w:vAlign w:val="center"/>
          </w:tcPr>
          <w:p w14:paraId="5A01A94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relatório de Empenhos Pagos com a possibilidade de aplicar os filtros: Período, Tipo de Empenho, intervalo de empenhos (numeração inicial e final), por valor, credor, modalidade licitação, todas as informações do código da Funcional Programática, contrato, convênio, permitindo demonstrar o histórico, itens, contrato e convênio. Possibilitar agrupar as informações por data, credor, programática, desdobramento e fonte de Recurso.</w:t>
            </w:r>
          </w:p>
        </w:tc>
      </w:tr>
      <w:tr w:rsidR="00B56E25" w:rsidRPr="008E73EA" w14:paraId="608F2E5D" w14:textId="77777777" w:rsidTr="00E43186">
        <w:tc>
          <w:tcPr>
            <w:tcW w:w="885" w:type="dxa"/>
          </w:tcPr>
          <w:p w14:paraId="4AD5288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100</w:t>
            </w:r>
          </w:p>
        </w:tc>
        <w:tc>
          <w:tcPr>
            <w:tcW w:w="7474" w:type="dxa"/>
            <w:vAlign w:val="center"/>
          </w:tcPr>
          <w:p w14:paraId="6E80DC4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relatório de auxílio ao preenchimento do SIOPE / SIOPS, possibilitando no mínimo a aplicação de filtros por: Unidade Orçamentária, Função, Subfunção, Programa; Projeto / Atividade e Fonte de Recurso.</w:t>
            </w:r>
          </w:p>
        </w:tc>
      </w:tr>
      <w:tr w:rsidR="00B56E25" w:rsidRPr="008E73EA" w14:paraId="3B3B0B87" w14:textId="77777777" w:rsidTr="00E43186">
        <w:tc>
          <w:tcPr>
            <w:tcW w:w="885" w:type="dxa"/>
          </w:tcPr>
          <w:p w14:paraId="6FF283D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101</w:t>
            </w:r>
          </w:p>
        </w:tc>
        <w:tc>
          <w:tcPr>
            <w:tcW w:w="7474" w:type="dxa"/>
            <w:vAlign w:val="center"/>
          </w:tcPr>
          <w:p w14:paraId="45B7E78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Demonstrativo de Crédito Adicional, possibilitando a visualização dos dados de alteração orçamentária, como as suplementações, detalhando, inclusive, a origem do recurso e qual sua destinação. O demonstrativo também explicitará a Lei/Ato que autorizou a alteração, bem como o decreto municipal referente à própria alteração orçamentária.</w:t>
            </w:r>
          </w:p>
        </w:tc>
      </w:tr>
      <w:tr w:rsidR="00B56E25" w:rsidRPr="008E73EA" w14:paraId="524CDF4C" w14:textId="77777777" w:rsidTr="00E43186">
        <w:tc>
          <w:tcPr>
            <w:tcW w:w="885" w:type="dxa"/>
          </w:tcPr>
          <w:p w14:paraId="633604D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102</w:t>
            </w:r>
          </w:p>
        </w:tc>
        <w:tc>
          <w:tcPr>
            <w:tcW w:w="7474" w:type="dxa"/>
            <w:vAlign w:val="center"/>
          </w:tcPr>
          <w:p w14:paraId="2A63D0C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relatório que emita o Extrato do Credor, com demonstração de Documentos Fiscais, com possibilidade de aplicar no </w:t>
            </w:r>
            <w:proofErr w:type="spellStart"/>
            <w:r w:rsidRPr="008E73EA">
              <w:rPr>
                <w:rFonts w:ascii="Arial" w:eastAsia="Arial" w:hAnsi="Arial" w:cs="Arial"/>
                <w:color w:val="000000"/>
              </w:rPr>
              <w:t>minímo</w:t>
            </w:r>
            <w:proofErr w:type="spellEnd"/>
            <w:r w:rsidRPr="008E73EA">
              <w:rPr>
                <w:rFonts w:ascii="Arial" w:eastAsia="Arial" w:hAnsi="Arial" w:cs="Arial"/>
                <w:color w:val="000000"/>
              </w:rPr>
              <w:t xml:space="preserve"> os filtros:  Período, Credor e Entidade.</w:t>
            </w:r>
          </w:p>
        </w:tc>
      </w:tr>
      <w:tr w:rsidR="00B56E25" w:rsidRPr="008E73EA" w14:paraId="7A57CD09" w14:textId="77777777" w:rsidTr="00E43186">
        <w:tc>
          <w:tcPr>
            <w:tcW w:w="885" w:type="dxa"/>
          </w:tcPr>
          <w:p w14:paraId="6A1F36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103</w:t>
            </w:r>
          </w:p>
        </w:tc>
        <w:tc>
          <w:tcPr>
            <w:tcW w:w="7474" w:type="dxa"/>
            <w:vAlign w:val="center"/>
          </w:tcPr>
          <w:p w14:paraId="4A715F0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emissão dos relatórios referente a lei 4.320/64:</w:t>
            </w:r>
          </w:p>
        </w:tc>
      </w:tr>
      <w:tr w:rsidR="00B56E25" w:rsidRPr="008E73EA" w14:paraId="1A758832" w14:textId="77777777" w:rsidTr="00E43186">
        <w:tc>
          <w:tcPr>
            <w:tcW w:w="885" w:type="dxa"/>
            <w:vAlign w:val="bottom"/>
          </w:tcPr>
          <w:p w14:paraId="1561BA4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474" w:type="dxa"/>
            <w:vAlign w:val="center"/>
          </w:tcPr>
          <w:p w14:paraId="6133C76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Anexo 1 Demonstração da Receita e Despesa Segundo as Categorias Econômicas</w:t>
            </w:r>
          </w:p>
        </w:tc>
      </w:tr>
      <w:tr w:rsidR="00B56E25" w:rsidRPr="008E73EA" w14:paraId="6DB4403E" w14:textId="77777777" w:rsidTr="00E43186">
        <w:tc>
          <w:tcPr>
            <w:tcW w:w="885" w:type="dxa"/>
            <w:vAlign w:val="bottom"/>
          </w:tcPr>
          <w:p w14:paraId="29F6AE7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474" w:type="dxa"/>
            <w:vAlign w:val="center"/>
          </w:tcPr>
          <w:p w14:paraId="7790164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Anexo 2 Quadro das Receitas por Natureza</w:t>
            </w:r>
          </w:p>
        </w:tc>
      </w:tr>
      <w:tr w:rsidR="00B56E25" w:rsidRPr="008E73EA" w14:paraId="6E4A9395" w14:textId="77777777" w:rsidTr="00E43186">
        <w:tc>
          <w:tcPr>
            <w:tcW w:w="885" w:type="dxa"/>
            <w:vAlign w:val="bottom"/>
          </w:tcPr>
          <w:p w14:paraId="3711744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474" w:type="dxa"/>
            <w:vAlign w:val="center"/>
          </w:tcPr>
          <w:p w14:paraId="33A57A1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Anexo 2 Quadro das Dotações por Órgão</w:t>
            </w:r>
          </w:p>
        </w:tc>
      </w:tr>
      <w:tr w:rsidR="00B56E25" w:rsidRPr="008E73EA" w14:paraId="6DB34A81" w14:textId="77777777" w:rsidTr="00E43186">
        <w:tc>
          <w:tcPr>
            <w:tcW w:w="885" w:type="dxa"/>
            <w:vAlign w:val="bottom"/>
          </w:tcPr>
          <w:p w14:paraId="3E0CAE4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474" w:type="dxa"/>
            <w:vAlign w:val="center"/>
          </w:tcPr>
          <w:p w14:paraId="0787542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Anexo 6 Demonstração da Despesa por Unidade, Função, Subfunção, Programa e Projeto/Atividade</w:t>
            </w:r>
          </w:p>
        </w:tc>
      </w:tr>
      <w:tr w:rsidR="00B56E25" w:rsidRPr="008E73EA" w14:paraId="62A00C37" w14:textId="77777777" w:rsidTr="00E43186">
        <w:tc>
          <w:tcPr>
            <w:tcW w:w="885" w:type="dxa"/>
            <w:vAlign w:val="bottom"/>
          </w:tcPr>
          <w:p w14:paraId="123E32D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474" w:type="dxa"/>
            <w:vAlign w:val="center"/>
          </w:tcPr>
          <w:p w14:paraId="7732602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Anexo 9 Demonstração da Despesa por Unidade e Função</w:t>
            </w:r>
          </w:p>
        </w:tc>
      </w:tr>
      <w:tr w:rsidR="00B56E25" w:rsidRPr="008E73EA" w14:paraId="3CC27422" w14:textId="77777777" w:rsidTr="00E43186">
        <w:tc>
          <w:tcPr>
            <w:tcW w:w="885" w:type="dxa"/>
            <w:vAlign w:val="bottom"/>
          </w:tcPr>
          <w:p w14:paraId="3101759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474" w:type="dxa"/>
            <w:vAlign w:val="center"/>
          </w:tcPr>
          <w:p w14:paraId="200A0DD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Anexo 16 Demonstração da Dívida Fundada</w:t>
            </w:r>
          </w:p>
        </w:tc>
      </w:tr>
      <w:tr w:rsidR="00B56E25" w:rsidRPr="008E73EA" w14:paraId="2114AC2D" w14:textId="77777777" w:rsidTr="00E43186">
        <w:tc>
          <w:tcPr>
            <w:tcW w:w="885" w:type="dxa"/>
            <w:vAlign w:val="bottom"/>
          </w:tcPr>
          <w:p w14:paraId="0AEE139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w:t>
            </w:r>
          </w:p>
        </w:tc>
        <w:tc>
          <w:tcPr>
            <w:tcW w:w="7474" w:type="dxa"/>
            <w:vAlign w:val="center"/>
          </w:tcPr>
          <w:p w14:paraId="6A718BF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relatório que emita o balancete da Receita com possibilidade de aplicar os filtros: Período, Nível da Receita, Receita, Fonte de Recurso e Entidade.</w:t>
            </w:r>
          </w:p>
        </w:tc>
      </w:tr>
      <w:tr w:rsidR="00B56E25" w:rsidRPr="008E73EA" w14:paraId="746556A4" w14:textId="77777777" w:rsidTr="00E43186">
        <w:tc>
          <w:tcPr>
            <w:tcW w:w="885" w:type="dxa"/>
          </w:tcPr>
          <w:p w14:paraId="311DFB7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104</w:t>
            </w:r>
          </w:p>
        </w:tc>
        <w:tc>
          <w:tcPr>
            <w:tcW w:w="7474" w:type="dxa"/>
            <w:vAlign w:val="center"/>
          </w:tcPr>
          <w:p w14:paraId="6644B1C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relatório Demonstrativo de Restos a Pagar, com possibilidade de visualização de todo o histórico de valores dos empenhos </w:t>
            </w:r>
            <w:proofErr w:type="spellStart"/>
            <w:r w:rsidRPr="008E73EA">
              <w:rPr>
                <w:rFonts w:ascii="Arial" w:eastAsia="Arial" w:hAnsi="Arial" w:cs="Arial"/>
                <w:color w:val="000000"/>
              </w:rPr>
              <w:t>incritos</w:t>
            </w:r>
            <w:proofErr w:type="spellEnd"/>
            <w:r w:rsidRPr="008E73EA">
              <w:rPr>
                <w:rFonts w:ascii="Arial" w:eastAsia="Arial" w:hAnsi="Arial" w:cs="Arial"/>
                <w:color w:val="000000"/>
              </w:rPr>
              <w:t xml:space="preserve"> em Restos, como: Inscrito Processado e Não Processado, Cancelado, Liquidado, Pago Processado e Pago Não Processado, Saldo a Pagar Processado e Não Processado. Possibilitar a aplicação de filtros por: Tipo de Restos, Credor, </w:t>
            </w:r>
            <w:proofErr w:type="spellStart"/>
            <w:r w:rsidRPr="008E73EA">
              <w:rPr>
                <w:rFonts w:ascii="Arial" w:eastAsia="Arial" w:hAnsi="Arial" w:cs="Arial"/>
                <w:color w:val="000000"/>
              </w:rPr>
              <w:t>Orgão</w:t>
            </w:r>
            <w:proofErr w:type="spellEnd"/>
            <w:r w:rsidRPr="008E73EA">
              <w:rPr>
                <w:rFonts w:ascii="Arial" w:eastAsia="Arial" w:hAnsi="Arial" w:cs="Arial"/>
                <w:color w:val="000000"/>
              </w:rPr>
              <w:t xml:space="preserve">, Unidade, Função, </w:t>
            </w:r>
            <w:proofErr w:type="spellStart"/>
            <w:r w:rsidRPr="008E73EA">
              <w:rPr>
                <w:rFonts w:ascii="Arial" w:eastAsia="Arial" w:hAnsi="Arial" w:cs="Arial"/>
                <w:color w:val="000000"/>
              </w:rPr>
              <w:t>Subfunção</w:t>
            </w:r>
            <w:proofErr w:type="spellEnd"/>
            <w:r w:rsidRPr="008E73EA">
              <w:rPr>
                <w:rFonts w:ascii="Arial" w:eastAsia="Arial" w:hAnsi="Arial" w:cs="Arial"/>
                <w:color w:val="000000"/>
              </w:rPr>
              <w:t>, Programa, Projeto / Atividade, Natureza de Despesa, Fonte de Recurso e Somente com Saldos a Pagar.</w:t>
            </w:r>
          </w:p>
        </w:tc>
      </w:tr>
      <w:tr w:rsidR="00B56E25" w:rsidRPr="008E73EA" w14:paraId="01DB6623" w14:textId="77777777" w:rsidTr="00E43186">
        <w:tc>
          <w:tcPr>
            <w:tcW w:w="885" w:type="dxa"/>
          </w:tcPr>
          <w:p w14:paraId="6EB9BD9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105</w:t>
            </w:r>
          </w:p>
        </w:tc>
        <w:tc>
          <w:tcPr>
            <w:tcW w:w="7474" w:type="dxa"/>
            <w:vAlign w:val="center"/>
          </w:tcPr>
          <w:p w14:paraId="66AC7A4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a emissão de </w:t>
            </w:r>
            <w:proofErr w:type="spellStart"/>
            <w:r w:rsidRPr="008E73EA">
              <w:rPr>
                <w:rFonts w:ascii="Arial" w:eastAsia="Arial" w:hAnsi="Arial" w:cs="Arial"/>
                <w:color w:val="000000"/>
              </w:rPr>
              <w:t>multiplas</w:t>
            </w:r>
            <w:proofErr w:type="spellEnd"/>
            <w:r w:rsidRPr="008E73EA">
              <w:rPr>
                <w:rFonts w:ascii="Arial" w:eastAsia="Arial" w:hAnsi="Arial" w:cs="Arial"/>
                <w:color w:val="000000"/>
              </w:rPr>
              <w:t xml:space="preserve"> notas de empenho de uma só vez, com aplicação de filtros como: Empenho Inicial e Final; Credor; Período de Emissão</w:t>
            </w:r>
          </w:p>
        </w:tc>
      </w:tr>
      <w:tr w:rsidR="00B56E25" w:rsidRPr="008E73EA" w14:paraId="307BD346" w14:textId="77777777" w:rsidTr="00E43186">
        <w:tc>
          <w:tcPr>
            <w:tcW w:w="885" w:type="dxa"/>
          </w:tcPr>
          <w:p w14:paraId="58EA019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106</w:t>
            </w:r>
          </w:p>
        </w:tc>
        <w:tc>
          <w:tcPr>
            <w:tcW w:w="7474" w:type="dxa"/>
            <w:vAlign w:val="center"/>
          </w:tcPr>
          <w:p w14:paraId="244CC70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a emissão de </w:t>
            </w:r>
            <w:proofErr w:type="spellStart"/>
            <w:r w:rsidRPr="008E73EA">
              <w:rPr>
                <w:rFonts w:ascii="Arial" w:eastAsia="Arial" w:hAnsi="Arial" w:cs="Arial"/>
                <w:color w:val="000000"/>
              </w:rPr>
              <w:t>multiplas</w:t>
            </w:r>
            <w:proofErr w:type="spellEnd"/>
            <w:r w:rsidRPr="008E73EA">
              <w:rPr>
                <w:rFonts w:ascii="Arial" w:eastAsia="Arial" w:hAnsi="Arial" w:cs="Arial"/>
                <w:color w:val="000000"/>
              </w:rPr>
              <w:t xml:space="preserve"> notas de liquidação de uma só vez, com aplicação de filtros como: Liquidação </w:t>
            </w:r>
            <w:proofErr w:type="spellStart"/>
            <w:r w:rsidRPr="008E73EA">
              <w:rPr>
                <w:rFonts w:ascii="Arial" w:eastAsia="Arial" w:hAnsi="Arial" w:cs="Arial"/>
                <w:color w:val="000000"/>
              </w:rPr>
              <w:t>Inical</w:t>
            </w:r>
            <w:proofErr w:type="spellEnd"/>
            <w:r w:rsidRPr="008E73EA">
              <w:rPr>
                <w:rFonts w:ascii="Arial" w:eastAsia="Arial" w:hAnsi="Arial" w:cs="Arial"/>
                <w:color w:val="000000"/>
              </w:rPr>
              <w:t xml:space="preserve"> e Final; Empenho Inicial e Final; Credor; Período de Emissão</w:t>
            </w:r>
          </w:p>
        </w:tc>
      </w:tr>
      <w:tr w:rsidR="00B56E25" w:rsidRPr="008E73EA" w14:paraId="6C8B43D6" w14:textId="77777777" w:rsidTr="00E43186">
        <w:tc>
          <w:tcPr>
            <w:tcW w:w="885" w:type="dxa"/>
          </w:tcPr>
          <w:p w14:paraId="1964F0B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107</w:t>
            </w:r>
          </w:p>
        </w:tc>
        <w:tc>
          <w:tcPr>
            <w:tcW w:w="7474" w:type="dxa"/>
            <w:vAlign w:val="center"/>
          </w:tcPr>
          <w:p w14:paraId="5073262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emissão dos relatórios referente a Demonstrações Contábeis Aplicado ao Setor Público:</w:t>
            </w:r>
          </w:p>
        </w:tc>
      </w:tr>
      <w:tr w:rsidR="00B56E25" w:rsidRPr="008E73EA" w14:paraId="323198B1" w14:textId="77777777" w:rsidTr="00E43186">
        <w:tc>
          <w:tcPr>
            <w:tcW w:w="885" w:type="dxa"/>
            <w:vAlign w:val="bottom"/>
          </w:tcPr>
          <w:p w14:paraId="35B6663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474" w:type="dxa"/>
            <w:vAlign w:val="center"/>
          </w:tcPr>
          <w:p w14:paraId="317D625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 - Anexo XII - Balanço Orçamentário;</w:t>
            </w:r>
          </w:p>
        </w:tc>
      </w:tr>
      <w:tr w:rsidR="00B56E25" w:rsidRPr="008E73EA" w14:paraId="2B0843C8" w14:textId="77777777" w:rsidTr="00E43186">
        <w:tc>
          <w:tcPr>
            <w:tcW w:w="885" w:type="dxa"/>
            <w:vAlign w:val="bottom"/>
          </w:tcPr>
          <w:p w14:paraId="33BB7AE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474" w:type="dxa"/>
            <w:vAlign w:val="center"/>
          </w:tcPr>
          <w:p w14:paraId="3A67613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II - Anexo XIII - Balanço Financeiro;</w:t>
            </w:r>
          </w:p>
        </w:tc>
      </w:tr>
      <w:tr w:rsidR="00B56E25" w:rsidRPr="008E73EA" w14:paraId="467050E5" w14:textId="77777777" w:rsidTr="00E43186">
        <w:tc>
          <w:tcPr>
            <w:tcW w:w="885" w:type="dxa"/>
            <w:vAlign w:val="bottom"/>
          </w:tcPr>
          <w:p w14:paraId="771D253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474" w:type="dxa"/>
            <w:vAlign w:val="center"/>
          </w:tcPr>
          <w:p w14:paraId="3429E62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III - Anexo XIV - Balanço Patrimonial;</w:t>
            </w:r>
          </w:p>
        </w:tc>
      </w:tr>
      <w:tr w:rsidR="00B56E25" w:rsidRPr="008E73EA" w14:paraId="65AE0E1D" w14:textId="77777777" w:rsidTr="00E43186">
        <w:tc>
          <w:tcPr>
            <w:tcW w:w="885" w:type="dxa"/>
            <w:vAlign w:val="bottom"/>
          </w:tcPr>
          <w:p w14:paraId="5DDC476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474" w:type="dxa"/>
            <w:vAlign w:val="center"/>
          </w:tcPr>
          <w:p w14:paraId="66ABBE3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IV - Anexo XV - Demonstrativo das Variações Patrimoniais;</w:t>
            </w:r>
          </w:p>
        </w:tc>
      </w:tr>
      <w:tr w:rsidR="00B56E25" w:rsidRPr="008E73EA" w14:paraId="4EF19AF9" w14:textId="77777777" w:rsidTr="00E43186">
        <w:tc>
          <w:tcPr>
            <w:tcW w:w="885" w:type="dxa"/>
            <w:vAlign w:val="bottom"/>
          </w:tcPr>
          <w:p w14:paraId="6160543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474" w:type="dxa"/>
            <w:vAlign w:val="center"/>
          </w:tcPr>
          <w:p w14:paraId="478B881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V - Anexo XVII - Demonstrativo Fluxo de Caixa;</w:t>
            </w:r>
          </w:p>
        </w:tc>
      </w:tr>
      <w:tr w:rsidR="00B56E25" w:rsidRPr="008E73EA" w14:paraId="7902C118" w14:textId="77777777" w:rsidTr="00E43186">
        <w:tc>
          <w:tcPr>
            <w:tcW w:w="885" w:type="dxa"/>
            <w:vAlign w:val="bottom"/>
          </w:tcPr>
          <w:p w14:paraId="25D3258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474" w:type="dxa"/>
            <w:vAlign w:val="center"/>
          </w:tcPr>
          <w:p w14:paraId="3052F16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XIX - Demonstração das Mutações do Patrimônio Líquido (DMPL).</w:t>
            </w:r>
          </w:p>
        </w:tc>
      </w:tr>
      <w:tr w:rsidR="00B56E25" w:rsidRPr="008E73EA" w14:paraId="3B61FCCD" w14:textId="77777777" w:rsidTr="00E43186">
        <w:tc>
          <w:tcPr>
            <w:tcW w:w="885" w:type="dxa"/>
          </w:tcPr>
          <w:p w14:paraId="79B6B20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108</w:t>
            </w:r>
          </w:p>
        </w:tc>
        <w:tc>
          <w:tcPr>
            <w:tcW w:w="7474" w:type="dxa"/>
            <w:vAlign w:val="center"/>
          </w:tcPr>
          <w:p w14:paraId="70D8773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relatório que emita o Balancete Contábil com possibilidade de aplicar os filtros: Período, Tipo Superávit Financeiro, Natureza da Informação, Nível do Plano, Conta Inicial e Conta Final, Entidade, com a possibilidade de exibir o saldo das contas correntes vinculada às contas contábeis.</w:t>
            </w:r>
          </w:p>
        </w:tc>
      </w:tr>
      <w:tr w:rsidR="00B56E25" w:rsidRPr="008E73EA" w14:paraId="0EF1AAD2" w14:textId="77777777" w:rsidTr="00E43186">
        <w:tc>
          <w:tcPr>
            <w:tcW w:w="885" w:type="dxa"/>
          </w:tcPr>
          <w:p w14:paraId="392C288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109</w:t>
            </w:r>
          </w:p>
        </w:tc>
        <w:tc>
          <w:tcPr>
            <w:tcW w:w="7474" w:type="dxa"/>
            <w:vAlign w:val="center"/>
          </w:tcPr>
          <w:p w14:paraId="6E1AA32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relatório que emita o Livro Diário com possibilidade de filtrar por período e Entidade</w:t>
            </w:r>
          </w:p>
        </w:tc>
      </w:tr>
      <w:tr w:rsidR="00B56E25" w:rsidRPr="008E73EA" w14:paraId="0070BA3D" w14:textId="77777777" w:rsidTr="00E43186">
        <w:tc>
          <w:tcPr>
            <w:tcW w:w="885" w:type="dxa"/>
          </w:tcPr>
          <w:p w14:paraId="6832EED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110</w:t>
            </w:r>
          </w:p>
        </w:tc>
        <w:tc>
          <w:tcPr>
            <w:tcW w:w="7474" w:type="dxa"/>
            <w:vAlign w:val="center"/>
          </w:tcPr>
          <w:p w14:paraId="0500881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relatório que emita o Livro Razão com possibilidade de aplicar os filtros: Período, Conta Inicial e Conta Final, Evento e Entidade.</w:t>
            </w:r>
          </w:p>
        </w:tc>
      </w:tr>
      <w:tr w:rsidR="00B56E25" w:rsidRPr="008E73EA" w14:paraId="0FEDB7C4" w14:textId="77777777" w:rsidTr="00E43186">
        <w:tc>
          <w:tcPr>
            <w:tcW w:w="885" w:type="dxa"/>
            <w:vAlign w:val="bottom"/>
          </w:tcPr>
          <w:p w14:paraId="7FA5634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111</w:t>
            </w:r>
          </w:p>
        </w:tc>
        <w:tc>
          <w:tcPr>
            <w:tcW w:w="7474" w:type="dxa"/>
            <w:vAlign w:val="center"/>
          </w:tcPr>
          <w:p w14:paraId="06DE0EE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relatório para acompanhamento da execução do Orçamento Criança e Adolescente (ECA)</w:t>
            </w:r>
          </w:p>
        </w:tc>
      </w:tr>
      <w:tr w:rsidR="00B56E25" w:rsidRPr="008E73EA" w14:paraId="281CCD4A" w14:textId="77777777" w:rsidTr="00E43186">
        <w:tc>
          <w:tcPr>
            <w:tcW w:w="885" w:type="dxa"/>
            <w:vAlign w:val="bottom"/>
          </w:tcPr>
          <w:p w14:paraId="2DAF8E8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112</w:t>
            </w:r>
          </w:p>
        </w:tc>
        <w:tc>
          <w:tcPr>
            <w:tcW w:w="7474" w:type="dxa"/>
            <w:vAlign w:val="center"/>
          </w:tcPr>
          <w:p w14:paraId="42FABC7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Demonstrar </w:t>
            </w:r>
            <w:proofErr w:type="gramStart"/>
            <w:r w:rsidRPr="008E73EA">
              <w:rPr>
                <w:rFonts w:ascii="Arial" w:eastAsia="Arial" w:hAnsi="Arial" w:cs="Arial"/>
                <w:color w:val="000000"/>
              </w:rPr>
              <w:t>os saldo</w:t>
            </w:r>
            <w:proofErr w:type="gramEnd"/>
            <w:r w:rsidRPr="008E73EA">
              <w:rPr>
                <w:rFonts w:ascii="Arial" w:eastAsia="Arial" w:hAnsi="Arial" w:cs="Arial"/>
                <w:color w:val="000000"/>
              </w:rPr>
              <w:t xml:space="preserve"> das dotações, emitindo a programática, Fonte, Valor Orçado, Atualizado, Saldo Reservado, Empenhado, Liquidado, Pago, Saldo sendo permitido detalhar por Movimentação até o Período e Movimentação no Período.</w:t>
            </w:r>
          </w:p>
        </w:tc>
      </w:tr>
      <w:tr w:rsidR="00B56E25" w:rsidRPr="008E73EA" w14:paraId="2B96C736" w14:textId="77777777" w:rsidTr="00E43186">
        <w:tc>
          <w:tcPr>
            <w:tcW w:w="885" w:type="dxa"/>
            <w:vAlign w:val="bottom"/>
          </w:tcPr>
          <w:p w14:paraId="73FC623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113</w:t>
            </w:r>
          </w:p>
        </w:tc>
        <w:tc>
          <w:tcPr>
            <w:tcW w:w="7474" w:type="dxa"/>
            <w:vAlign w:val="center"/>
          </w:tcPr>
          <w:p w14:paraId="34513CD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ao usuário realizar a consulta de todos os movimentos relacionados à uma determinada dotação em formato de Razão da Dotação, onde o usuário poderá aplicar </w:t>
            </w:r>
            <w:proofErr w:type="spellStart"/>
            <w:r w:rsidRPr="008E73EA">
              <w:rPr>
                <w:rFonts w:ascii="Arial" w:eastAsia="Arial" w:hAnsi="Arial" w:cs="Arial"/>
                <w:color w:val="000000"/>
              </w:rPr>
              <w:t>fltros</w:t>
            </w:r>
            <w:proofErr w:type="spellEnd"/>
            <w:r w:rsidRPr="008E73EA">
              <w:rPr>
                <w:rFonts w:ascii="Arial" w:eastAsia="Arial" w:hAnsi="Arial" w:cs="Arial"/>
                <w:color w:val="000000"/>
              </w:rPr>
              <w:t xml:space="preserve"> por período e rotinas.</w:t>
            </w:r>
          </w:p>
        </w:tc>
      </w:tr>
      <w:tr w:rsidR="00B56E25" w:rsidRPr="008E73EA" w14:paraId="2F122F09" w14:textId="77777777" w:rsidTr="00E43186">
        <w:tc>
          <w:tcPr>
            <w:tcW w:w="885" w:type="dxa"/>
            <w:vAlign w:val="bottom"/>
          </w:tcPr>
          <w:p w14:paraId="52653FA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114</w:t>
            </w:r>
          </w:p>
        </w:tc>
        <w:tc>
          <w:tcPr>
            <w:tcW w:w="7474" w:type="dxa"/>
            <w:vAlign w:val="center"/>
          </w:tcPr>
          <w:p w14:paraId="1148C09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Demonstrar os saldo das Receita, emitindo a Fonte, Valor </w:t>
            </w:r>
            <w:proofErr w:type="spellStart"/>
            <w:proofErr w:type="gramStart"/>
            <w:r w:rsidRPr="008E73EA">
              <w:rPr>
                <w:rFonts w:ascii="Arial" w:eastAsia="Arial" w:hAnsi="Arial" w:cs="Arial"/>
                <w:color w:val="000000"/>
              </w:rPr>
              <w:t>Orçado,Arrecadado</w:t>
            </w:r>
            <w:proofErr w:type="spellEnd"/>
            <w:proofErr w:type="gramEnd"/>
            <w:r w:rsidRPr="008E73EA">
              <w:rPr>
                <w:rFonts w:ascii="Arial" w:eastAsia="Arial" w:hAnsi="Arial" w:cs="Arial"/>
                <w:color w:val="000000"/>
              </w:rPr>
              <w:t>, Dedução, Correção, Anulação Arrecadado, Anulação Dedução e Realizado sendo permitido detalhar por Movimentação até o Período e Movimentação no Período.</w:t>
            </w:r>
          </w:p>
        </w:tc>
      </w:tr>
      <w:tr w:rsidR="00B56E25" w:rsidRPr="008E73EA" w14:paraId="732E164C" w14:textId="77777777" w:rsidTr="00E43186">
        <w:tc>
          <w:tcPr>
            <w:tcW w:w="885" w:type="dxa"/>
            <w:vAlign w:val="bottom"/>
          </w:tcPr>
          <w:p w14:paraId="67A34A9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115</w:t>
            </w:r>
          </w:p>
        </w:tc>
        <w:tc>
          <w:tcPr>
            <w:tcW w:w="7474" w:type="dxa"/>
            <w:vAlign w:val="center"/>
          </w:tcPr>
          <w:p w14:paraId="7E71EA1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consulta que possibilite o acompanhamento da execução do cronograma de desembolso mensal de despesas, com possibilidade de definição do período de apuração.</w:t>
            </w:r>
          </w:p>
        </w:tc>
      </w:tr>
      <w:tr w:rsidR="00B56E25" w:rsidRPr="008E73EA" w14:paraId="60496513" w14:textId="77777777" w:rsidTr="00E43186">
        <w:tc>
          <w:tcPr>
            <w:tcW w:w="885" w:type="dxa"/>
            <w:vAlign w:val="bottom"/>
          </w:tcPr>
          <w:p w14:paraId="4A1A466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116</w:t>
            </w:r>
          </w:p>
        </w:tc>
        <w:tc>
          <w:tcPr>
            <w:tcW w:w="7474" w:type="dxa"/>
            <w:vAlign w:val="center"/>
          </w:tcPr>
          <w:p w14:paraId="6D0B29A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 consulta deverá ser dinâmica conforme o detalhamento do cronograma definido pela entidade, demonstrando detalhadamente as movimentações que aumentaram ou reduziram os saldos dos períodos do cronograma.</w:t>
            </w:r>
          </w:p>
        </w:tc>
      </w:tr>
      <w:tr w:rsidR="00B56E25" w:rsidRPr="008E73EA" w14:paraId="276A7255" w14:textId="77777777" w:rsidTr="00E43186">
        <w:tc>
          <w:tcPr>
            <w:tcW w:w="885" w:type="dxa"/>
            <w:vAlign w:val="bottom"/>
          </w:tcPr>
          <w:p w14:paraId="7AB7645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117</w:t>
            </w:r>
          </w:p>
        </w:tc>
        <w:tc>
          <w:tcPr>
            <w:tcW w:w="7474" w:type="dxa"/>
            <w:vAlign w:val="center"/>
          </w:tcPr>
          <w:p w14:paraId="689140A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Também deve ser possível visualizar a movimentação da dotação/fonte da dotação que está sendo consultada, permitindo escolher o período de apuração e definir outros filtros dinamicamente na tela.</w:t>
            </w:r>
          </w:p>
        </w:tc>
      </w:tr>
      <w:tr w:rsidR="00B56E25" w:rsidRPr="008E73EA" w14:paraId="79518B8F" w14:textId="77777777" w:rsidTr="00E43186">
        <w:tc>
          <w:tcPr>
            <w:tcW w:w="885" w:type="dxa"/>
            <w:vAlign w:val="bottom"/>
          </w:tcPr>
          <w:p w14:paraId="39B0DFA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118</w:t>
            </w:r>
          </w:p>
        </w:tc>
        <w:tc>
          <w:tcPr>
            <w:tcW w:w="7474" w:type="dxa"/>
            <w:vAlign w:val="center"/>
          </w:tcPr>
          <w:p w14:paraId="5181BD8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consulta que possibilite o acompanhamento da execução da programação financeira mensal de receitas, com possibilidade de definição do período de apuração.</w:t>
            </w:r>
          </w:p>
        </w:tc>
      </w:tr>
      <w:tr w:rsidR="00B56E25" w:rsidRPr="008E73EA" w14:paraId="3FAA5D7B" w14:textId="77777777" w:rsidTr="00E43186">
        <w:tc>
          <w:tcPr>
            <w:tcW w:w="885" w:type="dxa"/>
            <w:vAlign w:val="bottom"/>
          </w:tcPr>
          <w:p w14:paraId="4863D5C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119</w:t>
            </w:r>
          </w:p>
        </w:tc>
        <w:tc>
          <w:tcPr>
            <w:tcW w:w="7474" w:type="dxa"/>
            <w:vAlign w:val="center"/>
          </w:tcPr>
          <w:p w14:paraId="390CEB4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consulta comparativa de saldo Execução x Saldo Bancário por Fonte de Recurso, com a possibilidade de aplicação de filtros: </w:t>
            </w:r>
            <w:proofErr w:type="gramStart"/>
            <w:r w:rsidRPr="008E73EA">
              <w:rPr>
                <w:rFonts w:ascii="Arial" w:eastAsia="Arial" w:hAnsi="Arial" w:cs="Arial"/>
                <w:color w:val="000000"/>
              </w:rPr>
              <w:t>Período;  Tipo</w:t>
            </w:r>
            <w:proofErr w:type="gramEnd"/>
            <w:r w:rsidRPr="008E73EA">
              <w:rPr>
                <w:rFonts w:ascii="Arial" w:eastAsia="Arial" w:hAnsi="Arial" w:cs="Arial"/>
                <w:color w:val="000000"/>
              </w:rPr>
              <w:t xml:space="preserve"> de Saldo (Com Diferença, Sem Diferença, Ambos); Código da Fonte; Descrição da Fonte e Código TCE da Fonte. Deverá ser possível o detalhamento dos valores que compõe o cálculo de saldo.</w:t>
            </w:r>
          </w:p>
        </w:tc>
      </w:tr>
      <w:tr w:rsidR="00B56E25" w:rsidRPr="008E73EA" w14:paraId="258872AC" w14:textId="77777777" w:rsidTr="00E43186">
        <w:tc>
          <w:tcPr>
            <w:tcW w:w="885" w:type="dxa"/>
            <w:vAlign w:val="bottom"/>
          </w:tcPr>
          <w:p w14:paraId="05D0FFF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120</w:t>
            </w:r>
          </w:p>
        </w:tc>
        <w:tc>
          <w:tcPr>
            <w:tcW w:w="7474" w:type="dxa"/>
            <w:vAlign w:val="center"/>
          </w:tcPr>
          <w:p w14:paraId="3DF9719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a consulta dos saldos de Superávit Financeiro, com a possibilidade e aplicação de </w:t>
            </w:r>
            <w:proofErr w:type="spellStart"/>
            <w:r w:rsidRPr="008E73EA">
              <w:rPr>
                <w:rFonts w:ascii="Arial" w:eastAsia="Arial" w:hAnsi="Arial" w:cs="Arial"/>
                <w:color w:val="000000"/>
              </w:rPr>
              <w:t>filtros:Período</w:t>
            </w:r>
            <w:proofErr w:type="spellEnd"/>
            <w:r w:rsidRPr="008E73EA">
              <w:rPr>
                <w:rFonts w:ascii="Arial" w:eastAsia="Arial" w:hAnsi="Arial" w:cs="Arial"/>
                <w:color w:val="000000"/>
              </w:rPr>
              <w:t xml:space="preserve">, Tipo de Agrupamento, Código da Fonte; Descrição da Fonte e Código TCE da Fonte. Deverá ser possível o detalhamento dos valores que </w:t>
            </w:r>
            <w:proofErr w:type="spellStart"/>
            <w:r w:rsidRPr="008E73EA">
              <w:rPr>
                <w:rFonts w:ascii="Arial" w:eastAsia="Arial" w:hAnsi="Arial" w:cs="Arial"/>
                <w:color w:val="000000"/>
              </w:rPr>
              <w:t>compôe</w:t>
            </w:r>
            <w:proofErr w:type="spellEnd"/>
            <w:r w:rsidRPr="008E73EA">
              <w:rPr>
                <w:rFonts w:ascii="Arial" w:eastAsia="Arial" w:hAnsi="Arial" w:cs="Arial"/>
                <w:color w:val="000000"/>
              </w:rPr>
              <w:t xml:space="preserve"> o cálculo de saldo.</w:t>
            </w:r>
          </w:p>
        </w:tc>
      </w:tr>
      <w:tr w:rsidR="00B56E25" w:rsidRPr="008E73EA" w14:paraId="0A626E08" w14:textId="77777777" w:rsidTr="00E43186">
        <w:tc>
          <w:tcPr>
            <w:tcW w:w="885" w:type="dxa"/>
            <w:vAlign w:val="bottom"/>
          </w:tcPr>
          <w:p w14:paraId="7EA3F3C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121</w:t>
            </w:r>
          </w:p>
        </w:tc>
        <w:tc>
          <w:tcPr>
            <w:tcW w:w="7474" w:type="dxa"/>
            <w:vAlign w:val="center"/>
          </w:tcPr>
          <w:p w14:paraId="72CBAAC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geração da Matriz de Saldos Contábeis, conforme determinado nas portarias da STN, contendo a vinculação dos planos da União (Receita, Despesa, Plano Contábil e Fonte de Recursos) com relação aos planos disponibilizados pelo Tribunal de Contas do Estado.</w:t>
            </w:r>
          </w:p>
        </w:tc>
      </w:tr>
      <w:tr w:rsidR="00B56E25" w:rsidRPr="008E73EA" w14:paraId="7B8E8719" w14:textId="77777777" w:rsidTr="00E43186">
        <w:tc>
          <w:tcPr>
            <w:tcW w:w="885" w:type="dxa"/>
            <w:vAlign w:val="bottom"/>
          </w:tcPr>
          <w:p w14:paraId="7D23DA2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122</w:t>
            </w:r>
          </w:p>
        </w:tc>
        <w:tc>
          <w:tcPr>
            <w:tcW w:w="7474" w:type="dxa"/>
            <w:vAlign w:val="center"/>
          </w:tcPr>
          <w:p w14:paraId="6374312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As vinculações entre os planos poderão ser feitas diretamente na rotina de exportação, não precisando acessar outras telas e consultas para fazer esses vínculos. Ainda assim, deverá possibilitar filtrar os planos que ainda não foram correlacionados, facilitando a visualização destes.</w:t>
            </w:r>
          </w:p>
        </w:tc>
      </w:tr>
      <w:tr w:rsidR="00B56E25" w:rsidRPr="008E73EA" w14:paraId="3E0CDC48" w14:textId="77777777" w:rsidTr="00E43186">
        <w:tc>
          <w:tcPr>
            <w:tcW w:w="885" w:type="dxa"/>
            <w:vAlign w:val="bottom"/>
          </w:tcPr>
          <w:p w14:paraId="25E1B36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123</w:t>
            </w:r>
          </w:p>
        </w:tc>
        <w:tc>
          <w:tcPr>
            <w:tcW w:w="7474" w:type="dxa"/>
            <w:vAlign w:val="center"/>
          </w:tcPr>
          <w:p w14:paraId="5EAD6BC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possibilitar vínculos automáticos de plano contábil, receita e despesas, seguindo critérios observando os códigos dos planos.</w:t>
            </w:r>
          </w:p>
        </w:tc>
      </w:tr>
      <w:tr w:rsidR="00B56E25" w:rsidRPr="008E73EA" w14:paraId="11FBCEDD" w14:textId="77777777" w:rsidTr="00E43186">
        <w:tc>
          <w:tcPr>
            <w:tcW w:w="885" w:type="dxa"/>
            <w:vAlign w:val="bottom"/>
          </w:tcPr>
          <w:p w14:paraId="0E6B7CF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124</w:t>
            </w:r>
          </w:p>
        </w:tc>
        <w:tc>
          <w:tcPr>
            <w:tcW w:w="7474" w:type="dxa"/>
            <w:vAlign w:val="center"/>
          </w:tcPr>
          <w:p w14:paraId="4CA5DC2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uma consulta geral de todos os planos correlacionados (receita, despesa, contábil e fonte), permitindo uma visão dinâmica do que está correlacionado no plano do sistema com o plano da STN e vice-versa.</w:t>
            </w:r>
          </w:p>
        </w:tc>
      </w:tr>
      <w:tr w:rsidR="00B56E25" w:rsidRPr="008E73EA" w14:paraId="7D8B25D7" w14:textId="77777777" w:rsidTr="00E43186">
        <w:tc>
          <w:tcPr>
            <w:tcW w:w="885" w:type="dxa"/>
            <w:vAlign w:val="bottom"/>
          </w:tcPr>
          <w:p w14:paraId="043BB01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125</w:t>
            </w:r>
          </w:p>
        </w:tc>
        <w:tc>
          <w:tcPr>
            <w:tcW w:w="7474" w:type="dxa"/>
            <w:vAlign w:val="center"/>
          </w:tcPr>
          <w:p w14:paraId="00DEC72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importação de arquivo para possibilitar a agregação das entidades do ente público, afim de garantir posterior prestação da MSC consolidada ao SICONFI</w:t>
            </w:r>
          </w:p>
        </w:tc>
      </w:tr>
      <w:tr w:rsidR="00B56E25" w:rsidRPr="008E73EA" w14:paraId="0768071B" w14:textId="77777777" w:rsidTr="00E43186">
        <w:tc>
          <w:tcPr>
            <w:tcW w:w="885" w:type="dxa"/>
            <w:vAlign w:val="bottom"/>
          </w:tcPr>
          <w:p w14:paraId="5E37A0E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126</w:t>
            </w:r>
          </w:p>
        </w:tc>
        <w:tc>
          <w:tcPr>
            <w:tcW w:w="7474" w:type="dxa"/>
            <w:vAlign w:val="center"/>
          </w:tcPr>
          <w:p w14:paraId="1725277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emissão dos relatórios da LRF, atendendo ao mapeamento das portarias dos Demonstrativos da RREO:</w:t>
            </w:r>
          </w:p>
        </w:tc>
      </w:tr>
      <w:tr w:rsidR="00B56E25" w:rsidRPr="008E73EA" w14:paraId="7090D7D0" w14:textId="77777777" w:rsidTr="00E43186">
        <w:tc>
          <w:tcPr>
            <w:tcW w:w="885" w:type="dxa"/>
            <w:vAlign w:val="bottom"/>
          </w:tcPr>
          <w:p w14:paraId="3CE5487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474" w:type="dxa"/>
            <w:vAlign w:val="center"/>
          </w:tcPr>
          <w:p w14:paraId="431AA74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Anexo I - Balanço Orçamentário.</w:t>
            </w:r>
          </w:p>
        </w:tc>
      </w:tr>
      <w:tr w:rsidR="00B56E25" w:rsidRPr="008E73EA" w14:paraId="5D3710E8" w14:textId="77777777" w:rsidTr="00E43186">
        <w:tc>
          <w:tcPr>
            <w:tcW w:w="885" w:type="dxa"/>
            <w:vAlign w:val="bottom"/>
          </w:tcPr>
          <w:p w14:paraId="7FB4322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474" w:type="dxa"/>
            <w:vAlign w:val="center"/>
          </w:tcPr>
          <w:p w14:paraId="3EF5227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Anexo II - Demonstrativo da Execução das Despesas por Função / Subfunção.</w:t>
            </w:r>
          </w:p>
        </w:tc>
      </w:tr>
      <w:tr w:rsidR="00B56E25" w:rsidRPr="008E73EA" w14:paraId="15E3D964" w14:textId="77777777" w:rsidTr="00E43186">
        <w:tc>
          <w:tcPr>
            <w:tcW w:w="885" w:type="dxa"/>
            <w:vAlign w:val="bottom"/>
          </w:tcPr>
          <w:p w14:paraId="2490758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474" w:type="dxa"/>
            <w:vAlign w:val="center"/>
          </w:tcPr>
          <w:p w14:paraId="54FA002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Anexo III - Demonstrativo da Receita Corrente Líquida.</w:t>
            </w:r>
          </w:p>
        </w:tc>
      </w:tr>
      <w:tr w:rsidR="00B56E25" w:rsidRPr="008E73EA" w14:paraId="7F8E8B70" w14:textId="77777777" w:rsidTr="00E43186">
        <w:tc>
          <w:tcPr>
            <w:tcW w:w="885" w:type="dxa"/>
            <w:vAlign w:val="bottom"/>
          </w:tcPr>
          <w:p w14:paraId="61179E4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474" w:type="dxa"/>
            <w:vAlign w:val="center"/>
          </w:tcPr>
          <w:p w14:paraId="621FF88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Anexo IV - Demonstrativo do Resultado Nominal.</w:t>
            </w:r>
          </w:p>
        </w:tc>
      </w:tr>
      <w:tr w:rsidR="00B56E25" w:rsidRPr="008E73EA" w14:paraId="3F7E0BE8" w14:textId="77777777" w:rsidTr="00E43186">
        <w:tc>
          <w:tcPr>
            <w:tcW w:w="885" w:type="dxa"/>
            <w:vAlign w:val="bottom"/>
          </w:tcPr>
          <w:p w14:paraId="1A88489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474" w:type="dxa"/>
            <w:vAlign w:val="center"/>
          </w:tcPr>
          <w:p w14:paraId="7954A65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Anexo V - Demonstrativo do Resultado Primário - Estados, Distrito Federal e Municípios.</w:t>
            </w:r>
          </w:p>
        </w:tc>
      </w:tr>
      <w:tr w:rsidR="00B56E25" w:rsidRPr="008E73EA" w14:paraId="2B6F2106" w14:textId="77777777" w:rsidTr="00E43186">
        <w:tc>
          <w:tcPr>
            <w:tcW w:w="885" w:type="dxa"/>
            <w:vAlign w:val="bottom"/>
          </w:tcPr>
          <w:p w14:paraId="619B950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474" w:type="dxa"/>
            <w:vAlign w:val="center"/>
          </w:tcPr>
          <w:p w14:paraId="28B10DE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Anexo VI - Demonstrativo dos Restos a Pagar por Poder e Órgão.</w:t>
            </w:r>
          </w:p>
        </w:tc>
      </w:tr>
      <w:tr w:rsidR="00B56E25" w:rsidRPr="008E73EA" w14:paraId="20BCF4CF" w14:textId="77777777" w:rsidTr="00E43186">
        <w:tc>
          <w:tcPr>
            <w:tcW w:w="885" w:type="dxa"/>
            <w:vAlign w:val="bottom"/>
          </w:tcPr>
          <w:p w14:paraId="6152AF4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w:t>
            </w:r>
          </w:p>
        </w:tc>
        <w:tc>
          <w:tcPr>
            <w:tcW w:w="7474" w:type="dxa"/>
            <w:vAlign w:val="center"/>
          </w:tcPr>
          <w:p w14:paraId="3C1C322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Anexo VII - Demonstrativo das Receitas e Despesas com Manutenção e Desenvolvimento do Ensino – MDE.</w:t>
            </w:r>
          </w:p>
        </w:tc>
      </w:tr>
      <w:tr w:rsidR="00B56E25" w:rsidRPr="008E73EA" w14:paraId="3710CAC1" w14:textId="77777777" w:rsidTr="00E43186">
        <w:tc>
          <w:tcPr>
            <w:tcW w:w="885" w:type="dxa"/>
            <w:vAlign w:val="bottom"/>
          </w:tcPr>
          <w:p w14:paraId="0C087F9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h)</w:t>
            </w:r>
          </w:p>
        </w:tc>
        <w:tc>
          <w:tcPr>
            <w:tcW w:w="7474" w:type="dxa"/>
            <w:vAlign w:val="center"/>
          </w:tcPr>
          <w:p w14:paraId="3D13AE4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Anexo VIII - Demonstrativo das Receitas de Operações de Crédito e Despesas de Capital.</w:t>
            </w:r>
          </w:p>
        </w:tc>
      </w:tr>
      <w:tr w:rsidR="00B56E25" w:rsidRPr="008E73EA" w14:paraId="59E49791" w14:textId="77777777" w:rsidTr="00E43186">
        <w:tc>
          <w:tcPr>
            <w:tcW w:w="885" w:type="dxa"/>
            <w:vAlign w:val="bottom"/>
          </w:tcPr>
          <w:p w14:paraId="1A3F317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w:t>
            </w:r>
          </w:p>
        </w:tc>
        <w:tc>
          <w:tcPr>
            <w:tcW w:w="7474" w:type="dxa"/>
            <w:vAlign w:val="center"/>
          </w:tcPr>
          <w:p w14:paraId="05599CE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Anexo IX - Demonstrativo da Projeção Atuarial do Regime Próprio de Previdência dos Servidores.</w:t>
            </w:r>
          </w:p>
        </w:tc>
      </w:tr>
      <w:tr w:rsidR="00B56E25" w:rsidRPr="008E73EA" w14:paraId="11BE5304" w14:textId="77777777" w:rsidTr="00E43186">
        <w:tc>
          <w:tcPr>
            <w:tcW w:w="885" w:type="dxa"/>
            <w:vAlign w:val="bottom"/>
          </w:tcPr>
          <w:p w14:paraId="31976D1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j)</w:t>
            </w:r>
          </w:p>
        </w:tc>
        <w:tc>
          <w:tcPr>
            <w:tcW w:w="7474" w:type="dxa"/>
            <w:vAlign w:val="center"/>
          </w:tcPr>
          <w:p w14:paraId="1941F0C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Anexo X - Demonstrativo da Receita de Alienação de Ativos e Aplicação dos Recursos.</w:t>
            </w:r>
          </w:p>
        </w:tc>
      </w:tr>
      <w:tr w:rsidR="00B56E25" w:rsidRPr="008E73EA" w14:paraId="3F62C534" w14:textId="77777777" w:rsidTr="00E43186">
        <w:tc>
          <w:tcPr>
            <w:tcW w:w="885" w:type="dxa"/>
            <w:vAlign w:val="bottom"/>
          </w:tcPr>
          <w:p w14:paraId="4D8382B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K)</w:t>
            </w:r>
          </w:p>
        </w:tc>
        <w:tc>
          <w:tcPr>
            <w:tcW w:w="7474" w:type="dxa"/>
            <w:vAlign w:val="center"/>
          </w:tcPr>
          <w:p w14:paraId="493989A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Anexo XII - Demonstrativo da Receita de Impostos Líquida e das Despesas Próprias com Ações de Saúde.</w:t>
            </w:r>
          </w:p>
        </w:tc>
      </w:tr>
      <w:tr w:rsidR="00B56E25" w:rsidRPr="008E73EA" w14:paraId="19A68CE9" w14:textId="77777777" w:rsidTr="00E43186">
        <w:tc>
          <w:tcPr>
            <w:tcW w:w="885" w:type="dxa"/>
          </w:tcPr>
          <w:p w14:paraId="4B34273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l)</w:t>
            </w:r>
          </w:p>
        </w:tc>
        <w:tc>
          <w:tcPr>
            <w:tcW w:w="7474" w:type="dxa"/>
            <w:vAlign w:val="center"/>
          </w:tcPr>
          <w:p w14:paraId="2AD071B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Anexo XIII - Demonstrativo das Parcerias Público Privadas.</w:t>
            </w:r>
          </w:p>
        </w:tc>
      </w:tr>
      <w:tr w:rsidR="00B56E25" w:rsidRPr="008E73EA" w14:paraId="76C25346" w14:textId="77777777" w:rsidTr="00E43186">
        <w:tc>
          <w:tcPr>
            <w:tcW w:w="885" w:type="dxa"/>
          </w:tcPr>
          <w:p w14:paraId="257898E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m)</w:t>
            </w:r>
          </w:p>
        </w:tc>
        <w:tc>
          <w:tcPr>
            <w:tcW w:w="7474" w:type="dxa"/>
            <w:vAlign w:val="center"/>
          </w:tcPr>
          <w:p w14:paraId="1E8F33C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Anexo XIV - Demonstrativo Simplificado do Relatório Resumido da Execução Orçamentária.</w:t>
            </w:r>
          </w:p>
        </w:tc>
      </w:tr>
      <w:tr w:rsidR="00B56E25" w:rsidRPr="008E73EA" w14:paraId="23D61220" w14:textId="77777777" w:rsidTr="00E43186">
        <w:tc>
          <w:tcPr>
            <w:tcW w:w="885" w:type="dxa"/>
          </w:tcPr>
          <w:p w14:paraId="1801998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127</w:t>
            </w:r>
          </w:p>
        </w:tc>
        <w:tc>
          <w:tcPr>
            <w:tcW w:w="7474" w:type="dxa"/>
            <w:vAlign w:val="center"/>
          </w:tcPr>
          <w:p w14:paraId="106C3FB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emissão dos relatórios da LRF, atendendo ao mapeamento das portarias dos Demonstrativos da RGF:</w:t>
            </w:r>
          </w:p>
        </w:tc>
      </w:tr>
      <w:tr w:rsidR="00B56E25" w:rsidRPr="008E73EA" w14:paraId="7F668032" w14:textId="77777777" w:rsidTr="00E43186">
        <w:tc>
          <w:tcPr>
            <w:tcW w:w="885" w:type="dxa"/>
            <w:vAlign w:val="bottom"/>
          </w:tcPr>
          <w:p w14:paraId="66820EA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474" w:type="dxa"/>
            <w:vAlign w:val="center"/>
          </w:tcPr>
          <w:p w14:paraId="2678B28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Anexo I - Demonstrativo da Despesa com Pessoal.</w:t>
            </w:r>
          </w:p>
        </w:tc>
      </w:tr>
      <w:tr w:rsidR="00B56E25" w:rsidRPr="008E73EA" w14:paraId="79AE90E4" w14:textId="77777777" w:rsidTr="00E43186">
        <w:tc>
          <w:tcPr>
            <w:tcW w:w="885" w:type="dxa"/>
            <w:vAlign w:val="bottom"/>
          </w:tcPr>
          <w:p w14:paraId="1A50E81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474" w:type="dxa"/>
            <w:vAlign w:val="center"/>
          </w:tcPr>
          <w:p w14:paraId="2CE5746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Anexo II - Demonstrativo da Dívida Consolidada Líquida – DCL.</w:t>
            </w:r>
          </w:p>
        </w:tc>
      </w:tr>
      <w:tr w:rsidR="00B56E25" w:rsidRPr="008E73EA" w14:paraId="05A9696D" w14:textId="77777777" w:rsidTr="00E43186">
        <w:tc>
          <w:tcPr>
            <w:tcW w:w="885" w:type="dxa"/>
            <w:vAlign w:val="bottom"/>
          </w:tcPr>
          <w:p w14:paraId="38F96AF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474" w:type="dxa"/>
            <w:vAlign w:val="center"/>
          </w:tcPr>
          <w:p w14:paraId="538A8F5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Anexo III - Demonstrativo das Garantias e Contra garantias de Valores.</w:t>
            </w:r>
          </w:p>
        </w:tc>
      </w:tr>
      <w:tr w:rsidR="00B56E25" w:rsidRPr="008E73EA" w14:paraId="7B41A4CC" w14:textId="77777777" w:rsidTr="00E43186">
        <w:tc>
          <w:tcPr>
            <w:tcW w:w="885" w:type="dxa"/>
            <w:vAlign w:val="bottom"/>
          </w:tcPr>
          <w:p w14:paraId="4F3E414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474" w:type="dxa"/>
            <w:vAlign w:val="center"/>
          </w:tcPr>
          <w:p w14:paraId="225A3F7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Anexo IV - Demonstrativo das Operações de Crédito.</w:t>
            </w:r>
          </w:p>
        </w:tc>
      </w:tr>
      <w:tr w:rsidR="00B56E25" w:rsidRPr="008E73EA" w14:paraId="6DEF78A4" w14:textId="77777777" w:rsidTr="00E43186">
        <w:tc>
          <w:tcPr>
            <w:tcW w:w="885" w:type="dxa"/>
            <w:vAlign w:val="bottom"/>
          </w:tcPr>
          <w:p w14:paraId="205C2DE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474" w:type="dxa"/>
            <w:vAlign w:val="center"/>
          </w:tcPr>
          <w:p w14:paraId="0B58EFA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Anexo V - Demonstrativo da Disponibilidade de Caixa.</w:t>
            </w:r>
          </w:p>
        </w:tc>
      </w:tr>
      <w:tr w:rsidR="00B56E25" w:rsidRPr="008E73EA" w14:paraId="6989727C" w14:textId="77777777" w:rsidTr="00E43186">
        <w:tc>
          <w:tcPr>
            <w:tcW w:w="885" w:type="dxa"/>
            <w:vAlign w:val="bottom"/>
          </w:tcPr>
          <w:p w14:paraId="16F41FA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474" w:type="dxa"/>
            <w:vAlign w:val="center"/>
          </w:tcPr>
          <w:p w14:paraId="2E6EBE5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Anexo VI - Demonstrativo Simplificado do Relatório de Gestão Fiscal.</w:t>
            </w:r>
          </w:p>
        </w:tc>
      </w:tr>
      <w:tr w:rsidR="00B56E25" w:rsidRPr="008E73EA" w14:paraId="2D69DDB0" w14:textId="77777777" w:rsidTr="00E43186">
        <w:tc>
          <w:tcPr>
            <w:tcW w:w="885" w:type="dxa"/>
            <w:vAlign w:val="bottom"/>
          </w:tcPr>
          <w:p w14:paraId="58F9FF8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128</w:t>
            </w:r>
          </w:p>
        </w:tc>
        <w:tc>
          <w:tcPr>
            <w:tcW w:w="7474" w:type="dxa"/>
            <w:vAlign w:val="center"/>
          </w:tcPr>
          <w:p w14:paraId="09CD8B6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Balancete de Consulta dos Saldos da Matriz de Saldos Contábeis (MSC), com possibilidade de detalhamento das informações complementares de cada uma das contas.</w:t>
            </w:r>
          </w:p>
        </w:tc>
      </w:tr>
      <w:tr w:rsidR="00B56E25" w:rsidRPr="008E73EA" w14:paraId="33594EE2" w14:textId="77777777" w:rsidTr="00E43186">
        <w:tc>
          <w:tcPr>
            <w:tcW w:w="885" w:type="dxa"/>
            <w:vAlign w:val="bottom"/>
          </w:tcPr>
          <w:p w14:paraId="516A78A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129</w:t>
            </w:r>
          </w:p>
        </w:tc>
        <w:tc>
          <w:tcPr>
            <w:tcW w:w="7474" w:type="dxa"/>
            <w:vAlign w:val="center"/>
          </w:tcPr>
          <w:p w14:paraId="7CA3CF6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a geração do arquivo da Declaração do Imposto sobre a Renda Retido na Fonte - </w:t>
            </w:r>
            <w:proofErr w:type="spellStart"/>
            <w:r w:rsidRPr="008E73EA">
              <w:rPr>
                <w:rFonts w:ascii="Arial" w:eastAsia="Arial" w:hAnsi="Arial" w:cs="Arial"/>
                <w:color w:val="000000"/>
              </w:rPr>
              <w:t>Dirf</w:t>
            </w:r>
            <w:proofErr w:type="spellEnd"/>
            <w:r w:rsidRPr="008E73EA">
              <w:rPr>
                <w:rFonts w:ascii="Arial" w:eastAsia="Arial" w:hAnsi="Arial" w:cs="Arial"/>
                <w:color w:val="000000"/>
              </w:rPr>
              <w:t>.</w:t>
            </w:r>
          </w:p>
        </w:tc>
      </w:tr>
      <w:tr w:rsidR="00B56E25" w:rsidRPr="008E73EA" w14:paraId="0DE2B6A6" w14:textId="77777777" w:rsidTr="00E43186">
        <w:tc>
          <w:tcPr>
            <w:tcW w:w="885" w:type="dxa"/>
            <w:vAlign w:val="bottom"/>
          </w:tcPr>
          <w:p w14:paraId="0433F64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130</w:t>
            </w:r>
          </w:p>
        </w:tc>
        <w:tc>
          <w:tcPr>
            <w:tcW w:w="7474" w:type="dxa"/>
            <w:vAlign w:val="center"/>
          </w:tcPr>
          <w:p w14:paraId="587B511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consulta dos dados que devem ser gerados à EFD-</w:t>
            </w:r>
            <w:proofErr w:type="spellStart"/>
            <w:r w:rsidRPr="008E73EA">
              <w:rPr>
                <w:rFonts w:ascii="Arial" w:eastAsia="Arial" w:hAnsi="Arial" w:cs="Arial"/>
                <w:color w:val="000000"/>
              </w:rPr>
              <w:t>Reinf</w:t>
            </w:r>
            <w:proofErr w:type="spellEnd"/>
            <w:r w:rsidRPr="008E73EA">
              <w:rPr>
                <w:rFonts w:ascii="Arial" w:eastAsia="Arial" w:hAnsi="Arial" w:cs="Arial"/>
                <w:color w:val="000000"/>
              </w:rPr>
              <w:t xml:space="preserve"> - Escrituração Fiscal Digital de Retenções e Outras Informações Fiscais, de maneira sintetizada por fornecedor, os valores de liquidações (R-2000) e pagamentos (R-4000), base de cálculo, total de retenções e descontos, natureza de rendimento e demais informações importantes das tabelas. Possibilitando assim realizar uma verificação dos dados que serão enviados à EFD-REINF na competência em questão, conforme os eventos que couberem, antes mesmo da exportação.</w:t>
            </w:r>
          </w:p>
        </w:tc>
      </w:tr>
      <w:tr w:rsidR="00B56E25" w:rsidRPr="008E73EA" w14:paraId="485D42AF" w14:textId="77777777" w:rsidTr="00E43186">
        <w:tc>
          <w:tcPr>
            <w:tcW w:w="885" w:type="dxa"/>
            <w:vAlign w:val="bottom"/>
          </w:tcPr>
          <w:p w14:paraId="4D85C93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131</w:t>
            </w:r>
          </w:p>
        </w:tc>
        <w:tc>
          <w:tcPr>
            <w:tcW w:w="7474" w:type="dxa"/>
            <w:vAlign w:val="center"/>
          </w:tcPr>
          <w:p w14:paraId="2085CED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 consulta aos registros deve ser separada por evento enviado, ou seja, deve permitir ao usuário visualizar os registros que serão enviados de acordo com o evento que está consultando em tela.</w:t>
            </w:r>
          </w:p>
        </w:tc>
      </w:tr>
      <w:tr w:rsidR="00B56E25" w:rsidRPr="008E73EA" w14:paraId="73A838E0" w14:textId="77777777" w:rsidTr="00E43186">
        <w:tc>
          <w:tcPr>
            <w:tcW w:w="885" w:type="dxa"/>
            <w:vAlign w:val="bottom"/>
          </w:tcPr>
          <w:p w14:paraId="3CD403F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132</w:t>
            </w:r>
          </w:p>
        </w:tc>
        <w:tc>
          <w:tcPr>
            <w:tcW w:w="7474" w:type="dxa"/>
            <w:vAlign w:val="center"/>
          </w:tcPr>
          <w:p w14:paraId="2CA93D7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possuir uma ferramenta de personalização das regras a serem consideradas no envio, possibilitando escolher, através de variáveis, as regras e condições utilizadas para exportar ou não considerar alguns registros nas tabelas.</w:t>
            </w:r>
          </w:p>
        </w:tc>
      </w:tr>
      <w:tr w:rsidR="00B56E25" w:rsidRPr="008E73EA" w14:paraId="4D4309AB" w14:textId="77777777" w:rsidTr="00E43186">
        <w:tc>
          <w:tcPr>
            <w:tcW w:w="885" w:type="dxa"/>
            <w:vAlign w:val="bottom"/>
          </w:tcPr>
          <w:p w14:paraId="179AD52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133</w:t>
            </w:r>
          </w:p>
        </w:tc>
        <w:tc>
          <w:tcPr>
            <w:tcW w:w="7474" w:type="dxa"/>
            <w:vAlign w:val="center"/>
          </w:tcPr>
          <w:p w14:paraId="29EEE7E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 natureza de rendimento, informação exigida nas tabelas da série R-4000, deve ser facilmente correlacionada ao desdobramento da despesa, onde sempre que ocorrer execução orçamentária no desdobramento o sistema sugira a natureza de rendimento relacionada. No entanto, a natureza de rendimento pode ser facilmente alterada na tela de consulta das informações.</w:t>
            </w:r>
          </w:p>
        </w:tc>
      </w:tr>
      <w:tr w:rsidR="00B56E25" w:rsidRPr="008E73EA" w14:paraId="2A1B384D" w14:textId="77777777" w:rsidTr="00E43186">
        <w:tc>
          <w:tcPr>
            <w:tcW w:w="885" w:type="dxa"/>
            <w:vAlign w:val="bottom"/>
          </w:tcPr>
          <w:p w14:paraId="1FD6B7E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134</w:t>
            </w:r>
          </w:p>
        </w:tc>
        <w:tc>
          <w:tcPr>
            <w:tcW w:w="7474" w:type="dxa"/>
            <w:vAlign w:val="center"/>
          </w:tcPr>
          <w:p w14:paraId="0B5A813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possui uma tela para gerenciar a exportação dos eventos enviados, possibilitando diversos filtros para facilitar a identificação dos eventos, consultar o status da remessa, permitir o download do XML enviado e de retorno e também consultar os registros que estão vinculados ao evento enviado à EFD-REINF.</w:t>
            </w:r>
          </w:p>
        </w:tc>
      </w:tr>
      <w:tr w:rsidR="00B56E25" w:rsidRPr="008E73EA" w14:paraId="370ED59E" w14:textId="77777777" w:rsidTr="00E43186">
        <w:tc>
          <w:tcPr>
            <w:tcW w:w="885" w:type="dxa"/>
            <w:vAlign w:val="bottom"/>
          </w:tcPr>
          <w:p w14:paraId="714BB35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135</w:t>
            </w:r>
          </w:p>
        </w:tc>
        <w:tc>
          <w:tcPr>
            <w:tcW w:w="7474" w:type="dxa"/>
            <w:vAlign w:val="center"/>
          </w:tcPr>
          <w:p w14:paraId="002C1AD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exportação e importação dos registros das rotinas: Configurações de Eventos; Regras de Consistência; Configuração e Memória de Cálculo dos relatórios; Configurações de Encerramento. Este processo deve facilitar o cadastro dos itens das rotinas listadas, seja de um exercício para o outro ou de uma entidade para outra.</w:t>
            </w:r>
          </w:p>
        </w:tc>
      </w:tr>
      <w:tr w:rsidR="00B56E25" w:rsidRPr="008E73EA" w14:paraId="66164382" w14:textId="77777777" w:rsidTr="00E43186">
        <w:tc>
          <w:tcPr>
            <w:tcW w:w="885" w:type="dxa"/>
            <w:vAlign w:val="bottom"/>
          </w:tcPr>
          <w:p w14:paraId="4F25DF9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136</w:t>
            </w:r>
          </w:p>
        </w:tc>
        <w:tc>
          <w:tcPr>
            <w:tcW w:w="7474" w:type="dxa"/>
            <w:vAlign w:val="center"/>
          </w:tcPr>
          <w:p w14:paraId="7B00BB1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uma fácil visualização dos saldos dos itens dos empenhos, demonstrar em tela os valores empenhados, liquidados, anulados, e o valor a liquidar de cada item presente em determinado empenho.</w:t>
            </w:r>
          </w:p>
        </w:tc>
      </w:tr>
      <w:tr w:rsidR="00B56E25" w:rsidRPr="008E73EA" w14:paraId="1FB50E04" w14:textId="77777777" w:rsidTr="00E43186">
        <w:tc>
          <w:tcPr>
            <w:tcW w:w="885" w:type="dxa"/>
            <w:vAlign w:val="bottom"/>
          </w:tcPr>
          <w:p w14:paraId="7F28D0A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137</w:t>
            </w:r>
          </w:p>
        </w:tc>
        <w:tc>
          <w:tcPr>
            <w:tcW w:w="7474" w:type="dxa"/>
            <w:vAlign w:val="center"/>
          </w:tcPr>
          <w:p w14:paraId="5BD89AB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através de uma única ação a apuração das contas bancárias zeradas que estão pendentes de conciliação. Após a apresentação das contas que que não </w:t>
            </w:r>
            <w:proofErr w:type="spellStart"/>
            <w:r w:rsidRPr="008E73EA">
              <w:rPr>
                <w:rFonts w:ascii="Arial" w:eastAsia="Arial" w:hAnsi="Arial" w:cs="Arial"/>
                <w:color w:val="000000"/>
              </w:rPr>
              <w:t>possuirem</w:t>
            </w:r>
            <w:proofErr w:type="spellEnd"/>
            <w:r w:rsidRPr="008E73EA">
              <w:rPr>
                <w:rFonts w:ascii="Arial" w:eastAsia="Arial" w:hAnsi="Arial" w:cs="Arial"/>
                <w:color w:val="000000"/>
              </w:rPr>
              <w:t xml:space="preserve"> saldo e conciliação, o sistema deve possibilitar a seleção de diversas contas, através desta listagem, e realizar a conciliação automática no período indicado pelo usuário.</w:t>
            </w:r>
          </w:p>
        </w:tc>
      </w:tr>
      <w:tr w:rsidR="00B56E25" w:rsidRPr="008E73EA" w14:paraId="4275E791" w14:textId="77777777" w:rsidTr="00E43186">
        <w:tc>
          <w:tcPr>
            <w:tcW w:w="885" w:type="dxa"/>
            <w:vAlign w:val="bottom"/>
          </w:tcPr>
          <w:p w14:paraId="7FE7829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138</w:t>
            </w:r>
          </w:p>
        </w:tc>
        <w:tc>
          <w:tcPr>
            <w:tcW w:w="7474" w:type="dxa"/>
            <w:vAlign w:val="center"/>
          </w:tcPr>
          <w:p w14:paraId="6F8AFF6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através de uma única ação identificar as contas bancárias que </w:t>
            </w:r>
            <w:proofErr w:type="spellStart"/>
            <w:r w:rsidRPr="008E73EA">
              <w:rPr>
                <w:rFonts w:ascii="Arial" w:eastAsia="Arial" w:hAnsi="Arial" w:cs="Arial"/>
                <w:color w:val="000000"/>
              </w:rPr>
              <w:t>possuirem</w:t>
            </w:r>
            <w:proofErr w:type="spellEnd"/>
            <w:r w:rsidRPr="008E73EA">
              <w:rPr>
                <w:rFonts w:ascii="Arial" w:eastAsia="Arial" w:hAnsi="Arial" w:cs="Arial"/>
                <w:color w:val="000000"/>
              </w:rPr>
              <w:t xml:space="preserve"> movimentação e estiverem pendentes de conciliação no período indicado pelo usuário. Nesta listagem deve ser possível acionar um botão de adicionar e o sistema deve redirecionar o usuário para o processo de inclusão de uma nova conciliação já preenchido o período e a conta bancária.</w:t>
            </w:r>
          </w:p>
        </w:tc>
      </w:tr>
      <w:tr w:rsidR="00B56E25" w:rsidRPr="008E73EA" w14:paraId="71889ADB" w14:textId="77777777" w:rsidTr="00E43186">
        <w:tc>
          <w:tcPr>
            <w:tcW w:w="885" w:type="dxa"/>
            <w:vAlign w:val="bottom"/>
          </w:tcPr>
          <w:p w14:paraId="40417FF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139</w:t>
            </w:r>
          </w:p>
        </w:tc>
        <w:tc>
          <w:tcPr>
            <w:tcW w:w="7474" w:type="dxa"/>
            <w:vAlign w:val="center"/>
          </w:tcPr>
          <w:p w14:paraId="2BD6FBD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realização de Consulta Dinâmica, possibilitando a montagem de consultas diversas, permitindo o cruzamento de informações, bem como propicia opções de agrupamento, totalizadores, personalizações de colunas, aplicações de filtros.</w:t>
            </w:r>
          </w:p>
        </w:tc>
      </w:tr>
      <w:tr w:rsidR="00B56E25" w:rsidRPr="008E73EA" w14:paraId="55C74363" w14:textId="77777777" w:rsidTr="00E43186">
        <w:tc>
          <w:tcPr>
            <w:tcW w:w="885" w:type="dxa"/>
            <w:vAlign w:val="bottom"/>
          </w:tcPr>
          <w:p w14:paraId="20A9BA6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140</w:t>
            </w:r>
          </w:p>
        </w:tc>
        <w:tc>
          <w:tcPr>
            <w:tcW w:w="7474" w:type="dxa"/>
            <w:vAlign w:val="center"/>
          </w:tcPr>
          <w:p w14:paraId="2A6091D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importação de extrato bancário no processo de conciliação bancária, visando automatizar a rotina. Após a exportação do extrato deve ser possível realizar a conciliação automática, em que o sistema deve identificar os registros provenientes das movimentações contábeis e verificar se estão presentes no extrato importado, através de condições de análise parametrizáveis pelo usuário.</w:t>
            </w:r>
          </w:p>
        </w:tc>
      </w:tr>
      <w:tr w:rsidR="00B56E25" w:rsidRPr="008E73EA" w14:paraId="0B2667F8" w14:textId="77777777" w:rsidTr="00E43186">
        <w:tc>
          <w:tcPr>
            <w:tcW w:w="885" w:type="dxa"/>
            <w:vAlign w:val="bottom"/>
          </w:tcPr>
          <w:p w14:paraId="587110D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141</w:t>
            </w:r>
          </w:p>
        </w:tc>
        <w:tc>
          <w:tcPr>
            <w:tcW w:w="7474" w:type="dxa"/>
            <w:vAlign w:val="center"/>
          </w:tcPr>
          <w:p w14:paraId="04A00D2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validações no momento de inserção de uma transferência bancária, para impossibilitar que sejam realizadas transferências do tipo Aplicação ou Resgate em contas que possuam fonte de recursos distintos entre si. </w:t>
            </w:r>
          </w:p>
        </w:tc>
      </w:tr>
      <w:tr w:rsidR="00B56E25" w:rsidRPr="008E73EA" w14:paraId="12898F2F" w14:textId="77777777" w:rsidTr="00E43186">
        <w:tc>
          <w:tcPr>
            <w:tcW w:w="885" w:type="dxa"/>
            <w:vAlign w:val="bottom"/>
          </w:tcPr>
          <w:p w14:paraId="5B6F48C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142</w:t>
            </w:r>
          </w:p>
        </w:tc>
        <w:tc>
          <w:tcPr>
            <w:tcW w:w="7474" w:type="dxa"/>
            <w:vAlign w:val="center"/>
          </w:tcPr>
          <w:p w14:paraId="57487A5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relatório de Saldos Bancários, em que serão apresentados os saldos de cada conta bancária, demonstrando no relatório, além do saldo, as informações: conta bancária, banco, agência, descrição e local da conta, fonte de recurso, tipo de conta bancária.</w:t>
            </w:r>
          </w:p>
        </w:tc>
      </w:tr>
      <w:tr w:rsidR="00B56E25" w:rsidRPr="008E73EA" w14:paraId="7B1C24E2" w14:textId="77777777" w:rsidTr="00E43186">
        <w:tc>
          <w:tcPr>
            <w:tcW w:w="885" w:type="dxa"/>
            <w:vAlign w:val="bottom"/>
          </w:tcPr>
          <w:p w14:paraId="4246A70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143</w:t>
            </w:r>
          </w:p>
        </w:tc>
        <w:tc>
          <w:tcPr>
            <w:tcW w:w="7474" w:type="dxa"/>
            <w:vAlign w:val="center"/>
          </w:tcPr>
          <w:p w14:paraId="2B83D20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relatório de Razão da Tesouraria, em que serão apresentadas as movimentações realizadas nas contas bancárias no período indicado pelo usuário no momento de emissão. Deverá ter demonstrativo, no qual, serão listadas as movimentações por conta bancária, demonstrar os dados pertinentes a cada conta (banco, agência, tipo de conta, local). Durante o processo de emissão deve ser possível filtrar qual conta ou qual tipo de conta estará visualizando </w:t>
            </w:r>
            <w:proofErr w:type="gramStart"/>
            <w:r w:rsidRPr="008E73EA">
              <w:rPr>
                <w:rFonts w:ascii="Arial" w:eastAsia="Arial" w:hAnsi="Arial" w:cs="Arial"/>
                <w:color w:val="000000"/>
              </w:rPr>
              <w:t>o razão</w:t>
            </w:r>
            <w:proofErr w:type="gramEnd"/>
            <w:r w:rsidRPr="008E73EA">
              <w:rPr>
                <w:rFonts w:ascii="Arial" w:eastAsia="Arial" w:hAnsi="Arial" w:cs="Arial"/>
                <w:color w:val="000000"/>
              </w:rPr>
              <w:t>, além da possibilidade de agrupar os dados por fonte de recurso e optar se deseja que as movimentações sejam apresentadas de forma detalhada.</w:t>
            </w:r>
          </w:p>
        </w:tc>
      </w:tr>
      <w:tr w:rsidR="00B56E25" w:rsidRPr="008E73EA" w14:paraId="061B49A5" w14:textId="77777777" w:rsidTr="00E43186">
        <w:tc>
          <w:tcPr>
            <w:tcW w:w="885" w:type="dxa"/>
            <w:vAlign w:val="bottom"/>
          </w:tcPr>
          <w:p w14:paraId="01BFFEF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144</w:t>
            </w:r>
          </w:p>
        </w:tc>
        <w:tc>
          <w:tcPr>
            <w:tcW w:w="7474" w:type="dxa"/>
            <w:vAlign w:val="center"/>
          </w:tcPr>
          <w:p w14:paraId="3DA5362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uma rotina para o recalculo de receitas dentro do modulo da contabilidade, na qual deve ser possível recalcular as porcentagens das fontes de recurso de uma receita, facilitando a correção de valores das fontes de recurso.</w:t>
            </w:r>
          </w:p>
        </w:tc>
      </w:tr>
      <w:tr w:rsidR="00B56E25" w:rsidRPr="008E73EA" w14:paraId="7AF7B6D6" w14:textId="77777777" w:rsidTr="00E43186">
        <w:tc>
          <w:tcPr>
            <w:tcW w:w="885" w:type="dxa"/>
            <w:vAlign w:val="bottom"/>
          </w:tcPr>
          <w:p w14:paraId="5FE4F06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145</w:t>
            </w:r>
          </w:p>
        </w:tc>
        <w:tc>
          <w:tcPr>
            <w:tcW w:w="7474" w:type="dxa"/>
            <w:vAlign w:val="center"/>
          </w:tcPr>
          <w:p w14:paraId="6CE7280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exportação ao Sistema de Informações sobre Orçamentos Públicos em Educação (SIOPE). A rotina de exportação deverá:</w:t>
            </w:r>
          </w:p>
        </w:tc>
      </w:tr>
      <w:tr w:rsidR="00B56E25" w:rsidRPr="008E73EA" w14:paraId="6FD79B3D" w14:textId="77777777" w:rsidTr="00E43186">
        <w:tc>
          <w:tcPr>
            <w:tcW w:w="885" w:type="dxa"/>
            <w:vAlign w:val="bottom"/>
          </w:tcPr>
          <w:p w14:paraId="0C2E1A5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146</w:t>
            </w:r>
          </w:p>
        </w:tc>
        <w:tc>
          <w:tcPr>
            <w:tcW w:w="7474" w:type="dxa"/>
            <w:vAlign w:val="center"/>
          </w:tcPr>
          <w:p w14:paraId="5FB64DE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consulta das </w:t>
            </w:r>
            <w:proofErr w:type="spellStart"/>
            <w:r w:rsidRPr="008E73EA">
              <w:rPr>
                <w:rFonts w:ascii="Arial" w:eastAsia="Arial" w:hAnsi="Arial" w:cs="Arial"/>
                <w:color w:val="000000"/>
              </w:rPr>
              <w:t>rúbricas</w:t>
            </w:r>
            <w:proofErr w:type="spellEnd"/>
            <w:r w:rsidRPr="008E73EA">
              <w:rPr>
                <w:rFonts w:ascii="Arial" w:eastAsia="Arial" w:hAnsi="Arial" w:cs="Arial"/>
                <w:color w:val="000000"/>
              </w:rPr>
              <w:t xml:space="preserve"> da receita e despesa padrão do SIOPE, identificando informações básicas como: natureza, descrição e se permite lançamento.</w:t>
            </w:r>
          </w:p>
        </w:tc>
      </w:tr>
      <w:tr w:rsidR="00B56E25" w:rsidRPr="008E73EA" w14:paraId="2B68823B" w14:textId="77777777" w:rsidTr="00E43186">
        <w:tc>
          <w:tcPr>
            <w:tcW w:w="885" w:type="dxa"/>
            <w:vAlign w:val="bottom"/>
          </w:tcPr>
          <w:p w14:paraId="3D6B6AD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147</w:t>
            </w:r>
          </w:p>
        </w:tc>
        <w:tc>
          <w:tcPr>
            <w:tcW w:w="7474" w:type="dxa"/>
            <w:vAlign w:val="center"/>
          </w:tcPr>
          <w:p w14:paraId="5CEDD74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As equivalências podem ser realizadas de forma automática, utilizando de critérios específicos para encontrar as naturezas da receita e despesas que podem ser correlacionadas entre os planos.</w:t>
            </w:r>
          </w:p>
        </w:tc>
      </w:tr>
      <w:tr w:rsidR="00B56E25" w:rsidRPr="008E73EA" w14:paraId="71DB1A22" w14:textId="77777777" w:rsidTr="00E43186">
        <w:tc>
          <w:tcPr>
            <w:tcW w:w="885" w:type="dxa"/>
            <w:vAlign w:val="bottom"/>
          </w:tcPr>
          <w:p w14:paraId="6358D73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148</w:t>
            </w:r>
          </w:p>
        </w:tc>
        <w:tc>
          <w:tcPr>
            <w:tcW w:w="7474" w:type="dxa"/>
            <w:vAlign w:val="center"/>
          </w:tcPr>
          <w:p w14:paraId="624450C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 rotina de exportação deverá permitir que seja realizado as alocações das dotações nos níveis de grupos e pastas do SIOPE. A estrutura para realizar as alocações deve seguir o mesmo padrão em árvore do sistema SIOPE, ou </w:t>
            </w:r>
            <w:proofErr w:type="gramStart"/>
            <w:r w:rsidRPr="008E73EA">
              <w:rPr>
                <w:rFonts w:ascii="Arial" w:eastAsia="Arial" w:hAnsi="Arial" w:cs="Arial"/>
                <w:color w:val="000000"/>
              </w:rPr>
              <w:t>seja,  permitir</w:t>
            </w:r>
            <w:proofErr w:type="gramEnd"/>
            <w:r w:rsidRPr="008E73EA">
              <w:rPr>
                <w:rFonts w:ascii="Arial" w:eastAsia="Arial" w:hAnsi="Arial" w:cs="Arial"/>
                <w:color w:val="000000"/>
              </w:rPr>
              <w:t xml:space="preserve"> detalhar cada grupo de informações e realizar as alocações das dotações que serão consideradas naquele nível, através de filtros. Ao aplicar esses filtros, deve ficar visível quais são as dotações que serão consideradas naquele nível de pasta do SIOPE.</w:t>
            </w:r>
          </w:p>
        </w:tc>
      </w:tr>
      <w:tr w:rsidR="00B56E25" w:rsidRPr="008E73EA" w14:paraId="07FB21F6" w14:textId="77777777" w:rsidTr="00E43186">
        <w:tc>
          <w:tcPr>
            <w:tcW w:w="885" w:type="dxa"/>
            <w:vAlign w:val="bottom"/>
          </w:tcPr>
          <w:p w14:paraId="7D868D9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149</w:t>
            </w:r>
          </w:p>
        </w:tc>
        <w:tc>
          <w:tcPr>
            <w:tcW w:w="7474" w:type="dxa"/>
            <w:vAlign w:val="center"/>
          </w:tcPr>
          <w:p w14:paraId="2DF415F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permitir consultar o total orçado e executado para a Função 12 - Educação no Bimestre, comparando com o total que foi alocado nas pastas do SIOPE. Permitindo assim uma comparação do que foi executado no período nesta função e o que de fato já foi alocado na exportação, facilitando a apuração dos valores que ainda precisam ser alocados.</w:t>
            </w:r>
          </w:p>
        </w:tc>
      </w:tr>
      <w:tr w:rsidR="00B56E25" w:rsidRPr="008E73EA" w14:paraId="36DB89D5" w14:textId="77777777" w:rsidTr="00E43186">
        <w:tc>
          <w:tcPr>
            <w:tcW w:w="885" w:type="dxa"/>
            <w:vAlign w:val="bottom"/>
          </w:tcPr>
          <w:p w14:paraId="4852988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150</w:t>
            </w:r>
          </w:p>
        </w:tc>
        <w:tc>
          <w:tcPr>
            <w:tcW w:w="7474" w:type="dxa"/>
            <w:vAlign w:val="center"/>
          </w:tcPr>
          <w:p w14:paraId="23B376A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consulta das dotações que já foram alocadas e as que não foram, a fim de permitir identificar de maneira mais fácil quais são as dotações que ainda não foram alocadas para exportação.</w:t>
            </w:r>
          </w:p>
        </w:tc>
      </w:tr>
      <w:tr w:rsidR="00B56E25" w:rsidRPr="008E73EA" w14:paraId="23E34599" w14:textId="77777777" w:rsidTr="00E43186">
        <w:tc>
          <w:tcPr>
            <w:tcW w:w="885" w:type="dxa"/>
            <w:vAlign w:val="bottom"/>
          </w:tcPr>
          <w:p w14:paraId="1F438DD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151</w:t>
            </w:r>
          </w:p>
        </w:tc>
        <w:tc>
          <w:tcPr>
            <w:tcW w:w="7474" w:type="dxa"/>
            <w:vAlign w:val="center"/>
          </w:tcPr>
          <w:p w14:paraId="7DA451C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rateio automático por projeto atividade, ou detalhando por dotações, para os recursos gastos em Educação Infantil - Creche e Educação Infantil - Pré-Escola, possibilitando calcular por média de alunos ou percentual.</w:t>
            </w:r>
          </w:p>
        </w:tc>
      </w:tr>
      <w:tr w:rsidR="00B56E25" w:rsidRPr="008E73EA" w14:paraId="13E70040" w14:textId="77777777" w:rsidTr="00E43186">
        <w:tc>
          <w:tcPr>
            <w:tcW w:w="885" w:type="dxa"/>
            <w:vAlign w:val="bottom"/>
          </w:tcPr>
          <w:p w14:paraId="60F1B88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152</w:t>
            </w:r>
          </w:p>
        </w:tc>
        <w:tc>
          <w:tcPr>
            <w:tcW w:w="7474" w:type="dxa"/>
            <w:vAlign w:val="center"/>
          </w:tcPr>
          <w:p w14:paraId="343FF00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exportação ao Sistema de Informações sobre Orçamentos Públicos em Saúde (SIOPS). A rotina de exportação deverá:</w:t>
            </w:r>
          </w:p>
        </w:tc>
      </w:tr>
      <w:tr w:rsidR="00B56E25" w:rsidRPr="008E73EA" w14:paraId="436D4AD8" w14:textId="77777777" w:rsidTr="00E43186">
        <w:tc>
          <w:tcPr>
            <w:tcW w:w="885" w:type="dxa"/>
            <w:vAlign w:val="bottom"/>
          </w:tcPr>
          <w:p w14:paraId="20015F5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153</w:t>
            </w:r>
          </w:p>
        </w:tc>
        <w:tc>
          <w:tcPr>
            <w:tcW w:w="7474" w:type="dxa"/>
            <w:vAlign w:val="center"/>
          </w:tcPr>
          <w:p w14:paraId="6FB30FA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consulta das </w:t>
            </w:r>
            <w:proofErr w:type="spellStart"/>
            <w:r w:rsidRPr="008E73EA">
              <w:rPr>
                <w:rFonts w:ascii="Arial" w:eastAsia="Arial" w:hAnsi="Arial" w:cs="Arial"/>
                <w:color w:val="000000"/>
              </w:rPr>
              <w:t>rúbricas</w:t>
            </w:r>
            <w:proofErr w:type="spellEnd"/>
            <w:r w:rsidRPr="008E73EA">
              <w:rPr>
                <w:rFonts w:ascii="Arial" w:eastAsia="Arial" w:hAnsi="Arial" w:cs="Arial"/>
                <w:color w:val="000000"/>
              </w:rPr>
              <w:t xml:space="preserve"> da receita e despesa padrão do SIOPS, identificando informações básicas como: natureza, descrição e se permite lançamento.</w:t>
            </w:r>
          </w:p>
        </w:tc>
      </w:tr>
      <w:tr w:rsidR="00B56E25" w:rsidRPr="008E73EA" w14:paraId="3BB49A79" w14:textId="77777777" w:rsidTr="00E43186">
        <w:tc>
          <w:tcPr>
            <w:tcW w:w="885" w:type="dxa"/>
            <w:vAlign w:val="bottom"/>
          </w:tcPr>
          <w:p w14:paraId="52DD28F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154</w:t>
            </w:r>
          </w:p>
        </w:tc>
        <w:tc>
          <w:tcPr>
            <w:tcW w:w="7474" w:type="dxa"/>
            <w:vAlign w:val="center"/>
          </w:tcPr>
          <w:p w14:paraId="097A810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 rotina de exportação deverá possibilitar que seja realizado equivalências entre o padrão de naturezas </w:t>
            </w:r>
            <w:proofErr w:type="gramStart"/>
            <w:r w:rsidRPr="008E73EA">
              <w:rPr>
                <w:rFonts w:ascii="Arial" w:eastAsia="Arial" w:hAnsi="Arial" w:cs="Arial"/>
                <w:color w:val="000000"/>
              </w:rPr>
              <w:t>da receitas</w:t>
            </w:r>
            <w:proofErr w:type="gramEnd"/>
            <w:r w:rsidRPr="008E73EA">
              <w:rPr>
                <w:rFonts w:ascii="Arial" w:eastAsia="Arial" w:hAnsi="Arial" w:cs="Arial"/>
                <w:color w:val="000000"/>
              </w:rPr>
              <w:t xml:space="preserve"> do sistema com o padrão do SIOPS. Essas equivalências devem ser realizadas de maneira prática e visual, permitindo consultar ambos planos em uma só tela e fazer as equivalências através dela. Ainda assim, deve ser possível consultar as receitas que já foram correlacionadas ou não.</w:t>
            </w:r>
          </w:p>
        </w:tc>
      </w:tr>
      <w:tr w:rsidR="00B56E25" w:rsidRPr="008E73EA" w14:paraId="525C8DCE" w14:textId="77777777" w:rsidTr="00E43186">
        <w:tc>
          <w:tcPr>
            <w:tcW w:w="885" w:type="dxa"/>
            <w:vAlign w:val="bottom"/>
          </w:tcPr>
          <w:p w14:paraId="1A96DEE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155</w:t>
            </w:r>
          </w:p>
        </w:tc>
        <w:tc>
          <w:tcPr>
            <w:tcW w:w="7474" w:type="dxa"/>
            <w:vAlign w:val="center"/>
          </w:tcPr>
          <w:p w14:paraId="28F1768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 rotina de exportação deverá permitir que seja realizado as alocações das dotações nos níveis de grupos e pastas do SIOPS. A estrutura para realizar as alocações deve seguir o mesmo padrão em árvore do sistema SIOPS, ou </w:t>
            </w:r>
            <w:proofErr w:type="gramStart"/>
            <w:r w:rsidRPr="008E73EA">
              <w:rPr>
                <w:rFonts w:ascii="Arial" w:eastAsia="Arial" w:hAnsi="Arial" w:cs="Arial"/>
                <w:color w:val="000000"/>
              </w:rPr>
              <w:t>seja,  permitir</w:t>
            </w:r>
            <w:proofErr w:type="gramEnd"/>
            <w:r w:rsidRPr="008E73EA">
              <w:rPr>
                <w:rFonts w:ascii="Arial" w:eastAsia="Arial" w:hAnsi="Arial" w:cs="Arial"/>
                <w:color w:val="000000"/>
              </w:rPr>
              <w:t xml:space="preserve"> detalhar cada grupo de informações e realizar as alocações das dotações que serão consideradas naquele nível, através de filtros. Ao aplicar esses filtros, deve ficar visível quais são as dotações que serão consideradas naquele nível de pasta do SIOPS.</w:t>
            </w:r>
          </w:p>
        </w:tc>
      </w:tr>
      <w:tr w:rsidR="00B56E25" w:rsidRPr="008E73EA" w14:paraId="76E1E87B" w14:textId="77777777" w:rsidTr="00E43186">
        <w:tc>
          <w:tcPr>
            <w:tcW w:w="885" w:type="dxa"/>
            <w:vAlign w:val="bottom"/>
          </w:tcPr>
          <w:p w14:paraId="43B8E83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156</w:t>
            </w:r>
          </w:p>
        </w:tc>
        <w:tc>
          <w:tcPr>
            <w:tcW w:w="7474" w:type="dxa"/>
            <w:vAlign w:val="center"/>
          </w:tcPr>
          <w:p w14:paraId="27B21BD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permitir consultar o total orçado e executado para a Função 10 - Saúde no Bimestre, comparando com o total que foi alocado nas pastas do SIOPS. Permitindo assim uma comparação do que foi executado no período nesta função e o que de fato já foi alocado na exportação, facilitando a apuração dos valores que ainda precisam ser alocados.</w:t>
            </w:r>
          </w:p>
        </w:tc>
      </w:tr>
      <w:tr w:rsidR="00B56E25" w:rsidRPr="008E73EA" w14:paraId="6F558FB1" w14:textId="77777777" w:rsidTr="00E43186">
        <w:tc>
          <w:tcPr>
            <w:tcW w:w="885" w:type="dxa"/>
            <w:vAlign w:val="bottom"/>
          </w:tcPr>
          <w:p w14:paraId="53A0A26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157</w:t>
            </w:r>
          </w:p>
        </w:tc>
        <w:tc>
          <w:tcPr>
            <w:tcW w:w="7474" w:type="dxa"/>
            <w:vAlign w:val="center"/>
          </w:tcPr>
          <w:p w14:paraId="5484379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consulta das dotações que já foram alocadas e as que não foram, a fim de permitir identificar de maneira mais fácil quais são as dotações que ainda não foram alocadas para exportação.</w:t>
            </w:r>
          </w:p>
        </w:tc>
      </w:tr>
      <w:tr w:rsidR="00B56E25" w:rsidRPr="008E73EA" w14:paraId="18F52E4F" w14:textId="77777777" w:rsidTr="00E43186">
        <w:tc>
          <w:tcPr>
            <w:tcW w:w="885" w:type="dxa"/>
            <w:vAlign w:val="bottom"/>
          </w:tcPr>
          <w:p w14:paraId="4076727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158</w:t>
            </w:r>
          </w:p>
        </w:tc>
        <w:tc>
          <w:tcPr>
            <w:tcW w:w="7474" w:type="dxa"/>
            <w:vAlign w:val="bottom"/>
          </w:tcPr>
          <w:p w14:paraId="1B11E7C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o bloqueio e abertura de dias específicos para inserção, edição e deleção de movimentações contábeis. Deverá ser possível indicar distintamente o tipo/origem da movimentação que será bloqueada ou liberada para os dias determinados. </w:t>
            </w:r>
          </w:p>
        </w:tc>
      </w:tr>
      <w:tr w:rsidR="00B56E25" w:rsidRPr="008E73EA" w14:paraId="54077398" w14:textId="77777777" w:rsidTr="00E43186">
        <w:tc>
          <w:tcPr>
            <w:tcW w:w="885" w:type="dxa"/>
            <w:vAlign w:val="bottom"/>
          </w:tcPr>
          <w:p w14:paraId="10FE59F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159</w:t>
            </w:r>
          </w:p>
        </w:tc>
        <w:tc>
          <w:tcPr>
            <w:tcW w:w="7474" w:type="dxa"/>
            <w:vAlign w:val="bottom"/>
          </w:tcPr>
          <w:p w14:paraId="08CDA38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integração automática entre o bloqueio de competência e o bloqueio/abertura de dias específicos, devendo a liberação de dias determinados ocasionar a abertura de competência, caso esteja fechada. </w:t>
            </w:r>
          </w:p>
        </w:tc>
      </w:tr>
      <w:tr w:rsidR="00B56E25" w:rsidRPr="008E73EA" w14:paraId="24DE527B" w14:textId="77777777" w:rsidTr="00E43186">
        <w:tc>
          <w:tcPr>
            <w:tcW w:w="885" w:type="dxa"/>
            <w:vAlign w:val="bottom"/>
          </w:tcPr>
          <w:p w14:paraId="3CEA6A3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160</w:t>
            </w:r>
          </w:p>
        </w:tc>
        <w:tc>
          <w:tcPr>
            <w:tcW w:w="7474" w:type="dxa"/>
            <w:vAlign w:val="center"/>
          </w:tcPr>
          <w:p w14:paraId="07FA356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possuir ferramenta de integração entre os módulos de Almoxarifado e Patrimônio, possibilitando importar os documentos fiscais lançados previamente nestes módulos, desta forma garantindo que seja liquidado exatamente o valor de entrada do estoque/patrimônio. Além disso, deverá estar previsto parâmetros para definir quais naturezas da despesa serão obrigatórias de serem liquidadas mediante integração com esses módulos.</w:t>
            </w:r>
          </w:p>
        </w:tc>
      </w:tr>
    </w:tbl>
    <w:p w14:paraId="000F11C7" w14:textId="77777777" w:rsidR="00B56E25" w:rsidRPr="008E73EA" w:rsidRDefault="00B56E25" w:rsidP="006D0FE1">
      <w:pPr>
        <w:spacing w:line="240" w:lineRule="auto"/>
        <w:rPr>
          <w:rFonts w:ascii="Arial" w:eastAsia="Arial" w:hAnsi="Arial" w:cs="Arial"/>
        </w:rPr>
      </w:pPr>
    </w:p>
    <w:tbl>
      <w:tblPr>
        <w:tblW w:w="8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1"/>
        <w:gridCol w:w="7408"/>
      </w:tblGrid>
      <w:tr w:rsidR="00B56E25" w:rsidRPr="008E73EA" w14:paraId="2390E32E" w14:textId="77777777" w:rsidTr="00A00CA6">
        <w:tc>
          <w:tcPr>
            <w:tcW w:w="8359" w:type="dxa"/>
            <w:gridSpan w:val="2"/>
            <w:shd w:val="clear" w:color="auto" w:fill="D9D9D9" w:themeFill="background1" w:themeFillShade="D9"/>
          </w:tcPr>
          <w:p w14:paraId="5D29B1A5" w14:textId="71A7552A" w:rsidR="00B56E25" w:rsidRPr="008C18E6" w:rsidRDefault="00A00CA6" w:rsidP="008C18E6">
            <w:pPr>
              <w:pStyle w:val="PargrafodaLista"/>
              <w:numPr>
                <w:ilvl w:val="4"/>
                <w:numId w:val="27"/>
              </w:numPr>
              <w:pBdr>
                <w:top w:val="nil"/>
                <w:left w:val="nil"/>
                <w:bottom w:val="nil"/>
                <w:right w:val="nil"/>
                <w:between w:val="nil"/>
              </w:pBdr>
              <w:spacing w:after="120" w:line="240" w:lineRule="auto"/>
              <w:ind w:left="738"/>
              <w:rPr>
                <w:rFonts w:ascii="Arial" w:eastAsia="Arial" w:hAnsi="Arial" w:cs="Arial"/>
                <w:b/>
                <w:bCs/>
                <w:color w:val="000000"/>
              </w:rPr>
            </w:pPr>
            <w:r w:rsidRPr="008C18E6">
              <w:rPr>
                <w:rFonts w:ascii="Arial" w:eastAsia="Arial" w:hAnsi="Arial" w:cs="Arial"/>
                <w:b/>
                <w:bCs/>
                <w:color w:val="000000"/>
              </w:rPr>
              <w:t>PLANEJAMENTO ORÇAMENTÁRIO</w:t>
            </w:r>
          </w:p>
        </w:tc>
      </w:tr>
      <w:tr w:rsidR="00B56E25" w:rsidRPr="008E73EA" w14:paraId="2C0F2E19" w14:textId="77777777" w:rsidTr="00E43186">
        <w:tc>
          <w:tcPr>
            <w:tcW w:w="951" w:type="dxa"/>
          </w:tcPr>
          <w:p w14:paraId="086833D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Item</w:t>
            </w:r>
          </w:p>
        </w:tc>
        <w:tc>
          <w:tcPr>
            <w:tcW w:w="7408" w:type="dxa"/>
          </w:tcPr>
          <w:p w14:paraId="209916D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Descrição</w:t>
            </w:r>
          </w:p>
        </w:tc>
      </w:tr>
      <w:tr w:rsidR="00B56E25" w:rsidRPr="008E73EA" w14:paraId="5ECF11B1" w14:textId="77777777" w:rsidTr="00E43186">
        <w:tc>
          <w:tcPr>
            <w:tcW w:w="951" w:type="dxa"/>
            <w:vAlign w:val="bottom"/>
          </w:tcPr>
          <w:p w14:paraId="5D683AB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w:t>
            </w:r>
          </w:p>
        </w:tc>
        <w:tc>
          <w:tcPr>
            <w:tcW w:w="7408" w:type="dxa"/>
            <w:vAlign w:val="center"/>
          </w:tcPr>
          <w:p w14:paraId="02A0685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importação dos cadastros do TCE, com base no exercício anterior, afim de permitir a elaboração inicial da LOA a cada novo exercício.</w:t>
            </w:r>
          </w:p>
        </w:tc>
      </w:tr>
      <w:tr w:rsidR="00B56E25" w:rsidRPr="008E73EA" w14:paraId="28E23D0C" w14:textId="77777777" w:rsidTr="00E43186">
        <w:tc>
          <w:tcPr>
            <w:tcW w:w="951" w:type="dxa"/>
            <w:vAlign w:val="bottom"/>
          </w:tcPr>
          <w:p w14:paraId="48E68F7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p>
        </w:tc>
        <w:tc>
          <w:tcPr>
            <w:tcW w:w="7408" w:type="dxa"/>
            <w:vAlign w:val="center"/>
          </w:tcPr>
          <w:p w14:paraId="501AA2B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de Parâmetros configuráveis de forma facultativa por entidade/exercício com precedência sem a necessidade de recadastro a não ser que seja necessário um novo valor para determinada entidade/exercício.</w:t>
            </w:r>
          </w:p>
        </w:tc>
      </w:tr>
      <w:tr w:rsidR="00B56E25" w:rsidRPr="008E73EA" w14:paraId="742F6FB6" w14:textId="77777777" w:rsidTr="00E43186">
        <w:tc>
          <w:tcPr>
            <w:tcW w:w="951" w:type="dxa"/>
            <w:vAlign w:val="bottom"/>
          </w:tcPr>
          <w:p w14:paraId="0A4CD00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w:t>
            </w:r>
          </w:p>
        </w:tc>
        <w:tc>
          <w:tcPr>
            <w:tcW w:w="7408" w:type="dxa"/>
            <w:vAlign w:val="center"/>
          </w:tcPr>
          <w:p w14:paraId="3FD547C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de dashboards personalizados com base nas consultas do módulo orçamentário.</w:t>
            </w:r>
          </w:p>
        </w:tc>
      </w:tr>
      <w:tr w:rsidR="00B56E25" w:rsidRPr="008E73EA" w14:paraId="32B2FB10" w14:textId="77777777" w:rsidTr="00E43186">
        <w:tc>
          <w:tcPr>
            <w:tcW w:w="951" w:type="dxa"/>
            <w:vAlign w:val="bottom"/>
          </w:tcPr>
          <w:p w14:paraId="5ADD91D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w:t>
            </w:r>
          </w:p>
        </w:tc>
        <w:tc>
          <w:tcPr>
            <w:tcW w:w="7408" w:type="dxa"/>
            <w:vAlign w:val="center"/>
          </w:tcPr>
          <w:p w14:paraId="01303D7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de assinaturas com definição de cargo e possibilidade de atribuição de assinaturas padrões que serão utilizadas em todos os relatórios.</w:t>
            </w:r>
          </w:p>
        </w:tc>
      </w:tr>
      <w:tr w:rsidR="00B56E25" w:rsidRPr="008E73EA" w14:paraId="013F0ECC" w14:textId="77777777" w:rsidTr="00E43186">
        <w:tc>
          <w:tcPr>
            <w:tcW w:w="951" w:type="dxa"/>
            <w:vAlign w:val="bottom"/>
          </w:tcPr>
          <w:p w14:paraId="17565FD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w:t>
            </w:r>
          </w:p>
        </w:tc>
        <w:tc>
          <w:tcPr>
            <w:tcW w:w="7408" w:type="dxa"/>
            <w:vAlign w:val="center"/>
          </w:tcPr>
          <w:p w14:paraId="67A6B37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o cadastro de Órgão e Unidade Orçamentária, com possibilidade de desmembramento até o nível de Unidade Executora, com pesquisa de registros Ativos / Inativos.</w:t>
            </w:r>
          </w:p>
        </w:tc>
      </w:tr>
      <w:tr w:rsidR="00B56E25" w:rsidRPr="008E73EA" w14:paraId="3FA1ADD6" w14:textId="77777777" w:rsidTr="00E43186">
        <w:tc>
          <w:tcPr>
            <w:tcW w:w="951" w:type="dxa"/>
            <w:vAlign w:val="bottom"/>
          </w:tcPr>
          <w:p w14:paraId="6B2752F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w:t>
            </w:r>
          </w:p>
        </w:tc>
        <w:tc>
          <w:tcPr>
            <w:tcW w:w="7408" w:type="dxa"/>
            <w:vAlign w:val="center"/>
          </w:tcPr>
          <w:p w14:paraId="5EA6CA0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cadastro de Funções de Governo, conforme estabelecido pelo TCE.</w:t>
            </w:r>
          </w:p>
        </w:tc>
      </w:tr>
      <w:tr w:rsidR="00B56E25" w:rsidRPr="008E73EA" w14:paraId="4746680F" w14:textId="77777777" w:rsidTr="00E43186">
        <w:tc>
          <w:tcPr>
            <w:tcW w:w="951" w:type="dxa"/>
            <w:vAlign w:val="bottom"/>
          </w:tcPr>
          <w:p w14:paraId="3896BA2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w:t>
            </w:r>
          </w:p>
        </w:tc>
        <w:tc>
          <w:tcPr>
            <w:tcW w:w="7408" w:type="dxa"/>
            <w:vAlign w:val="center"/>
          </w:tcPr>
          <w:p w14:paraId="0970CBC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cadastro de Subfunções de Governo, conforme estabelecido pelo TCE.</w:t>
            </w:r>
          </w:p>
        </w:tc>
      </w:tr>
      <w:tr w:rsidR="00B56E25" w:rsidRPr="008E73EA" w14:paraId="1C0D0AF4" w14:textId="77777777" w:rsidTr="00E43186">
        <w:tc>
          <w:tcPr>
            <w:tcW w:w="951" w:type="dxa"/>
            <w:vAlign w:val="bottom"/>
          </w:tcPr>
          <w:p w14:paraId="7312EE5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w:t>
            </w:r>
          </w:p>
        </w:tc>
        <w:tc>
          <w:tcPr>
            <w:tcW w:w="7408" w:type="dxa"/>
            <w:vAlign w:val="center"/>
          </w:tcPr>
          <w:p w14:paraId="384DCF0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realizar o cadastro de Projetos e Atividades, contendo os campos: Projeto / Atividade, Descrição, Data de Início, Data Final, Tipo e Complemento de Descrição. Possibilitar controle de Ativo / Inativo.</w:t>
            </w:r>
          </w:p>
        </w:tc>
      </w:tr>
      <w:tr w:rsidR="00B56E25" w:rsidRPr="008E73EA" w14:paraId="6316583B" w14:textId="77777777" w:rsidTr="00E43186">
        <w:tc>
          <w:tcPr>
            <w:tcW w:w="951" w:type="dxa"/>
            <w:vAlign w:val="bottom"/>
          </w:tcPr>
          <w:p w14:paraId="3B69F55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w:t>
            </w:r>
          </w:p>
        </w:tc>
        <w:tc>
          <w:tcPr>
            <w:tcW w:w="7408" w:type="dxa"/>
            <w:vAlign w:val="center"/>
          </w:tcPr>
          <w:p w14:paraId="6AF5645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de receitas conforme o Plano Padrão do Tribunal de Contas do Estado, contendo no mínimo as informações: Código, Descrição, Data de Cadastro, Tipo de Dedução, Nível, UF, Exercício, Admite Movimento, com a possibilidade de atualização da nomenclatura. Permitir o desdobramento da codificação, contendo validação de controle da estrutura mínima determinada pelo TCE, identificando os desdobramentos criados pelo usuário.</w:t>
            </w:r>
          </w:p>
        </w:tc>
      </w:tr>
      <w:tr w:rsidR="00B56E25" w:rsidRPr="008E73EA" w14:paraId="12DF14F0" w14:textId="77777777" w:rsidTr="00E43186">
        <w:tc>
          <w:tcPr>
            <w:tcW w:w="951" w:type="dxa"/>
            <w:vAlign w:val="bottom"/>
          </w:tcPr>
          <w:p w14:paraId="6B43C35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w:t>
            </w:r>
          </w:p>
        </w:tc>
        <w:tc>
          <w:tcPr>
            <w:tcW w:w="7408" w:type="dxa"/>
            <w:vAlign w:val="center"/>
          </w:tcPr>
          <w:p w14:paraId="21AA071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o cadastro atemporal </w:t>
            </w:r>
            <w:proofErr w:type="gramStart"/>
            <w:r w:rsidRPr="008E73EA">
              <w:rPr>
                <w:rFonts w:ascii="Arial" w:eastAsia="Arial" w:hAnsi="Arial" w:cs="Arial"/>
                <w:color w:val="000000"/>
              </w:rPr>
              <w:t>( não</w:t>
            </w:r>
            <w:proofErr w:type="gramEnd"/>
            <w:r w:rsidRPr="008E73EA">
              <w:rPr>
                <w:rFonts w:ascii="Arial" w:eastAsia="Arial" w:hAnsi="Arial" w:cs="Arial"/>
                <w:color w:val="000000"/>
              </w:rPr>
              <w:t xml:space="preserve"> necessita do recadastro com  o novo exercício) da receita da entidade, com informação das fontes principais da receita e vinculação no plano de receitas do Tribunal de Contas do Estado por exercício;</w:t>
            </w:r>
          </w:p>
        </w:tc>
      </w:tr>
      <w:tr w:rsidR="00B56E25" w:rsidRPr="008E73EA" w14:paraId="207EA6A9" w14:textId="77777777" w:rsidTr="00E43186">
        <w:tc>
          <w:tcPr>
            <w:tcW w:w="951" w:type="dxa"/>
            <w:vAlign w:val="bottom"/>
          </w:tcPr>
          <w:p w14:paraId="1333004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w:t>
            </w:r>
          </w:p>
        </w:tc>
        <w:tc>
          <w:tcPr>
            <w:tcW w:w="7408" w:type="dxa"/>
            <w:vAlign w:val="center"/>
          </w:tcPr>
          <w:p w14:paraId="269E430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de despesa conforme o Plano Padrão do Tribunal de Contas do Estado, contendo no mínimo as informações: Código; Descrição; UF; Exercício; Data de Cadastro; Admite Movimento; Nível, com possibilidade de desdobramento da codificação, contendo validação de controle da estrutura mínima determinada pelo TCE.</w:t>
            </w:r>
          </w:p>
        </w:tc>
      </w:tr>
      <w:tr w:rsidR="00B56E25" w:rsidRPr="008E73EA" w14:paraId="62332B66" w14:textId="77777777" w:rsidTr="00E43186">
        <w:tc>
          <w:tcPr>
            <w:tcW w:w="951" w:type="dxa"/>
            <w:vAlign w:val="bottom"/>
          </w:tcPr>
          <w:p w14:paraId="35CC549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w:t>
            </w:r>
          </w:p>
        </w:tc>
        <w:tc>
          <w:tcPr>
            <w:tcW w:w="7408" w:type="dxa"/>
            <w:vAlign w:val="center"/>
          </w:tcPr>
          <w:p w14:paraId="7AD5413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cadastro de Fontes de Recursos da Entidade com possibilidade de vinculação das fontes padrões do Tribunal de Contas do Estado (TCE) e padrão STN.</w:t>
            </w:r>
          </w:p>
        </w:tc>
      </w:tr>
      <w:tr w:rsidR="00B56E25" w:rsidRPr="008E73EA" w14:paraId="5519A9B8" w14:textId="77777777" w:rsidTr="00E43186">
        <w:tc>
          <w:tcPr>
            <w:tcW w:w="951" w:type="dxa"/>
            <w:vAlign w:val="bottom"/>
          </w:tcPr>
          <w:p w14:paraId="6014DB3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w:t>
            </w:r>
          </w:p>
        </w:tc>
        <w:tc>
          <w:tcPr>
            <w:tcW w:w="7408" w:type="dxa"/>
            <w:vAlign w:val="center"/>
          </w:tcPr>
          <w:p w14:paraId="1B2AD42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cadastro de unidades de medidas, conforme </w:t>
            </w:r>
            <w:proofErr w:type="spellStart"/>
            <w:proofErr w:type="gramStart"/>
            <w:r w:rsidRPr="008E73EA">
              <w:rPr>
                <w:rFonts w:ascii="Arial" w:eastAsia="Arial" w:hAnsi="Arial" w:cs="Arial"/>
                <w:color w:val="000000"/>
              </w:rPr>
              <w:t>pré</w:t>
            </w:r>
            <w:proofErr w:type="spellEnd"/>
            <w:r w:rsidRPr="008E73EA">
              <w:rPr>
                <w:rFonts w:ascii="Arial" w:eastAsia="Arial" w:hAnsi="Arial" w:cs="Arial"/>
                <w:color w:val="000000"/>
              </w:rPr>
              <w:t xml:space="preserve"> definido</w:t>
            </w:r>
            <w:proofErr w:type="gramEnd"/>
            <w:r w:rsidRPr="008E73EA">
              <w:rPr>
                <w:rFonts w:ascii="Arial" w:eastAsia="Arial" w:hAnsi="Arial" w:cs="Arial"/>
                <w:color w:val="000000"/>
              </w:rPr>
              <w:t xml:space="preserve"> pelo Tribunal de Contas do Estado.</w:t>
            </w:r>
          </w:p>
        </w:tc>
      </w:tr>
      <w:tr w:rsidR="00B56E25" w:rsidRPr="008E73EA" w14:paraId="14A1F863" w14:textId="77777777" w:rsidTr="00E43186">
        <w:tc>
          <w:tcPr>
            <w:tcW w:w="951" w:type="dxa"/>
            <w:vAlign w:val="bottom"/>
          </w:tcPr>
          <w:p w14:paraId="5490D19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w:t>
            </w:r>
          </w:p>
        </w:tc>
        <w:tc>
          <w:tcPr>
            <w:tcW w:w="7408" w:type="dxa"/>
            <w:vAlign w:val="center"/>
          </w:tcPr>
          <w:p w14:paraId="52C6186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cadastro de público alvo, conforme </w:t>
            </w:r>
            <w:proofErr w:type="spellStart"/>
            <w:proofErr w:type="gramStart"/>
            <w:r w:rsidRPr="008E73EA">
              <w:rPr>
                <w:rFonts w:ascii="Arial" w:eastAsia="Arial" w:hAnsi="Arial" w:cs="Arial"/>
                <w:color w:val="000000"/>
              </w:rPr>
              <w:t>pré</w:t>
            </w:r>
            <w:proofErr w:type="spellEnd"/>
            <w:r w:rsidRPr="008E73EA">
              <w:rPr>
                <w:rFonts w:ascii="Arial" w:eastAsia="Arial" w:hAnsi="Arial" w:cs="Arial"/>
                <w:color w:val="000000"/>
              </w:rPr>
              <w:t xml:space="preserve"> definido</w:t>
            </w:r>
            <w:proofErr w:type="gramEnd"/>
            <w:r w:rsidRPr="008E73EA">
              <w:rPr>
                <w:rFonts w:ascii="Arial" w:eastAsia="Arial" w:hAnsi="Arial" w:cs="Arial"/>
                <w:color w:val="000000"/>
              </w:rPr>
              <w:t xml:space="preserve"> pelo Tribunal de Contas do Estado.</w:t>
            </w:r>
          </w:p>
        </w:tc>
      </w:tr>
      <w:tr w:rsidR="00B56E25" w:rsidRPr="008E73EA" w14:paraId="2CF6551D" w14:textId="77777777" w:rsidTr="00E43186">
        <w:tc>
          <w:tcPr>
            <w:tcW w:w="951" w:type="dxa"/>
            <w:vAlign w:val="bottom"/>
          </w:tcPr>
          <w:p w14:paraId="24C2BBD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w:t>
            </w:r>
          </w:p>
        </w:tc>
        <w:tc>
          <w:tcPr>
            <w:tcW w:w="7408" w:type="dxa"/>
            <w:vAlign w:val="center"/>
          </w:tcPr>
          <w:p w14:paraId="5DAC103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registro das audiências públicas realizadas para a elaboração do Plano Plurianual (PPA), Lei de Diretrizes Orçamentárias (LDO) e Lei Orçamentária Anual (LOA), com possibilidade de informar as sugestões da população e suas avaliações. Permitir a vinculação de arquivos e seu posterior download.</w:t>
            </w:r>
          </w:p>
        </w:tc>
      </w:tr>
      <w:tr w:rsidR="00B56E25" w:rsidRPr="008E73EA" w14:paraId="4C8465B0" w14:textId="77777777" w:rsidTr="00E43186">
        <w:tc>
          <w:tcPr>
            <w:tcW w:w="951" w:type="dxa"/>
            <w:vAlign w:val="bottom"/>
          </w:tcPr>
          <w:p w14:paraId="012BF22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w:t>
            </w:r>
          </w:p>
        </w:tc>
        <w:tc>
          <w:tcPr>
            <w:tcW w:w="7408" w:type="dxa"/>
            <w:vAlign w:val="center"/>
          </w:tcPr>
          <w:p w14:paraId="0DF6B4D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Registrar as Emendas Parlamentares no decorrer da elaboração do PPA e LOA, </w:t>
            </w:r>
            <w:proofErr w:type="gramStart"/>
            <w:r w:rsidRPr="008E73EA">
              <w:rPr>
                <w:rFonts w:ascii="Arial" w:eastAsia="Arial" w:hAnsi="Arial" w:cs="Arial"/>
                <w:color w:val="000000"/>
              </w:rPr>
              <w:t>com  possibilidade</w:t>
            </w:r>
            <w:proofErr w:type="gramEnd"/>
            <w:r w:rsidRPr="008E73EA">
              <w:rPr>
                <w:rFonts w:ascii="Arial" w:eastAsia="Arial" w:hAnsi="Arial" w:cs="Arial"/>
                <w:color w:val="000000"/>
              </w:rPr>
              <w:t xml:space="preserve"> de informação do autor, tipo da ementa e descrição.</w:t>
            </w:r>
          </w:p>
        </w:tc>
      </w:tr>
      <w:tr w:rsidR="00B56E25" w:rsidRPr="008E73EA" w14:paraId="32E88B7B" w14:textId="77777777" w:rsidTr="00E43186">
        <w:tc>
          <w:tcPr>
            <w:tcW w:w="951" w:type="dxa"/>
            <w:vAlign w:val="bottom"/>
          </w:tcPr>
          <w:p w14:paraId="0E3DDE2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w:t>
            </w:r>
          </w:p>
        </w:tc>
        <w:tc>
          <w:tcPr>
            <w:tcW w:w="7408" w:type="dxa"/>
            <w:vAlign w:val="center"/>
          </w:tcPr>
          <w:p w14:paraId="76804BC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Dispor de cadastro de configurações dos relatórios diversos do sistema, permitindo a informação do relatório base, com possibilidade de definição dos quadros que deverão ser apresentados na emissão do relatório, com cadastro da estrutura de cada quadro (Linhas, Colunas e Fórmulas de Apuração). Permitir a definição das somas e cálculos necessários para a composição do relatório. Contendo pré-visualização</w:t>
            </w:r>
          </w:p>
        </w:tc>
      </w:tr>
      <w:tr w:rsidR="00B56E25" w:rsidRPr="008E73EA" w14:paraId="69A23F13" w14:textId="77777777" w:rsidTr="00E43186">
        <w:tc>
          <w:tcPr>
            <w:tcW w:w="951" w:type="dxa"/>
            <w:vAlign w:val="bottom"/>
          </w:tcPr>
          <w:p w14:paraId="1E3BB45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w:t>
            </w:r>
          </w:p>
        </w:tc>
        <w:tc>
          <w:tcPr>
            <w:tcW w:w="7408" w:type="dxa"/>
            <w:vAlign w:val="center"/>
          </w:tcPr>
          <w:p w14:paraId="7382527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configuração e manipulação de estrutura dos relatórios </w:t>
            </w:r>
            <w:proofErr w:type="gramStart"/>
            <w:r w:rsidRPr="008E73EA">
              <w:rPr>
                <w:rFonts w:ascii="Arial" w:eastAsia="Arial" w:hAnsi="Arial" w:cs="Arial"/>
                <w:color w:val="000000"/>
              </w:rPr>
              <w:t>à</w:t>
            </w:r>
            <w:proofErr w:type="gramEnd"/>
            <w:r w:rsidRPr="008E73EA">
              <w:rPr>
                <w:rFonts w:ascii="Arial" w:eastAsia="Arial" w:hAnsi="Arial" w:cs="Arial"/>
                <w:color w:val="000000"/>
              </w:rPr>
              <w:t xml:space="preserve"> partir de arquivos em formato de planilhas </w:t>
            </w:r>
            <w:proofErr w:type="spellStart"/>
            <w:r w:rsidRPr="008E73EA">
              <w:rPr>
                <w:rFonts w:ascii="Arial" w:eastAsia="Arial" w:hAnsi="Arial" w:cs="Arial"/>
                <w:color w:val="000000"/>
              </w:rPr>
              <w:t>pré</w:t>
            </w:r>
            <w:proofErr w:type="spellEnd"/>
            <w:r w:rsidRPr="008E73EA">
              <w:rPr>
                <w:rFonts w:ascii="Arial" w:eastAsia="Arial" w:hAnsi="Arial" w:cs="Arial"/>
                <w:color w:val="000000"/>
              </w:rPr>
              <w:t xml:space="preserve"> existente (modelos de mapeamentos liberados por cada um dos Tribunais de Contas (Estado e União)).</w:t>
            </w:r>
          </w:p>
        </w:tc>
      </w:tr>
      <w:tr w:rsidR="00B56E25" w:rsidRPr="008E73EA" w14:paraId="6C5195E6" w14:textId="77777777" w:rsidTr="00E43186">
        <w:tc>
          <w:tcPr>
            <w:tcW w:w="951" w:type="dxa"/>
            <w:vAlign w:val="bottom"/>
          </w:tcPr>
          <w:p w14:paraId="105A9D6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w:t>
            </w:r>
          </w:p>
        </w:tc>
        <w:tc>
          <w:tcPr>
            <w:tcW w:w="7408" w:type="dxa"/>
            <w:vAlign w:val="center"/>
          </w:tcPr>
          <w:p w14:paraId="7F549E8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o versionamento do PPA, com identificação da Data de Movimentação e Situação da Versão.</w:t>
            </w:r>
          </w:p>
        </w:tc>
      </w:tr>
      <w:tr w:rsidR="00B56E25" w:rsidRPr="008E73EA" w14:paraId="535C101F" w14:textId="77777777" w:rsidTr="00E43186">
        <w:tc>
          <w:tcPr>
            <w:tcW w:w="951" w:type="dxa"/>
            <w:vAlign w:val="bottom"/>
          </w:tcPr>
          <w:p w14:paraId="10F08D1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20</w:t>
            </w:r>
          </w:p>
        </w:tc>
        <w:tc>
          <w:tcPr>
            <w:tcW w:w="7408" w:type="dxa"/>
            <w:vAlign w:val="center"/>
          </w:tcPr>
          <w:p w14:paraId="7760B06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o cadastro dos macros objetivos dos programas governamentais, com possibilidade de vinculação de vários programas a um mesmo macro objetivo.</w:t>
            </w:r>
          </w:p>
        </w:tc>
      </w:tr>
      <w:tr w:rsidR="00B56E25" w:rsidRPr="008E73EA" w14:paraId="1700BE5B" w14:textId="77777777" w:rsidTr="00E43186">
        <w:tc>
          <w:tcPr>
            <w:tcW w:w="951" w:type="dxa"/>
            <w:vAlign w:val="bottom"/>
          </w:tcPr>
          <w:p w14:paraId="0DE351C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21</w:t>
            </w:r>
          </w:p>
        </w:tc>
        <w:tc>
          <w:tcPr>
            <w:tcW w:w="7408" w:type="dxa"/>
            <w:vAlign w:val="center"/>
          </w:tcPr>
          <w:p w14:paraId="64C5E57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criação de um novo ciclo de PPA, a partir a importação dos dados cadastrais como programas, ações, despesas e receitas de um ciclo anterior previamente definido, inclusive dos planos de ECA e PMS.</w:t>
            </w:r>
          </w:p>
        </w:tc>
      </w:tr>
      <w:tr w:rsidR="00B56E25" w:rsidRPr="008E73EA" w14:paraId="32F0B0B5" w14:textId="77777777" w:rsidTr="00E43186">
        <w:tc>
          <w:tcPr>
            <w:tcW w:w="951" w:type="dxa"/>
            <w:vAlign w:val="bottom"/>
          </w:tcPr>
          <w:p w14:paraId="12935E6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22</w:t>
            </w:r>
          </w:p>
        </w:tc>
        <w:tc>
          <w:tcPr>
            <w:tcW w:w="7408" w:type="dxa"/>
            <w:vAlign w:val="center"/>
          </w:tcPr>
          <w:p w14:paraId="3A99A23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de Programas do PPA, contendo no mínimo as informações: Código; Descrição; Programa Contínuo; Tipo de Classificação do Programa; Vigência; Objetivo do Programa; Justificativa de Uso; Lei de Criação; Gerente do Programa e fonte de Financiamento;</w:t>
            </w:r>
          </w:p>
        </w:tc>
      </w:tr>
      <w:tr w:rsidR="00B56E25" w:rsidRPr="008E73EA" w14:paraId="07D7C480" w14:textId="77777777" w:rsidTr="00E43186">
        <w:tc>
          <w:tcPr>
            <w:tcW w:w="951" w:type="dxa"/>
            <w:vAlign w:val="bottom"/>
          </w:tcPr>
          <w:p w14:paraId="56B7E75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23</w:t>
            </w:r>
          </w:p>
        </w:tc>
        <w:tc>
          <w:tcPr>
            <w:tcW w:w="7408" w:type="dxa"/>
            <w:vAlign w:val="center"/>
          </w:tcPr>
          <w:p w14:paraId="683301C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vinculação direta dos de Indicadores ao Cadastro e Programas do PPA sem cadastro prévio, com a informação de: Código; Descrição; Indicador do TCE; Público Alvo; Unidade de Medida; Medida Inicial; Medida Esperada; Meta prevista para cada ano do PPA.</w:t>
            </w:r>
          </w:p>
        </w:tc>
      </w:tr>
      <w:tr w:rsidR="00B56E25" w:rsidRPr="008E73EA" w14:paraId="167EFF9C" w14:textId="77777777" w:rsidTr="00E43186">
        <w:tc>
          <w:tcPr>
            <w:tcW w:w="951" w:type="dxa"/>
            <w:vAlign w:val="bottom"/>
          </w:tcPr>
          <w:p w14:paraId="7B9A257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24</w:t>
            </w:r>
          </w:p>
        </w:tc>
        <w:tc>
          <w:tcPr>
            <w:tcW w:w="7408" w:type="dxa"/>
            <w:vAlign w:val="center"/>
          </w:tcPr>
          <w:p w14:paraId="639CEEB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proofErr w:type="spellStart"/>
            <w:r w:rsidRPr="008E73EA">
              <w:rPr>
                <w:rFonts w:ascii="Arial" w:eastAsia="Arial" w:hAnsi="Arial" w:cs="Arial"/>
                <w:color w:val="000000"/>
              </w:rPr>
              <w:t>Possibiliar</w:t>
            </w:r>
            <w:proofErr w:type="spellEnd"/>
            <w:r w:rsidRPr="008E73EA">
              <w:rPr>
                <w:rFonts w:ascii="Arial" w:eastAsia="Arial" w:hAnsi="Arial" w:cs="Arial"/>
                <w:color w:val="000000"/>
              </w:rPr>
              <w:t xml:space="preserve"> relacionar Ações de Governo no cadastro de Programas do PPA, sem a necessidade de cadastro prévio, contendo os dados: Descrição; Tipo; Unidade de Medida; Produto; Natureza; Tipo de Execução; Unidade Orçamentária; Vigência; Função; Subfunção; Descrição Complementar; Lei Meta Física e Financeira para cada um dos anos do ciclo do PPA.</w:t>
            </w:r>
          </w:p>
        </w:tc>
      </w:tr>
      <w:tr w:rsidR="00B56E25" w:rsidRPr="008E73EA" w14:paraId="6B0E4F49" w14:textId="77777777" w:rsidTr="00E43186">
        <w:tc>
          <w:tcPr>
            <w:tcW w:w="951" w:type="dxa"/>
            <w:vAlign w:val="bottom"/>
          </w:tcPr>
          <w:p w14:paraId="2120B35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25</w:t>
            </w:r>
          </w:p>
        </w:tc>
        <w:tc>
          <w:tcPr>
            <w:tcW w:w="7408" w:type="dxa"/>
            <w:vAlign w:val="center"/>
          </w:tcPr>
          <w:p w14:paraId="7E8C651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visualizar o histórico das alterações dos cadastros de Programas, Indicadores e Ações do PPA, por meio de versionamento do PPA, contendo a situação da revisão, conforme cada versão que o registro sofreu alteração.</w:t>
            </w:r>
          </w:p>
        </w:tc>
      </w:tr>
      <w:tr w:rsidR="00B56E25" w:rsidRPr="008E73EA" w14:paraId="2129CA9C" w14:textId="77777777" w:rsidTr="00E43186">
        <w:tc>
          <w:tcPr>
            <w:tcW w:w="951" w:type="dxa"/>
            <w:vAlign w:val="bottom"/>
          </w:tcPr>
          <w:p w14:paraId="1F04852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26</w:t>
            </w:r>
          </w:p>
        </w:tc>
        <w:tc>
          <w:tcPr>
            <w:tcW w:w="7408" w:type="dxa"/>
            <w:vAlign w:val="center"/>
          </w:tcPr>
          <w:p w14:paraId="0B74F6B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a apresentação de visualização resumida do cadastro de Programas do Plano Plurianual e suas vinculações (Indicadores e Ações), com possibilidade de visualização das metas em formato gráfico.</w:t>
            </w:r>
          </w:p>
        </w:tc>
      </w:tr>
      <w:tr w:rsidR="00B56E25" w:rsidRPr="008E73EA" w14:paraId="614798D0" w14:textId="77777777" w:rsidTr="00E43186">
        <w:tc>
          <w:tcPr>
            <w:tcW w:w="951" w:type="dxa"/>
            <w:vAlign w:val="bottom"/>
          </w:tcPr>
          <w:p w14:paraId="5B4E8D6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27</w:t>
            </w:r>
          </w:p>
        </w:tc>
        <w:tc>
          <w:tcPr>
            <w:tcW w:w="7408" w:type="dxa"/>
            <w:vAlign w:val="center"/>
          </w:tcPr>
          <w:p w14:paraId="6F92796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Dispor de parâmetro para possibilitar o desdobramento da ação em múltiplos Projetos / Atividades com possibilidade de criação automatizada do cadastro de projetos com base nas ações, quando não houver detalhamento.</w:t>
            </w:r>
          </w:p>
        </w:tc>
      </w:tr>
      <w:tr w:rsidR="00B56E25" w:rsidRPr="008E73EA" w14:paraId="11B2AD13" w14:textId="77777777" w:rsidTr="00E43186">
        <w:tc>
          <w:tcPr>
            <w:tcW w:w="951" w:type="dxa"/>
            <w:vAlign w:val="bottom"/>
          </w:tcPr>
          <w:p w14:paraId="12BE594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28</w:t>
            </w:r>
          </w:p>
        </w:tc>
        <w:tc>
          <w:tcPr>
            <w:tcW w:w="7408" w:type="dxa"/>
            <w:vAlign w:val="center"/>
          </w:tcPr>
          <w:p w14:paraId="2B73B9F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o detalhamento dos Programas e Ações do PPA, com a vinculação de projetos/atividades, despesas e destinação de recursos. Com possibilidade de parametrização do nível de despesa a ser utilizado, bem como atualização automatizada dos valores das ações conforme lançamento das despesas.</w:t>
            </w:r>
          </w:p>
        </w:tc>
      </w:tr>
      <w:tr w:rsidR="00B56E25" w:rsidRPr="008E73EA" w14:paraId="042DAA8F" w14:textId="77777777" w:rsidTr="00E43186">
        <w:tc>
          <w:tcPr>
            <w:tcW w:w="951" w:type="dxa"/>
            <w:vAlign w:val="bottom"/>
          </w:tcPr>
          <w:p w14:paraId="0EA6720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29</w:t>
            </w:r>
          </w:p>
        </w:tc>
        <w:tc>
          <w:tcPr>
            <w:tcW w:w="7408" w:type="dxa"/>
            <w:vAlign w:val="center"/>
          </w:tcPr>
          <w:p w14:paraId="2271D60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que seja possível parametrizar o nível em que as receitas do PPA deverão ser preenchidas.</w:t>
            </w:r>
          </w:p>
        </w:tc>
      </w:tr>
      <w:tr w:rsidR="00B56E25" w:rsidRPr="008E73EA" w14:paraId="744B36FE" w14:textId="77777777" w:rsidTr="00E43186">
        <w:tc>
          <w:tcPr>
            <w:tcW w:w="951" w:type="dxa"/>
            <w:vAlign w:val="bottom"/>
          </w:tcPr>
          <w:p w14:paraId="66F4F0C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30</w:t>
            </w:r>
          </w:p>
        </w:tc>
        <w:tc>
          <w:tcPr>
            <w:tcW w:w="7408" w:type="dxa"/>
            <w:vAlign w:val="center"/>
          </w:tcPr>
          <w:p w14:paraId="5DC5473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digitação da Estimativa de Receita, com rateio automático por fonte de recurso com base em percentuais </w:t>
            </w:r>
            <w:proofErr w:type="spellStart"/>
            <w:r w:rsidRPr="008E73EA">
              <w:rPr>
                <w:rFonts w:ascii="Arial" w:eastAsia="Arial" w:hAnsi="Arial" w:cs="Arial"/>
                <w:color w:val="000000"/>
              </w:rPr>
              <w:t>pré</w:t>
            </w:r>
            <w:proofErr w:type="spellEnd"/>
            <w:r w:rsidRPr="008E73EA">
              <w:rPr>
                <w:rFonts w:ascii="Arial" w:eastAsia="Arial" w:hAnsi="Arial" w:cs="Arial"/>
                <w:color w:val="000000"/>
              </w:rPr>
              <w:t xml:space="preserve"> cadastrados, como também a informação de valores de forma manual em cada origem de recurso que a compõem, com possibilidade de importação com base na estimativa anterior e/ou do plano padrão do exercício vigente.</w:t>
            </w:r>
          </w:p>
        </w:tc>
      </w:tr>
      <w:tr w:rsidR="00B56E25" w:rsidRPr="008E73EA" w14:paraId="1D4CD201" w14:textId="77777777" w:rsidTr="00E43186">
        <w:tc>
          <w:tcPr>
            <w:tcW w:w="951" w:type="dxa"/>
            <w:vAlign w:val="bottom"/>
          </w:tcPr>
          <w:p w14:paraId="048998D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31</w:t>
            </w:r>
          </w:p>
        </w:tc>
        <w:tc>
          <w:tcPr>
            <w:tcW w:w="7408" w:type="dxa"/>
            <w:vAlign w:val="center"/>
          </w:tcPr>
          <w:p w14:paraId="2DB8958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atualização dos valores </w:t>
            </w:r>
            <w:proofErr w:type="spellStart"/>
            <w:r w:rsidRPr="008E73EA">
              <w:rPr>
                <w:rFonts w:ascii="Arial" w:eastAsia="Arial" w:hAnsi="Arial" w:cs="Arial"/>
                <w:color w:val="000000"/>
              </w:rPr>
              <w:t>quadrianuais</w:t>
            </w:r>
            <w:proofErr w:type="spellEnd"/>
            <w:r w:rsidRPr="008E73EA">
              <w:rPr>
                <w:rFonts w:ascii="Arial" w:eastAsia="Arial" w:hAnsi="Arial" w:cs="Arial"/>
                <w:color w:val="000000"/>
              </w:rPr>
              <w:t xml:space="preserve"> por meio de projeção total e parcial da Estimativa de Receitas e Detalhamento da Despesa do PPA em uma versão em andamento, por meio da aplicação de filtros e percentual de atualização, onde o incremento do valor deverá ocorrer na própria versão.</w:t>
            </w:r>
          </w:p>
        </w:tc>
      </w:tr>
      <w:tr w:rsidR="00B56E25" w:rsidRPr="008E73EA" w14:paraId="0FB03ABB" w14:textId="77777777" w:rsidTr="00E43186">
        <w:tc>
          <w:tcPr>
            <w:tcW w:w="951" w:type="dxa"/>
            <w:vAlign w:val="bottom"/>
          </w:tcPr>
          <w:p w14:paraId="27213D2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32</w:t>
            </w:r>
          </w:p>
        </w:tc>
        <w:tc>
          <w:tcPr>
            <w:tcW w:w="7408" w:type="dxa"/>
            <w:vAlign w:val="center"/>
          </w:tcPr>
          <w:p w14:paraId="4134551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Avaliação das Ações de Governo, sobre os valores executados ao término de cada exercício, a fim de gerar remessa para o Tribunal de Conta do Estado, dispor de filtros para localização de ações, bem como demonstração dos Projetos / Atividades vinculados à cada uma das Ações.</w:t>
            </w:r>
          </w:p>
        </w:tc>
      </w:tr>
      <w:tr w:rsidR="00B56E25" w:rsidRPr="008E73EA" w14:paraId="77825D7F" w14:textId="77777777" w:rsidTr="00E43186">
        <w:tc>
          <w:tcPr>
            <w:tcW w:w="951" w:type="dxa"/>
            <w:vAlign w:val="bottom"/>
          </w:tcPr>
          <w:p w14:paraId="76C9CB5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33</w:t>
            </w:r>
          </w:p>
        </w:tc>
        <w:tc>
          <w:tcPr>
            <w:tcW w:w="7408" w:type="dxa"/>
            <w:vAlign w:val="center"/>
          </w:tcPr>
          <w:p w14:paraId="368A6CF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Avaliação dos Indicadores sobre os valores executados ao término de cada exercício, a fim de gerar remessa para o Tribunal de Conta do Estado.</w:t>
            </w:r>
          </w:p>
        </w:tc>
      </w:tr>
      <w:tr w:rsidR="00B56E25" w:rsidRPr="008E73EA" w14:paraId="2CD26E82" w14:textId="77777777" w:rsidTr="00E43186">
        <w:tc>
          <w:tcPr>
            <w:tcW w:w="951" w:type="dxa"/>
            <w:vAlign w:val="bottom"/>
          </w:tcPr>
          <w:p w14:paraId="5F49CC5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34</w:t>
            </w:r>
          </w:p>
        </w:tc>
        <w:tc>
          <w:tcPr>
            <w:tcW w:w="7408" w:type="dxa"/>
            <w:vAlign w:val="center"/>
          </w:tcPr>
          <w:p w14:paraId="2D3030F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Dispor de funcionalidade para aprovação das versões do PPA em elaboração, com aplicação total ou parcial da </w:t>
            </w:r>
            <w:proofErr w:type="gramStart"/>
            <w:r w:rsidRPr="008E73EA">
              <w:rPr>
                <w:rFonts w:ascii="Arial" w:eastAsia="Arial" w:hAnsi="Arial" w:cs="Arial"/>
                <w:color w:val="000000"/>
              </w:rPr>
              <w:t>Lei  às</w:t>
            </w:r>
            <w:proofErr w:type="gramEnd"/>
            <w:r w:rsidRPr="008E73EA">
              <w:rPr>
                <w:rFonts w:ascii="Arial" w:eastAsia="Arial" w:hAnsi="Arial" w:cs="Arial"/>
                <w:color w:val="000000"/>
              </w:rPr>
              <w:t xml:space="preserve"> alterações realizadas, em cada um dos escopos: PPA, PMS, ECA/FMDCA, LDO e Estimativas da Receita.</w:t>
            </w:r>
          </w:p>
        </w:tc>
      </w:tr>
      <w:tr w:rsidR="00B56E25" w:rsidRPr="008E73EA" w14:paraId="37CD23D1" w14:textId="77777777" w:rsidTr="00E43186">
        <w:tc>
          <w:tcPr>
            <w:tcW w:w="951" w:type="dxa"/>
            <w:vAlign w:val="bottom"/>
          </w:tcPr>
          <w:p w14:paraId="1FE64CB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35</w:t>
            </w:r>
          </w:p>
        </w:tc>
        <w:tc>
          <w:tcPr>
            <w:tcW w:w="7408" w:type="dxa"/>
            <w:vAlign w:val="center"/>
          </w:tcPr>
          <w:p w14:paraId="6119DA0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a criação de um novo ciclo de PMS, a partir a importação dos dados cadastrais de um ciclo anterior previamente definido, bem como importação </w:t>
            </w:r>
            <w:proofErr w:type="gramStart"/>
            <w:r w:rsidRPr="008E73EA">
              <w:rPr>
                <w:rFonts w:ascii="Arial" w:eastAsia="Arial" w:hAnsi="Arial" w:cs="Arial"/>
                <w:color w:val="000000"/>
              </w:rPr>
              <w:t>à</w:t>
            </w:r>
            <w:proofErr w:type="gramEnd"/>
            <w:r w:rsidRPr="008E73EA">
              <w:rPr>
                <w:rFonts w:ascii="Arial" w:eastAsia="Arial" w:hAnsi="Arial" w:cs="Arial"/>
                <w:color w:val="000000"/>
              </w:rPr>
              <w:t xml:space="preserve"> partir do ciclo do PPA vigente.</w:t>
            </w:r>
          </w:p>
        </w:tc>
      </w:tr>
      <w:tr w:rsidR="00B56E25" w:rsidRPr="008E73EA" w14:paraId="1407AFB0" w14:textId="77777777" w:rsidTr="00E43186">
        <w:tc>
          <w:tcPr>
            <w:tcW w:w="951" w:type="dxa"/>
            <w:vAlign w:val="bottom"/>
          </w:tcPr>
          <w:p w14:paraId="53E3DF6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36</w:t>
            </w:r>
          </w:p>
        </w:tc>
        <w:tc>
          <w:tcPr>
            <w:tcW w:w="7408" w:type="dxa"/>
            <w:vAlign w:val="center"/>
          </w:tcPr>
          <w:p w14:paraId="67FDF0B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visualizar o histórico das alterações dos cadastros de Programas e Ações do PMS, contendo a situação da revisão, conforme cada versão que o registro sofreu alteração.</w:t>
            </w:r>
          </w:p>
        </w:tc>
      </w:tr>
      <w:tr w:rsidR="00B56E25" w:rsidRPr="008E73EA" w14:paraId="0D1B11AC" w14:textId="77777777" w:rsidTr="00E43186">
        <w:tc>
          <w:tcPr>
            <w:tcW w:w="951" w:type="dxa"/>
            <w:vAlign w:val="bottom"/>
          </w:tcPr>
          <w:p w14:paraId="05EBB04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37</w:t>
            </w:r>
          </w:p>
        </w:tc>
        <w:tc>
          <w:tcPr>
            <w:tcW w:w="7408" w:type="dxa"/>
            <w:vAlign w:val="center"/>
          </w:tcPr>
          <w:p w14:paraId="3DD7711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a apresentação de visualização resumida do cadastro de Programas do Plano Municipal de Saúde e suas vinculações (Ações), com possibilidade de visualização das metas em formato gráfico.</w:t>
            </w:r>
          </w:p>
        </w:tc>
      </w:tr>
      <w:tr w:rsidR="00B56E25" w:rsidRPr="008E73EA" w14:paraId="41815CCA" w14:textId="77777777" w:rsidTr="00E43186">
        <w:tc>
          <w:tcPr>
            <w:tcW w:w="951" w:type="dxa"/>
            <w:vAlign w:val="bottom"/>
          </w:tcPr>
          <w:p w14:paraId="6281A66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38</w:t>
            </w:r>
          </w:p>
        </w:tc>
        <w:tc>
          <w:tcPr>
            <w:tcW w:w="7408" w:type="dxa"/>
            <w:vAlign w:val="center"/>
          </w:tcPr>
          <w:p w14:paraId="22DADDF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a criação de um novo ciclo de ECA/FMDCA, a partir a importação dos dados cadastrais de um ciclo anterior previamente definido, bem como importação </w:t>
            </w:r>
            <w:proofErr w:type="gramStart"/>
            <w:r w:rsidRPr="008E73EA">
              <w:rPr>
                <w:rFonts w:ascii="Arial" w:eastAsia="Arial" w:hAnsi="Arial" w:cs="Arial"/>
                <w:color w:val="000000"/>
              </w:rPr>
              <w:t>à</w:t>
            </w:r>
            <w:proofErr w:type="gramEnd"/>
            <w:r w:rsidRPr="008E73EA">
              <w:rPr>
                <w:rFonts w:ascii="Arial" w:eastAsia="Arial" w:hAnsi="Arial" w:cs="Arial"/>
                <w:color w:val="000000"/>
              </w:rPr>
              <w:t xml:space="preserve"> partir do ciclo do PPA vigente.</w:t>
            </w:r>
          </w:p>
        </w:tc>
      </w:tr>
      <w:tr w:rsidR="00B56E25" w:rsidRPr="008E73EA" w14:paraId="3C685A67" w14:textId="77777777" w:rsidTr="00E43186">
        <w:tc>
          <w:tcPr>
            <w:tcW w:w="951" w:type="dxa"/>
            <w:vAlign w:val="bottom"/>
          </w:tcPr>
          <w:p w14:paraId="1AD17CF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39</w:t>
            </w:r>
          </w:p>
        </w:tc>
        <w:tc>
          <w:tcPr>
            <w:tcW w:w="7408" w:type="dxa"/>
            <w:vAlign w:val="center"/>
          </w:tcPr>
          <w:p w14:paraId="71B4B3F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de Programas do ECA/FMDCA, contendo no mínimo as informações: Código; Descrição; Programa Contínuo; Tipo de Classificação do Programa; Vigência; Objetivo do Programa; Justificativa de Uso; Lei de Criação; Gerente do Programa e fonte de Financiamento;</w:t>
            </w:r>
          </w:p>
        </w:tc>
      </w:tr>
      <w:tr w:rsidR="00B56E25" w:rsidRPr="008E73EA" w14:paraId="5FB67671" w14:textId="77777777" w:rsidTr="00E43186">
        <w:tc>
          <w:tcPr>
            <w:tcW w:w="951" w:type="dxa"/>
            <w:vAlign w:val="bottom"/>
          </w:tcPr>
          <w:p w14:paraId="0A60F54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40</w:t>
            </w:r>
          </w:p>
        </w:tc>
        <w:tc>
          <w:tcPr>
            <w:tcW w:w="7408" w:type="dxa"/>
            <w:vAlign w:val="center"/>
          </w:tcPr>
          <w:p w14:paraId="44ADEEF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Realizar informação das Ações no cadastro de Programas do ECA/FMDCA, sem a necessidade de cadastro prévio, contendo os dados: Descrição; Tipo; Unidade de Medida; Produto; Natureza; Tipo de Execução; Unidade Orçamentária; Vigência; Função; Subfunção; Descrição Complementar; Lei Meta Física e Financeira para cada um dos anos do ciclo do ECA/FMDCA.</w:t>
            </w:r>
          </w:p>
        </w:tc>
      </w:tr>
      <w:tr w:rsidR="00B56E25" w:rsidRPr="008E73EA" w14:paraId="1A9020AB" w14:textId="77777777" w:rsidTr="00E43186">
        <w:tc>
          <w:tcPr>
            <w:tcW w:w="951" w:type="dxa"/>
            <w:vAlign w:val="bottom"/>
          </w:tcPr>
          <w:p w14:paraId="75EAA3A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41</w:t>
            </w:r>
          </w:p>
        </w:tc>
        <w:tc>
          <w:tcPr>
            <w:tcW w:w="7408" w:type="dxa"/>
            <w:vAlign w:val="center"/>
          </w:tcPr>
          <w:p w14:paraId="4595B01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visualizar o histórico das alterações dos cadastros de Programas e Ações do ECA/FMDCA, contendo a situação da revisão, conforme cada versão que o registro sofreu alteração.</w:t>
            </w:r>
          </w:p>
        </w:tc>
      </w:tr>
      <w:tr w:rsidR="00B56E25" w:rsidRPr="008E73EA" w14:paraId="073EF950" w14:textId="77777777" w:rsidTr="00E43186">
        <w:tc>
          <w:tcPr>
            <w:tcW w:w="951" w:type="dxa"/>
            <w:vAlign w:val="bottom"/>
          </w:tcPr>
          <w:p w14:paraId="2642053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42</w:t>
            </w:r>
          </w:p>
        </w:tc>
        <w:tc>
          <w:tcPr>
            <w:tcW w:w="7408" w:type="dxa"/>
            <w:vAlign w:val="center"/>
          </w:tcPr>
          <w:p w14:paraId="4DCE87D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Disponibilizar a apresentação de visualização resumida do cadastro de Programas do Plano de Ações dos Direitos da Criança e do </w:t>
            </w:r>
            <w:proofErr w:type="gramStart"/>
            <w:r w:rsidRPr="008E73EA">
              <w:rPr>
                <w:rFonts w:ascii="Arial" w:eastAsia="Arial" w:hAnsi="Arial" w:cs="Arial"/>
                <w:color w:val="000000"/>
              </w:rPr>
              <w:t>Adolescente  e</w:t>
            </w:r>
            <w:proofErr w:type="gramEnd"/>
            <w:r w:rsidRPr="008E73EA">
              <w:rPr>
                <w:rFonts w:ascii="Arial" w:eastAsia="Arial" w:hAnsi="Arial" w:cs="Arial"/>
                <w:color w:val="000000"/>
              </w:rPr>
              <w:t xml:space="preserve"> suas vinculações (Cadastro de Ações), com possibilidade de visualização das metas em formato gráfico.</w:t>
            </w:r>
          </w:p>
        </w:tc>
      </w:tr>
      <w:tr w:rsidR="00B56E25" w:rsidRPr="008E73EA" w14:paraId="182C40AA" w14:textId="77777777" w:rsidTr="00E43186">
        <w:tc>
          <w:tcPr>
            <w:tcW w:w="951" w:type="dxa"/>
            <w:vAlign w:val="bottom"/>
          </w:tcPr>
          <w:p w14:paraId="15EF253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43</w:t>
            </w:r>
          </w:p>
        </w:tc>
        <w:tc>
          <w:tcPr>
            <w:tcW w:w="7408" w:type="dxa"/>
            <w:vAlign w:val="center"/>
          </w:tcPr>
          <w:p w14:paraId="1274715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um cadastro de versões da LDO vinculado à versão do PPA. A cada nova versão deverá ser possível realizar importações de outras peças, facilitando a elaboração da LDO:</w:t>
            </w:r>
          </w:p>
        </w:tc>
      </w:tr>
      <w:tr w:rsidR="00B56E25" w:rsidRPr="008E73EA" w14:paraId="37860236" w14:textId="77777777" w:rsidTr="00E43186">
        <w:tc>
          <w:tcPr>
            <w:tcW w:w="951" w:type="dxa"/>
          </w:tcPr>
          <w:p w14:paraId="74B9867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408" w:type="dxa"/>
            <w:vAlign w:val="center"/>
          </w:tcPr>
          <w:p w14:paraId="0C691CE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Importar do ciclo anterior da LDO;</w:t>
            </w:r>
          </w:p>
        </w:tc>
      </w:tr>
      <w:tr w:rsidR="00B56E25" w:rsidRPr="008E73EA" w14:paraId="65F08939" w14:textId="77777777" w:rsidTr="00E43186">
        <w:tc>
          <w:tcPr>
            <w:tcW w:w="951" w:type="dxa"/>
          </w:tcPr>
          <w:p w14:paraId="2B0FB1F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408" w:type="dxa"/>
            <w:vAlign w:val="center"/>
          </w:tcPr>
          <w:p w14:paraId="142B8DE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Importar a partir da versão do PPA previamente selecionada;</w:t>
            </w:r>
          </w:p>
        </w:tc>
      </w:tr>
      <w:tr w:rsidR="00B56E25" w:rsidRPr="008E73EA" w14:paraId="160E592F" w14:textId="77777777" w:rsidTr="00E43186">
        <w:tc>
          <w:tcPr>
            <w:tcW w:w="951" w:type="dxa"/>
          </w:tcPr>
          <w:p w14:paraId="57CD3E8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408" w:type="dxa"/>
            <w:vAlign w:val="center"/>
          </w:tcPr>
          <w:p w14:paraId="77E48D5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Importar do ciclo anterior da LOA;</w:t>
            </w:r>
          </w:p>
        </w:tc>
      </w:tr>
      <w:tr w:rsidR="00B56E25" w:rsidRPr="008E73EA" w14:paraId="3815D34F" w14:textId="77777777" w:rsidTr="00E43186">
        <w:tc>
          <w:tcPr>
            <w:tcW w:w="951" w:type="dxa"/>
          </w:tcPr>
          <w:p w14:paraId="3F80242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44</w:t>
            </w:r>
          </w:p>
        </w:tc>
        <w:tc>
          <w:tcPr>
            <w:tcW w:w="7408" w:type="dxa"/>
            <w:vAlign w:val="center"/>
          </w:tcPr>
          <w:p w14:paraId="31F8FD2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Dispor de funcionalidade para realização do cadastro de parâmetros e variáveis para elaboração dos anexos de metas fiscais e demonstrativos da LDO, contendo informações econômicas como:</w:t>
            </w:r>
          </w:p>
        </w:tc>
      </w:tr>
      <w:tr w:rsidR="00B56E25" w:rsidRPr="008E73EA" w14:paraId="14CD9FC6" w14:textId="77777777" w:rsidTr="00E43186">
        <w:tc>
          <w:tcPr>
            <w:tcW w:w="951" w:type="dxa"/>
          </w:tcPr>
          <w:p w14:paraId="3858525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408" w:type="dxa"/>
            <w:vAlign w:val="center"/>
          </w:tcPr>
          <w:p w14:paraId="2F5CC3B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Índice de inflação;</w:t>
            </w:r>
          </w:p>
        </w:tc>
      </w:tr>
      <w:tr w:rsidR="00B56E25" w:rsidRPr="008E73EA" w14:paraId="6DAA4F37" w14:textId="77777777" w:rsidTr="00E43186">
        <w:tc>
          <w:tcPr>
            <w:tcW w:w="951" w:type="dxa"/>
          </w:tcPr>
          <w:p w14:paraId="2F77234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408" w:type="dxa"/>
            <w:vAlign w:val="center"/>
          </w:tcPr>
          <w:p w14:paraId="08923FE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Taxa real de juro implícito sobre a </w:t>
            </w:r>
            <w:proofErr w:type="spellStart"/>
            <w:r w:rsidRPr="008E73EA">
              <w:rPr>
                <w:rFonts w:ascii="Arial" w:eastAsia="Arial" w:hAnsi="Arial" w:cs="Arial"/>
                <w:color w:val="000000"/>
              </w:rPr>
              <w:t>divida</w:t>
            </w:r>
            <w:proofErr w:type="spellEnd"/>
            <w:r w:rsidRPr="008E73EA">
              <w:rPr>
                <w:rFonts w:ascii="Arial" w:eastAsia="Arial" w:hAnsi="Arial" w:cs="Arial"/>
                <w:color w:val="000000"/>
              </w:rPr>
              <w:t xml:space="preserve"> do Governo (media % anual);</w:t>
            </w:r>
          </w:p>
        </w:tc>
      </w:tr>
      <w:tr w:rsidR="00B56E25" w:rsidRPr="008E73EA" w14:paraId="7B665229" w14:textId="77777777" w:rsidTr="00E43186">
        <w:tc>
          <w:tcPr>
            <w:tcW w:w="951" w:type="dxa"/>
          </w:tcPr>
          <w:p w14:paraId="39ADEA1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408" w:type="dxa"/>
            <w:vAlign w:val="center"/>
          </w:tcPr>
          <w:p w14:paraId="5FF9560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Taxa de câmbio;</w:t>
            </w:r>
          </w:p>
        </w:tc>
      </w:tr>
      <w:tr w:rsidR="00B56E25" w:rsidRPr="008E73EA" w14:paraId="7F84CD46" w14:textId="77777777" w:rsidTr="00E43186">
        <w:tc>
          <w:tcPr>
            <w:tcW w:w="951" w:type="dxa"/>
          </w:tcPr>
          <w:p w14:paraId="1F6AE6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408" w:type="dxa"/>
            <w:vAlign w:val="center"/>
          </w:tcPr>
          <w:p w14:paraId="6310331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Juros, encargos e variações monetárias ativos e passivos;</w:t>
            </w:r>
          </w:p>
        </w:tc>
      </w:tr>
      <w:tr w:rsidR="00B56E25" w:rsidRPr="008E73EA" w14:paraId="7E708B6D" w14:textId="77777777" w:rsidTr="00E43186">
        <w:tc>
          <w:tcPr>
            <w:tcW w:w="951" w:type="dxa"/>
          </w:tcPr>
          <w:p w14:paraId="24C3E10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408" w:type="dxa"/>
            <w:vAlign w:val="center"/>
          </w:tcPr>
          <w:p w14:paraId="099D9BD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Projeção do PIB nacional e estadual;</w:t>
            </w:r>
          </w:p>
        </w:tc>
      </w:tr>
      <w:tr w:rsidR="00B56E25" w:rsidRPr="008E73EA" w14:paraId="279AB32B" w14:textId="77777777" w:rsidTr="00E43186">
        <w:tc>
          <w:tcPr>
            <w:tcW w:w="951" w:type="dxa"/>
            <w:vAlign w:val="bottom"/>
          </w:tcPr>
          <w:p w14:paraId="3EA1CC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45</w:t>
            </w:r>
          </w:p>
        </w:tc>
        <w:tc>
          <w:tcPr>
            <w:tcW w:w="7408" w:type="dxa"/>
            <w:vAlign w:val="center"/>
          </w:tcPr>
          <w:p w14:paraId="6025DCF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a criação de um novo ciclo de LDO, a partir a importação dos dados cadastrais de um ciclo anterior previamente definido, bem como importação </w:t>
            </w:r>
            <w:proofErr w:type="gramStart"/>
            <w:r w:rsidRPr="008E73EA">
              <w:rPr>
                <w:rFonts w:ascii="Arial" w:eastAsia="Arial" w:hAnsi="Arial" w:cs="Arial"/>
                <w:color w:val="000000"/>
              </w:rPr>
              <w:t>à</w:t>
            </w:r>
            <w:proofErr w:type="gramEnd"/>
            <w:r w:rsidRPr="008E73EA">
              <w:rPr>
                <w:rFonts w:ascii="Arial" w:eastAsia="Arial" w:hAnsi="Arial" w:cs="Arial"/>
                <w:color w:val="000000"/>
              </w:rPr>
              <w:t xml:space="preserve"> partir do ciclo do PPA vigente.</w:t>
            </w:r>
          </w:p>
        </w:tc>
      </w:tr>
      <w:tr w:rsidR="00B56E25" w:rsidRPr="008E73EA" w14:paraId="2AE18EFA" w14:textId="77777777" w:rsidTr="00E43186">
        <w:tc>
          <w:tcPr>
            <w:tcW w:w="951" w:type="dxa"/>
            <w:vAlign w:val="bottom"/>
          </w:tcPr>
          <w:p w14:paraId="74D83E6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46</w:t>
            </w:r>
          </w:p>
        </w:tc>
        <w:tc>
          <w:tcPr>
            <w:tcW w:w="7408" w:type="dxa"/>
            <w:vAlign w:val="center"/>
          </w:tcPr>
          <w:p w14:paraId="26DDED3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de Programas do LDO, contendo no mínimo as informações: Código; Descrição; Programa Contínuo; Tipo de Classificação do Programa; Vigência; Objetivo do Programa; Justificativa de Uso; Lei de Criação; Gerente do Programa e fonte de Financiamento;</w:t>
            </w:r>
          </w:p>
        </w:tc>
      </w:tr>
      <w:tr w:rsidR="00B56E25" w:rsidRPr="008E73EA" w14:paraId="23ED89BA" w14:textId="77777777" w:rsidTr="00E43186">
        <w:tc>
          <w:tcPr>
            <w:tcW w:w="951" w:type="dxa"/>
            <w:vAlign w:val="bottom"/>
          </w:tcPr>
          <w:p w14:paraId="2A36D14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47</w:t>
            </w:r>
          </w:p>
        </w:tc>
        <w:tc>
          <w:tcPr>
            <w:tcW w:w="7408" w:type="dxa"/>
            <w:vAlign w:val="center"/>
          </w:tcPr>
          <w:p w14:paraId="140877E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Realizar informação das Ações no cadastro de Programas do LDO, sem a necessidade de cadastro prévio, contendo os dados: Descrição; Tipo; Unidade de Medida; Produto; Natureza; Tipo de Execução; Unidade Orçamentária; Vigência; Função; Subfunção; Descrição Complementar; Lei Meta Física e Financeira para cada um dos anos do ciclo do LDO.</w:t>
            </w:r>
          </w:p>
        </w:tc>
      </w:tr>
      <w:tr w:rsidR="00B56E25" w:rsidRPr="008E73EA" w14:paraId="59991F46" w14:textId="77777777" w:rsidTr="00E43186">
        <w:tc>
          <w:tcPr>
            <w:tcW w:w="951" w:type="dxa"/>
            <w:vAlign w:val="bottom"/>
          </w:tcPr>
          <w:p w14:paraId="6AC97B1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48</w:t>
            </w:r>
          </w:p>
        </w:tc>
        <w:tc>
          <w:tcPr>
            <w:tcW w:w="7408" w:type="dxa"/>
            <w:vAlign w:val="center"/>
          </w:tcPr>
          <w:p w14:paraId="4E84D98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visualizar o histórico das alterações dos cadastros de Programas e Ações do LDO, contendo a situação da revisão, conforme cada versão que o registro sofreu alteração.</w:t>
            </w:r>
          </w:p>
        </w:tc>
      </w:tr>
      <w:tr w:rsidR="00B56E25" w:rsidRPr="008E73EA" w14:paraId="5C1E38BB" w14:textId="77777777" w:rsidTr="00E43186">
        <w:tc>
          <w:tcPr>
            <w:tcW w:w="951" w:type="dxa"/>
            <w:vAlign w:val="bottom"/>
          </w:tcPr>
          <w:p w14:paraId="6251B27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49</w:t>
            </w:r>
          </w:p>
        </w:tc>
        <w:tc>
          <w:tcPr>
            <w:tcW w:w="7408" w:type="dxa"/>
            <w:vAlign w:val="center"/>
          </w:tcPr>
          <w:p w14:paraId="733890F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a apresentação de visualização resumida do cadastro de Programas da Lei de Diretrizes Orçamentárias e suas vinculações (Cadastro de Ações), com possibilidade de visualização das metas em formato gráfico.</w:t>
            </w:r>
          </w:p>
        </w:tc>
      </w:tr>
      <w:tr w:rsidR="00B56E25" w:rsidRPr="008E73EA" w14:paraId="091EDDAB" w14:textId="77777777" w:rsidTr="00E43186">
        <w:tc>
          <w:tcPr>
            <w:tcW w:w="951" w:type="dxa"/>
            <w:vAlign w:val="bottom"/>
          </w:tcPr>
          <w:p w14:paraId="0E73587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50</w:t>
            </w:r>
          </w:p>
        </w:tc>
        <w:tc>
          <w:tcPr>
            <w:tcW w:w="7408" w:type="dxa"/>
            <w:vAlign w:val="center"/>
          </w:tcPr>
          <w:p w14:paraId="7A14C03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a realização de </w:t>
            </w:r>
            <w:proofErr w:type="spellStart"/>
            <w:r w:rsidRPr="008E73EA">
              <w:rPr>
                <w:rFonts w:ascii="Arial" w:eastAsia="Arial" w:hAnsi="Arial" w:cs="Arial"/>
                <w:color w:val="000000"/>
              </w:rPr>
              <w:t>correlacionamento</w:t>
            </w:r>
            <w:proofErr w:type="spellEnd"/>
            <w:r w:rsidRPr="008E73EA">
              <w:rPr>
                <w:rFonts w:ascii="Arial" w:eastAsia="Arial" w:hAnsi="Arial" w:cs="Arial"/>
                <w:color w:val="000000"/>
              </w:rPr>
              <w:t xml:space="preserve"> entre as ações dos diversos escopos PPA, LDO, PMS e ECA, conforme determinado pelo Tribunal de Contas do Estado (TCE).</w:t>
            </w:r>
          </w:p>
        </w:tc>
      </w:tr>
      <w:tr w:rsidR="00B56E25" w:rsidRPr="008E73EA" w14:paraId="46005C69" w14:textId="77777777" w:rsidTr="00E43186">
        <w:tc>
          <w:tcPr>
            <w:tcW w:w="951" w:type="dxa"/>
            <w:vAlign w:val="bottom"/>
          </w:tcPr>
          <w:p w14:paraId="002A9AF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51</w:t>
            </w:r>
          </w:p>
        </w:tc>
        <w:tc>
          <w:tcPr>
            <w:tcW w:w="7408" w:type="dxa"/>
            <w:vAlign w:val="center"/>
          </w:tcPr>
          <w:p w14:paraId="7D872E1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Dispor de funcionalidade para detalhamento da receita da LDO com base espelhada no PPA, de forma que as alterações cadastrais realizadas no PPA sejam refletidas diretamente na LDO e vice-versa.</w:t>
            </w:r>
          </w:p>
        </w:tc>
      </w:tr>
      <w:tr w:rsidR="00B56E25" w:rsidRPr="008E73EA" w14:paraId="03195F9C" w14:textId="77777777" w:rsidTr="00E43186">
        <w:tc>
          <w:tcPr>
            <w:tcW w:w="951" w:type="dxa"/>
            <w:vAlign w:val="bottom"/>
          </w:tcPr>
          <w:p w14:paraId="16E5FC9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52</w:t>
            </w:r>
          </w:p>
        </w:tc>
        <w:tc>
          <w:tcPr>
            <w:tcW w:w="7408" w:type="dxa"/>
            <w:vAlign w:val="center"/>
          </w:tcPr>
          <w:p w14:paraId="1017FB8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rotina para cadastrar os Riscos Fiscais do município referente a Lei de Diretrizes Orçamentárias (LDO), permitindo que se possa relacionar o risco com uma ou mais providências. Possibilitar lançamentos tanto para os passivos contingentes quanto os demais riscos fiscais passivos para </w:t>
            </w:r>
            <w:proofErr w:type="gramStart"/>
            <w:r w:rsidRPr="008E73EA">
              <w:rPr>
                <w:rFonts w:ascii="Arial" w:eastAsia="Arial" w:hAnsi="Arial" w:cs="Arial"/>
                <w:color w:val="000000"/>
              </w:rPr>
              <w:t xml:space="preserve">os </w:t>
            </w:r>
            <w:proofErr w:type="spellStart"/>
            <w:r w:rsidRPr="008E73EA">
              <w:rPr>
                <w:rFonts w:ascii="Arial" w:eastAsia="Arial" w:hAnsi="Arial" w:cs="Arial"/>
                <w:color w:val="000000"/>
              </w:rPr>
              <w:t>tipo</w:t>
            </w:r>
            <w:proofErr w:type="spellEnd"/>
            <w:proofErr w:type="gramEnd"/>
            <w:r w:rsidRPr="008E73EA">
              <w:rPr>
                <w:rFonts w:ascii="Arial" w:eastAsia="Arial" w:hAnsi="Arial" w:cs="Arial"/>
                <w:color w:val="000000"/>
              </w:rPr>
              <w:t xml:space="preserve"> que são exigidos pelo Tribunal de Contas do Estado.</w:t>
            </w:r>
          </w:p>
        </w:tc>
      </w:tr>
      <w:tr w:rsidR="00B56E25" w:rsidRPr="008E73EA" w14:paraId="7246210A" w14:textId="77777777" w:rsidTr="00E43186">
        <w:tc>
          <w:tcPr>
            <w:tcW w:w="951" w:type="dxa"/>
            <w:vAlign w:val="bottom"/>
          </w:tcPr>
          <w:p w14:paraId="7F7596E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53</w:t>
            </w:r>
          </w:p>
        </w:tc>
        <w:tc>
          <w:tcPr>
            <w:tcW w:w="7408" w:type="dxa"/>
            <w:vAlign w:val="center"/>
          </w:tcPr>
          <w:p w14:paraId="5D2BBED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ferramenta onde seja possível cadastrar as Metas Fiscais Consolidadas do município para a Lei de Diretrizes Orçamentárias (LDO), gerando no mínimo as seguintes informações: Despesa Primária, Despesa Total, Despesas Primárias PPP, Dívida Consolidada Líquida, Dívida Pública Consolidada, Receita Total, Receitas Primárias PPP, Receitas Primárias e Resultado Nominal.</w:t>
            </w:r>
          </w:p>
        </w:tc>
      </w:tr>
      <w:tr w:rsidR="00B56E25" w:rsidRPr="008E73EA" w14:paraId="355E30B7" w14:textId="77777777" w:rsidTr="00E43186">
        <w:tc>
          <w:tcPr>
            <w:tcW w:w="951" w:type="dxa"/>
            <w:vAlign w:val="bottom"/>
          </w:tcPr>
          <w:p w14:paraId="076E670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54</w:t>
            </w:r>
          </w:p>
        </w:tc>
        <w:tc>
          <w:tcPr>
            <w:tcW w:w="7408" w:type="dxa"/>
            <w:vAlign w:val="center"/>
          </w:tcPr>
          <w:p w14:paraId="3173750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Dispor de uma rotina onde seja possível cadastrar a Evolução do Patrimônio Líquido do município para a LDO – Lei de Diretrizes Orçamentárias, permitindo informar no mínimo as seguintes informações: Patrimônio/Capital, Reservas, Resultado Acumulado.</w:t>
            </w:r>
          </w:p>
        </w:tc>
      </w:tr>
      <w:tr w:rsidR="00B56E25" w:rsidRPr="008E73EA" w14:paraId="4588A159" w14:textId="77777777" w:rsidTr="00E43186">
        <w:tc>
          <w:tcPr>
            <w:tcW w:w="951" w:type="dxa"/>
            <w:vAlign w:val="bottom"/>
          </w:tcPr>
          <w:p w14:paraId="797FB0C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55</w:t>
            </w:r>
          </w:p>
        </w:tc>
        <w:tc>
          <w:tcPr>
            <w:tcW w:w="7408" w:type="dxa"/>
            <w:vAlign w:val="center"/>
          </w:tcPr>
          <w:p w14:paraId="32AD830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Dispor de uma rotina onde seja possível cadastrar Projeção Atuarial do RPPS, tanto do Plano Financeiro quanto do Plano Previdenciário para a Lei de Diretrizes Orçamentárias (LDO), possuindo os seguintes dados: Saldo Anterior, Receitas e Despesas tanto para o Plano Previdenciário RPPS quanto para o Plano Financeiro, em atendimento do Art. 4º da Lei de Responsabilidade Fiscal (LRF). A rotina deverá possuir ainda processo de automação, que permita ao usuário realizar a cópia dos dados com base em versão anterior da LDO.</w:t>
            </w:r>
          </w:p>
        </w:tc>
      </w:tr>
      <w:tr w:rsidR="00B56E25" w:rsidRPr="008E73EA" w14:paraId="72A89FD7" w14:textId="77777777" w:rsidTr="00E43186">
        <w:tc>
          <w:tcPr>
            <w:tcW w:w="951" w:type="dxa"/>
            <w:vAlign w:val="bottom"/>
          </w:tcPr>
          <w:p w14:paraId="25A2AC3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56</w:t>
            </w:r>
          </w:p>
        </w:tc>
        <w:tc>
          <w:tcPr>
            <w:tcW w:w="7408" w:type="dxa"/>
            <w:vAlign w:val="center"/>
          </w:tcPr>
          <w:p w14:paraId="6CB4E45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uma rotina onde seja possível cadastrar as Receitas, Despesas, Aportes, Bens e Direitos do RPPS, tanto do Plano Financeiro quanto do Plano Previdenciário para a Lei de Diretrizes Orçamentárias (LDO).</w:t>
            </w:r>
          </w:p>
        </w:tc>
      </w:tr>
      <w:tr w:rsidR="00B56E25" w:rsidRPr="008E73EA" w14:paraId="5EDC10D3" w14:textId="77777777" w:rsidTr="00E43186">
        <w:tc>
          <w:tcPr>
            <w:tcW w:w="951" w:type="dxa"/>
            <w:vAlign w:val="bottom"/>
          </w:tcPr>
          <w:p w14:paraId="4A08EAD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57</w:t>
            </w:r>
          </w:p>
        </w:tc>
        <w:tc>
          <w:tcPr>
            <w:tcW w:w="7408" w:type="dxa"/>
            <w:vAlign w:val="center"/>
          </w:tcPr>
          <w:p w14:paraId="532573E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cadastro da Alienação de Ativos Lei de Diretrizes Orçamentárias (LDO), permitindo informar no mínimo as seguintes informações: Receita Realizada de Alienação de Bens Móveis, Receita Realizada de Alienação de Bens Imóveis, Despesas de Investimento, Despesas de Inversões Financeiras, Despesas de Amortização da Dívida, Despesas Decorrentes do RPPS e Despesas Decorrentes do RGPS. </w:t>
            </w:r>
          </w:p>
        </w:tc>
      </w:tr>
      <w:tr w:rsidR="00B56E25" w:rsidRPr="008E73EA" w14:paraId="2DABF918" w14:textId="77777777" w:rsidTr="00E43186">
        <w:tc>
          <w:tcPr>
            <w:tcW w:w="951" w:type="dxa"/>
            <w:vAlign w:val="bottom"/>
          </w:tcPr>
          <w:p w14:paraId="3B7E596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58</w:t>
            </w:r>
          </w:p>
        </w:tc>
        <w:tc>
          <w:tcPr>
            <w:tcW w:w="7408" w:type="dxa"/>
            <w:vAlign w:val="center"/>
          </w:tcPr>
          <w:p w14:paraId="79397E3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de Renúncias de Receitas para a Lei de Diretrizes Orçamentárias (LDO), identificando as receitas IPTU, ITBI, ISS, CONTRIBUIÇÃO DE MELHORIA, TAXAS, OUTROS TRIBUTOS, COSIP e IMPUGNAÇÕES/IMPOSIÇÕES. Dispor também as seguintes modalidades: Anistia, Remissão, Subsídio, Crédito Presumido, Alteração de Alíquota ou Modificação de Base de Cálculo, e Outros Benefícios.</w:t>
            </w:r>
          </w:p>
        </w:tc>
      </w:tr>
      <w:tr w:rsidR="00B56E25" w:rsidRPr="008E73EA" w14:paraId="4AB31466" w14:textId="77777777" w:rsidTr="00E43186">
        <w:tc>
          <w:tcPr>
            <w:tcW w:w="951" w:type="dxa"/>
            <w:vAlign w:val="bottom"/>
          </w:tcPr>
          <w:p w14:paraId="397FE3F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59</w:t>
            </w:r>
          </w:p>
        </w:tc>
        <w:tc>
          <w:tcPr>
            <w:tcW w:w="7408" w:type="dxa"/>
            <w:vAlign w:val="center"/>
          </w:tcPr>
          <w:p w14:paraId="7A5930D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onde seja possível cadastrar a Margem de Expansão das Despesas Obrigatórias de Caráter Continuada para a Lei de Diretrizes Orçamentárias (LDO), permitindo informar as seguintes informações: Aumento Permanente da Receita, Transferências Constitucionais, Transferências ao FUNDEB, Redução Permanente da Despesa, Novas Despesas Obrigatórias de Caráter Continuado e Novas Despesas Obrigatórias de Caráter Continuado geradas por Parcerias Público-Privada;</w:t>
            </w:r>
          </w:p>
        </w:tc>
      </w:tr>
      <w:tr w:rsidR="00B56E25" w:rsidRPr="008E73EA" w14:paraId="141E36C7" w14:textId="77777777" w:rsidTr="00E43186">
        <w:tc>
          <w:tcPr>
            <w:tcW w:w="951" w:type="dxa"/>
            <w:vAlign w:val="bottom"/>
          </w:tcPr>
          <w:p w14:paraId="53226FB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60</w:t>
            </w:r>
          </w:p>
        </w:tc>
        <w:tc>
          <w:tcPr>
            <w:tcW w:w="7408" w:type="dxa"/>
            <w:vAlign w:val="center"/>
          </w:tcPr>
          <w:p w14:paraId="6B25619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cadastro das obras em execução, para elaboração do Demonstrativos de Obras em Andamento (LDO), contendo as seguintes informações: Descrição; Data de Início; Projeto / Atividade de execução da obra; Unidade de Medida; Entidade Responsável; Valor Previsto; Valor Executado; Saldo Executar; Quantidade Prevista; Quantidade Executada; Quantidade à Executar com a possibilidade de aplicação de filtros para a busca dos registros em listagem cadastral.</w:t>
            </w:r>
          </w:p>
        </w:tc>
      </w:tr>
      <w:tr w:rsidR="00B56E25" w:rsidRPr="008E73EA" w14:paraId="79D4A3DB" w14:textId="77777777" w:rsidTr="00E43186">
        <w:tc>
          <w:tcPr>
            <w:tcW w:w="951" w:type="dxa"/>
            <w:vAlign w:val="bottom"/>
          </w:tcPr>
          <w:p w14:paraId="66281E1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61</w:t>
            </w:r>
          </w:p>
        </w:tc>
        <w:tc>
          <w:tcPr>
            <w:tcW w:w="7408" w:type="dxa"/>
            <w:vAlign w:val="center"/>
          </w:tcPr>
          <w:p w14:paraId="2C16981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onde seja possível o lançamento da memória de cálculo da LDO referente ao Resultado Primário e Nominal, em conformidade com o Anexo 6 - Demonstrativo de Resultados Primário e Nominal da RREO, contendo quadro para lançamento das Receitas Primárias até nível de Espécie da Receita (conforme codificação do plano TCE), quadro para lançamento das Despesa Primárias até nível de modalidade da despesa quando couber, quadro referente aos Juros Nominais, quadro de Cálculo do Resultado Nominal e Quadro para Lançamento dos Ajustes Metodológicos.</w:t>
            </w:r>
          </w:p>
        </w:tc>
      </w:tr>
      <w:tr w:rsidR="00B56E25" w:rsidRPr="008E73EA" w14:paraId="4153E192" w14:textId="77777777" w:rsidTr="00E43186">
        <w:tc>
          <w:tcPr>
            <w:tcW w:w="951" w:type="dxa"/>
            <w:vAlign w:val="bottom"/>
          </w:tcPr>
          <w:p w14:paraId="6D9F070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62</w:t>
            </w:r>
          </w:p>
        </w:tc>
        <w:tc>
          <w:tcPr>
            <w:tcW w:w="7408" w:type="dxa"/>
            <w:vAlign w:val="center"/>
          </w:tcPr>
          <w:p w14:paraId="08DDD57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cadastro a Dívida Pública do município para a elaboração da Lei de Diretrizes Orçamentárias (LDO), permitindo informar as seguintes informações: Dívida Mobiliária, Outras Dívidas, Ativo Disponível, Haveres Financeiros e (-) Restos a Pagar Processados.</w:t>
            </w:r>
          </w:p>
        </w:tc>
      </w:tr>
      <w:tr w:rsidR="00B56E25" w:rsidRPr="008E73EA" w14:paraId="1DAC92E4" w14:textId="77777777" w:rsidTr="00E43186">
        <w:tc>
          <w:tcPr>
            <w:tcW w:w="951" w:type="dxa"/>
            <w:vAlign w:val="bottom"/>
          </w:tcPr>
          <w:p w14:paraId="4A016A9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63</w:t>
            </w:r>
          </w:p>
        </w:tc>
        <w:tc>
          <w:tcPr>
            <w:tcW w:w="7408" w:type="dxa"/>
            <w:vAlign w:val="center"/>
          </w:tcPr>
          <w:p w14:paraId="3363FB4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cadastro que permita o lançamento das memórias de cálculo da despesa, visando o atendimento </w:t>
            </w:r>
            <w:proofErr w:type="gramStart"/>
            <w:r w:rsidRPr="008E73EA">
              <w:rPr>
                <w:rFonts w:ascii="Arial" w:eastAsia="Arial" w:hAnsi="Arial" w:cs="Arial"/>
                <w:color w:val="000000"/>
              </w:rPr>
              <w:t>do  art.</w:t>
            </w:r>
            <w:proofErr w:type="gramEnd"/>
            <w:r w:rsidRPr="008E73EA">
              <w:rPr>
                <w:rFonts w:ascii="Arial" w:eastAsia="Arial" w:hAnsi="Arial" w:cs="Arial"/>
                <w:color w:val="000000"/>
              </w:rPr>
              <w:t xml:space="preserve"> 4º, § 2º, inciso II, da Lei de Responsabilidade Fiscal – LRF, possibilitando a digitação dos valores à nível de categoria econômica para os três anos anteriores e os dois posteriores ao ano de elaboração da LDO.</w:t>
            </w:r>
          </w:p>
        </w:tc>
      </w:tr>
      <w:tr w:rsidR="00B56E25" w:rsidRPr="008E73EA" w14:paraId="01FAE9DF" w14:textId="77777777" w:rsidTr="00E43186">
        <w:tc>
          <w:tcPr>
            <w:tcW w:w="951" w:type="dxa"/>
            <w:vAlign w:val="bottom"/>
          </w:tcPr>
          <w:p w14:paraId="008BE71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64</w:t>
            </w:r>
          </w:p>
        </w:tc>
        <w:tc>
          <w:tcPr>
            <w:tcW w:w="7408" w:type="dxa"/>
            <w:vAlign w:val="center"/>
          </w:tcPr>
          <w:p w14:paraId="122DCC1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Dispor de rotina para lançamento das principais Destinações de Recursos de Despesa, contendo a informação de valor nominal para os três anos anteriores e os dois posteriores ao ano de elaboração da LDO, com cálculo de percentual da variação do valor anual das despesas, com possibilidade de informação de notas explicativas.</w:t>
            </w:r>
          </w:p>
        </w:tc>
      </w:tr>
      <w:tr w:rsidR="00B56E25" w:rsidRPr="008E73EA" w14:paraId="6953B3EE" w14:textId="77777777" w:rsidTr="00E43186">
        <w:tc>
          <w:tcPr>
            <w:tcW w:w="951" w:type="dxa"/>
            <w:vAlign w:val="bottom"/>
          </w:tcPr>
          <w:p w14:paraId="11EABD6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65</w:t>
            </w:r>
          </w:p>
        </w:tc>
        <w:tc>
          <w:tcPr>
            <w:tcW w:w="7408" w:type="dxa"/>
            <w:vAlign w:val="center"/>
          </w:tcPr>
          <w:p w14:paraId="75701E9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Dispor de rotina para lançamento das principais Origens de Recursos das Receitas, contendo a informação de valor nominal para os três anos anteriores e os dois posteriores ao ano de elaboração da LDO, com cálculo de percentual da variação do valor anual receitas, com possibilidade de informação de notas explicativas.</w:t>
            </w:r>
          </w:p>
        </w:tc>
      </w:tr>
      <w:tr w:rsidR="00B56E25" w:rsidRPr="008E73EA" w14:paraId="04983BF1" w14:textId="77777777" w:rsidTr="00E43186">
        <w:tc>
          <w:tcPr>
            <w:tcW w:w="951" w:type="dxa"/>
            <w:vAlign w:val="bottom"/>
          </w:tcPr>
          <w:p w14:paraId="4B2AA4E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66</w:t>
            </w:r>
          </w:p>
        </w:tc>
        <w:tc>
          <w:tcPr>
            <w:tcW w:w="7408" w:type="dxa"/>
            <w:vAlign w:val="center"/>
          </w:tcPr>
          <w:p w14:paraId="3E05EE6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Dispor de versionamento para a elaboração da LOA, com possibilidade de informação do Percentual de Crédito Adicional, Descrição, Situação da LOA. Lei de Criação, permitindo que seja identificado cada um dos estágios de votação da LOA, com sancionamento da versão final para possibilitar o início da execução orçamentária.</w:t>
            </w:r>
          </w:p>
        </w:tc>
      </w:tr>
      <w:tr w:rsidR="00B56E25" w:rsidRPr="008E73EA" w14:paraId="25FED94B" w14:textId="77777777" w:rsidTr="00E43186">
        <w:tc>
          <w:tcPr>
            <w:tcW w:w="951" w:type="dxa"/>
            <w:vAlign w:val="bottom"/>
          </w:tcPr>
          <w:p w14:paraId="5F40417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67</w:t>
            </w:r>
          </w:p>
        </w:tc>
        <w:tc>
          <w:tcPr>
            <w:tcW w:w="7408" w:type="dxa"/>
            <w:vAlign w:val="center"/>
          </w:tcPr>
          <w:p w14:paraId="3F1BBBC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Dispor de tela para registro da previsão da Receita para Lei Orçamentária Anual (LOA) manualmente e/ou com possibilidade de importação das receitas do Plano Plurianual (PPA) através de controle de versão, com os seguintes parâmetros: codificação da receita respeitando o plano de contas do Secretaria do Tesouro Nacional (STN), descrição da receita, Tipo operação,  Esfera, fonte de recurso e rateio, dispor aplicação de filtros na pesquisa de acordo com a entidade sem intervenção exterior, permitir filtrar na tela de cadastro de forma simples e direta por receita, tipo operação, fonte, descrição e valor, sem a necessidade de uma tela específica de pesquisa. </w:t>
            </w:r>
          </w:p>
        </w:tc>
      </w:tr>
      <w:tr w:rsidR="00B56E25" w:rsidRPr="008E73EA" w14:paraId="663556B5" w14:textId="77777777" w:rsidTr="00E43186">
        <w:tc>
          <w:tcPr>
            <w:tcW w:w="951" w:type="dxa"/>
            <w:vAlign w:val="bottom"/>
          </w:tcPr>
          <w:p w14:paraId="3CE2E79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68</w:t>
            </w:r>
          </w:p>
        </w:tc>
        <w:tc>
          <w:tcPr>
            <w:tcW w:w="7408" w:type="dxa"/>
            <w:vAlign w:val="center"/>
          </w:tcPr>
          <w:p w14:paraId="67DB616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realizar a definição do nível de trabalho para a codificação da despesa no cadastro de Dotações da LOA;</w:t>
            </w:r>
          </w:p>
        </w:tc>
      </w:tr>
      <w:tr w:rsidR="00B56E25" w:rsidRPr="008E73EA" w14:paraId="75CCFEFB" w14:textId="77777777" w:rsidTr="00E43186">
        <w:tc>
          <w:tcPr>
            <w:tcW w:w="951" w:type="dxa"/>
            <w:vAlign w:val="bottom"/>
          </w:tcPr>
          <w:p w14:paraId="274C3BD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69</w:t>
            </w:r>
          </w:p>
        </w:tc>
        <w:tc>
          <w:tcPr>
            <w:tcW w:w="7408" w:type="dxa"/>
            <w:vAlign w:val="center"/>
          </w:tcPr>
          <w:p w14:paraId="32A16C8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Dispor de tela para registro da previsão da Despesa para Lei Orçamentária Anual (LOA) manualmente e/ou com possibilidade de importação das Despesas do Plano Plurianual (PPA) através de controle de versão, com os seguintes parâmetros: Unidade Orçamentária, Função, Subfunção, Código Reduzido (de livre informação ou gerado automaticamente), Programa, Projeto / Atividade, Natureza da Despesa conforme o plano de contas da despesa utilizado pelo Tribunal de Contas do Estado (TCE), Esfera, Valor fixado, Fonte de Recurso, Valor por Fonte, Natureza da Programática.</w:t>
            </w:r>
          </w:p>
        </w:tc>
      </w:tr>
      <w:tr w:rsidR="00B56E25" w:rsidRPr="008E73EA" w14:paraId="37D6D243" w14:textId="77777777" w:rsidTr="00E43186">
        <w:tc>
          <w:tcPr>
            <w:tcW w:w="951" w:type="dxa"/>
            <w:vAlign w:val="bottom"/>
          </w:tcPr>
          <w:p w14:paraId="545EED2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70</w:t>
            </w:r>
          </w:p>
        </w:tc>
        <w:tc>
          <w:tcPr>
            <w:tcW w:w="7408" w:type="dxa"/>
            <w:vAlign w:val="center"/>
          </w:tcPr>
          <w:p w14:paraId="58BBCDE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cadastro e controle das dotações oriundas da abertura de crédito adicional no decorrer da execução da despesa do exercício corrente.</w:t>
            </w:r>
          </w:p>
        </w:tc>
      </w:tr>
      <w:tr w:rsidR="00B56E25" w:rsidRPr="008E73EA" w14:paraId="2309FCDE" w14:textId="77777777" w:rsidTr="00E43186">
        <w:tc>
          <w:tcPr>
            <w:tcW w:w="951" w:type="dxa"/>
            <w:vAlign w:val="bottom"/>
          </w:tcPr>
          <w:p w14:paraId="474D28C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71</w:t>
            </w:r>
          </w:p>
        </w:tc>
        <w:tc>
          <w:tcPr>
            <w:tcW w:w="7408" w:type="dxa"/>
            <w:vAlign w:val="center"/>
          </w:tcPr>
          <w:p w14:paraId="762275B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Dispor de funcionalidade para registro das interferências financeiras contemplando as seguintes opções: Data de Cadastros, Descrição, órgão/unidade de origem, valor da interferência, tipo da interferência (ativa ou passiva), entidade origem, entidade destino, finalidade, com a possibilidade de lançamento da previsão de pagamento e/ou recebimento mensal de forma automatizada, a fim de cumprir com a exigência do Tribunal de Contas do Estado (TCE)</w:t>
            </w:r>
          </w:p>
        </w:tc>
      </w:tr>
      <w:tr w:rsidR="00B56E25" w:rsidRPr="008E73EA" w14:paraId="30811638" w14:textId="77777777" w:rsidTr="00E43186">
        <w:tc>
          <w:tcPr>
            <w:tcW w:w="951" w:type="dxa"/>
            <w:vAlign w:val="bottom"/>
          </w:tcPr>
          <w:p w14:paraId="513683F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72</w:t>
            </w:r>
          </w:p>
        </w:tc>
        <w:tc>
          <w:tcPr>
            <w:tcW w:w="7408" w:type="dxa"/>
            <w:vAlign w:val="center"/>
          </w:tcPr>
          <w:p w14:paraId="3371D18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geração automatizada da programação financeira da Receita por: Natureza de Receita, Tipo de Operação da Receita e Fonte de Recurso, podendo a geração ser das seguintes forma: Divido por 12 meses e em base histórica com definição da quantidade de anos que deverás ser </w:t>
            </w:r>
            <w:proofErr w:type="gramStart"/>
            <w:r w:rsidRPr="008E73EA">
              <w:rPr>
                <w:rFonts w:ascii="Arial" w:eastAsia="Arial" w:hAnsi="Arial" w:cs="Arial"/>
                <w:color w:val="000000"/>
              </w:rPr>
              <w:t>consultados</w:t>
            </w:r>
            <w:proofErr w:type="gramEnd"/>
            <w:r w:rsidRPr="008E73EA">
              <w:rPr>
                <w:rFonts w:ascii="Arial" w:eastAsia="Arial" w:hAnsi="Arial" w:cs="Arial"/>
                <w:color w:val="000000"/>
              </w:rPr>
              <w:t>.</w:t>
            </w:r>
          </w:p>
        </w:tc>
      </w:tr>
      <w:tr w:rsidR="00B56E25" w:rsidRPr="008E73EA" w14:paraId="72CF40D0" w14:textId="77777777" w:rsidTr="00E43186">
        <w:tc>
          <w:tcPr>
            <w:tcW w:w="951" w:type="dxa"/>
            <w:vAlign w:val="bottom"/>
          </w:tcPr>
          <w:p w14:paraId="633E2FD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73</w:t>
            </w:r>
          </w:p>
        </w:tc>
        <w:tc>
          <w:tcPr>
            <w:tcW w:w="7408" w:type="dxa"/>
            <w:vAlign w:val="center"/>
          </w:tcPr>
          <w:p w14:paraId="63BD5E1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definição do nível de elaboração do cronograma de desembolso, sendo o mesmo de forma agrupada por: Fonte de Recurso; Fonte e Despesa; ou Fonte, Despesa e Projeto / Atividade.</w:t>
            </w:r>
          </w:p>
        </w:tc>
      </w:tr>
      <w:tr w:rsidR="00B56E25" w:rsidRPr="008E73EA" w14:paraId="1F37F0D4" w14:textId="77777777" w:rsidTr="00E43186">
        <w:tc>
          <w:tcPr>
            <w:tcW w:w="951" w:type="dxa"/>
            <w:vAlign w:val="bottom"/>
          </w:tcPr>
          <w:p w14:paraId="13F66F1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74</w:t>
            </w:r>
          </w:p>
        </w:tc>
        <w:tc>
          <w:tcPr>
            <w:tcW w:w="7408" w:type="dxa"/>
            <w:vAlign w:val="center"/>
          </w:tcPr>
          <w:p w14:paraId="700F8A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definição da periodicidade de elaboração do cronograma de desembolso, sendo os períodos possíveis: Mensal, Bimestral. Trimestral, Quadrimestral, Semestral.</w:t>
            </w:r>
          </w:p>
        </w:tc>
      </w:tr>
      <w:tr w:rsidR="00B56E25" w:rsidRPr="008E73EA" w14:paraId="279AD47E" w14:textId="77777777" w:rsidTr="00E43186">
        <w:tc>
          <w:tcPr>
            <w:tcW w:w="951" w:type="dxa"/>
            <w:vAlign w:val="bottom"/>
          </w:tcPr>
          <w:p w14:paraId="401EA96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75</w:t>
            </w:r>
          </w:p>
        </w:tc>
        <w:tc>
          <w:tcPr>
            <w:tcW w:w="7408" w:type="dxa"/>
            <w:vAlign w:val="bottom"/>
          </w:tcPr>
          <w:p w14:paraId="735539E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para identificação das Origens de Recurso sem Destinação específica contendo no mínimo as informações: Data de Previsão e Valor de Recurso disponível, a fim de atender a geração dos arquivos para prestação de ao Tribunal de Contas do Estado (TCE).</w:t>
            </w:r>
          </w:p>
        </w:tc>
      </w:tr>
      <w:tr w:rsidR="00B56E25" w:rsidRPr="008E73EA" w14:paraId="1430066D" w14:textId="77777777" w:rsidTr="00E43186">
        <w:tc>
          <w:tcPr>
            <w:tcW w:w="951" w:type="dxa"/>
            <w:vAlign w:val="bottom"/>
          </w:tcPr>
          <w:p w14:paraId="79D6B89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76</w:t>
            </w:r>
          </w:p>
        </w:tc>
        <w:tc>
          <w:tcPr>
            <w:tcW w:w="7408" w:type="dxa"/>
            <w:vAlign w:val="center"/>
          </w:tcPr>
          <w:p w14:paraId="3D7387D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cadastro da Estimativa de Impacto Orçamentário e Financeiro, com possibilidade de emissão de relatório.</w:t>
            </w:r>
          </w:p>
        </w:tc>
      </w:tr>
      <w:tr w:rsidR="00B56E25" w:rsidRPr="008E73EA" w14:paraId="620C1425" w14:textId="77777777" w:rsidTr="00E43186">
        <w:tc>
          <w:tcPr>
            <w:tcW w:w="951" w:type="dxa"/>
            <w:vAlign w:val="bottom"/>
          </w:tcPr>
          <w:p w14:paraId="11732E9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77</w:t>
            </w:r>
          </w:p>
        </w:tc>
        <w:tc>
          <w:tcPr>
            <w:tcW w:w="7408" w:type="dxa"/>
            <w:vAlign w:val="center"/>
          </w:tcPr>
          <w:p w14:paraId="0ACFD43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Dispor de consulta para identificação de divergências e compatibilização automatizada entre as peças de planejamento LOA e PPA, havendo comparativo com base nas versões de cada um dos escopos, com a apresentação de descrição das </w:t>
            </w:r>
            <w:proofErr w:type="gramStart"/>
            <w:r w:rsidRPr="008E73EA">
              <w:rPr>
                <w:rFonts w:ascii="Arial" w:eastAsia="Arial" w:hAnsi="Arial" w:cs="Arial"/>
                <w:color w:val="000000"/>
              </w:rPr>
              <w:t>inconsistência encontradas</w:t>
            </w:r>
            <w:proofErr w:type="gramEnd"/>
            <w:r w:rsidRPr="008E73EA">
              <w:rPr>
                <w:rFonts w:ascii="Arial" w:eastAsia="Arial" w:hAnsi="Arial" w:cs="Arial"/>
                <w:color w:val="000000"/>
              </w:rPr>
              <w:t>, contendo também a possibilidade de identificação dos registros não passíveis de atualização automática.</w:t>
            </w:r>
          </w:p>
        </w:tc>
      </w:tr>
      <w:tr w:rsidR="00B56E25" w:rsidRPr="008E73EA" w14:paraId="6E3E5D2A" w14:textId="77777777" w:rsidTr="00E43186">
        <w:tc>
          <w:tcPr>
            <w:tcW w:w="951" w:type="dxa"/>
            <w:vAlign w:val="bottom"/>
          </w:tcPr>
          <w:p w14:paraId="046DC01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78</w:t>
            </w:r>
          </w:p>
        </w:tc>
        <w:tc>
          <w:tcPr>
            <w:tcW w:w="7408" w:type="dxa"/>
            <w:vAlign w:val="center"/>
          </w:tcPr>
          <w:p w14:paraId="016DD98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emissão de relatório de conferência das despesas previstas no PPA, com consolidação parcial ou total das entidades, com escolha de assinaturas para impressão.</w:t>
            </w:r>
          </w:p>
        </w:tc>
      </w:tr>
      <w:tr w:rsidR="00B56E25" w:rsidRPr="008E73EA" w14:paraId="514CAC4D" w14:textId="77777777" w:rsidTr="00E43186">
        <w:tc>
          <w:tcPr>
            <w:tcW w:w="951" w:type="dxa"/>
            <w:vAlign w:val="bottom"/>
          </w:tcPr>
          <w:p w14:paraId="698907A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79</w:t>
            </w:r>
          </w:p>
        </w:tc>
        <w:tc>
          <w:tcPr>
            <w:tcW w:w="7408" w:type="dxa"/>
            <w:vAlign w:val="center"/>
          </w:tcPr>
          <w:p w14:paraId="48F7463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emissão de relatório de conferência das receitas lançadas na estimativa do PPA, com consolidação parcial ou total das entidades, com escolha de assinaturas a serem impressas.</w:t>
            </w:r>
          </w:p>
        </w:tc>
      </w:tr>
      <w:tr w:rsidR="00B56E25" w:rsidRPr="008E73EA" w14:paraId="3AF16C12" w14:textId="77777777" w:rsidTr="00E43186">
        <w:tc>
          <w:tcPr>
            <w:tcW w:w="951" w:type="dxa"/>
            <w:vAlign w:val="bottom"/>
          </w:tcPr>
          <w:p w14:paraId="057AF26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80</w:t>
            </w:r>
          </w:p>
        </w:tc>
        <w:tc>
          <w:tcPr>
            <w:tcW w:w="7408" w:type="dxa"/>
            <w:vAlign w:val="bottom"/>
          </w:tcPr>
          <w:p w14:paraId="58B1E02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O sistema deverá permitir a emissão dos relatórios do Plano Plurianual (PPA), conforme legislação vigente e necessidades da entidade:</w:t>
            </w:r>
          </w:p>
        </w:tc>
      </w:tr>
      <w:tr w:rsidR="00B56E25" w:rsidRPr="008E73EA" w14:paraId="3EEAB95D" w14:textId="77777777" w:rsidTr="00E43186">
        <w:tc>
          <w:tcPr>
            <w:tcW w:w="951" w:type="dxa"/>
            <w:vAlign w:val="bottom"/>
          </w:tcPr>
          <w:p w14:paraId="5ACBCCF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408" w:type="dxa"/>
            <w:vAlign w:val="center"/>
          </w:tcPr>
          <w:p w14:paraId="57825B0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Programas Finalísticos</w:t>
            </w:r>
          </w:p>
        </w:tc>
      </w:tr>
      <w:tr w:rsidR="00B56E25" w:rsidRPr="008E73EA" w14:paraId="2677A41A" w14:textId="77777777" w:rsidTr="00E43186">
        <w:tc>
          <w:tcPr>
            <w:tcW w:w="951" w:type="dxa"/>
            <w:vAlign w:val="bottom"/>
          </w:tcPr>
          <w:p w14:paraId="4DD609D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408" w:type="dxa"/>
            <w:vAlign w:val="center"/>
          </w:tcPr>
          <w:p w14:paraId="27453E6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Programas Finalísticos PMS</w:t>
            </w:r>
          </w:p>
        </w:tc>
      </w:tr>
      <w:tr w:rsidR="00B56E25" w:rsidRPr="008E73EA" w14:paraId="30216319" w14:textId="77777777" w:rsidTr="00E43186">
        <w:tc>
          <w:tcPr>
            <w:tcW w:w="951" w:type="dxa"/>
            <w:vAlign w:val="bottom"/>
          </w:tcPr>
          <w:p w14:paraId="56DF332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408" w:type="dxa"/>
            <w:vAlign w:val="center"/>
          </w:tcPr>
          <w:p w14:paraId="4BB9C0A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Programas Finalísticos ECA/FMDCA</w:t>
            </w:r>
          </w:p>
        </w:tc>
      </w:tr>
      <w:tr w:rsidR="00B56E25" w:rsidRPr="008E73EA" w14:paraId="1C858CBA" w14:textId="77777777" w:rsidTr="00E43186">
        <w:tc>
          <w:tcPr>
            <w:tcW w:w="951" w:type="dxa"/>
          </w:tcPr>
          <w:p w14:paraId="0BE37D0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81</w:t>
            </w:r>
          </w:p>
        </w:tc>
        <w:tc>
          <w:tcPr>
            <w:tcW w:w="7408" w:type="dxa"/>
            <w:vAlign w:val="center"/>
          </w:tcPr>
          <w:p w14:paraId="3140C2F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emissão de relatório de conferência das receitas lançadas na estimativa da LDO, com consolidação parcial ou total das entidades, com escolha de assinaturas a serem impressas, permitindo a aplicação de filtros de Natureza da Receita, Descrição, Tipo de Operação da Receita e Versão de Origem dos Dados</w:t>
            </w:r>
          </w:p>
        </w:tc>
      </w:tr>
      <w:tr w:rsidR="00B56E25" w:rsidRPr="008E73EA" w14:paraId="7677A610" w14:textId="77777777" w:rsidTr="00E43186">
        <w:tc>
          <w:tcPr>
            <w:tcW w:w="951" w:type="dxa"/>
          </w:tcPr>
          <w:p w14:paraId="4A74781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82</w:t>
            </w:r>
          </w:p>
        </w:tc>
        <w:tc>
          <w:tcPr>
            <w:tcW w:w="7408" w:type="dxa"/>
            <w:vAlign w:val="center"/>
          </w:tcPr>
          <w:p w14:paraId="7130C16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emissão de relatório para conferência das Metas e Prioridades para a fixação de </w:t>
            </w:r>
            <w:proofErr w:type="gramStart"/>
            <w:r w:rsidRPr="008E73EA">
              <w:rPr>
                <w:rFonts w:ascii="Arial" w:eastAsia="Arial" w:hAnsi="Arial" w:cs="Arial"/>
                <w:color w:val="000000"/>
              </w:rPr>
              <w:t>Despesa,  com</w:t>
            </w:r>
            <w:proofErr w:type="gramEnd"/>
            <w:r w:rsidRPr="008E73EA">
              <w:rPr>
                <w:rFonts w:ascii="Arial" w:eastAsia="Arial" w:hAnsi="Arial" w:cs="Arial"/>
                <w:color w:val="000000"/>
              </w:rPr>
              <w:t xml:space="preserve"> possibilidade de apurações dos valores dos escopos da LDO e PPA, permitindo a consolidação parcial ou total das entidades, contendo os filtros: Versão da LDO; Órgão; Unidade; Função; Subfunção; Programa; Projeto / Atividade, com agrupamento por Órgão / Unidade  e possibilidade de escolha das assinaturas </w:t>
            </w:r>
            <w:proofErr w:type="spellStart"/>
            <w:r w:rsidRPr="008E73EA">
              <w:rPr>
                <w:rFonts w:ascii="Arial" w:eastAsia="Arial" w:hAnsi="Arial" w:cs="Arial"/>
                <w:color w:val="000000"/>
              </w:rPr>
              <w:t>á</w:t>
            </w:r>
            <w:proofErr w:type="spellEnd"/>
            <w:r w:rsidRPr="008E73EA">
              <w:rPr>
                <w:rFonts w:ascii="Arial" w:eastAsia="Arial" w:hAnsi="Arial" w:cs="Arial"/>
                <w:color w:val="000000"/>
              </w:rPr>
              <w:t xml:space="preserve"> serem impressas.</w:t>
            </w:r>
          </w:p>
        </w:tc>
      </w:tr>
      <w:tr w:rsidR="00B56E25" w:rsidRPr="008E73EA" w14:paraId="67C0E671" w14:textId="77777777" w:rsidTr="00E43186">
        <w:tc>
          <w:tcPr>
            <w:tcW w:w="951" w:type="dxa"/>
          </w:tcPr>
          <w:p w14:paraId="672AAF8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83</w:t>
            </w:r>
          </w:p>
        </w:tc>
        <w:tc>
          <w:tcPr>
            <w:tcW w:w="7408" w:type="dxa"/>
            <w:vAlign w:val="center"/>
          </w:tcPr>
          <w:p w14:paraId="6B9C56F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emissão dos relatórios Demonstrativos da Lei de Diretrizes Orçamentárias (LDO) obedecendo a Lei Complementar 101/2000:</w:t>
            </w:r>
          </w:p>
        </w:tc>
      </w:tr>
      <w:tr w:rsidR="00B56E25" w:rsidRPr="008E73EA" w14:paraId="060589A0" w14:textId="77777777" w:rsidTr="00E43186">
        <w:tc>
          <w:tcPr>
            <w:tcW w:w="951" w:type="dxa"/>
            <w:vAlign w:val="bottom"/>
          </w:tcPr>
          <w:p w14:paraId="6E557D8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408" w:type="dxa"/>
            <w:vAlign w:val="center"/>
          </w:tcPr>
          <w:p w14:paraId="60BE77C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 - Metas Anuais</w:t>
            </w:r>
          </w:p>
        </w:tc>
      </w:tr>
      <w:tr w:rsidR="00B56E25" w:rsidRPr="008E73EA" w14:paraId="15DC5237" w14:textId="77777777" w:rsidTr="00E43186">
        <w:tc>
          <w:tcPr>
            <w:tcW w:w="951" w:type="dxa"/>
            <w:vAlign w:val="bottom"/>
          </w:tcPr>
          <w:p w14:paraId="1D7D766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408" w:type="dxa"/>
            <w:vAlign w:val="center"/>
          </w:tcPr>
          <w:p w14:paraId="7134E90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II - Avaliação do Cumprimento das Metas Fiscais do Exercício Anterior</w:t>
            </w:r>
          </w:p>
        </w:tc>
      </w:tr>
      <w:tr w:rsidR="00B56E25" w:rsidRPr="008E73EA" w14:paraId="35B379CE" w14:textId="77777777" w:rsidTr="00E43186">
        <w:tc>
          <w:tcPr>
            <w:tcW w:w="951" w:type="dxa"/>
            <w:vAlign w:val="bottom"/>
          </w:tcPr>
          <w:p w14:paraId="404AC2F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408" w:type="dxa"/>
            <w:vAlign w:val="center"/>
          </w:tcPr>
          <w:p w14:paraId="0F25BC3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III - Metas Fiscais Atuais Comparadas com as Fixadas nos Três Exercícios Anteriores </w:t>
            </w:r>
          </w:p>
        </w:tc>
      </w:tr>
      <w:tr w:rsidR="00B56E25" w:rsidRPr="008E73EA" w14:paraId="2AAD8EF7" w14:textId="77777777" w:rsidTr="00E43186">
        <w:tc>
          <w:tcPr>
            <w:tcW w:w="951" w:type="dxa"/>
            <w:vAlign w:val="bottom"/>
          </w:tcPr>
          <w:p w14:paraId="4154A12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408" w:type="dxa"/>
            <w:vAlign w:val="center"/>
          </w:tcPr>
          <w:p w14:paraId="66B78D1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IV - Evolução do Patrimônio Líquido</w:t>
            </w:r>
          </w:p>
        </w:tc>
      </w:tr>
      <w:tr w:rsidR="00B56E25" w:rsidRPr="008E73EA" w14:paraId="462C24CA" w14:textId="77777777" w:rsidTr="00E43186">
        <w:tc>
          <w:tcPr>
            <w:tcW w:w="951" w:type="dxa"/>
            <w:vAlign w:val="bottom"/>
          </w:tcPr>
          <w:p w14:paraId="5F52761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408" w:type="dxa"/>
            <w:vAlign w:val="center"/>
          </w:tcPr>
          <w:p w14:paraId="798A355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V - Origem e Aplicação dos Recursos Obtidos com a Alienação de Ativos </w:t>
            </w:r>
          </w:p>
        </w:tc>
      </w:tr>
      <w:tr w:rsidR="00B56E25" w:rsidRPr="008E73EA" w14:paraId="54A777E1" w14:textId="77777777" w:rsidTr="00E43186">
        <w:tc>
          <w:tcPr>
            <w:tcW w:w="951" w:type="dxa"/>
            <w:vAlign w:val="bottom"/>
          </w:tcPr>
          <w:p w14:paraId="268C346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408" w:type="dxa"/>
            <w:vAlign w:val="center"/>
          </w:tcPr>
          <w:p w14:paraId="6BC3E14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VI - Avaliação da Situação Financeira e Atuarial do RPPS </w:t>
            </w:r>
          </w:p>
        </w:tc>
      </w:tr>
      <w:tr w:rsidR="00B56E25" w:rsidRPr="008E73EA" w14:paraId="412DD52B" w14:textId="77777777" w:rsidTr="00E43186">
        <w:tc>
          <w:tcPr>
            <w:tcW w:w="951" w:type="dxa"/>
            <w:vAlign w:val="bottom"/>
          </w:tcPr>
          <w:p w14:paraId="37AEC70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w:t>
            </w:r>
          </w:p>
        </w:tc>
        <w:tc>
          <w:tcPr>
            <w:tcW w:w="7408" w:type="dxa"/>
            <w:vAlign w:val="center"/>
          </w:tcPr>
          <w:p w14:paraId="4716650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VI.A - Projeção Atuarial do RPPS </w:t>
            </w:r>
          </w:p>
        </w:tc>
      </w:tr>
      <w:tr w:rsidR="00B56E25" w:rsidRPr="008E73EA" w14:paraId="7B74B2F1" w14:textId="77777777" w:rsidTr="00E43186">
        <w:tc>
          <w:tcPr>
            <w:tcW w:w="951" w:type="dxa"/>
            <w:vAlign w:val="bottom"/>
          </w:tcPr>
          <w:p w14:paraId="1657AB7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h)</w:t>
            </w:r>
          </w:p>
        </w:tc>
        <w:tc>
          <w:tcPr>
            <w:tcW w:w="7408" w:type="dxa"/>
            <w:vAlign w:val="center"/>
          </w:tcPr>
          <w:p w14:paraId="3C5A9E3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VII - Estimativa e Compensação da Renúncia de Receita</w:t>
            </w:r>
          </w:p>
        </w:tc>
      </w:tr>
      <w:tr w:rsidR="00B56E25" w:rsidRPr="008E73EA" w14:paraId="7032C055" w14:textId="77777777" w:rsidTr="00E43186">
        <w:tc>
          <w:tcPr>
            <w:tcW w:w="951" w:type="dxa"/>
            <w:vAlign w:val="bottom"/>
          </w:tcPr>
          <w:p w14:paraId="4701B74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w:t>
            </w:r>
          </w:p>
        </w:tc>
        <w:tc>
          <w:tcPr>
            <w:tcW w:w="7408" w:type="dxa"/>
            <w:vAlign w:val="center"/>
          </w:tcPr>
          <w:p w14:paraId="27E0A55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VIII - Margem de Expansão das Despesas </w:t>
            </w:r>
          </w:p>
        </w:tc>
      </w:tr>
      <w:tr w:rsidR="00B56E25" w:rsidRPr="008E73EA" w14:paraId="7DA3D680" w14:textId="77777777" w:rsidTr="00E43186">
        <w:tc>
          <w:tcPr>
            <w:tcW w:w="951" w:type="dxa"/>
          </w:tcPr>
          <w:p w14:paraId="660967A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84</w:t>
            </w:r>
          </w:p>
        </w:tc>
        <w:tc>
          <w:tcPr>
            <w:tcW w:w="7408" w:type="dxa"/>
            <w:vAlign w:val="center"/>
          </w:tcPr>
          <w:p w14:paraId="11DA455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Disponibilizar emissão dos relatórios Metodologia e Memórias da Lei de Diretrizes Orçamentárias (LDO): </w:t>
            </w:r>
          </w:p>
        </w:tc>
      </w:tr>
      <w:tr w:rsidR="00B56E25" w:rsidRPr="008E73EA" w14:paraId="49AB2572" w14:textId="77777777" w:rsidTr="00E43186">
        <w:tc>
          <w:tcPr>
            <w:tcW w:w="951" w:type="dxa"/>
            <w:vAlign w:val="bottom"/>
          </w:tcPr>
          <w:p w14:paraId="1168E4E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408" w:type="dxa"/>
            <w:vAlign w:val="center"/>
          </w:tcPr>
          <w:p w14:paraId="0022949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 Receitas</w:t>
            </w:r>
          </w:p>
        </w:tc>
      </w:tr>
      <w:tr w:rsidR="00B56E25" w:rsidRPr="008E73EA" w14:paraId="3EE8D7EA" w14:textId="77777777" w:rsidTr="00E43186">
        <w:tc>
          <w:tcPr>
            <w:tcW w:w="951" w:type="dxa"/>
            <w:vAlign w:val="bottom"/>
          </w:tcPr>
          <w:p w14:paraId="45C84FE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408" w:type="dxa"/>
            <w:vAlign w:val="center"/>
          </w:tcPr>
          <w:p w14:paraId="30AED9D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IA - Receitas (Detalhamento por Fonte)</w:t>
            </w:r>
          </w:p>
        </w:tc>
      </w:tr>
      <w:tr w:rsidR="00B56E25" w:rsidRPr="008E73EA" w14:paraId="5D475A6C" w14:textId="77777777" w:rsidTr="00E43186">
        <w:tc>
          <w:tcPr>
            <w:tcW w:w="951" w:type="dxa"/>
            <w:vAlign w:val="bottom"/>
          </w:tcPr>
          <w:p w14:paraId="05B003A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408" w:type="dxa"/>
            <w:vAlign w:val="center"/>
          </w:tcPr>
          <w:p w14:paraId="4C89CB4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II - Despesas</w:t>
            </w:r>
          </w:p>
        </w:tc>
      </w:tr>
      <w:tr w:rsidR="00B56E25" w:rsidRPr="008E73EA" w14:paraId="4485269D" w14:textId="77777777" w:rsidTr="00E43186">
        <w:tc>
          <w:tcPr>
            <w:tcW w:w="951" w:type="dxa"/>
            <w:vAlign w:val="bottom"/>
          </w:tcPr>
          <w:p w14:paraId="1564CAF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408" w:type="dxa"/>
            <w:vAlign w:val="center"/>
          </w:tcPr>
          <w:p w14:paraId="56CAFE2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IIA - Despesas (Detalhamento por Natureza)</w:t>
            </w:r>
          </w:p>
        </w:tc>
      </w:tr>
      <w:tr w:rsidR="00B56E25" w:rsidRPr="008E73EA" w14:paraId="139881C3" w14:textId="77777777" w:rsidTr="00E43186">
        <w:tc>
          <w:tcPr>
            <w:tcW w:w="951" w:type="dxa"/>
            <w:vAlign w:val="bottom"/>
          </w:tcPr>
          <w:p w14:paraId="432725F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408" w:type="dxa"/>
            <w:vAlign w:val="center"/>
          </w:tcPr>
          <w:p w14:paraId="4FE8087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III - Resultado Primário e Resultado Nominal</w:t>
            </w:r>
          </w:p>
        </w:tc>
      </w:tr>
      <w:tr w:rsidR="00B56E25" w:rsidRPr="008E73EA" w14:paraId="63C5C083" w14:textId="77777777" w:rsidTr="00E43186">
        <w:tc>
          <w:tcPr>
            <w:tcW w:w="951" w:type="dxa"/>
            <w:vAlign w:val="bottom"/>
          </w:tcPr>
          <w:p w14:paraId="5CB6DDD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408" w:type="dxa"/>
            <w:vAlign w:val="center"/>
          </w:tcPr>
          <w:p w14:paraId="6E6996A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IV - Montante da Dívida Pública</w:t>
            </w:r>
          </w:p>
        </w:tc>
      </w:tr>
      <w:tr w:rsidR="00B56E25" w:rsidRPr="008E73EA" w14:paraId="4033D740" w14:textId="77777777" w:rsidTr="00E43186">
        <w:tc>
          <w:tcPr>
            <w:tcW w:w="951" w:type="dxa"/>
          </w:tcPr>
          <w:p w14:paraId="347749D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85</w:t>
            </w:r>
          </w:p>
        </w:tc>
        <w:tc>
          <w:tcPr>
            <w:tcW w:w="7408" w:type="dxa"/>
            <w:vAlign w:val="center"/>
          </w:tcPr>
          <w:p w14:paraId="5F57A3C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Dispor de relatório para conferência das dotações fixadas do orçamento Geral, ECA/FMDCA e PMS, com possibilidade de aplicação de filtros como: Versão de Origem, Despesa, Função, Subfunção, Fonte de Recurso, </w:t>
            </w:r>
            <w:proofErr w:type="spellStart"/>
            <w:r w:rsidRPr="008E73EA">
              <w:rPr>
                <w:rFonts w:ascii="Arial" w:eastAsia="Arial" w:hAnsi="Arial" w:cs="Arial"/>
                <w:color w:val="000000"/>
              </w:rPr>
              <w:t>Orgão</w:t>
            </w:r>
            <w:proofErr w:type="spellEnd"/>
            <w:r w:rsidRPr="008E73EA">
              <w:rPr>
                <w:rFonts w:ascii="Arial" w:eastAsia="Arial" w:hAnsi="Arial" w:cs="Arial"/>
                <w:color w:val="000000"/>
              </w:rPr>
              <w:t>, Unidade, permitindo a consolidação total ou parcial das entidades.</w:t>
            </w:r>
          </w:p>
        </w:tc>
      </w:tr>
      <w:tr w:rsidR="00B56E25" w:rsidRPr="008E73EA" w14:paraId="1ED8EFE1" w14:textId="77777777" w:rsidTr="00E43186">
        <w:tc>
          <w:tcPr>
            <w:tcW w:w="951" w:type="dxa"/>
          </w:tcPr>
          <w:p w14:paraId="1FD57BA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86</w:t>
            </w:r>
          </w:p>
        </w:tc>
        <w:tc>
          <w:tcPr>
            <w:tcW w:w="7408" w:type="dxa"/>
            <w:vAlign w:val="center"/>
          </w:tcPr>
          <w:p w14:paraId="5BF69C5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Emitir relatório do Quadro de Detalhamento da Despesa Orçamentária (QDD), para: orçamento Geral; ECA/FMDCA e PMS, com possibilidade de aplicação de filtros como: Versão de Origem, Despesa, Função, Subfunção, Fonte de Recurso, </w:t>
            </w:r>
            <w:proofErr w:type="spellStart"/>
            <w:r w:rsidRPr="008E73EA">
              <w:rPr>
                <w:rFonts w:ascii="Arial" w:eastAsia="Arial" w:hAnsi="Arial" w:cs="Arial"/>
                <w:color w:val="000000"/>
              </w:rPr>
              <w:t>Orgão</w:t>
            </w:r>
            <w:proofErr w:type="spellEnd"/>
            <w:r w:rsidRPr="008E73EA">
              <w:rPr>
                <w:rFonts w:ascii="Arial" w:eastAsia="Arial" w:hAnsi="Arial" w:cs="Arial"/>
                <w:color w:val="000000"/>
              </w:rPr>
              <w:t>, Unidade, permitindo a consolidação total ou parcial das entidades.</w:t>
            </w:r>
          </w:p>
        </w:tc>
      </w:tr>
      <w:tr w:rsidR="00B56E25" w:rsidRPr="008E73EA" w14:paraId="48164DC9" w14:textId="77777777" w:rsidTr="00E43186">
        <w:tc>
          <w:tcPr>
            <w:tcW w:w="951" w:type="dxa"/>
          </w:tcPr>
          <w:p w14:paraId="037753A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87</w:t>
            </w:r>
          </w:p>
        </w:tc>
        <w:tc>
          <w:tcPr>
            <w:tcW w:w="7408" w:type="dxa"/>
            <w:vAlign w:val="center"/>
          </w:tcPr>
          <w:p w14:paraId="13D0B0A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emissão de relatório de conferência das receitas previstas na LOA, com possibilidade de aplicação de filtros por Natureza da Receita e Versão de Origem dos dados, com detalhamento de deduções e consolidação total ou parcial de entidades.</w:t>
            </w:r>
          </w:p>
        </w:tc>
      </w:tr>
      <w:tr w:rsidR="00B56E25" w:rsidRPr="008E73EA" w14:paraId="4711B12A" w14:textId="77777777" w:rsidTr="00E43186">
        <w:tc>
          <w:tcPr>
            <w:tcW w:w="951" w:type="dxa"/>
          </w:tcPr>
          <w:p w14:paraId="1AB304A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88</w:t>
            </w:r>
          </w:p>
        </w:tc>
        <w:tc>
          <w:tcPr>
            <w:tcW w:w="7408" w:type="dxa"/>
            <w:vAlign w:val="center"/>
          </w:tcPr>
          <w:p w14:paraId="60C6D62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Emitir relatório comparativo entre as peças de planejamento PPA, LDO e LOA, com possibilidade de definição das versões a serem comparadas, com aplicação de filtro de programa e ação, com consolidação total ou parcial das entidades.</w:t>
            </w:r>
          </w:p>
        </w:tc>
      </w:tr>
      <w:tr w:rsidR="00B56E25" w:rsidRPr="008E73EA" w14:paraId="3A6F0732" w14:textId="77777777" w:rsidTr="00E43186">
        <w:tc>
          <w:tcPr>
            <w:tcW w:w="951" w:type="dxa"/>
          </w:tcPr>
          <w:p w14:paraId="0CC677C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89</w:t>
            </w:r>
          </w:p>
        </w:tc>
        <w:tc>
          <w:tcPr>
            <w:tcW w:w="7408" w:type="dxa"/>
            <w:vAlign w:val="center"/>
          </w:tcPr>
          <w:p w14:paraId="34EE70E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emissão dos demonstrativos previstos na Lei n° 4.320/64 e anexos conferência da LOA:</w:t>
            </w:r>
          </w:p>
        </w:tc>
      </w:tr>
      <w:tr w:rsidR="00B56E25" w:rsidRPr="008E73EA" w14:paraId="5137CF0A" w14:textId="77777777" w:rsidTr="00E43186">
        <w:tc>
          <w:tcPr>
            <w:tcW w:w="951" w:type="dxa"/>
            <w:vAlign w:val="bottom"/>
          </w:tcPr>
          <w:p w14:paraId="5073CD7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408" w:type="dxa"/>
            <w:vAlign w:val="center"/>
          </w:tcPr>
          <w:p w14:paraId="059F742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Sumário Geral da Receita e Despesa</w:t>
            </w:r>
          </w:p>
        </w:tc>
      </w:tr>
      <w:tr w:rsidR="00B56E25" w:rsidRPr="008E73EA" w14:paraId="5462D6C8" w14:textId="77777777" w:rsidTr="00E43186">
        <w:tc>
          <w:tcPr>
            <w:tcW w:w="951" w:type="dxa"/>
            <w:vAlign w:val="bottom"/>
          </w:tcPr>
          <w:p w14:paraId="650E886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408" w:type="dxa"/>
            <w:vAlign w:val="center"/>
          </w:tcPr>
          <w:p w14:paraId="7994969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Receita e Despesa por Categoria Econômica</w:t>
            </w:r>
          </w:p>
        </w:tc>
      </w:tr>
      <w:tr w:rsidR="00B56E25" w:rsidRPr="008E73EA" w14:paraId="76EF2A1D" w14:textId="77777777" w:rsidTr="00E43186">
        <w:tc>
          <w:tcPr>
            <w:tcW w:w="951" w:type="dxa"/>
            <w:vAlign w:val="bottom"/>
          </w:tcPr>
          <w:p w14:paraId="6ED6971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408" w:type="dxa"/>
            <w:vAlign w:val="center"/>
          </w:tcPr>
          <w:p w14:paraId="396F1E6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Receita por Fonte e Responsável Legislação</w:t>
            </w:r>
          </w:p>
        </w:tc>
      </w:tr>
      <w:tr w:rsidR="00B56E25" w:rsidRPr="008E73EA" w14:paraId="6B345E7D" w14:textId="77777777" w:rsidTr="00E43186">
        <w:tc>
          <w:tcPr>
            <w:tcW w:w="951" w:type="dxa"/>
            <w:vAlign w:val="bottom"/>
          </w:tcPr>
          <w:p w14:paraId="502F97A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408" w:type="dxa"/>
            <w:vAlign w:val="center"/>
          </w:tcPr>
          <w:p w14:paraId="4CDA3BC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Anexo II - Receita</w:t>
            </w:r>
          </w:p>
        </w:tc>
      </w:tr>
      <w:tr w:rsidR="00B56E25" w:rsidRPr="008E73EA" w14:paraId="2D6AD96C" w14:textId="77777777" w:rsidTr="00E43186">
        <w:tc>
          <w:tcPr>
            <w:tcW w:w="951" w:type="dxa"/>
            <w:vAlign w:val="bottom"/>
          </w:tcPr>
          <w:p w14:paraId="5319E4C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408" w:type="dxa"/>
            <w:vAlign w:val="center"/>
          </w:tcPr>
          <w:p w14:paraId="2369D05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Anexo II - Despesa</w:t>
            </w:r>
          </w:p>
        </w:tc>
      </w:tr>
      <w:tr w:rsidR="00B56E25" w:rsidRPr="008E73EA" w14:paraId="6B1EF0F0" w14:textId="77777777" w:rsidTr="00E43186">
        <w:tc>
          <w:tcPr>
            <w:tcW w:w="951" w:type="dxa"/>
            <w:vAlign w:val="bottom"/>
          </w:tcPr>
          <w:p w14:paraId="7723DE1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408" w:type="dxa"/>
            <w:vAlign w:val="center"/>
          </w:tcPr>
          <w:p w14:paraId="360B509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Quadro das Dotações por Órgão de Governo</w:t>
            </w:r>
          </w:p>
        </w:tc>
      </w:tr>
      <w:tr w:rsidR="00B56E25" w:rsidRPr="008E73EA" w14:paraId="4B2EE0BE" w14:textId="77777777" w:rsidTr="00E43186">
        <w:tc>
          <w:tcPr>
            <w:tcW w:w="951" w:type="dxa"/>
            <w:vAlign w:val="bottom"/>
          </w:tcPr>
          <w:p w14:paraId="1D0E29B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w:t>
            </w:r>
          </w:p>
        </w:tc>
        <w:tc>
          <w:tcPr>
            <w:tcW w:w="7408" w:type="dxa"/>
            <w:vAlign w:val="center"/>
          </w:tcPr>
          <w:p w14:paraId="4363152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Anexo VI - Programa de Trabalho</w:t>
            </w:r>
          </w:p>
        </w:tc>
      </w:tr>
      <w:tr w:rsidR="00B56E25" w:rsidRPr="008E73EA" w14:paraId="23FFA56C" w14:textId="77777777" w:rsidTr="00E43186">
        <w:tc>
          <w:tcPr>
            <w:tcW w:w="951" w:type="dxa"/>
            <w:vAlign w:val="bottom"/>
          </w:tcPr>
          <w:p w14:paraId="6070AA9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h)</w:t>
            </w:r>
          </w:p>
        </w:tc>
        <w:tc>
          <w:tcPr>
            <w:tcW w:w="7408" w:type="dxa"/>
            <w:vAlign w:val="center"/>
          </w:tcPr>
          <w:p w14:paraId="5D4E682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Anexo VII - Programa de Trabalho de Governo</w:t>
            </w:r>
          </w:p>
        </w:tc>
      </w:tr>
      <w:tr w:rsidR="00B56E25" w:rsidRPr="008E73EA" w14:paraId="7C5117E4" w14:textId="77777777" w:rsidTr="00E43186">
        <w:tc>
          <w:tcPr>
            <w:tcW w:w="951" w:type="dxa"/>
            <w:vAlign w:val="bottom"/>
          </w:tcPr>
          <w:p w14:paraId="2179EB9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w:t>
            </w:r>
          </w:p>
        </w:tc>
        <w:tc>
          <w:tcPr>
            <w:tcW w:w="7408" w:type="dxa"/>
            <w:vAlign w:val="center"/>
          </w:tcPr>
          <w:p w14:paraId="5D50B58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Anexo VIII - Despesa Conforme Vínculo Recursos</w:t>
            </w:r>
          </w:p>
        </w:tc>
      </w:tr>
      <w:tr w:rsidR="00B56E25" w:rsidRPr="008E73EA" w14:paraId="25C2DB86" w14:textId="77777777" w:rsidTr="00E43186">
        <w:tc>
          <w:tcPr>
            <w:tcW w:w="951" w:type="dxa"/>
            <w:vAlign w:val="bottom"/>
          </w:tcPr>
          <w:p w14:paraId="4E0E7ED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j)</w:t>
            </w:r>
          </w:p>
        </w:tc>
        <w:tc>
          <w:tcPr>
            <w:tcW w:w="7408" w:type="dxa"/>
            <w:vAlign w:val="center"/>
          </w:tcPr>
          <w:p w14:paraId="1D24BF1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Anexo IX</w:t>
            </w:r>
          </w:p>
        </w:tc>
      </w:tr>
      <w:tr w:rsidR="00B56E25" w:rsidRPr="008E73EA" w14:paraId="4CF3AAC3" w14:textId="77777777" w:rsidTr="00E43186">
        <w:tc>
          <w:tcPr>
            <w:tcW w:w="951" w:type="dxa"/>
            <w:vAlign w:val="bottom"/>
          </w:tcPr>
          <w:p w14:paraId="3F6C702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w:t>
            </w:r>
          </w:p>
        </w:tc>
        <w:tc>
          <w:tcPr>
            <w:tcW w:w="7408" w:type="dxa"/>
            <w:vAlign w:val="center"/>
          </w:tcPr>
          <w:p w14:paraId="3E18800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Programação Financeira</w:t>
            </w:r>
          </w:p>
        </w:tc>
      </w:tr>
      <w:tr w:rsidR="00B56E25" w:rsidRPr="008E73EA" w14:paraId="7F454FC9" w14:textId="77777777" w:rsidTr="00E43186">
        <w:tc>
          <w:tcPr>
            <w:tcW w:w="951" w:type="dxa"/>
          </w:tcPr>
          <w:p w14:paraId="3AEAD31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90</w:t>
            </w:r>
          </w:p>
        </w:tc>
        <w:tc>
          <w:tcPr>
            <w:tcW w:w="7408" w:type="dxa"/>
            <w:vAlign w:val="center"/>
          </w:tcPr>
          <w:p w14:paraId="5DB18B9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consulta das Fixações de Despesa do PPA, com a possibilidade de consolidação parcial ou total, permitindo a aplicação dos filtros mínimos: Código do Programa, Descrição do Programa, Função, Subfunção, Código do Projeto / Atividade, Descrição do Projeto / Atividade, Natureza de Despesa TCE, Fonte de Recurso, Órgão e Unidade Orçamentária, permitir a visualização em formato gráfico dos valores projetados em cada detalhamento da despesa (Ação, Projeto / Atividade, Despesa, Fontes de Recurso), possibilitar a impressão da consulta realizada.</w:t>
            </w:r>
          </w:p>
        </w:tc>
      </w:tr>
      <w:tr w:rsidR="00B56E25" w:rsidRPr="008E73EA" w14:paraId="28D604ED" w14:textId="77777777" w:rsidTr="00E43186">
        <w:tc>
          <w:tcPr>
            <w:tcW w:w="951" w:type="dxa"/>
            <w:vAlign w:val="bottom"/>
          </w:tcPr>
          <w:p w14:paraId="2112BEB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91</w:t>
            </w:r>
          </w:p>
        </w:tc>
        <w:tc>
          <w:tcPr>
            <w:tcW w:w="7408" w:type="dxa"/>
            <w:vAlign w:val="center"/>
          </w:tcPr>
          <w:p w14:paraId="672C481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realização de consultas da Estimativa de Receitas do PPA, com a possibilidade de consolidação parcial ou total, permitindo a aplicação dos filtros mínimos: Natureza da Receita TCE, Descrição da Receita, Fonte de Recurso, Tipo de Operação da Receita, conter totalização em cada nível da natureza da receita, conforme plano de contas da receita disponibilizado pelo Tribunal de Contas do Estados, permitir a visualização em formato gráfico dos valores projetados em cada origem de recurso, possibilitar a impressão da consulta realizada.</w:t>
            </w:r>
          </w:p>
        </w:tc>
      </w:tr>
      <w:tr w:rsidR="00B56E25" w:rsidRPr="008E73EA" w14:paraId="28AD5378" w14:textId="77777777" w:rsidTr="00E43186">
        <w:tc>
          <w:tcPr>
            <w:tcW w:w="951" w:type="dxa"/>
            <w:vAlign w:val="bottom"/>
          </w:tcPr>
          <w:p w14:paraId="3587D3E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92</w:t>
            </w:r>
          </w:p>
        </w:tc>
        <w:tc>
          <w:tcPr>
            <w:tcW w:w="7408" w:type="dxa"/>
            <w:vAlign w:val="center"/>
          </w:tcPr>
          <w:p w14:paraId="36D8727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consulta dos valores fixados para os Programas e Ações do PMS, com a possibilidade de consolidação parcial ou total, permitindo a aplicação dos filtros mínimos: Código do Programa, Descrição do Programa, Função, Subfunção, Fonte de Recurso, Órgão e Unidade Orçamentária, permitir a visualização em formato gráfico dos valores fixados, possibilitar a impressão da consulta realizada.</w:t>
            </w:r>
          </w:p>
        </w:tc>
      </w:tr>
      <w:tr w:rsidR="00B56E25" w:rsidRPr="008E73EA" w14:paraId="25C85BC3" w14:textId="77777777" w:rsidTr="00E43186">
        <w:tc>
          <w:tcPr>
            <w:tcW w:w="951" w:type="dxa"/>
            <w:vAlign w:val="bottom"/>
          </w:tcPr>
          <w:p w14:paraId="1C67FA9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93</w:t>
            </w:r>
          </w:p>
        </w:tc>
        <w:tc>
          <w:tcPr>
            <w:tcW w:w="7408" w:type="dxa"/>
            <w:vAlign w:val="center"/>
          </w:tcPr>
          <w:p w14:paraId="5C04233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consulta dos valores fixados para os Programas e Ações do ECA/FMDCA, com a possibilidade de consolidação parcial ou total, permitindo a aplicação dos filtros mínimos: Código do Programa, Descrição do Programa, Função, Subfunção, Fonte de Recurso, Órgão e Unidade Orçamentária, permitir a visualização em formato gráfico dos valores fixados, possibilitar a impressão da consulta realizada.</w:t>
            </w:r>
          </w:p>
        </w:tc>
      </w:tr>
      <w:tr w:rsidR="00B56E25" w:rsidRPr="008E73EA" w14:paraId="3777A31B" w14:textId="77777777" w:rsidTr="00E43186">
        <w:tc>
          <w:tcPr>
            <w:tcW w:w="951" w:type="dxa"/>
            <w:vAlign w:val="bottom"/>
          </w:tcPr>
          <w:p w14:paraId="12750CB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94</w:t>
            </w:r>
          </w:p>
        </w:tc>
        <w:tc>
          <w:tcPr>
            <w:tcW w:w="7408" w:type="dxa"/>
            <w:vAlign w:val="center"/>
          </w:tcPr>
          <w:p w14:paraId="2F75061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consulta dos valores fixados para os Programas e Ações da LDO, com a possibilidade de consolidação parcial ou total, permitindo a aplicação dos filtros mínimos: Código do Programa, Descrição do Programa, Função, Subfunção, Fonte de Recurso, Órgão e Unidade Orçamentária, permitir a visualização em formato gráfico dos valores fixados, possibilitar a impressão da consulta realizada.</w:t>
            </w:r>
          </w:p>
        </w:tc>
      </w:tr>
      <w:tr w:rsidR="00B56E25" w:rsidRPr="008E73EA" w14:paraId="5AF2BD49" w14:textId="77777777" w:rsidTr="00E43186">
        <w:tc>
          <w:tcPr>
            <w:tcW w:w="951" w:type="dxa"/>
            <w:vAlign w:val="bottom"/>
          </w:tcPr>
          <w:p w14:paraId="03B91B3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95</w:t>
            </w:r>
          </w:p>
        </w:tc>
        <w:tc>
          <w:tcPr>
            <w:tcW w:w="7408" w:type="dxa"/>
            <w:vAlign w:val="center"/>
          </w:tcPr>
          <w:p w14:paraId="6F56406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consulta da Estimativa de Receitas para a LDO vigente, com a possibilidade de consolidação parcial ou total, permitindo a aplicação dos filtros mínimos: Natureza da Receita TCE, Descrição da Receita, Fonte de Recurso, Tipo de Operação da Receita, conter totalização em cada nível da natureza da receita, conforme plano de contas da receita disponibilizado pelo Tribunal de Contas do Estados, permitir a visualização em formato gráfico dos valores projetados em cada origem de recurso, possibilitar a impressão da consulta realizada.</w:t>
            </w:r>
          </w:p>
        </w:tc>
      </w:tr>
      <w:tr w:rsidR="00B56E25" w:rsidRPr="008E73EA" w14:paraId="5C8F3F3E" w14:textId="77777777" w:rsidTr="00E43186">
        <w:tc>
          <w:tcPr>
            <w:tcW w:w="951" w:type="dxa"/>
            <w:vAlign w:val="bottom"/>
          </w:tcPr>
          <w:p w14:paraId="2D54872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96</w:t>
            </w:r>
          </w:p>
        </w:tc>
        <w:tc>
          <w:tcPr>
            <w:tcW w:w="7408" w:type="dxa"/>
            <w:vAlign w:val="center"/>
          </w:tcPr>
          <w:p w14:paraId="1ED13FF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realização de consulta das dotações fixadas na LOA, com a possibilidade de consolidação parcial ou total, com a disponibilização de filtros mínimos: Código do Programa, Descrição do Programa, Função, Subfunção, Código do Projeto / Atividade, Descrição do Projeto / Atividade, Natureza de Despesa TCE, Fonte de Recurso, Órgão e Unidade Orçamentária, permitir a visualização em formato gráfico dos valores projetados em cada destinação de recurso, possibilitar a impressão da consulta realizada.</w:t>
            </w:r>
          </w:p>
        </w:tc>
      </w:tr>
      <w:tr w:rsidR="00B56E25" w:rsidRPr="008E73EA" w14:paraId="473F508D" w14:textId="77777777" w:rsidTr="00E43186">
        <w:tc>
          <w:tcPr>
            <w:tcW w:w="951" w:type="dxa"/>
            <w:vAlign w:val="bottom"/>
          </w:tcPr>
          <w:p w14:paraId="7E7A11E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97</w:t>
            </w:r>
          </w:p>
        </w:tc>
        <w:tc>
          <w:tcPr>
            <w:tcW w:w="7408" w:type="dxa"/>
            <w:vAlign w:val="center"/>
          </w:tcPr>
          <w:p w14:paraId="2C0E9A3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realização de consulta das receitas previstas na LOA, com a possibilidade de consolidação parcial ou total, com a disponibilização de filtros mínimos: Natureza da Receita TCE, Descrição da Receita, Nível com base na Natureza da Receita, Fonte de Recurso e Tipo de Operação, conter totalização em cada nível da natureza da receita, conforme plano de contas da receita disponibilizado pelo Tribunal de Contas do Estados, permitir a visualização em formato gráfico dos valores projetados em cada origem de recurso, possibilitar a impressão da consulta realizada.</w:t>
            </w:r>
          </w:p>
        </w:tc>
      </w:tr>
      <w:tr w:rsidR="00B56E25" w:rsidRPr="008E73EA" w14:paraId="13923C1E" w14:textId="77777777" w:rsidTr="00E43186">
        <w:tc>
          <w:tcPr>
            <w:tcW w:w="951" w:type="dxa"/>
            <w:vAlign w:val="bottom"/>
          </w:tcPr>
          <w:p w14:paraId="630214E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98</w:t>
            </w:r>
          </w:p>
        </w:tc>
        <w:tc>
          <w:tcPr>
            <w:tcW w:w="7408" w:type="dxa"/>
            <w:vAlign w:val="center"/>
          </w:tcPr>
          <w:p w14:paraId="61E7C58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Dispor de Consulta de saldo das Fontes de Recurso, em cada um dos escopos do planejamento orçamentário (PPA, LDO e LOA), com a possibilidade de consolidação parcial das entidades e aplicação de filtros por código e descrição da fonte de recurso, permitindo agrupamento pela origem de recurso, consulta somente das fontes com ou sem diferença de saldo, com função para demonstração das receitas e despesas que com compõe cada uma das fontes.</w:t>
            </w:r>
          </w:p>
        </w:tc>
      </w:tr>
      <w:tr w:rsidR="00B56E25" w:rsidRPr="008E73EA" w14:paraId="27942FB6" w14:textId="77777777" w:rsidTr="00E43186">
        <w:tc>
          <w:tcPr>
            <w:tcW w:w="951" w:type="dxa"/>
            <w:vAlign w:val="bottom"/>
          </w:tcPr>
          <w:p w14:paraId="6C18FD7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99</w:t>
            </w:r>
          </w:p>
        </w:tc>
        <w:tc>
          <w:tcPr>
            <w:tcW w:w="7408" w:type="dxa"/>
            <w:vAlign w:val="center"/>
          </w:tcPr>
          <w:p w14:paraId="15C0FC1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impressão de relatório comparativo entre receita e despesa por fonte de recurso, com demonstração de saldo apurado.</w:t>
            </w:r>
          </w:p>
        </w:tc>
      </w:tr>
      <w:tr w:rsidR="00B56E25" w:rsidRPr="008E73EA" w14:paraId="325B717C" w14:textId="77777777" w:rsidTr="00E43186">
        <w:tc>
          <w:tcPr>
            <w:tcW w:w="951" w:type="dxa"/>
            <w:vAlign w:val="bottom"/>
          </w:tcPr>
          <w:p w14:paraId="7AF730C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100</w:t>
            </w:r>
          </w:p>
        </w:tc>
        <w:tc>
          <w:tcPr>
            <w:tcW w:w="7408" w:type="dxa"/>
            <w:vAlign w:val="center"/>
          </w:tcPr>
          <w:p w14:paraId="7817566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consulta das ações não correlacionadas entre os escopos PMS, ECA, PPA e LDO, com possibilidade de apuração dos dados à serem enviados na remessa dos arquivos para o Tribunal de Contas do Estado (TCE).</w:t>
            </w:r>
          </w:p>
        </w:tc>
      </w:tr>
      <w:tr w:rsidR="00B56E25" w:rsidRPr="008E73EA" w14:paraId="532533A0" w14:textId="77777777" w:rsidTr="00E43186">
        <w:tc>
          <w:tcPr>
            <w:tcW w:w="951" w:type="dxa"/>
            <w:vAlign w:val="bottom"/>
          </w:tcPr>
          <w:p w14:paraId="791D6C7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101</w:t>
            </w:r>
          </w:p>
        </w:tc>
        <w:tc>
          <w:tcPr>
            <w:tcW w:w="7408" w:type="dxa"/>
            <w:vAlign w:val="center"/>
          </w:tcPr>
          <w:p w14:paraId="78D65FC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consulta do cadastro de Ações do ente, com possibilidade de consolidação total ou parcial das entidades, permitir a aplicação de filtros como: Escopo (PPA. PMS, ECA e LDO), Código da Ação e Descrição da Ação, deverá ser possível a visualização de todas as informações cadastrais de cada uma das ações, conforme dados necessários para envio da prestação de contas ao Tribunal de Contas Estadual (TCE).</w:t>
            </w:r>
          </w:p>
        </w:tc>
      </w:tr>
      <w:tr w:rsidR="00B56E25" w:rsidRPr="008E73EA" w14:paraId="27E8ED53" w14:textId="77777777" w:rsidTr="00E43186">
        <w:tc>
          <w:tcPr>
            <w:tcW w:w="951" w:type="dxa"/>
            <w:vAlign w:val="bottom"/>
          </w:tcPr>
          <w:p w14:paraId="553A755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102</w:t>
            </w:r>
          </w:p>
        </w:tc>
        <w:tc>
          <w:tcPr>
            <w:tcW w:w="7408" w:type="dxa"/>
            <w:vAlign w:val="bottom"/>
          </w:tcPr>
          <w:p w14:paraId="3EB459E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Integração entre o módulo de Gestão Orçamentária e Gestão Contábil, referente aos valores realizados, afim de permitir a </w:t>
            </w:r>
            <w:proofErr w:type="gramStart"/>
            <w:r w:rsidRPr="008E73EA">
              <w:rPr>
                <w:rFonts w:ascii="Arial" w:eastAsia="Arial" w:hAnsi="Arial" w:cs="Arial"/>
                <w:color w:val="000000"/>
              </w:rPr>
              <w:t>elaboração  dos</w:t>
            </w:r>
            <w:proofErr w:type="gramEnd"/>
            <w:r w:rsidRPr="008E73EA">
              <w:rPr>
                <w:rFonts w:ascii="Arial" w:eastAsia="Arial" w:hAnsi="Arial" w:cs="Arial"/>
                <w:color w:val="000000"/>
              </w:rPr>
              <w:t xml:space="preserve"> demonstrativos e projeções orçamentárias, com base histórica em relação aos valores executados.</w:t>
            </w:r>
          </w:p>
        </w:tc>
      </w:tr>
      <w:tr w:rsidR="00B56E25" w:rsidRPr="008E73EA" w14:paraId="36AD8EBE" w14:textId="77777777" w:rsidTr="00E43186">
        <w:tc>
          <w:tcPr>
            <w:tcW w:w="951" w:type="dxa"/>
            <w:vAlign w:val="bottom"/>
          </w:tcPr>
          <w:p w14:paraId="2DE541C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103</w:t>
            </w:r>
          </w:p>
        </w:tc>
        <w:tc>
          <w:tcPr>
            <w:tcW w:w="7408" w:type="dxa"/>
            <w:vAlign w:val="bottom"/>
          </w:tcPr>
          <w:p w14:paraId="4F1A153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relatório para acompanhar a avaliação do resultado dos Programas PPA, detalhando os Programas e Ações e os valores previstos e realizados das metas físicas e financeiras.</w:t>
            </w:r>
          </w:p>
        </w:tc>
      </w:tr>
    </w:tbl>
    <w:p w14:paraId="3B49D0BC" w14:textId="77777777" w:rsidR="00B56E25" w:rsidRPr="008E73EA" w:rsidRDefault="00B56E25" w:rsidP="006D0FE1">
      <w:pPr>
        <w:spacing w:line="240" w:lineRule="auto"/>
        <w:rPr>
          <w:rFonts w:ascii="Arial" w:eastAsia="Arial" w:hAnsi="Arial" w:cs="Arial"/>
        </w:rPr>
      </w:pPr>
    </w:p>
    <w:tbl>
      <w:tblPr>
        <w:tblW w:w="8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5"/>
        <w:gridCol w:w="7474"/>
      </w:tblGrid>
      <w:tr w:rsidR="00B56E25" w:rsidRPr="008E73EA" w14:paraId="4D195A99" w14:textId="77777777" w:rsidTr="00A00CA6">
        <w:tc>
          <w:tcPr>
            <w:tcW w:w="8359" w:type="dxa"/>
            <w:gridSpan w:val="2"/>
            <w:shd w:val="clear" w:color="auto" w:fill="D9D9D9" w:themeFill="background1" w:themeFillShade="D9"/>
          </w:tcPr>
          <w:p w14:paraId="19D9A19A" w14:textId="6B63B5B4" w:rsidR="00B56E25" w:rsidRPr="00A00CA6" w:rsidRDefault="00A00CA6" w:rsidP="008C18E6">
            <w:pPr>
              <w:pStyle w:val="PargrafodaLista"/>
              <w:numPr>
                <w:ilvl w:val="4"/>
                <w:numId w:val="27"/>
              </w:numPr>
              <w:pBdr>
                <w:top w:val="nil"/>
                <w:left w:val="nil"/>
                <w:bottom w:val="nil"/>
                <w:right w:val="nil"/>
                <w:between w:val="nil"/>
              </w:pBdr>
              <w:spacing w:after="120" w:line="240" w:lineRule="auto"/>
              <w:ind w:left="738"/>
              <w:rPr>
                <w:rFonts w:ascii="Arial" w:eastAsia="Arial" w:hAnsi="Arial" w:cs="Arial"/>
                <w:b/>
                <w:bCs/>
                <w:color w:val="000000"/>
              </w:rPr>
            </w:pPr>
            <w:r w:rsidRPr="00A00CA6">
              <w:rPr>
                <w:rFonts w:ascii="Arial" w:eastAsia="Arial" w:hAnsi="Arial" w:cs="Arial"/>
                <w:b/>
                <w:bCs/>
                <w:color w:val="000000"/>
              </w:rPr>
              <w:t>TESOURARIA MUNICIPAL</w:t>
            </w:r>
          </w:p>
        </w:tc>
      </w:tr>
      <w:tr w:rsidR="00B56E25" w:rsidRPr="008E73EA" w14:paraId="5A60ADBA" w14:textId="77777777" w:rsidTr="00E43186">
        <w:tc>
          <w:tcPr>
            <w:tcW w:w="885" w:type="dxa"/>
          </w:tcPr>
          <w:p w14:paraId="60B58EA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Item</w:t>
            </w:r>
          </w:p>
        </w:tc>
        <w:tc>
          <w:tcPr>
            <w:tcW w:w="7474" w:type="dxa"/>
          </w:tcPr>
          <w:p w14:paraId="302D714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Descrição</w:t>
            </w:r>
          </w:p>
        </w:tc>
      </w:tr>
      <w:tr w:rsidR="00B56E25" w:rsidRPr="008E73EA" w14:paraId="26FCA483" w14:textId="77777777" w:rsidTr="00E43186">
        <w:tc>
          <w:tcPr>
            <w:tcW w:w="885" w:type="dxa"/>
            <w:vAlign w:val="bottom"/>
          </w:tcPr>
          <w:p w14:paraId="49F5A41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w:t>
            </w:r>
          </w:p>
        </w:tc>
        <w:tc>
          <w:tcPr>
            <w:tcW w:w="7474" w:type="dxa"/>
            <w:vAlign w:val="center"/>
          </w:tcPr>
          <w:p w14:paraId="6FA4F94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a realização de pagamento em lote, onde deverá ser possível agrupamento de despesas orçamentárias e </w:t>
            </w:r>
            <w:proofErr w:type="spellStart"/>
            <w:r w:rsidRPr="008E73EA">
              <w:rPr>
                <w:rFonts w:ascii="Arial" w:eastAsia="Arial" w:hAnsi="Arial" w:cs="Arial"/>
                <w:color w:val="000000"/>
              </w:rPr>
              <w:t>extra-orçamentárias</w:t>
            </w:r>
            <w:proofErr w:type="spellEnd"/>
            <w:r w:rsidRPr="008E73EA">
              <w:rPr>
                <w:rFonts w:ascii="Arial" w:eastAsia="Arial" w:hAnsi="Arial" w:cs="Arial"/>
                <w:color w:val="000000"/>
              </w:rPr>
              <w:t>, para um único movimento de conta bancária.</w:t>
            </w:r>
          </w:p>
        </w:tc>
      </w:tr>
      <w:tr w:rsidR="00B56E25" w:rsidRPr="008E73EA" w14:paraId="0623B407" w14:textId="77777777" w:rsidTr="00E43186">
        <w:tc>
          <w:tcPr>
            <w:tcW w:w="885" w:type="dxa"/>
            <w:vAlign w:val="bottom"/>
          </w:tcPr>
          <w:p w14:paraId="45400F9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p>
        </w:tc>
        <w:tc>
          <w:tcPr>
            <w:tcW w:w="7474" w:type="dxa"/>
            <w:vAlign w:val="center"/>
          </w:tcPr>
          <w:p w14:paraId="45A2806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Dispor por meio de parametrização, rotina que possibilite a identificação das retenções que originam os pagamentos extras emitidos pela entidade.</w:t>
            </w:r>
          </w:p>
        </w:tc>
      </w:tr>
      <w:tr w:rsidR="00B56E25" w:rsidRPr="008E73EA" w14:paraId="008F8BA8" w14:textId="77777777" w:rsidTr="00E43186">
        <w:tc>
          <w:tcPr>
            <w:tcW w:w="885" w:type="dxa"/>
            <w:vAlign w:val="bottom"/>
          </w:tcPr>
          <w:p w14:paraId="22BE192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w:t>
            </w:r>
          </w:p>
        </w:tc>
        <w:tc>
          <w:tcPr>
            <w:tcW w:w="7474" w:type="dxa"/>
            <w:vAlign w:val="center"/>
          </w:tcPr>
          <w:p w14:paraId="71D7D83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geração de arquivo de remessa bancária a partir de pagamentos realizados, com possibilidade de importação do arquivo bancário de retorno para contabilização e atualização do status dos pagamentos do sistema.</w:t>
            </w:r>
          </w:p>
        </w:tc>
      </w:tr>
      <w:tr w:rsidR="00B56E25" w:rsidRPr="008E73EA" w14:paraId="68511FB3" w14:textId="77777777" w:rsidTr="00E43186">
        <w:tc>
          <w:tcPr>
            <w:tcW w:w="885" w:type="dxa"/>
            <w:vAlign w:val="bottom"/>
          </w:tcPr>
          <w:p w14:paraId="1DED6A4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w:t>
            </w:r>
          </w:p>
        </w:tc>
        <w:tc>
          <w:tcPr>
            <w:tcW w:w="7474" w:type="dxa"/>
            <w:vAlign w:val="center"/>
          </w:tcPr>
          <w:p w14:paraId="3813BD4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Disponibilizar funções rápidas na Central de Pagamento que permitam ao usuário realizar a Anulação da </w:t>
            </w:r>
            <w:proofErr w:type="spellStart"/>
            <w:r w:rsidRPr="008E73EA">
              <w:rPr>
                <w:rFonts w:ascii="Arial" w:eastAsia="Arial" w:hAnsi="Arial" w:cs="Arial"/>
                <w:color w:val="000000"/>
              </w:rPr>
              <w:t>da</w:t>
            </w:r>
            <w:proofErr w:type="spellEnd"/>
            <w:r w:rsidRPr="008E73EA">
              <w:rPr>
                <w:rFonts w:ascii="Arial" w:eastAsia="Arial" w:hAnsi="Arial" w:cs="Arial"/>
                <w:color w:val="000000"/>
              </w:rPr>
              <w:t xml:space="preserve"> Central, Impressão da Ordem de Pagamento, Impressão da Guia de Pagamento, Impressão de Nota Extra.</w:t>
            </w:r>
          </w:p>
        </w:tc>
      </w:tr>
      <w:tr w:rsidR="00B56E25" w:rsidRPr="008E73EA" w14:paraId="7B87C6F3" w14:textId="77777777" w:rsidTr="00E43186">
        <w:tc>
          <w:tcPr>
            <w:tcW w:w="885" w:type="dxa"/>
            <w:vAlign w:val="bottom"/>
          </w:tcPr>
          <w:p w14:paraId="0B3A028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w:t>
            </w:r>
          </w:p>
        </w:tc>
        <w:tc>
          <w:tcPr>
            <w:tcW w:w="7474" w:type="dxa"/>
            <w:vAlign w:val="center"/>
          </w:tcPr>
          <w:p w14:paraId="4B7FA91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Dispor de parametrização que possibilite o bloqueio de pagamento de despesa orçamentária e extra orçamentária com fontes diferentes do cadastro da conta bancária.</w:t>
            </w:r>
          </w:p>
        </w:tc>
      </w:tr>
      <w:tr w:rsidR="00B56E25" w:rsidRPr="008E73EA" w14:paraId="2084011B" w14:textId="77777777" w:rsidTr="00E43186">
        <w:tc>
          <w:tcPr>
            <w:tcW w:w="885" w:type="dxa"/>
            <w:vAlign w:val="bottom"/>
          </w:tcPr>
          <w:p w14:paraId="22E85D6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w:t>
            </w:r>
          </w:p>
        </w:tc>
        <w:tc>
          <w:tcPr>
            <w:tcW w:w="7474" w:type="dxa"/>
            <w:vAlign w:val="center"/>
          </w:tcPr>
          <w:p w14:paraId="4754EFE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estorno total ou parcial de item de pagamento orçamentário/</w:t>
            </w:r>
            <w:proofErr w:type="spellStart"/>
            <w:r w:rsidRPr="008E73EA">
              <w:rPr>
                <w:rFonts w:ascii="Arial" w:eastAsia="Arial" w:hAnsi="Arial" w:cs="Arial"/>
                <w:color w:val="000000"/>
              </w:rPr>
              <w:t>extra-orçamentário</w:t>
            </w:r>
            <w:proofErr w:type="spellEnd"/>
            <w:r w:rsidRPr="008E73EA">
              <w:rPr>
                <w:rFonts w:ascii="Arial" w:eastAsia="Arial" w:hAnsi="Arial" w:cs="Arial"/>
                <w:color w:val="000000"/>
              </w:rPr>
              <w:t>.</w:t>
            </w:r>
          </w:p>
        </w:tc>
      </w:tr>
      <w:tr w:rsidR="00B56E25" w:rsidRPr="008E73EA" w14:paraId="5F084A12" w14:textId="77777777" w:rsidTr="00E43186">
        <w:tc>
          <w:tcPr>
            <w:tcW w:w="885" w:type="dxa"/>
            <w:vAlign w:val="bottom"/>
          </w:tcPr>
          <w:p w14:paraId="032B254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w:t>
            </w:r>
          </w:p>
        </w:tc>
        <w:tc>
          <w:tcPr>
            <w:tcW w:w="7474" w:type="dxa"/>
            <w:vAlign w:val="center"/>
          </w:tcPr>
          <w:p w14:paraId="2941DEA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abertura de conciliação por período inicial e final de uma determinada conta. Agrupamento/Ordenação para facilitar o processo de conciliação.</w:t>
            </w:r>
          </w:p>
        </w:tc>
      </w:tr>
      <w:tr w:rsidR="00B56E25" w:rsidRPr="008E73EA" w14:paraId="660919CB" w14:textId="77777777" w:rsidTr="00E43186">
        <w:tc>
          <w:tcPr>
            <w:tcW w:w="885" w:type="dxa"/>
            <w:vAlign w:val="bottom"/>
          </w:tcPr>
          <w:p w14:paraId="5C0E805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w:t>
            </w:r>
          </w:p>
        </w:tc>
        <w:tc>
          <w:tcPr>
            <w:tcW w:w="7474" w:type="dxa"/>
            <w:vAlign w:val="center"/>
          </w:tcPr>
          <w:p w14:paraId="335F31D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conciliação total ou parcial dos itens da conciliação, com possibilidade de inserção de lançamentos manuais, a fim de possibilitar a identificação de lançamentos pendentes no banco ou no módulo de contabilidade.</w:t>
            </w:r>
          </w:p>
        </w:tc>
      </w:tr>
      <w:tr w:rsidR="00B56E25" w:rsidRPr="008E73EA" w14:paraId="36941A5A" w14:textId="77777777" w:rsidTr="00E43186">
        <w:tc>
          <w:tcPr>
            <w:tcW w:w="885" w:type="dxa"/>
            <w:vAlign w:val="bottom"/>
          </w:tcPr>
          <w:p w14:paraId="062F5C2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w:t>
            </w:r>
          </w:p>
        </w:tc>
        <w:tc>
          <w:tcPr>
            <w:tcW w:w="7474" w:type="dxa"/>
            <w:vAlign w:val="center"/>
          </w:tcPr>
          <w:p w14:paraId="61EF5B7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proofErr w:type="spellStart"/>
            <w:r w:rsidRPr="008E73EA">
              <w:rPr>
                <w:rFonts w:ascii="Arial" w:eastAsia="Arial" w:hAnsi="Arial" w:cs="Arial"/>
                <w:color w:val="000000"/>
              </w:rPr>
              <w:t>Disponbilizar</w:t>
            </w:r>
            <w:proofErr w:type="spellEnd"/>
            <w:r w:rsidRPr="008E73EA">
              <w:rPr>
                <w:rFonts w:ascii="Arial" w:eastAsia="Arial" w:hAnsi="Arial" w:cs="Arial"/>
                <w:color w:val="000000"/>
              </w:rPr>
              <w:t xml:space="preserve"> Nota de Conciliação Bancária, com o dos registros pendentes de lançamento, tanto no banco quanto na contabilidade.</w:t>
            </w:r>
          </w:p>
        </w:tc>
      </w:tr>
      <w:tr w:rsidR="00B56E25" w:rsidRPr="008E73EA" w14:paraId="761076E7" w14:textId="77777777" w:rsidTr="00E43186">
        <w:tc>
          <w:tcPr>
            <w:tcW w:w="885" w:type="dxa"/>
            <w:vAlign w:val="bottom"/>
          </w:tcPr>
          <w:p w14:paraId="6AC3C4C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w:t>
            </w:r>
          </w:p>
        </w:tc>
        <w:tc>
          <w:tcPr>
            <w:tcW w:w="7474" w:type="dxa"/>
            <w:vAlign w:val="center"/>
          </w:tcPr>
          <w:p w14:paraId="736147E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Dispor de funcionalidade para o lançamento de Interferências Financeiras, centralizando em uma única rotina, os ingressos e egressos, com a informação da conta bancária, Entidade de Origem / Destino, Conta Extra de Interferência, Valor do Repasse e Histórico do Lançamento.</w:t>
            </w:r>
          </w:p>
        </w:tc>
      </w:tr>
      <w:tr w:rsidR="00B56E25" w:rsidRPr="008E73EA" w14:paraId="5C4F7059" w14:textId="77777777" w:rsidTr="00E43186">
        <w:tc>
          <w:tcPr>
            <w:tcW w:w="885" w:type="dxa"/>
            <w:vAlign w:val="bottom"/>
          </w:tcPr>
          <w:p w14:paraId="70AE843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w:t>
            </w:r>
          </w:p>
        </w:tc>
        <w:tc>
          <w:tcPr>
            <w:tcW w:w="7474" w:type="dxa"/>
            <w:vAlign w:val="center"/>
          </w:tcPr>
          <w:p w14:paraId="7212F50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o cancelamento de interferência financeiras realizadas de forma errônea, permitindo o lançamento de correção do registro.</w:t>
            </w:r>
          </w:p>
        </w:tc>
      </w:tr>
      <w:tr w:rsidR="00B56E25" w:rsidRPr="008E73EA" w14:paraId="11756D37" w14:textId="77777777" w:rsidTr="00E43186">
        <w:tc>
          <w:tcPr>
            <w:tcW w:w="885" w:type="dxa"/>
            <w:vAlign w:val="bottom"/>
          </w:tcPr>
          <w:p w14:paraId="6E95FFF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w:t>
            </w:r>
          </w:p>
        </w:tc>
        <w:tc>
          <w:tcPr>
            <w:tcW w:w="7474" w:type="dxa"/>
            <w:vAlign w:val="center"/>
          </w:tcPr>
          <w:p w14:paraId="0B8892D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realização de movimentação entre contas bancárias, com identificação do tipo de transferência (Transferência Entre Contas, Aplicação de Recursos, Resgate de Aplicações), informação das contas bancárias de origem e destino, com possibilidade de informação do número e data do documento bancário.</w:t>
            </w:r>
          </w:p>
        </w:tc>
      </w:tr>
      <w:tr w:rsidR="00B56E25" w:rsidRPr="008E73EA" w14:paraId="489C3E7A" w14:textId="77777777" w:rsidTr="00E43186">
        <w:tc>
          <w:tcPr>
            <w:tcW w:w="885" w:type="dxa"/>
            <w:vAlign w:val="bottom"/>
          </w:tcPr>
          <w:p w14:paraId="60EB922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w:t>
            </w:r>
          </w:p>
        </w:tc>
        <w:tc>
          <w:tcPr>
            <w:tcW w:w="7474" w:type="dxa"/>
            <w:vAlign w:val="center"/>
          </w:tcPr>
          <w:p w14:paraId="48538ED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o cancelamento de movimento entre contas bancárias realizados de forma errônea, permitindo o lançamento de correção do registro.</w:t>
            </w:r>
          </w:p>
        </w:tc>
      </w:tr>
      <w:tr w:rsidR="00B56E25" w:rsidRPr="008E73EA" w14:paraId="02C3FAB0" w14:textId="77777777" w:rsidTr="00E43186">
        <w:tc>
          <w:tcPr>
            <w:tcW w:w="885" w:type="dxa"/>
            <w:vAlign w:val="bottom"/>
          </w:tcPr>
          <w:p w14:paraId="2D159CC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w:t>
            </w:r>
          </w:p>
        </w:tc>
        <w:tc>
          <w:tcPr>
            <w:tcW w:w="7474" w:type="dxa"/>
            <w:vAlign w:val="center"/>
          </w:tcPr>
          <w:p w14:paraId="312C123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emissão de extratos das diversas movimentações do sistema, como: Extrato de Fornecedores, Empenhos, Dotações e Contas Bancárias</w:t>
            </w:r>
          </w:p>
        </w:tc>
      </w:tr>
      <w:tr w:rsidR="00B56E25" w:rsidRPr="008E73EA" w14:paraId="3A0D1C30" w14:textId="77777777" w:rsidTr="00E43186">
        <w:tc>
          <w:tcPr>
            <w:tcW w:w="885" w:type="dxa"/>
            <w:vAlign w:val="bottom"/>
          </w:tcPr>
          <w:p w14:paraId="3374ED9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w:t>
            </w:r>
          </w:p>
        </w:tc>
        <w:tc>
          <w:tcPr>
            <w:tcW w:w="7474" w:type="dxa"/>
            <w:vAlign w:val="center"/>
          </w:tcPr>
          <w:p w14:paraId="27CB371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relatório de Acompanhamento da Conciliação Bancária que possibilita filtrar o período e conta bancária no qual demonstra o resumo e a situação da conciliação bancária.</w:t>
            </w:r>
          </w:p>
        </w:tc>
      </w:tr>
      <w:tr w:rsidR="00B56E25" w:rsidRPr="008E73EA" w14:paraId="7928DB30" w14:textId="77777777" w:rsidTr="00E43186">
        <w:tc>
          <w:tcPr>
            <w:tcW w:w="885" w:type="dxa"/>
            <w:vAlign w:val="bottom"/>
          </w:tcPr>
          <w:p w14:paraId="23FF251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w:t>
            </w:r>
          </w:p>
        </w:tc>
        <w:tc>
          <w:tcPr>
            <w:tcW w:w="7474" w:type="dxa"/>
            <w:vAlign w:val="center"/>
          </w:tcPr>
          <w:p w14:paraId="0E3DEFE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relatório de Acompanhamento da Conciliação Bancária que possibilita filtrar o período e conta bancária no qual demonstra o resumo e a situação da conciliação bancária.</w:t>
            </w:r>
          </w:p>
        </w:tc>
      </w:tr>
      <w:tr w:rsidR="00B56E25" w:rsidRPr="008E73EA" w14:paraId="7D6DA356" w14:textId="77777777" w:rsidTr="00E43186">
        <w:tc>
          <w:tcPr>
            <w:tcW w:w="885" w:type="dxa"/>
            <w:vAlign w:val="bottom"/>
          </w:tcPr>
          <w:p w14:paraId="2F6DA6B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w:t>
            </w:r>
          </w:p>
        </w:tc>
        <w:tc>
          <w:tcPr>
            <w:tcW w:w="7474" w:type="dxa"/>
            <w:vAlign w:val="center"/>
          </w:tcPr>
          <w:p w14:paraId="1CA1921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proofErr w:type="spellStart"/>
            <w:r w:rsidRPr="008E73EA">
              <w:rPr>
                <w:rFonts w:ascii="Arial" w:eastAsia="Arial" w:hAnsi="Arial" w:cs="Arial"/>
                <w:color w:val="000000"/>
              </w:rPr>
              <w:t>Dipor</w:t>
            </w:r>
            <w:proofErr w:type="spellEnd"/>
            <w:r w:rsidRPr="008E73EA">
              <w:rPr>
                <w:rFonts w:ascii="Arial" w:eastAsia="Arial" w:hAnsi="Arial" w:cs="Arial"/>
                <w:color w:val="000000"/>
              </w:rPr>
              <w:t xml:space="preserve"> de relatório comparativo entre receita e despesa por Fonte de Recurso.</w:t>
            </w:r>
          </w:p>
        </w:tc>
      </w:tr>
      <w:tr w:rsidR="00B56E25" w:rsidRPr="008E73EA" w14:paraId="1F550685" w14:textId="77777777" w:rsidTr="00E43186">
        <w:tc>
          <w:tcPr>
            <w:tcW w:w="885" w:type="dxa"/>
            <w:vAlign w:val="bottom"/>
          </w:tcPr>
          <w:p w14:paraId="7220228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w:t>
            </w:r>
          </w:p>
        </w:tc>
        <w:tc>
          <w:tcPr>
            <w:tcW w:w="7474" w:type="dxa"/>
            <w:vAlign w:val="center"/>
          </w:tcPr>
          <w:p w14:paraId="55D9CB3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relatório de apuração do PASEP.</w:t>
            </w:r>
          </w:p>
        </w:tc>
      </w:tr>
      <w:tr w:rsidR="00B56E25" w:rsidRPr="008E73EA" w14:paraId="190D8A04" w14:textId="77777777" w:rsidTr="00E43186">
        <w:tc>
          <w:tcPr>
            <w:tcW w:w="885" w:type="dxa"/>
            <w:vAlign w:val="bottom"/>
          </w:tcPr>
          <w:p w14:paraId="1BE7EF7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w:t>
            </w:r>
          </w:p>
        </w:tc>
        <w:tc>
          <w:tcPr>
            <w:tcW w:w="7474" w:type="dxa"/>
            <w:vAlign w:val="center"/>
          </w:tcPr>
          <w:p w14:paraId="2BDB59B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Emitir demonstrativos das interferências financeiras realizada entre as entidades municipais.</w:t>
            </w:r>
          </w:p>
        </w:tc>
      </w:tr>
      <w:tr w:rsidR="00B56E25" w:rsidRPr="008E73EA" w14:paraId="5782F55D" w14:textId="77777777" w:rsidTr="00E43186">
        <w:tc>
          <w:tcPr>
            <w:tcW w:w="885" w:type="dxa"/>
            <w:vAlign w:val="bottom"/>
          </w:tcPr>
          <w:p w14:paraId="3774685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20</w:t>
            </w:r>
          </w:p>
        </w:tc>
        <w:tc>
          <w:tcPr>
            <w:tcW w:w="7474" w:type="dxa"/>
            <w:vAlign w:val="center"/>
          </w:tcPr>
          <w:p w14:paraId="07D37D8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relatório de Retenções Realizadas, para visualizar e conferir todas as retenções que foram realizadas sobre as liquidações da despesa. O relatório também permitirá que o usuário opte por agrupamentos por:</w:t>
            </w:r>
          </w:p>
        </w:tc>
      </w:tr>
      <w:tr w:rsidR="00B56E25" w:rsidRPr="008E73EA" w14:paraId="263A6F93" w14:textId="77777777" w:rsidTr="00E43186">
        <w:tc>
          <w:tcPr>
            <w:tcW w:w="885" w:type="dxa"/>
            <w:vAlign w:val="bottom"/>
          </w:tcPr>
          <w:p w14:paraId="560BC46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474" w:type="dxa"/>
            <w:vAlign w:val="center"/>
          </w:tcPr>
          <w:p w14:paraId="1C7A988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Credor</w:t>
            </w:r>
          </w:p>
        </w:tc>
      </w:tr>
      <w:tr w:rsidR="00B56E25" w:rsidRPr="008E73EA" w14:paraId="0EAC59E6" w14:textId="77777777" w:rsidTr="00E43186">
        <w:tc>
          <w:tcPr>
            <w:tcW w:w="885" w:type="dxa"/>
            <w:vAlign w:val="bottom"/>
          </w:tcPr>
          <w:p w14:paraId="2AD72FE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474" w:type="dxa"/>
            <w:vAlign w:val="center"/>
          </w:tcPr>
          <w:p w14:paraId="1C5547B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Fonte de Recursos</w:t>
            </w:r>
          </w:p>
        </w:tc>
      </w:tr>
      <w:tr w:rsidR="00B56E25" w:rsidRPr="008E73EA" w14:paraId="69EDB1D4" w14:textId="77777777" w:rsidTr="00E43186">
        <w:tc>
          <w:tcPr>
            <w:tcW w:w="885" w:type="dxa"/>
            <w:vAlign w:val="bottom"/>
          </w:tcPr>
          <w:p w14:paraId="0501850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474" w:type="dxa"/>
            <w:vAlign w:val="center"/>
          </w:tcPr>
          <w:p w14:paraId="265A1BE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Conta</w:t>
            </w:r>
          </w:p>
        </w:tc>
      </w:tr>
      <w:tr w:rsidR="00B56E25" w:rsidRPr="008E73EA" w14:paraId="19F8DF25" w14:textId="77777777" w:rsidTr="00E43186">
        <w:tc>
          <w:tcPr>
            <w:tcW w:w="885" w:type="dxa"/>
            <w:vAlign w:val="bottom"/>
          </w:tcPr>
          <w:p w14:paraId="5ECBF95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474" w:type="dxa"/>
            <w:vAlign w:val="center"/>
          </w:tcPr>
          <w:p w14:paraId="52296AF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Extra</w:t>
            </w:r>
          </w:p>
        </w:tc>
      </w:tr>
      <w:tr w:rsidR="00B56E25" w:rsidRPr="008E73EA" w14:paraId="331B2DFC" w14:textId="77777777" w:rsidTr="00E43186">
        <w:tc>
          <w:tcPr>
            <w:tcW w:w="885" w:type="dxa"/>
            <w:vAlign w:val="bottom"/>
          </w:tcPr>
          <w:p w14:paraId="7B95535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474" w:type="dxa"/>
            <w:vAlign w:val="center"/>
          </w:tcPr>
          <w:p w14:paraId="2AAC67E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Data</w:t>
            </w:r>
          </w:p>
        </w:tc>
      </w:tr>
      <w:tr w:rsidR="00B56E25" w:rsidRPr="008E73EA" w14:paraId="440BC4F7" w14:textId="77777777" w:rsidTr="00E43186">
        <w:tc>
          <w:tcPr>
            <w:tcW w:w="885" w:type="dxa"/>
            <w:vAlign w:val="bottom"/>
          </w:tcPr>
          <w:p w14:paraId="34BFFC4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474" w:type="dxa"/>
            <w:vAlign w:val="center"/>
          </w:tcPr>
          <w:p w14:paraId="443F1B6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Empenho</w:t>
            </w:r>
          </w:p>
        </w:tc>
      </w:tr>
    </w:tbl>
    <w:p w14:paraId="1290238E" w14:textId="77777777" w:rsidR="00B56E25" w:rsidRPr="008E73EA" w:rsidRDefault="00B56E25" w:rsidP="006D0FE1">
      <w:pPr>
        <w:spacing w:line="240" w:lineRule="auto"/>
        <w:rPr>
          <w:rFonts w:ascii="Arial" w:eastAsia="Arial" w:hAnsi="Arial" w:cs="Arial"/>
        </w:rPr>
      </w:pPr>
    </w:p>
    <w:tbl>
      <w:tblPr>
        <w:tblW w:w="8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5"/>
        <w:gridCol w:w="7474"/>
      </w:tblGrid>
      <w:tr w:rsidR="00B56E25" w:rsidRPr="008E73EA" w14:paraId="1DDC6845" w14:textId="77777777" w:rsidTr="00A00CA6">
        <w:tc>
          <w:tcPr>
            <w:tcW w:w="8359" w:type="dxa"/>
            <w:gridSpan w:val="2"/>
            <w:shd w:val="clear" w:color="auto" w:fill="D9D9D9" w:themeFill="background1" w:themeFillShade="D9"/>
          </w:tcPr>
          <w:p w14:paraId="3EB0C0AC" w14:textId="3F50947D" w:rsidR="00B56E25" w:rsidRPr="00A00CA6" w:rsidRDefault="00A00CA6" w:rsidP="008C18E6">
            <w:pPr>
              <w:pStyle w:val="PargrafodaLista"/>
              <w:numPr>
                <w:ilvl w:val="4"/>
                <w:numId w:val="27"/>
              </w:numPr>
              <w:pBdr>
                <w:top w:val="nil"/>
                <w:left w:val="nil"/>
                <w:bottom w:val="nil"/>
                <w:right w:val="nil"/>
                <w:between w:val="nil"/>
              </w:pBdr>
              <w:spacing w:after="120" w:line="240" w:lineRule="auto"/>
              <w:ind w:left="738"/>
              <w:rPr>
                <w:rFonts w:ascii="Arial" w:eastAsia="Arial" w:hAnsi="Arial" w:cs="Arial"/>
                <w:b/>
                <w:bCs/>
                <w:color w:val="000000"/>
              </w:rPr>
            </w:pPr>
            <w:r w:rsidRPr="00A00CA6">
              <w:rPr>
                <w:rFonts w:ascii="Arial" w:eastAsia="Arial" w:hAnsi="Arial" w:cs="Arial"/>
                <w:b/>
                <w:bCs/>
                <w:color w:val="000000"/>
              </w:rPr>
              <w:t>ATENDIMENTO AO TRIBUNAL DE CONTAS</w:t>
            </w:r>
          </w:p>
        </w:tc>
      </w:tr>
      <w:tr w:rsidR="00B56E25" w:rsidRPr="008E73EA" w14:paraId="3CBE2AB7" w14:textId="77777777" w:rsidTr="00E43186">
        <w:tc>
          <w:tcPr>
            <w:tcW w:w="885" w:type="dxa"/>
          </w:tcPr>
          <w:p w14:paraId="2B98D41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Item</w:t>
            </w:r>
          </w:p>
        </w:tc>
        <w:tc>
          <w:tcPr>
            <w:tcW w:w="7474" w:type="dxa"/>
          </w:tcPr>
          <w:p w14:paraId="210E4D7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Descrição</w:t>
            </w:r>
          </w:p>
        </w:tc>
      </w:tr>
      <w:tr w:rsidR="00B56E25" w:rsidRPr="008E73EA" w14:paraId="4A5270B9" w14:textId="77777777" w:rsidTr="00E43186">
        <w:tc>
          <w:tcPr>
            <w:tcW w:w="885" w:type="dxa"/>
            <w:vAlign w:val="center"/>
          </w:tcPr>
          <w:p w14:paraId="6679849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w:t>
            </w:r>
          </w:p>
        </w:tc>
        <w:tc>
          <w:tcPr>
            <w:tcW w:w="7474" w:type="dxa"/>
            <w:vAlign w:val="center"/>
          </w:tcPr>
          <w:p w14:paraId="5EDFC9E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exportação dos arquivos pertinentes à Contabilidade conforme leiaute vigente do Sistema de Informações Municipais - Acompanhamento Mensal (SIM-AM) para prestação de contas ao TCE/PR para os módulos:                                                                                                                                                                                                                                                                                                                                                                                                                                                                                                                                                                                                                                                  </w:t>
            </w:r>
          </w:p>
        </w:tc>
      </w:tr>
      <w:tr w:rsidR="00B56E25" w:rsidRPr="008E73EA" w14:paraId="51BE4F99" w14:textId="77777777" w:rsidTr="00E43186">
        <w:tc>
          <w:tcPr>
            <w:tcW w:w="885" w:type="dxa"/>
            <w:vAlign w:val="bottom"/>
          </w:tcPr>
          <w:p w14:paraId="57BB4B1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474" w:type="dxa"/>
            <w:vAlign w:val="center"/>
          </w:tcPr>
          <w:p w14:paraId="473B873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Tabelas Cadastrais;                                                                                                                                                                                                                                                                                                                                                                                                                                                                                                                                                                                                                                                                                                                                                                                                                                                </w:t>
            </w:r>
          </w:p>
        </w:tc>
      </w:tr>
      <w:tr w:rsidR="00B56E25" w:rsidRPr="008E73EA" w14:paraId="7BDBCE1A" w14:textId="77777777" w:rsidTr="00E43186">
        <w:tc>
          <w:tcPr>
            <w:tcW w:w="885" w:type="dxa"/>
            <w:vAlign w:val="bottom"/>
          </w:tcPr>
          <w:p w14:paraId="0D00708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474" w:type="dxa"/>
            <w:vAlign w:val="center"/>
          </w:tcPr>
          <w:p w14:paraId="64E9E3F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Planejamento e Orçamento;                                                                                                                                                                                                                                                                                                                                                                                                                                                                                                                                                                                                                                                                                                                                                                                                                                          </w:t>
            </w:r>
          </w:p>
        </w:tc>
      </w:tr>
      <w:tr w:rsidR="00B56E25" w:rsidRPr="008E73EA" w14:paraId="0D621B58" w14:textId="77777777" w:rsidTr="00E43186">
        <w:tc>
          <w:tcPr>
            <w:tcW w:w="885" w:type="dxa"/>
            <w:vAlign w:val="bottom"/>
          </w:tcPr>
          <w:p w14:paraId="3A7EA4F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474" w:type="dxa"/>
            <w:vAlign w:val="center"/>
          </w:tcPr>
          <w:p w14:paraId="278AA82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Contábil; e                                                                                                                                                                                                                                                                                                                                                                                                                                                                                                                                                                                                                                                                                                                                                                                                                                                        </w:t>
            </w:r>
          </w:p>
        </w:tc>
      </w:tr>
      <w:tr w:rsidR="00B56E25" w:rsidRPr="008E73EA" w14:paraId="16486509" w14:textId="77777777" w:rsidTr="00E43186">
        <w:tc>
          <w:tcPr>
            <w:tcW w:w="885" w:type="dxa"/>
            <w:vAlign w:val="bottom"/>
          </w:tcPr>
          <w:p w14:paraId="07BFA86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474" w:type="dxa"/>
            <w:vAlign w:val="center"/>
          </w:tcPr>
          <w:p w14:paraId="5EAC626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Tesouraria.                                                                                                                                                                                                                                                                                                                                                                                                                                                                                                                                                                                                                                                                                                                                                                                                                                                        </w:t>
            </w:r>
          </w:p>
        </w:tc>
      </w:tr>
      <w:tr w:rsidR="00B56E25" w:rsidRPr="008E73EA" w14:paraId="26D4DB28" w14:textId="77777777" w:rsidTr="00E43186">
        <w:tc>
          <w:tcPr>
            <w:tcW w:w="885" w:type="dxa"/>
            <w:vAlign w:val="center"/>
          </w:tcPr>
          <w:p w14:paraId="7258CCA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p>
        </w:tc>
        <w:tc>
          <w:tcPr>
            <w:tcW w:w="7474" w:type="dxa"/>
            <w:vAlign w:val="center"/>
          </w:tcPr>
          <w:p w14:paraId="53B0205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após arquivos gerados seja consultado o histórico da geração, com possibilidade de download individual ou total dos arquivos que foram gerados para determinado período.                                                                                                                                                                                                                                                                                                                                                                                                                                                                                                                                                                                                                                                                              </w:t>
            </w:r>
          </w:p>
        </w:tc>
      </w:tr>
      <w:tr w:rsidR="00B56E25" w:rsidRPr="008E73EA" w14:paraId="2678356A" w14:textId="77777777" w:rsidTr="00E43186">
        <w:tc>
          <w:tcPr>
            <w:tcW w:w="885" w:type="dxa"/>
            <w:vAlign w:val="center"/>
          </w:tcPr>
          <w:p w14:paraId="4EE8608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w:t>
            </w:r>
          </w:p>
        </w:tc>
        <w:tc>
          <w:tcPr>
            <w:tcW w:w="7474" w:type="dxa"/>
            <w:vAlign w:val="center"/>
          </w:tcPr>
          <w:p w14:paraId="43CCE4F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a geração do código sequencial dos registros de execução e dos grupos contábeis para envio dos arquivos de prestação de contas ao Tribunal de Contas do Estado (TCE).                                                                                                                                                                                                                                                                                                                                                                                                                                                                                                                                                                                                                                                                                 </w:t>
            </w:r>
          </w:p>
        </w:tc>
      </w:tr>
      <w:tr w:rsidR="00B56E25" w:rsidRPr="008E73EA" w14:paraId="3BA5A378" w14:textId="77777777" w:rsidTr="00E43186">
        <w:tc>
          <w:tcPr>
            <w:tcW w:w="885" w:type="dxa"/>
            <w:vAlign w:val="center"/>
          </w:tcPr>
          <w:p w14:paraId="6CA5F60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w:t>
            </w:r>
          </w:p>
        </w:tc>
        <w:tc>
          <w:tcPr>
            <w:tcW w:w="7474" w:type="dxa"/>
            <w:vAlign w:val="center"/>
          </w:tcPr>
          <w:p w14:paraId="35DB5DA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ferramenta para indicar a sequência inicial dos arquivos, a ser utilizada em caso de conversão de bases, onde é necessário informar a sequência inicial que os arquivos terão.</w:t>
            </w:r>
          </w:p>
        </w:tc>
      </w:tr>
      <w:tr w:rsidR="00B56E25" w:rsidRPr="008E73EA" w14:paraId="6D6D3F91" w14:textId="77777777" w:rsidTr="00E43186">
        <w:tc>
          <w:tcPr>
            <w:tcW w:w="885" w:type="dxa"/>
            <w:vAlign w:val="center"/>
          </w:tcPr>
          <w:p w14:paraId="5C7D027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w:t>
            </w:r>
          </w:p>
        </w:tc>
        <w:tc>
          <w:tcPr>
            <w:tcW w:w="7474" w:type="dxa"/>
            <w:vAlign w:val="center"/>
          </w:tcPr>
          <w:p w14:paraId="42D4813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validações no momento da exportação dos arquivos, indicando ao usuário as correções necessárias para que os arquivos sejam gerados de acordo com o layout.</w:t>
            </w:r>
          </w:p>
        </w:tc>
      </w:tr>
    </w:tbl>
    <w:p w14:paraId="132C86CE" w14:textId="77777777" w:rsidR="00B56E25" w:rsidRPr="008E73EA" w:rsidRDefault="00B56E25" w:rsidP="006D0FE1">
      <w:pPr>
        <w:spacing w:line="240" w:lineRule="auto"/>
        <w:rPr>
          <w:rFonts w:ascii="Arial" w:eastAsia="Arial" w:hAnsi="Arial" w:cs="Arial"/>
        </w:rPr>
      </w:pPr>
    </w:p>
    <w:tbl>
      <w:tblPr>
        <w:tblW w:w="8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7"/>
        <w:gridCol w:w="7362"/>
      </w:tblGrid>
      <w:tr w:rsidR="00B56E25" w:rsidRPr="008E73EA" w14:paraId="57961914" w14:textId="77777777" w:rsidTr="00A00CA6">
        <w:tc>
          <w:tcPr>
            <w:tcW w:w="8359" w:type="dxa"/>
            <w:gridSpan w:val="2"/>
            <w:shd w:val="clear" w:color="auto" w:fill="D9D9D9" w:themeFill="background1" w:themeFillShade="D9"/>
          </w:tcPr>
          <w:p w14:paraId="2E3C3A52" w14:textId="229EDC5F" w:rsidR="00B56E25" w:rsidRPr="008C18E6" w:rsidRDefault="00A00CA6" w:rsidP="008C18E6">
            <w:pPr>
              <w:pStyle w:val="PargrafodaLista"/>
              <w:numPr>
                <w:ilvl w:val="4"/>
                <w:numId w:val="27"/>
              </w:numPr>
              <w:pBdr>
                <w:top w:val="nil"/>
                <w:left w:val="nil"/>
                <w:bottom w:val="nil"/>
                <w:right w:val="nil"/>
                <w:between w:val="nil"/>
              </w:pBdr>
              <w:spacing w:after="120" w:line="240" w:lineRule="auto"/>
              <w:ind w:left="738"/>
              <w:rPr>
                <w:rFonts w:ascii="Arial" w:eastAsia="Arial" w:hAnsi="Arial" w:cs="Arial"/>
                <w:b/>
                <w:bCs/>
                <w:color w:val="000000"/>
              </w:rPr>
            </w:pPr>
            <w:r w:rsidRPr="008C18E6">
              <w:rPr>
                <w:rFonts w:ascii="Arial" w:eastAsia="Arial" w:hAnsi="Arial" w:cs="Arial"/>
                <w:b/>
                <w:bCs/>
                <w:color w:val="000000"/>
              </w:rPr>
              <w:t>TRIBUTAÇÃO MUNICIPAL</w:t>
            </w:r>
          </w:p>
        </w:tc>
      </w:tr>
      <w:tr w:rsidR="00B56E25" w:rsidRPr="008E73EA" w14:paraId="3D21B27E" w14:textId="77777777" w:rsidTr="00E43186">
        <w:tc>
          <w:tcPr>
            <w:tcW w:w="997" w:type="dxa"/>
          </w:tcPr>
          <w:p w14:paraId="344D046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Item</w:t>
            </w:r>
          </w:p>
        </w:tc>
        <w:tc>
          <w:tcPr>
            <w:tcW w:w="7362" w:type="dxa"/>
          </w:tcPr>
          <w:p w14:paraId="09AFECF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Descrição</w:t>
            </w:r>
          </w:p>
        </w:tc>
      </w:tr>
      <w:tr w:rsidR="00B56E25" w:rsidRPr="008E73EA" w14:paraId="3FD41A1F" w14:textId="77777777" w:rsidTr="00E43186">
        <w:tc>
          <w:tcPr>
            <w:tcW w:w="997" w:type="dxa"/>
            <w:vAlign w:val="bottom"/>
          </w:tcPr>
          <w:p w14:paraId="50C9568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w:t>
            </w:r>
          </w:p>
        </w:tc>
        <w:tc>
          <w:tcPr>
            <w:tcW w:w="7362" w:type="dxa"/>
            <w:vAlign w:val="center"/>
          </w:tcPr>
          <w:p w14:paraId="570A43B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toda movimentação de débitos e seus possíveis estornos e reabilitação (estorno do estorno) serem lançados, inclusive pagamentos de juros, multa, correção monetária.</w:t>
            </w:r>
          </w:p>
        </w:tc>
      </w:tr>
      <w:tr w:rsidR="00B56E25" w:rsidRPr="008E73EA" w14:paraId="23D9CB29" w14:textId="77777777" w:rsidTr="00E43186">
        <w:tc>
          <w:tcPr>
            <w:tcW w:w="997" w:type="dxa"/>
            <w:vAlign w:val="bottom"/>
          </w:tcPr>
          <w:p w14:paraId="46FAE6E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p>
        </w:tc>
        <w:tc>
          <w:tcPr>
            <w:tcW w:w="7362" w:type="dxa"/>
            <w:vAlign w:val="center"/>
          </w:tcPr>
          <w:p w14:paraId="227955B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visualização de </w:t>
            </w:r>
            <w:proofErr w:type="gramStart"/>
            <w:r w:rsidRPr="008E73EA">
              <w:rPr>
                <w:rFonts w:ascii="Arial" w:eastAsia="Arial" w:hAnsi="Arial" w:cs="Arial"/>
                <w:color w:val="000000"/>
              </w:rPr>
              <w:t>um 'razão'</w:t>
            </w:r>
            <w:proofErr w:type="gramEnd"/>
            <w:r w:rsidRPr="008E73EA">
              <w:rPr>
                <w:rFonts w:ascii="Arial" w:eastAsia="Arial" w:hAnsi="Arial" w:cs="Arial"/>
                <w:color w:val="000000"/>
              </w:rPr>
              <w:t xml:space="preserve"> minucioso de cada lançamento, com todo histórico e valores envolvidos, individualizados por movimento, contribuinte, data e tributo.</w:t>
            </w:r>
          </w:p>
        </w:tc>
      </w:tr>
      <w:tr w:rsidR="00B56E25" w:rsidRPr="008E73EA" w14:paraId="6014B6DF" w14:textId="77777777" w:rsidTr="00E43186">
        <w:tc>
          <w:tcPr>
            <w:tcW w:w="997" w:type="dxa"/>
            <w:vAlign w:val="bottom"/>
          </w:tcPr>
          <w:p w14:paraId="7553A58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w:t>
            </w:r>
          </w:p>
        </w:tc>
        <w:tc>
          <w:tcPr>
            <w:tcW w:w="7362" w:type="dxa"/>
            <w:vAlign w:val="center"/>
          </w:tcPr>
          <w:p w14:paraId="250230B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Contar com um Cadastro Geral do Contribuinte no Município (CGCM), contendo os dados pessoais, numeração sequencial, identificação de tipo de registro (físico, jurídico, etc.), campos para cadastramento de estrangeiros (documento, país, etc., neste caso não é necessário validar CPF), considerando tabela de código de rua do município e sem restrições para residentes fora do Município.</w:t>
            </w:r>
          </w:p>
        </w:tc>
      </w:tr>
      <w:tr w:rsidR="00B56E25" w:rsidRPr="008E73EA" w14:paraId="57469179" w14:textId="77777777" w:rsidTr="00E43186">
        <w:tc>
          <w:tcPr>
            <w:tcW w:w="997" w:type="dxa"/>
            <w:vAlign w:val="bottom"/>
          </w:tcPr>
          <w:p w14:paraId="15B87EA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w:t>
            </w:r>
          </w:p>
        </w:tc>
        <w:tc>
          <w:tcPr>
            <w:tcW w:w="7362" w:type="dxa"/>
            <w:vAlign w:val="center"/>
          </w:tcPr>
          <w:p w14:paraId="61DF86E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criação de cadastro RURAL, para emissão de guia de ITBI rural.</w:t>
            </w:r>
          </w:p>
        </w:tc>
      </w:tr>
      <w:tr w:rsidR="00B56E25" w:rsidRPr="008E73EA" w14:paraId="5806871D" w14:textId="77777777" w:rsidTr="00E43186">
        <w:tc>
          <w:tcPr>
            <w:tcW w:w="997" w:type="dxa"/>
            <w:vAlign w:val="bottom"/>
          </w:tcPr>
          <w:p w14:paraId="4947B51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w:t>
            </w:r>
          </w:p>
        </w:tc>
        <w:tc>
          <w:tcPr>
            <w:tcW w:w="7362" w:type="dxa"/>
            <w:vAlign w:val="center"/>
          </w:tcPr>
          <w:p w14:paraId="5EFAD69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que o atendente faça pesquisa global de cadastros através de um único campo de pesquisa que possibilite ele pesquisar qualquer tipo de dado, tais como Nome, CPF/CNPJ, endereço, bairro, etc. e retorne todos os cadastros relacionados contendo a situação financeira de cada cadastro (Débito Vencido ou Não Vencido)</w:t>
            </w:r>
          </w:p>
        </w:tc>
      </w:tr>
      <w:tr w:rsidR="00B56E25" w:rsidRPr="008E73EA" w14:paraId="3CD3E685" w14:textId="77777777" w:rsidTr="00E43186">
        <w:tc>
          <w:tcPr>
            <w:tcW w:w="997" w:type="dxa"/>
            <w:vAlign w:val="bottom"/>
          </w:tcPr>
          <w:p w14:paraId="0D7A48D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w:t>
            </w:r>
          </w:p>
        </w:tc>
        <w:tc>
          <w:tcPr>
            <w:tcW w:w="7362" w:type="dxa"/>
            <w:vAlign w:val="center"/>
          </w:tcPr>
          <w:p w14:paraId="274929C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que o usuário veja detalhadamente os dados de localização de cada cadastro a fim de refinar a pesquisa.</w:t>
            </w:r>
          </w:p>
        </w:tc>
      </w:tr>
      <w:tr w:rsidR="00B56E25" w:rsidRPr="008E73EA" w14:paraId="78F74390" w14:textId="77777777" w:rsidTr="00E43186">
        <w:tc>
          <w:tcPr>
            <w:tcW w:w="997" w:type="dxa"/>
            <w:vAlign w:val="bottom"/>
          </w:tcPr>
          <w:p w14:paraId="283F5D8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w:t>
            </w:r>
          </w:p>
        </w:tc>
        <w:tc>
          <w:tcPr>
            <w:tcW w:w="7362" w:type="dxa"/>
            <w:vAlign w:val="center"/>
          </w:tcPr>
          <w:p w14:paraId="21F2C18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também o usuário consultar o Histórico de Atendimento de cada Cadastro;</w:t>
            </w:r>
          </w:p>
        </w:tc>
      </w:tr>
      <w:tr w:rsidR="00B56E25" w:rsidRPr="008E73EA" w14:paraId="119F749D" w14:textId="77777777" w:rsidTr="00E43186">
        <w:tc>
          <w:tcPr>
            <w:tcW w:w="997" w:type="dxa"/>
            <w:vAlign w:val="bottom"/>
          </w:tcPr>
          <w:p w14:paraId="40E7DE4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w:t>
            </w:r>
          </w:p>
        </w:tc>
        <w:tc>
          <w:tcPr>
            <w:tcW w:w="7362" w:type="dxa"/>
            <w:vAlign w:val="center"/>
          </w:tcPr>
          <w:p w14:paraId="1A462FA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de forma rápida e simples acessar o cadastro correspondente ou até mesmo já iniciar atendimento com disponibilidade das principais rotinas do sistema.</w:t>
            </w:r>
          </w:p>
        </w:tc>
      </w:tr>
      <w:tr w:rsidR="00B56E25" w:rsidRPr="008E73EA" w14:paraId="5B4B5A81" w14:textId="77777777" w:rsidTr="00E43186">
        <w:tc>
          <w:tcPr>
            <w:tcW w:w="997" w:type="dxa"/>
            <w:vAlign w:val="bottom"/>
          </w:tcPr>
          <w:p w14:paraId="2D49551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w:t>
            </w:r>
          </w:p>
        </w:tc>
        <w:tc>
          <w:tcPr>
            <w:tcW w:w="7362" w:type="dxa"/>
            <w:vAlign w:val="center"/>
          </w:tcPr>
          <w:p w14:paraId="7151698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tela de atendimento automatizada onde o atendente possa fazer qualquer tipo de atendimento sem a necessidade de acessar outro módulo. </w:t>
            </w:r>
          </w:p>
        </w:tc>
      </w:tr>
      <w:tr w:rsidR="00B56E25" w:rsidRPr="008E73EA" w14:paraId="77AC241C" w14:textId="77777777" w:rsidTr="00E43186">
        <w:tc>
          <w:tcPr>
            <w:tcW w:w="997" w:type="dxa"/>
            <w:vAlign w:val="bottom"/>
          </w:tcPr>
          <w:p w14:paraId="74DBF2A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w:t>
            </w:r>
          </w:p>
        </w:tc>
        <w:tc>
          <w:tcPr>
            <w:tcW w:w="7362" w:type="dxa"/>
            <w:vAlign w:val="center"/>
          </w:tcPr>
          <w:p w14:paraId="34FA0C0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Controlar o atendimento por Tipo, tendo no mínimo as opções (Presencial, Telefone e Consulta), para Presencial e Telefone o atendente é obrigado a informar os dados do requerente para armazenar no histórico de atendimento, já para o tipo Consulta esta obrigatoriedade não deve existir, porém no histórico deverá ser gravado que o requerente será o próprio atendente.</w:t>
            </w:r>
          </w:p>
        </w:tc>
      </w:tr>
      <w:tr w:rsidR="00B56E25" w:rsidRPr="008E73EA" w14:paraId="5AC44556" w14:textId="77777777" w:rsidTr="00E43186">
        <w:tc>
          <w:tcPr>
            <w:tcW w:w="997" w:type="dxa"/>
            <w:vAlign w:val="bottom"/>
          </w:tcPr>
          <w:p w14:paraId="21F22F8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w:t>
            </w:r>
          </w:p>
        </w:tc>
        <w:tc>
          <w:tcPr>
            <w:tcW w:w="7362" w:type="dxa"/>
            <w:vAlign w:val="center"/>
          </w:tcPr>
          <w:p w14:paraId="6315EA2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O sistema deve controlar o tempo médio de atendimento do usuário e apresentar em forma gráfica a quantidade de atendimentos realizados nos últimos dias.</w:t>
            </w:r>
          </w:p>
        </w:tc>
      </w:tr>
      <w:tr w:rsidR="00B56E25" w:rsidRPr="008E73EA" w14:paraId="37019427" w14:textId="77777777" w:rsidTr="00E43186">
        <w:tc>
          <w:tcPr>
            <w:tcW w:w="997" w:type="dxa"/>
            <w:vAlign w:val="bottom"/>
          </w:tcPr>
          <w:p w14:paraId="36A4E16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w:t>
            </w:r>
          </w:p>
        </w:tc>
        <w:tc>
          <w:tcPr>
            <w:tcW w:w="7362" w:type="dxa"/>
            <w:vAlign w:val="center"/>
          </w:tcPr>
          <w:p w14:paraId="6E686BE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Controlar também a produtividade, contando a quantidade de boletos emitidos e contratos de parcelamentos realizados.</w:t>
            </w:r>
          </w:p>
        </w:tc>
      </w:tr>
      <w:tr w:rsidR="00B56E25" w:rsidRPr="008E73EA" w14:paraId="47E20233" w14:textId="77777777" w:rsidTr="00E43186">
        <w:tc>
          <w:tcPr>
            <w:tcW w:w="997" w:type="dxa"/>
            <w:vAlign w:val="bottom"/>
          </w:tcPr>
          <w:p w14:paraId="529D7E6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w:t>
            </w:r>
          </w:p>
        </w:tc>
        <w:tc>
          <w:tcPr>
            <w:tcW w:w="7362" w:type="dxa"/>
            <w:vAlign w:val="center"/>
          </w:tcPr>
          <w:p w14:paraId="7F06EDE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O sistema deve guardar a pesquisa de cadastros inicial e permitir trocar o cadastro em atendimento até que todos os cadastros relacionados sejam atendidos se esse for o desejo do contribuinte.</w:t>
            </w:r>
          </w:p>
        </w:tc>
      </w:tr>
      <w:tr w:rsidR="00B56E25" w:rsidRPr="008E73EA" w14:paraId="4E2B5C45" w14:textId="77777777" w:rsidTr="00E43186">
        <w:tc>
          <w:tcPr>
            <w:tcW w:w="997" w:type="dxa"/>
            <w:vAlign w:val="bottom"/>
          </w:tcPr>
          <w:p w14:paraId="447B306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w:t>
            </w:r>
          </w:p>
        </w:tc>
        <w:tc>
          <w:tcPr>
            <w:tcW w:w="7362" w:type="dxa"/>
            <w:vAlign w:val="center"/>
          </w:tcPr>
          <w:p w14:paraId="44FD8D8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opção de maximizar a tela, visando aproveitar ao máximo o espaço da tela no navegador.</w:t>
            </w:r>
          </w:p>
        </w:tc>
      </w:tr>
      <w:tr w:rsidR="00B56E25" w:rsidRPr="008E73EA" w14:paraId="74607804" w14:textId="77777777" w:rsidTr="00E43186">
        <w:tc>
          <w:tcPr>
            <w:tcW w:w="997" w:type="dxa"/>
            <w:vAlign w:val="bottom"/>
          </w:tcPr>
          <w:p w14:paraId="707F8FF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w:t>
            </w:r>
          </w:p>
        </w:tc>
        <w:tc>
          <w:tcPr>
            <w:tcW w:w="7362" w:type="dxa"/>
            <w:vAlign w:val="center"/>
          </w:tcPr>
          <w:p w14:paraId="68C1F85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recursos visuais para dar maior foco a ações necessárias no atendimento, para dar maior interatividade no uso do sistema, como por exemplo, Débitos Vencidos, Contratos de Parcelamentos com parcela Vencida, etc.</w:t>
            </w:r>
          </w:p>
        </w:tc>
      </w:tr>
      <w:tr w:rsidR="00B56E25" w:rsidRPr="008E73EA" w14:paraId="5E9BB12C" w14:textId="77777777" w:rsidTr="00E43186">
        <w:tc>
          <w:tcPr>
            <w:tcW w:w="997" w:type="dxa"/>
            <w:vAlign w:val="bottom"/>
          </w:tcPr>
          <w:p w14:paraId="33E938E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w:t>
            </w:r>
          </w:p>
        </w:tc>
        <w:tc>
          <w:tcPr>
            <w:tcW w:w="7362" w:type="dxa"/>
            <w:vAlign w:val="center"/>
          </w:tcPr>
          <w:p w14:paraId="15399F2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emissão de cota única de IPTU, ISS e taxas, com os devidos descontos conforme a legislação.</w:t>
            </w:r>
          </w:p>
        </w:tc>
      </w:tr>
      <w:tr w:rsidR="00B56E25" w:rsidRPr="008E73EA" w14:paraId="03A5A777" w14:textId="77777777" w:rsidTr="00E43186">
        <w:tc>
          <w:tcPr>
            <w:tcW w:w="997" w:type="dxa"/>
            <w:vAlign w:val="bottom"/>
          </w:tcPr>
          <w:p w14:paraId="15E8D78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w:t>
            </w:r>
          </w:p>
        </w:tc>
        <w:tc>
          <w:tcPr>
            <w:tcW w:w="7362" w:type="dxa"/>
            <w:vAlign w:val="center"/>
          </w:tcPr>
          <w:p w14:paraId="20A20BA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controle de atendimento, caso seja necessário o atendente sair da tela do atendimento sem finalizá-lo, o sistema não pode perder a rastreabilidade assim que voltar a tela o sistema deve carregar o atendimento que ainda está em andamento.</w:t>
            </w:r>
          </w:p>
        </w:tc>
      </w:tr>
      <w:tr w:rsidR="00B56E25" w:rsidRPr="008E73EA" w14:paraId="2C33D179" w14:textId="77777777" w:rsidTr="00E43186">
        <w:tc>
          <w:tcPr>
            <w:tcW w:w="997" w:type="dxa"/>
            <w:vAlign w:val="bottom"/>
          </w:tcPr>
          <w:p w14:paraId="051630A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w:t>
            </w:r>
          </w:p>
        </w:tc>
        <w:tc>
          <w:tcPr>
            <w:tcW w:w="7362" w:type="dxa"/>
            <w:vAlign w:val="center"/>
          </w:tcPr>
          <w:p w14:paraId="3F549DB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Consulta de débitos, pagamentos, Emissão de extratos, Emissão de boletos contendo uma ou mais parcelas, segunda via de carnês, lançamento de débito ou requerimentos, parcelamentos, emissão de documentos, Boletos com desconto, pedidos de ITBI</w:t>
            </w:r>
          </w:p>
        </w:tc>
      </w:tr>
      <w:tr w:rsidR="00B56E25" w:rsidRPr="008E73EA" w14:paraId="62880868" w14:textId="77777777" w:rsidTr="00E43186">
        <w:tc>
          <w:tcPr>
            <w:tcW w:w="997" w:type="dxa"/>
            <w:vAlign w:val="bottom"/>
          </w:tcPr>
          <w:p w14:paraId="5AF7CDD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w:t>
            </w:r>
          </w:p>
        </w:tc>
        <w:tc>
          <w:tcPr>
            <w:tcW w:w="7362" w:type="dxa"/>
            <w:vAlign w:val="center"/>
          </w:tcPr>
          <w:p w14:paraId="6F9FDA5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Emissão de certidões de débitos:</w:t>
            </w:r>
          </w:p>
        </w:tc>
      </w:tr>
      <w:tr w:rsidR="00B56E25" w:rsidRPr="008E73EA" w14:paraId="48F49D70" w14:textId="77777777" w:rsidTr="00E43186">
        <w:tc>
          <w:tcPr>
            <w:tcW w:w="997" w:type="dxa"/>
            <w:vAlign w:val="bottom"/>
          </w:tcPr>
          <w:p w14:paraId="17B75EA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362" w:type="dxa"/>
            <w:vAlign w:val="center"/>
          </w:tcPr>
          <w:p w14:paraId="70B7744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Negativas;</w:t>
            </w:r>
          </w:p>
        </w:tc>
      </w:tr>
      <w:tr w:rsidR="00B56E25" w:rsidRPr="008E73EA" w14:paraId="6755D273" w14:textId="77777777" w:rsidTr="00E43186">
        <w:tc>
          <w:tcPr>
            <w:tcW w:w="997" w:type="dxa"/>
            <w:vAlign w:val="bottom"/>
          </w:tcPr>
          <w:p w14:paraId="6B489CD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362" w:type="dxa"/>
            <w:vAlign w:val="center"/>
          </w:tcPr>
          <w:p w14:paraId="5BB5C51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Positivas;</w:t>
            </w:r>
          </w:p>
        </w:tc>
      </w:tr>
      <w:tr w:rsidR="00B56E25" w:rsidRPr="008E73EA" w14:paraId="02A94BBB" w14:textId="77777777" w:rsidTr="00E43186">
        <w:tc>
          <w:tcPr>
            <w:tcW w:w="997" w:type="dxa"/>
            <w:vAlign w:val="bottom"/>
          </w:tcPr>
          <w:p w14:paraId="6277653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362" w:type="dxa"/>
            <w:vAlign w:val="center"/>
          </w:tcPr>
          <w:p w14:paraId="1973986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Positivas com efeito de negativas.</w:t>
            </w:r>
          </w:p>
        </w:tc>
      </w:tr>
      <w:tr w:rsidR="00B56E25" w:rsidRPr="008E73EA" w14:paraId="01713345" w14:textId="77777777" w:rsidTr="00E43186">
        <w:tc>
          <w:tcPr>
            <w:tcW w:w="997" w:type="dxa"/>
            <w:vAlign w:val="bottom"/>
          </w:tcPr>
          <w:p w14:paraId="33CB08E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20</w:t>
            </w:r>
          </w:p>
        </w:tc>
        <w:tc>
          <w:tcPr>
            <w:tcW w:w="7362" w:type="dxa"/>
            <w:vAlign w:val="center"/>
          </w:tcPr>
          <w:p w14:paraId="0F21095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customizar qualquer cadastro, adicionando novos campos para armazenamento de informações de acordo com a necessidade da Prefeitura.</w:t>
            </w:r>
          </w:p>
        </w:tc>
      </w:tr>
      <w:tr w:rsidR="00B56E25" w:rsidRPr="008E73EA" w14:paraId="0B74C36C" w14:textId="77777777" w:rsidTr="00E43186">
        <w:tc>
          <w:tcPr>
            <w:tcW w:w="997" w:type="dxa"/>
            <w:vAlign w:val="bottom"/>
          </w:tcPr>
          <w:p w14:paraId="6EC8828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21</w:t>
            </w:r>
          </w:p>
        </w:tc>
        <w:tc>
          <w:tcPr>
            <w:tcW w:w="7362" w:type="dxa"/>
            <w:vAlign w:val="center"/>
          </w:tcPr>
          <w:p w14:paraId="1D456D0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vínculo de pontos ou valores para utilização no cálculo quando os campos forem de múltiplas alternativas.</w:t>
            </w:r>
          </w:p>
        </w:tc>
      </w:tr>
      <w:tr w:rsidR="00B56E25" w:rsidRPr="008E73EA" w14:paraId="5B6AC0A0" w14:textId="77777777" w:rsidTr="00E43186">
        <w:tc>
          <w:tcPr>
            <w:tcW w:w="997" w:type="dxa"/>
            <w:vAlign w:val="bottom"/>
          </w:tcPr>
          <w:p w14:paraId="1979AED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22</w:t>
            </w:r>
          </w:p>
        </w:tc>
        <w:tc>
          <w:tcPr>
            <w:tcW w:w="7362" w:type="dxa"/>
            <w:vAlign w:val="bottom"/>
          </w:tcPr>
          <w:p w14:paraId="6C357F8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desativar os campos dinâmicos a qualquer momento</w:t>
            </w:r>
          </w:p>
        </w:tc>
      </w:tr>
      <w:tr w:rsidR="00B56E25" w:rsidRPr="008E73EA" w14:paraId="4536A510" w14:textId="77777777" w:rsidTr="00E43186">
        <w:tc>
          <w:tcPr>
            <w:tcW w:w="997" w:type="dxa"/>
            <w:vAlign w:val="bottom"/>
          </w:tcPr>
          <w:p w14:paraId="296C9EC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23</w:t>
            </w:r>
          </w:p>
        </w:tc>
        <w:tc>
          <w:tcPr>
            <w:tcW w:w="7362" w:type="dxa"/>
            <w:vAlign w:val="center"/>
          </w:tcPr>
          <w:p w14:paraId="471329C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o controle completo do ITBI, permitindo fazer o pedido, processo de ITBI Normal, financiado ou Anuência. </w:t>
            </w:r>
          </w:p>
        </w:tc>
      </w:tr>
      <w:tr w:rsidR="00B56E25" w:rsidRPr="008E73EA" w14:paraId="75F1F732" w14:textId="77777777" w:rsidTr="00E43186">
        <w:tc>
          <w:tcPr>
            <w:tcW w:w="997" w:type="dxa"/>
            <w:vAlign w:val="bottom"/>
          </w:tcPr>
          <w:p w14:paraId="5C67349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24</w:t>
            </w:r>
          </w:p>
        </w:tc>
        <w:tc>
          <w:tcPr>
            <w:tcW w:w="7362" w:type="dxa"/>
            <w:vAlign w:val="center"/>
          </w:tcPr>
          <w:p w14:paraId="7E5AA17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gerar ITBI sobre percentual de venda de imóvel.</w:t>
            </w:r>
          </w:p>
        </w:tc>
      </w:tr>
      <w:tr w:rsidR="00B56E25" w:rsidRPr="008E73EA" w14:paraId="02DC314F" w14:textId="77777777" w:rsidTr="00E43186">
        <w:tc>
          <w:tcPr>
            <w:tcW w:w="997" w:type="dxa"/>
            <w:vAlign w:val="bottom"/>
          </w:tcPr>
          <w:p w14:paraId="5EA541C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25</w:t>
            </w:r>
          </w:p>
        </w:tc>
        <w:tc>
          <w:tcPr>
            <w:tcW w:w="7362" w:type="dxa"/>
            <w:vAlign w:val="center"/>
          </w:tcPr>
          <w:p w14:paraId="04D88E6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transferência de um ou mais vendedores para um ou mais compradores, realizando o cálculo automático das devidas partes.</w:t>
            </w:r>
          </w:p>
        </w:tc>
      </w:tr>
      <w:tr w:rsidR="00B56E25" w:rsidRPr="008E73EA" w14:paraId="61B54CEB" w14:textId="77777777" w:rsidTr="00E43186">
        <w:tc>
          <w:tcPr>
            <w:tcW w:w="997" w:type="dxa"/>
            <w:vAlign w:val="bottom"/>
          </w:tcPr>
          <w:p w14:paraId="545C4B0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26</w:t>
            </w:r>
          </w:p>
        </w:tc>
        <w:tc>
          <w:tcPr>
            <w:tcW w:w="7362" w:type="dxa"/>
            <w:vAlign w:val="center"/>
          </w:tcPr>
          <w:p w14:paraId="73B77FF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guardar todo o histórico de transferências por imóvel. Emitir declaração de quitação e de isenção.</w:t>
            </w:r>
          </w:p>
        </w:tc>
      </w:tr>
      <w:tr w:rsidR="00B56E25" w:rsidRPr="008E73EA" w14:paraId="74CE60DA" w14:textId="77777777" w:rsidTr="00E43186">
        <w:tc>
          <w:tcPr>
            <w:tcW w:w="997" w:type="dxa"/>
            <w:vAlign w:val="bottom"/>
          </w:tcPr>
          <w:p w14:paraId="0354CF1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27</w:t>
            </w:r>
          </w:p>
        </w:tc>
        <w:tc>
          <w:tcPr>
            <w:tcW w:w="7362" w:type="dxa"/>
            <w:vAlign w:val="center"/>
          </w:tcPr>
          <w:p w14:paraId="679907D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alterar o proprietário do imóvel automaticamente na comprovação do pagamento, e ainda a transferência manual.</w:t>
            </w:r>
          </w:p>
        </w:tc>
      </w:tr>
      <w:tr w:rsidR="00B56E25" w:rsidRPr="008E73EA" w14:paraId="25A9F604" w14:textId="77777777" w:rsidTr="00E43186">
        <w:tc>
          <w:tcPr>
            <w:tcW w:w="997" w:type="dxa"/>
            <w:vAlign w:val="bottom"/>
          </w:tcPr>
          <w:p w14:paraId="2C66804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28</w:t>
            </w:r>
          </w:p>
        </w:tc>
        <w:tc>
          <w:tcPr>
            <w:tcW w:w="7362" w:type="dxa"/>
            <w:vAlign w:val="center"/>
          </w:tcPr>
          <w:p w14:paraId="73552CF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Controle de Imóveis por Imobiliárias, visando facilitar a entrega de carnês de IPTU.</w:t>
            </w:r>
          </w:p>
        </w:tc>
      </w:tr>
      <w:tr w:rsidR="00B56E25" w:rsidRPr="008E73EA" w14:paraId="740CE76E" w14:textId="77777777" w:rsidTr="00E43186">
        <w:tc>
          <w:tcPr>
            <w:tcW w:w="997" w:type="dxa"/>
            <w:vAlign w:val="bottom"/>
          </w:tcPr>
          <w:p w14:paraId="044FB0A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29</w:t>
            </w:r>
          </w:p>
        </w:tc>
        <w:tc>
          <w:tcPr>
            <w:tcW w:w="7362" w:type="dxa"/>
            <w:vAlign w:val="center"/>
          </w:tcPr>
          <w:p w14:paraId="0037B44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ter a possibilidade de emissão de uma guia agrupada com todos os débitos de um contribuinte. Independentemente de quantos cadastros ele estiver vinculado, independente também se ele é o proprietário principal ou não.</w:t>
            </w:r>
          </w:p>
        </w:tc>
      </w:tr>
      <w:tr w:rsidR="00B56E25" w:rsidRPr="008E73EA" w14:paraId="78EBBF65" w14:textId="77777777" w:rsidTr="00E43186">
        <w:tc>
          <w:tcPr>
            <w:tcW w:w="997" w:type="dxa"/>
            <w:vAlign w:val="bottom"/>
          </w:tcPr>
          <w:p w14:paraId="2E1751A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30</w:t>
            </w:r>
          </w:p>
        </w:tc>
        <w:tc>
          <w:tcPr>
            <w:tcW w:w="7362" w:type="dxa"/>
            <w:vAlign w:val="center"/>
          </w:tcPr>
          <w:p w14:paraId="4FA49B6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No cadastro de ITBI deverá ter a possibilidade de informar a Natureza da Operação que gerou o ITBI e a emissão de um relatório com os valores arrecadados de ITBI agrupados por Natureza de Operação.</w:t>
            </w:r>
          </w:p>
        </w:tc>
      </w:tr>
      <w:tr w:rsidR="00B56E25" w:rsidRPr="008E73EA" w14:paraId="4F54B375" w14:textId="77777777" w:rsidTr="00E43186">
        <w:tc>
          <w:tcPr>
            <w:tcW w:w="997" w:type="dxa"/>
            <w:vAlign w:val="bottom"/>
          </w:tcPr>
          <w:p w14:paraId="071A903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31</w:t>
            </w:r>
          </w:p>
        </w:tc>
        <w:tc>
          <w:tcPr>
            <w:tcW w:w="7362" w:type="dxa"/>
            <w:vAlign w:val="center"/>
          </w:tcPr>
          <w:p w14:paraId="211C221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customizar da data de vencimentos dos boletos emitidos, podendo pré-fixar ao último dia do mês ou atribuir automaticamente a partir de uma certa quantidade de dias para vencimento. </w:t>
            </w:r>
          </w:p>
        </w:tc>
      </w:tr>
      <w:tr w:rsidR="00B56E25" w:rsidRPr="008E73EA" w14:paraId="1FA4FE9E" w14:textId="77777777" w:rsidTr="00E43186">
        <w:tc>
          <w:tcPr>
            <w:tcW w:w="997" w:type="dxa"/>
            <w:vAlign w:val="bottom"/>
          </w:tcPr>
          <w:p w14:paraId="7F7566F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32</w:t>
            </w:r>
          </w:p>
        </w:tc>
        <w:tc>
          <w:tcPr>
            <w:tcW w:w="7362" w:type="dxa"/>
            <w:vAlign w:val="center"/>
          </w:tcPr>
          <w:p w14:paraId="55FB2AC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As guias de pagamento deverão possuir data limite válida para pagamento, acréscimos legais (juros, multa, correção monetária), desconto, além de estar associada a um código único de baixa ("Nosso Número").</w:t>
            </w:r>
          </w:p>
        </w:tc>
      </w:tr>
      <w:tr w:rsidR="00B56E25" w:rsidRPr="008E73EA" w14:paraId="020B5EE0" w14:textId="77777777" w:rsidTr="00E43186">
        <w:tc>
          <w:tcPr>
            <w:tcW w:w="997" w:type="dxa"/>
            <w:vAlign w:val="bottom"/>
          </w:tcPr>
          <w:p w14:paraId="17C8C39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33</w:t>
            </w:r>
          </w:p>
        </w:tc>
        <w:tc>
          <w:tcPr>
            <w:tcW w:w="7362" w:type="dxa"/>
            <w:vAlign w:val="center"/>
          </w:tcPr>
          <w:p w14:paraId="0C039F8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gerar um lote de pagamento a partir da geração do boleto.</w:t>
            </w:r>
          </w:p>
        </w:tc>
      </w:tr>
      <w:tr w:rsidR="00B56E25" w:rsidRPr="008E73EA" w14:paraId="59E9228A" w14:textId="77777777" w:rsidTr="00E43186">
        <w:tc>
          <w:tcPr>
            <w:tcW w:w="997" w:type="dxa"/>
            <w:vAlign w:val="bottom"/>
          </w:tcPr>
          <w:p w14:paraId="09437BA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34</w:t>
            </w:r>
          </w:p>
        </w:tc>
        <w:tc>
          <w:tcPr>
            <w:tcW w:w="7362" w:type="dxa"/>
            <w:vAlign w:val="center"/>
          </w:tcPr>
          <w:p w14:paraId="7CEAE1E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repositório de todos os documentos gerados por cadastro e possibilitar de forma simples e intuitiva, consultá-los ou imprimi-los a qualquer tempo.</w:t>
            </w:r>
          </w:p>
        </w:tc>
      </w:tr>
      <w:tr w:rsidR="00B56E25" w:rsidRPr="008E73EA" w14:paraId="1E31942B" w14:textId="77777777" w:rsidTr="00E43186">
        <w:tc>
          <w:tcPr>
            <w:tcW w:w="997" w:type="dxa"/>
            <w:vAlign w:val="bottom"/>
          </w:tcPr>
          <w:p w14:paraId="5FDEEBB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35</w:t>
            </w:r>
          </w:p>
        </w:tc>
        <w:tc>
          <w:tcPr>
            <w:tcW w:w="7362" w:type="dxa"/>
            <w:vAlign w:val="center"/>
          </w:tcPr>
          <w:p w14:paraId="06058E5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de documentos com configuração de validade, finalidades, assinaturas.</w:t>
            </w:r>
          </w:p>
        </w:tc>
      </w:tr>
      <w:tr w:rsidR="00B56E25" w:rsidRPr="008E73EA" w14:paraId="60D1FE6F" w14:textId="77777777" w:rsidTr="00E43186">
        <w:tc>
          <w:tcPr>
            <w:tcW w:w="997" w:type="dxa"/>
            <w:vAlign w:val="bottom"/>
          </w:tcPr>
          <w:p w14:paraId="6F0DE7D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36</w:t>
            </w:r>
          </w:p>
        </w:tc>
        <w:tc>
          <w:tcPr>
            <w:tcW w:w="7362" w:type="dxa"/>
            <w:vAlign w:val="center"/>
          </w:tcPr>
          <w:p w14:paraId="038357F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controle de acesso de documentos por usuário.</w:t>
            </w:r>
          </w:p>
        </w:tc>
      </w:tr>
      <w:tr w:rsidR="00B56E25" w:rsidRPr="008E73EA" w14:paraId="60EAFC04" w14:textId="77777777" w:rsidTr="00E43186">
        <w:tc>
          <w:tcPr>
            <w:tcW w:w="997" w:type="dxa"/>
            <w:vAlign w:val="bottom"/>
          </w:tcPr>
          <w:p w14:paraId="731ADD8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37</w:t>
            </w:r>
          </w:p>
        </w:tc>
        <w:tc>
          <w:tcPr>
            <w:tcW w:w="7362" w:type="dxa"/>
            <w:vAlign w:val="center"/>
          </w:tcPr>
          <w:p w14:paraId="68B0C7B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cancelamento de documentos existentes.</w:t>
            </w:r>
          </w:p>
        </w:tc>
      </w:tr>
      <w:tr w:rsidR="00B56E25" w:rsidRPr="008E73EA" w14:paraId="735E42F0" w14:textId="77777777" w:rsidTr="00E43186">
        <w:tc>
          <w:tcPr>
            <w:tcW w:w="997" w:type="dxa"/>
            <w:vAlign w:val="bottom"/>
          </w:tcPr>
          <w:p w14:paraId="31D3104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38</w:t>
            </w:r>
          </w:p>
        </w:tc>
        <w:tc>
          <w:tcPr>
            <w:tcW w:w="7362" w:type="dxa"/>
            <w:vAlign w:val="center"/>
          </w:tcPr>
          <w:p w14:paraId="0925349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emissão de taxas </w:t>
            </w:r>
            <w:proofErr w:type="spellStart"/>
            <w:r w:rsidRPr="008E73EA">
              <w:rPr>
                <w:rFonts w:ascii="Arial" w:eastAsia="Arial" w:hAnsi="Arial" w:cs="Arial"/>
                <w:color w:val="000000"/>
              </w:rPr>
              <w:t>pré</w:t>
            </w:r>
            <w:proofErr w:type="spellEnd"/>
            <w:r w:rsidRPr="008E73EA">
              <w:rPr>
                <w:rFonts w:ascii="Arial" w:eastAsia="Arial" w:hAnsi="Arial" w:cs="Arial"/>
                <w:color w:val="000000"/>
              </w:rPr>
              <w:t xml:space="preserve"> configuradas sem que usuário tenha que definir valores.</w:t>
            </w:r>
          </w:p>
        </w:tc>
      </w:tr>
      <w:tr w:rsidR="00B56E25" w:rsidRPr="008E73EA" w14:paraId="33D79513" w14:textId="77777777" w:rsidTr="00E43186">
        <w:tc>
          <w:tcPr>
            <w:tcW w:w="997" w:type="dxa"/>
            <w:vAlign w:val="bottom"/>
          </w:tcPr>
          <w:p w14:paraId="023AEE1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39</w:t>
            </w:r>
          </w:p>
        </w:tc>
        <w:tc>
          <w:tcPr>
            <w:tcW w:w="7362" w:type="dxa"/>
            <w:vAlign w:val="center"/>
          </w:tcPr>
          <w:p w14:paraId="29CCE0C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configuração de fórmulas de cálculo simples e de fácil interpretação, deve ser possível customizar o cálculo de acordo com o código tributário municipal.</w:t>
            </w:r>
          </w:p>
        </w:tc>
      </w:tr>
      <w:tr w:rsidR="00B56E25" w:rsidRPr="008E73EA" w14:paraId="00A93295" w14:textId="77777777" w:rsidTr="00E43186">
        <w:tc>
          <w:tcPr>
            <w:tcW w:w="997" w:type="dxa"/>
            <w:vAlign w:val="bottom"/>
          </w:tcPr>
          <w:p w14:paraId="707ECA8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40</w:t>
            </w:r>
          </w:p>
        </w:tc>
        <w:tc>
          <w:tcPr>
            <w:tcW w:w="7362" w:type="dxa"/>
            <w:vAlign w:val="center"/>
          </w:tcPr>
          <w:p w14:paraId="4B2C619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recursos para facilitar a construção das fórmulas, tais como </w:t>
            </w:r>
            <w:proofErr w:type="spellStart"/>
            <w:r w:rsidRPr="008E73EA">
              <w:rPr>
                <w:rFonts w:ascii="Arial" w:eastAsia="Arial" w:hAnsi="Arial" w:cs="Arial"/>
                <w:color w:val="000000"/>
              </w:rPr>
              <w:t>template</w:t>
            </w:r>
            <w:proofErr w:type="spellEnd"/>
            <w:r w:rsidRPr="008E73EA">
              <w:rPr>
                <w:rFonts w:ascii="Arial" w:eastAsia="Arial" w:hAnsi="Arial" w:cs="Arial"/>
                <w:color w:val="000000"/>
              </w:rPr>
              <w:t xml:space="preserve"> de fórmulas e recursos de autocompletar ao digitar.</w:t>
            </w:r>
          </w:p>
        </w:tc>
      </w:tr>
      <w:tr w:rsidR="00B56E25" w:rsidRPr="008E73EA" w14:paraId="0993BA3B" w14:textId="77777777" w:rsidTr="00E43186">
        <w:tc>
          <w:tcPr>
            <w:tcW w:w="997" w:type="dxa"/>
            <w:vAlign w:val="bottom"/>
          </w:tcPr>
          <w:p w14:paraId="7606253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41</w:t>
            </w:r>
          </w:p>
        </w:tc>
        <w:tc>
          <w:tcPr>
            <w:tcW w:w="7362" w:type="dxa"/>
            <w:vAlign w:val="center"/>
          </w:tcPr>
          <w:p w14:paraId="64CF8E5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pesquisas de todos os campos do cadastro para serem utilizados </w:t>
            </w:r>
            <w:proofErr w:type="gramStart"/>
            <w:r w:rsidRPr="008E73EA">
              <w:rPr>
                <w:rFonts w:ascii="Arial" w:eastAsia="Arial" w:hAnsi="Arial" w:cs="Arial"/>
                <w:color w:val="000000"/>
              </w:rPr>
              <w:t>no cálculos</w:t>
            </w:r>
            <w:proofErr w:type="gramEnd"/>
            <w:r w:rsidRPr="008E73EA">
              <w:rPr>
                <w:rFonts w:ascii="Arial" w:eastAsia="Arial" w:hAnsi="Arial" w:cs="Arial"/>
                <w:color w:val="000000"/>
              </w:rPr>
              <w:t>;</w:t>
            </w:r>
          </w:p>
        </w:tc>
      </w:tr>
      <w:tr w:rsidR="00B56E25" w:rsidRPr="008E73EA" w14:paraId="152B255F" w14:textId="77777777" w:rsidTr="00E43186">
        <w:tc>
          <w:tcPr>
            <w:tcW w:w="997" w:type="dxa"/>
            <w:vAlign w:val="bottom"/>
          </w:tcPr>
          <w:p w14:paraId="035C262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42</w:t>
            </w:r>
          </w:p>
        </w:tc>
        <w:tc>
          <w:tcPr>
            <w:tcW w:w="7362" w:type="dxa"/>
            <w:vAlign w:val="center"/>
          </w:tcPr>
          <w:p w14:paraId="012F786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cadastro de tabelas de valores dinâmicas sem limite de combinações, para serem utilizadas no cálculo. O sistema deve possuir recurso para copiar e colar dados do sistema e utilizar em planilhas eletrônicas, bem como de planilhas para o sistema.</w:t>
            </w:r>
          </w:p>
        </w:tc>
      </w:tr>
      <w:tr w:rsidR="00B56E25" w:rsidRPr="008E73EA" w14:paraId="3917365A" w14:textId="77777777" w:rsidTr="00E43186">
        <w:tc>
          <w:tcPr>
            <w:tcW w:w="997" w:type="dxa"/>
            <w:vAlign w:val="bottom"/>
          </w:tcPr>
          <w:p w14:paraId="33455D1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43</w:t>
            </w:r>
          </w:p>
        </w:tc>
        <w:tc>
          <w:tcPr>
            <w:tcW w:w="7362" w:type="dxa"/>
            <w:vAlign w:val="center"/>
          </w:tcPr>
          <w:p w14:paraId="07112DD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recurso de simulação de resultado, para certificar-se que a tabela de Valores de Cálculo está respondendo corretamente para cada combinação de valores.</w:t>
            </w:r>
          </w:p>
        </w:tc>
      </w:tr>
      <w:tr w:rsidR="00B56E25" w:rsidRPr="008E73EA" w14:paraId="3570A74D" w14:textId="77777777" w:rsidTr="00E43186">
        <w:tc>
          <w:tcPr>
            <w:tcW w:w="997" w:type="dxa"/>
            <w:vAlign w:val="bottom"/>
          </w:tcPr>
          <w:p w14:paraId="4A8CFC3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44</w:t>
            </w:r>
          </w:p>
        </w:tc>
        <w:tc>
          <w:tcPr>
            <w:tcW w:w="7362" w:type="dxa"/>
            <w:vAlign w:val="center"/>
          </w:tcPr>
          <w:p w14:paraId="1DB4A02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acompanhar o cálculo passo a passo, para fins de conferência do cálculo, esta conferência deve mostrar no mínimo, </w:t>
            </w:r>
            <w:proofErr w:type="gramStart"/>
            <w:r w:rsidRPr="008E73EA">
              <w:rPr>
                <w:rFonts w:ascii="Arial" w:eastAsia="Arial" w:hAnsi="Arial" w:cs="Arial"/>
                <w:color w:val="000000"/>
              </w:rPr>
              <w:t>na expressões utilizadas</w:t>
            </w:r>
            <w:proofErr w:type="gramEnd"/>
            <w:r w:rsidRPr="008E73EA">
              <w:rPr>
                <w:rFonts w:ascii="Arial" w:eastAsia="Arial" w:hAnsi="Arial" w:cs="Arial"/>
                <w:color w:val="000000"/>
              </w:rPr>
              <w:t xml:space="preserve"> na fórmula bem como o resultado de cada expressão.</w:t>
            </w:r>
          </w:p>
        </w:tc>
      </w:tr>
      <w:tr w:rsidR="00B56E25" w:rsidRPr="008E73EA" w14:paraId="5D2E5210" w14:textId="77777777" w:rsidTr="00E43186">
        <w:tc>
          <w:tcPr>
            <w:tcW w:w="997" w:type="dxa"/>
            <w:vAlign w:val="bottom"/>
          </w:tcPr>
          <w:p w14:paraId="3DCEF21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45</w:t>
            </w:r>
          </w:p>
        </w:tc>
        <w:tc>
          <w:tcPr>
            <w:tcW w:w="7362" w:type="dxa"/>
            <w:vAlign w:val="center"/>
          </w:tcPr>
          <w:p w14:paraId="472B24C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simulação de cálculos geral ou parcial, ter recursos para conferência do cálculo, apresentar cadastros com erro, ou com divergências de cálculo baseado em cálculos de anos anteriores.</w:t>
            </w:r>
          </w:p>
        </w:tc>
      </w:tr>
      <w:tr w:rsidR="00B56E25" w:rsidRPr="008E73EA" w14:paraId="354F5267" w14:textId="77777777" w:rsidTr="00E43186">
        <w:tc>
          <w:tcPr>
            <w:tcW w:w="997" w:type="dxa"/>
            <w:vAlign w:val="bottom"/>
          </w:tcPr>
          <w:p w14:paraId="550F080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46</w:t>
            </w:r>
          </w:p>
        </w:tc>
        <w:tc>
          <w:tcPr>
            <w:tcW w:w="7362" w:type="dxa"/>
            <w:vAlign w:val="center"/>
          </w:tcPr>
          <w:p w14:paraId="3CB2E02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indicação clara para o usuário de qual passo na geração de cálculo ele se encontra. O sistema deve amarrar as ações do cálculo de acordo com cada passo, para que não falte nenhuma etapa no lançamento.</w:t>
            </w:r>
          </w:p>
        </w:tc>
      </w:tr>
      <w:tr w:rsidR="00B56E25" w:rsidRPr="008E73EA" w14:paraId="6516C8AB" w14:textId="77777777" w:rsidTr="00E43186">
        <w:tc>
          <w:tcPr>
            <w:tcW w:w="997" w:type="dxa"/>
            <w:vAlign w:val="bottom"/>
          </w:tcPr>
          <w:p w14:paraId="3F18FF6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47</w:t>
            </w:r>
          </w:p>
        </w:tc>
        <w:tc>
          <w:tcPr>
            <w:tcW w:w="7362" w:type="dxa"/>
            <w:vAlign w:val="center"/>
          </w:tcPr>
          <w:p w14:paraId="3D0ADEE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constituir os débitos calculados a partir do cálculo.</w:t>
            </w:r>
          </w:p>
        </w:tc>
      </w:tr>
      <w:tr w:rsidR="00B56E25" w:rsidRPr="008E73EA" w14:paraId="18B7FEE7" w14:textId="77777777" w:rsidTr="00E43186">
        <w:tc>
          <w:tcPr>
            <w:tcW w:w="997" w:type="dxa"/>
            <w:vAlign w:val="bottom"/>
          </w:tcPr>
          <w:p w14:paraId="361D262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48</w:t>
            </w:r>
          </w:p>
        </w:tc>
        <w:tc>
          <w:tcPr>
            <w:tcW w:w="7362" w:type="dxa"/>
            <w:vAlign w:val="center"/>
          </w:tcPr>
          <w:p w14:paraId="174DA4C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gerar os carnês a partir do cálculo.</w:t>
            </w:r>
          </w:p>
        </w:tc>
      </w:tr>
      <w:tr w:rsidR="00B56E25" w:rsidRPr="008E73EA" w14:paraId="3CD7B082" w14:textId="77777777" w:rsidTr="00E43186">
        <w:tc>
          <w:tcPr>
            <w:tcW w:w="997" w:type="dxa"/>
            <w:vAlign w:val="bottom"/>
          </w:tcPr>
          <w:p w14:paraId="65BAA0C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49</w:t>
            </w:r>
          </w:p>
        </w:tc>
        <w:tc>
          <w:tcPr>
            <w:tcW w:w="7362" w:type="dxa"/>
            <w:vAlign w:val="center"/>
          </w:tcPr>
          <w:p w14:paraId="43B61F3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criar lotes de Impressão de cálculo baseados no filtro, agrupamento e ordem definidas pelo cliente de acordo com a as necessidades do cliente.</w:t>
            </w:r>
          </w:p>
        </w:tc>
      </w:tr>
      <w:tr w:rsidR="00B56E25" w:rsidRPr="008E73EA" w14:paraId="77DCF4D0" w14:textId="77777777" w:rsidTr="00E43186">
        <w:tc>
          <w:tcPr>
            <w:tcW w:w="997" w:type="dxa"/>
            <w:vAlign w:val="bottom"/>
          </w:tcPr>
          <w:p w14:paraId="399B41E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50</w:t>
            </w:r>
          </w:p>
        </w:tc>
        <w:tc>
          <w:tcPr>
            <w:tcW w:w="7362" w:type="dxa"/>
            <w:vAlign w:val="center"/>
          </w:tcPr>
          <w:p w14:paraId="143CB44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imprimir os carnês diretamente a partir dos lotes gerados.</w:t>
            </w:r>
          </w:p>
        </w:tc>
      </w:tr>
      <w:tr w:rsidR="00B56E25" w:rsidRPr="008E73EA" w14:paraId="1AA0277E" w14:textId="77777777" w:rsidTr="00E43186">
        <w:tc>
          <w:tcPr>
            <w:tcW w:w="997" w:type="dxa"/>
            <w:vAlign w:val="bottom"/>
          </w:tcPr>
          <w:p w14:paraId="72A8B46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51</w:t>
            </w:r>
          </w:p>
        </w:tc>
        <w:tc>
          <w:tcPr>
            <w:tcW w:w="7362" w:type="dxa"/>
            <w:vAlign w:val="center"/>
          </w:tcPr>
          <w:p w14:paraId="4D1E333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que o usuário do sistema consiga gerar todos os carnês, boletos e arquivo para impressão dos carnês em Gráficas, sem intervenção de linguagem de programação, contendo as seguintes características:</w:t>
            </w:r>
          </w:p>
        </w:tc>
      </w:tr>
      <w:tr w:rsidR="00B56E25" w:rsidRPr="008E73EA" w14:paraId="4E30D78C" w14:textId="77777777" w:rsidTr="00E43186">
        <w:tc>
          <w:tcPr>
            <w:tcW w:w="997" w:type="dxa"/>
            <w:vAlign w:val="bottom"/>
          </w:tcPr>
          <w:p w14:paraId="0D17C41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52</w:t>
            </w:r>
          </w:p>
        </w:tc>
        <w:tc>
          <w:tcPr>
            <w:tcW w:w="7362" w:type="dxa"/>
            <w:vAlign w:val="center"/>
          </w:tcPr>
          <w:p w14:paraId="63C9C25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alteração das configurações e filtros pelo usuário ao gerar o arquivo para Gráfica.</w:t>
            </w:r>
          </w:p>
        </w:tc>
      </w:tr>
      <w:tr w:rsidR="00B56E25" w:rsidRPr="008E73EA" w14:paraId="4567447C" w14:textId="77777777" w:rsidTr="00E43186">
        <w:tc>
          <w:tcPr>
            <w:tcW w:w="997" w:type="dxa"/>
            <w:vAlign w:val="bottom"/>
          </w:tcPr>
          <w:p w14:paraId="42C9F73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53</w:t>
            </w:r>
          </w:p>
        </w:tc>
        <w:tc>
          <w:tcPr>
            <w:tcW w:w="7362" w:type="dxa"/>
            <w:vAlign w:val="center"/>
          </w:tcPr>
          <w:p w14:paraId="591CEAC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que o usuário do sistema consiga gerar todos os carnês, boletos e arquivo para impressão dos carnês em Gráficas, sem intervenção de linguagem de programação, contendo as seguintes características:</w:t>
            </w:r>
          </w:p>
        </w:tc>
      </w:tr>
      <w:tr w:rsidR="00B56E25" w:rsidRPr="008E73EA" w14:paraId="24F2745E" w14:textId="77777777" w:rsidTr="00E43186">
        <w:tc>
          <w:tcPr>
            <w:tcW w:w="997" w:type="dxa"/>
            <w:vAlign w:val="bottom"/>
          </w:tcPr>
          <w:p w14:paraId="25BB166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54</w:t>
            </w:r>
          </w:p>
        </w:tc>
        <w:tc>
          <w:tcPr>
            <w:tcW w:w="7362" w:type="dxa"/>
            <w:vAlign w:val="center"/>
          </w:tcPr>
          <w:p w14:paraId="155625B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alteração das configurações e filtros pelo usuário ao gerar o arquivo para Gráfica.</w:t>
            </w:r>
          </w:p>
        </w:tc>
      </w:tr>
      <w:tr w:rsidR="00B56E25" w:rsidRPr="008E73EA" w14:paraId="57CE4FC8" w14:textId="77777777" w:rsidTr="00E43186">
        <w:tc>
          <w:tcPr>
            <w:tcW w:w="997" w:type="dxa"/>
            <w:vAlign w:val="bottom"/>
          </w:tcPr>
          <w:p w14:paraId="0466F02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55</w:t>
            </w:r>
          </w:p>
        </w:tc>
        <w:tc>
          <w:tcPr>
            <w:tcW w:w="7362" w:type="dxa"/>
            <w:vAlign w:val="center"/>
          </w:tcPr>
          <w:p w14:paraId="7C18A06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lançamento de débitos de exercícios anteriores ao atual inserindo data de vencimento anterior ou posterior, porém o sistema deve gravar a data atual de lançamento.</w:t>
            </w:r>
          </w:p>
        </w:tc>
      </w:tr>
      <w:tr w:rsidR="00B56E25" w:rsidRPr="008E73EA" w14:paraId="35C2BED7" w14:textId="77777777" w:rsidTr="00E43186">
        <w:tc>
          <w:tcPr>
            <w:tcW w:w="997" w:type="dxa"/>
            <w:vAlign w:val="bottom"/>
          </w:tcPr>
          <w:p w14:paraId="20D786B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56</w:t>
            </w:r>
          </w:p>
        </w:tc>
        <w:tc>
          <w:tcPr>
            <w:tcW w:w="7362" w:type="dxa"/>
            <w:vAlign w:val="center"/>
          </w:tcPr>
          <w:p w14:paraId="075728B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Atender a todos os padrões de emissão de boletos para todos os tipos de códigos de barras.</w:t>
            </w:r>
          </w:p>
        </w:tc>
      </w:tr>
      <w:tr w:rsidR="00B56E25" w:rsidRPr="008E73EA" w14:paraId="0CA1FE16" w14:textId="77777777" w:rsidTr="00E43186">
        <w:tc>
          <w:tcPr>
            <w:tcW w:w="997" w:type="dxa"/>
            <w:vAlign w:val="bottom"/>
          </w:tcPr>
          <w:p w14:paraId="0B20125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57</w:t>
            </w:r>
          </w:p>
        </w:tc>
        <w:tc>
          <w:tcPr>
            <w:tcW w:w="7362" w:type="dxa"/>
            <w:vAlign w:val="center"/>
          </w:tcPr>
          <w:p w14:paraId="686BDA4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recebimento via arquivo de retorno de qualquer banco, de acordo com convênio definido entre prefeitura e banco.</w:t>
            </w:r>
          </w:p>
        </w:tc>
      </w:tr>
      <w:tr w:rsidR="00B56E25" w:rsidRPr="008E73EA" w14:paraId="3E2E3E10" w14:textId="77777777" w:rsidTr="00E43186">
        <w:tc>
          <w:tcPr>
            <w:tcW w:w="997" w:type="dxa"/>
            <w:vAlign w:val="bottom"/>
          </w:tcPr>
          <w:p w14:paraId="3D9D441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58</w:t>
            </w:r>
          </w:p>
        </w:tc>
        <w:tc>
          <w:tcPr>
            <w:tcW w:w="7362" w:type="dxa"/>
            <w:vAlign w:val="center"/>
          </w:tcPr>
          <w:p w14:paraId="554B209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Cada tipo de mensagem deve habilitar ações no pagamento, tais como alteração do nosso número quando o boleto não for localizado, ou opção de conceder desconto quando necessário.</w:t>
            </w:r>
          </w:p>
        </w:tc>
      </w:tr>
      <w:tr w:rsidR="00B56E25" w:rsidRPr="008E73EA" w14:paraId="7F58B0C7" w14:textId="77777777" w:rsidTr="00E43186">
        <w:tc>
          <w:tcPr>
            <w:tcW w:w="997" w:type="dxa"/>
            <w:vAlign w:val="bottom"/>
          </w:tcPr>
          <w:p w14:paraId="0F0FB34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59</w:t>
            </w:r>
          </w:p>
        </w:tc>
        <w:tc>
          <w:tcPr>
            <w:tcW w:w="7362" w:type="dxa"/>
            <w:vAlign w:val="center"/>
          </w:tcPr>
          <w:p w14:paraId="685E290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mecanismos para conceder desconto automaticamente ou receber valores maiores desde que estejam dentro do valor máximo previsto na legislação do município.</w:t>
            </w:r>
          </w:p>
        </w:tc>
      </w:tr>
      <w:tr w:rsidR="00B56E25" w:rsidRPr="008E73EA" w14:paraId="58C36C67" w14:textId="77777777" w:rsidTr="00E43186">
        <w:tc>
          <w:tcPr>
            <w:tcW w:w="997" w:type="dxa"/>
            <w:vAlign w:val="bottom"/>
          </w:tcPr>
          <w:p w14:paraId="0882CE3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60</w:t>
            </w:r>
          </w:p>
        </w:tc>
        <w:tc>
          <w:tcPr>
            <w:tcW w:w="7362" w:type="dxa"/>
            <w:vAlign w:val="center"/>
          </w:tcPr>
          <w:p w14:paraId="1D2CBFB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Em casos de pagamentos em duplicidade o sistema deverá identificar e apresentar mensagem ao usuário que será gerado novo pagamento para o débito.</w:t>
            </w:r>
          </w:p>
        </w:tc>
      </w:tr>
      <w:tr w:rsidR="00B56E25" w:rsidRPr="008E73EA" w14:paraId="5B82E55A" w14:textId="77777777" w:rsidTr="00E43186">
        <w:tc>
          <w:tcPr>
            <w:tcW w:w="997" w:type="dxa"/>
            <w:vAlign w:val="bottom"/>
          </w:tcPr>
          <w:p w14:paraId="5C22899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61</w:t>
            </w:r>
          </w:p>
        </w:tc>
        <w:tc>
          <w:tcPr>
            <w:tcW w:w="7362" w:type="dxa"/>
            <w:vAlign w:val="center"/>
          </w:tcPr>
          <w:p w14:paraId="3405BF2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tela para acompanhamento das movimentações financeiras, por Tipo de Movimentações e por período. Deve conter no mínimo as movimentações de Pagamentos, Estornos de Pagamentos, Reabilitações de Estornos e Restituições. Contendo ainda totalizados relacionados aos valores Principal, Juro, Multa, correção, descontos e total líquido.</w:t>
            </w:r>
          </w:p>
        </w:tc>
      </w:tr>
      <w:tr w:rsidR="00B56E25" w:rsidRPr="008E73EA" w14:paraId="3F34F3AE" w14:textId="77777777" w:rsidTr="00E43186">
        <w:tc>
          <w:tcPr>
            <w:tcW w:w="997" w:type="dxa"/>
            <w:vAlign w:val="bottom"/>
          </w:tcPr>
          <w:p w14:paraId="47A591A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62</w:t>
            </w:r>
          </w:p>
        </w:tc>
        <w:tc>
          <w:tcPr>
            <w:tcW w:w="7362" w:type="dxa"/>
            <w:vAlign w:val="center"/>
          </w:tcPr>
          <w:p w14:paraId="35D172F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tela para acompanhamento das movimentações financeiras, por Tipo Tributo e por período. Apresentar os valores arrecadados por Tributo. Contendo ainda totalizados relacionados aos valores Principal, Juro, Multa, correção, descontos e total líquido.</w:t>
            </w:r>
          </w:p>
        </w:tc>
      </w:tr>
      <w:tr w:rsidR="00B56E25" w:rsidRPr="008E73EA" w14:paraId="572E535B" w14:textId="77777777" w:rsidTr="00E43186">
        <w:tc>
          <w:tcPr>
            <w:tcW w:w="997" w:type="dxa"/>
            <w:vAlign w:val="bottom"/>
          </w:tcPr>
          <w:p w14:paraId="6D7534A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63</w:t>
            </w:r>
          </w:p>
        </w:tc>
        <w:tc>
          <w:tcPr>
            <w:tcW w:w="7362" w:type="dxa"/>
            <w:vAlign w:val="center"/>
          </w:tcPr>
          <w:p w14:paraId="4471A75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acompanhamento da arrecadação por lote e conta bancária, apresentando o valor de cada lote, valor do arquivo bancária e total de pagamentos gerados. Contendo ainda totalizados relacionados aos valores Principal, Juro, Multa, correção, descontos e total líquido. </w:t>
            </w:r>
          </w:p>
        </w:tc>
      </w:tr>
      <w:tr w:rsidR="00B56E25" w:rsidRPr="008E73EA" w14:paraId="3CB768B3" w14:textId="77777777" w:rsidTr="00E43186">
        <w:tc>
          <w:tcPr>
            <w:tcW w:w="997" w:type="dxa"/>
            <w:vAlign w:val="bottom"/>
          </w:tcPr>
          <w:p w14:paraId="2740A93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64</w:t>
            </w:r>
          </w:p>
        </w:tc>
        <w:tc>
          <w:tcPr>
            <w:tcW w:w="7362" w:type="dxa"/>
            <w:vAlign w:val="center"/>
          </w:tcPr>
          <w:p w14:paraId="76A8970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integração das movimentações financeiras e patrimoniais com a contabilidade.</w:t>
            </w:r>
          </w:p>
        </w:tc>
      </w:tr>
      <w:tr w:rsidR="00B56E25" w:rsidRPr="008E73EA" w14:paraId="0D41274C" w14:textId="77777777" w:rsidTr="00E43186">
        <w:tc>
          <w:tcPr>
            <w:tcW w:w="997" w:type="dxa"/>
            <w:vAlign w:val="bottom"/>
          </w:tcPr>
          <w:p w14:paraId="63385D7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65</w:t>
            </w:r>
          </w:p>
        </w:tc>
        <w:tc>
          <w:tcPr>
            <w:tcW w:w="7362" w:type="dxa"/>
            <w:vAlign w:val="center"/>
          </w:tcPr>
          <w:p w14:paraId="046762A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tela de bloqueio de movimentações, o usuário deve ter opção de bloquear uma data específica ou um período específico, ou ainda marcar apenas um dia específico juntamente com um período específico na mesma operação.</w:t>
            </w:r>
          </w:p>
        </w:tc>
      </w:tr>
      <w:tr w:rsidR="00B56E25" w:rsidRPr="008E73EA" w14:paraId="3EB5A3B8" w14:textId="77777777" w:rsidTr="00E43186">
        <w:tc>
          <w:tcPr>
            <w:tcW w:w="997" w:type="dxa"/>
            <w:vAlign w:val="bottom"/>
          </w:tcPr>
          <w:p w14:paraId="178D34A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66</w:t>
            </w:r>
          </w:p>
        </w:tc>
        <w:tc>
          <w:tcPr>
            <w:tcW w:w="7362" w:type="dxa"/>
            <w:vAlign w:val="center"/>
          </w:tcPr>
          <w:p w14:paraId="1F2A8ED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simular um parcelamento/reparcelamento quantas vezes for necessário e guardar o histórico de opção para que o contribuinte possa escolher a melhor opção de parcelamento antes de efetivar o parcelamento.</w:t>
            </w:r>
          </w:p>
        </w:tc>
      </w:tr>
      <w:tr w:rsidR="00B56E25" w:rsidRPr="008E73EA" w14:paraId="491D831E" w14:textId="77777777" w:rsidTr="00E43186">
        <w:tc>
          <w:tcPr>
            <w:tcW w:w="997" w:type="dxa"/>
            <w:vAlign w:val="bottom"/>
          </w:tcPr>
          <w:p w14:paraId="5956A1B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67</w:t>
            </w:r>
          </w:p>
        </w:tc>
        <w:tc>
          <w:tcPr>
            <w:tcW w:w="7362" w:type="dxa"/>
            <w:vAlign w:val="center"/>
          </w:tcPr>
          <w:p w14:paraId="6B87859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parcelar ou parcelar débitos de acordo com a legislação municipal, mantendo a origem do débito sem mudança nas características do débito.</w:t>
            </w:r>
          </w:p>
        </w:tc>
      </w:tr>
      <w:tr w:rsidR="00B56E25" w:rsidRPr="008E73EA" w14:paraId="769BA056" w14:textId="77777777" w:rsidTr="00E43186">
        <w:tc>
          <w:tcPr>
            <w:tcW w:w="997" w:type="dxa"/>
            <w:vAlign w:val="bottom"/>
          </w:tcPr>
          <w:p w14:paraId="0C3C00D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68</w:t>
            </w:r>
          </w:p>
        </w:tc>
        <w:tc>
          <w:tcPr>
            <w:tcW w:w="7362" w:type="dxa"/>
            <w:vAlign w:val="center"/>
          </w:tcPr>
          <w:p w14:paraId="74F859D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o estorno do parcelamento/reparcelamento, respeitando </w:t>
            </w:r>
            <w:proofErr w:type="gramStart"/>
            <w:r w:rsidRPr="008E73EA">
              <w:rPr>
                <w:rFonts w:ascii="Arial" w:eastAsia="Arial" w:hAnsi="Arial" w:cs="Arial"/>
                <w:color w:val="000000"/>
              </w:rPr>
              <w:t>os seguinte</w:t>
            </w:r>
            <w:proofErr w:type="gramEnd"/>
            <w:r w:rsidRPr="008E73EA">
              <w:rPr>
                <w:rFonts w:ascii="Arial" w:eastAsia="Arial" w:hAnsi="Arial" w:cs="Arial"/>
                <w:color w:val="000000"/>
              </w:rPr>
              <w:t xml:space="preserve"> critérios:</w:t>
            </w:r>
          </w:p>
        </w:tc>
      </w:tr>
      <w:tr w:rsidR="00B56E25" w:rsidRPr="008E73EA" w14:paraId="0DBA9369" w14:textId="77777777" w:rsidTr="00E43186">
        <w:tc>
          <w:tcPr>
            <w:tcW w:w="997" w:type="dxa"/>
            <w:vAlign w:val="bottom"/>
          </w:tcPr>
          <w:p w14:paraId="4B63009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69</w:t>
            </w:r>
          </w:p>
        </w:tc>
        <w:tc>
          <w:tcPr>
            <w:tcW w:w="7362" w:type="dxa"/>
            <w:vAlign w:val="center"/>
          </w:tcPr>
          <w:p w14:paraId="301AC31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Caso exista parcela paga o sistema deverá manter as parcelas pagas em contrato com as características do contrato e ao realizar o estorno deverá criar uma nova subdivida com o saldo remanescente devedor.</w:t>
            </w:r>
          </w:p>
        </w:tc>
      </w:tr>
      <w:tr w:rsidR="00B56E25" w:rsidRPr="008E73EA" w14:paraId="6F7CC677" w14:textId="77777777" w:rsidTr="00E43186">
        <w:tc>
          <w:tcPr>
            <w:tcW w:w="997" w:type="dxa"/>
            <w:vAlign w:val="bottom"/>
          </w:tcPr>
          <w:p w14:paraId="49B5DF0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70</w:t>
            </w:r>
          </w:p>
        </w:tc>
        <w:tc>
          <w:tcPr>
            <w:tcW w:w="7362" w:type="dxa"/>
            <w:vAlign w:val="center"/>
          </w:tcPr>
          <w:p w14:paraId="613954F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Caso não exista parcela paga o sistema deverá permitir que os débitos voltem a sua composição original;</w:t>
            </w:r>
          </w:p>
        </w:tc>
      </w:tr>
      <w:tr w:rsidR="00B56E25" w:rsidRPr="008E73EA" w14:paraId="101FAFBA" w14:textId="77777777" w:rsidTr="00E43186">
        <w:tc>
          <w:tcPr>
            <w:tcW w:w="997" w:type="dxa"/>
            <w:vAlign w:val="bottom"/>
          </w:tcPr>
          <w:p w14:paraId="20D6BB6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71</w:t>
            </w:r>
          </w:p>
        </w:tc>
        <w:tc>
          <w:tcPr>
            <w:tcW w:w="7362" w:type="dxa"/>
            <w:vAlign w:val="center"/>
          </w:tcPr>
          <w:p w14:paraId="68E0B8D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rotina de identificação de contratos de parcelamentos irregulares que estão passíveis de quebra de contrato, esta rotina deverá possibilitar </w:t>
            </w:r>
            <w:proofErr w:type="gramStart"/>
            <w:r w:rsidRPr="008E73EA">
              <w:rPr>
                <w:rFonts w:ascii="Arial" w:eastAsia="Arial" w:hAnsi="Arial" w:cs="Arial"/>
                <w:color w:val="000000"/>
              </w:rPr>
              <w:t>estornar(</w:t>
            </w:r>
            <w:proofErr w:type="gramEnd"/>
            <w:r w:rsidRPr="008E73EA">
              <w:rPr>
                <w:rFonts w:ascii="Arial" w:eastAsia="Arial" w:hAnsi="Arial" w:cs="Arial"/>
                <w:color w:val="000000"/>
              </w:rPr>
              <w:t>rescindir todos os contratos selecionados) de uma só vez;</w:t>
            </w:r>
          </w:p>
        </w:tc>
      </w:tr>
      <w:tr w:rsidR="00B56E25" w:rsidRPr="008E73EA" w14:paraId="3D686FC7" w14:textId="77777777" w:rsidTr="00E43186">
        <w:tc>
          <w:tcPr>
            <w:tcW w:w="997" w:type="dxa"/>
            <w:vAlign w:val="bottom"/>
          </w:tcPr>
          <w:p w14:paraId="2AA53F1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72</w:t>
            </w:r>
          </w:p>
        </w:tc>
        <w:tc>
          <w:tcPr>
            <w:tcW w:w="7362" w:type="dxa"/>
            <w:vAlign w:val="bottom"/>
          </w:tcPr>
          <w:p w14:paraId="207180D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que o estorno de reparcelamento possa ser executado periodicamente de forma automática, com base em condições </w:t>
            </w:r>
            <w:proofErr w:type="spellStart"/>
            <w:r w:rsidRPr="008E73EA">
              <w:rPr>
                <w:rFonts w:ascii="Arial" w:eastAsia="Arial" w:hAnsi="Arial" w:cs="Arial"/>
                <w:color w:val="000000"/>
              </w:rPr>
              <w:t>pré</w:t>
            </w:r>
            <w:proofErr w:type="spellEnd"/>
            <w:r w:rsidRPr="008E73EA">
              <w:rPr>
                <w:rFonts w:ascii="Arial" w:eastAsia="Arial" w:hAnsi="Arial" w:cs="Arial"/>
                <w:color w:val="000000"/>
              </w:rPr>
              <w:t xml:space="preserve"> configuradas.</w:t>
            </w:r>
          </w:p>
        </w:tc>
      </w:tr>
      <w:tr w:rsidR="00B56E25" w:rsidRPr="008E73EA" w14:paraId="7DC448DD" w14:textId="77777777" w:rsidTr="00E43186">
        <w:tc>
          <w:tcPr>
            <w:tcW w:w="997" w:type="dxa"/>
            <w:vAlign w:val="bottom"/>
          </w:tcPr>
          <w:p w14:paraId="6A94FD8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73</w:t>
            </w:r>
          </w:p>
        </w:tc>
        <w:tc>
          <w:tcPr>
            <w:tcW w:w="7362" w:type="dxa"/>
            <w:vAlign w:val="bottom"/>
          </w:tcPr>
          <w:p w14:paraId="70D02FB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 rotina de estorno de parcelamento automática deve enviar </w:t>
            </w:r>
            <w:proofErr w:type="spellStart"/>
            <w:r w:rsidRPr="008E73EA">
              <w:rPr>
                <w:rFonts w:ascii="Arial" w:eastAsia="Arial" w:hAnsi="Arial" w:cs="Arial"/>
                <w:color w:val="000000"/>
              </w:rPr>
              <w:t>email</w:t>
            </w:r>
            <w:proofErr w:type="spellEnd"/>
            <w:r w:rsidRPr="008E73EA">
              <w:rPr>
                <w:rFonts w:ascii="Arial" w:eastAsia="Arial" w:hAnsi="Arial" w:cs="Arial"/>
                <w:color w:val="000000"/>
              </w:rPr>
              <w:t xml:space="preserve"> ao usuário que configurou a fim de notificar que os estornos de parcelamento foram processados</w:t>
            </w:r>
          </w:p>
        </w:tc>
      </w:tr>
      <w:tr w:rsidR="00B56E25" w:rsidRPr="008E73EA" w14:paraId="0F648265" w14:textId="77777777" w:rsidTr="00E43186">
        <w:tc>
          <w:tcPr>
            <w:tcW w:w="997" w:type="dxa"/>
            <w:vAlign w:val="bottom"/>
          </w:tcPr>
          <w:p w14:paraId="6E2C330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74</w:t>
            </w:r>
          </w:p>
        </w:tc>
        <w:tc>
          <w:tcPr>
            <w:tcW w:w="7362" w:type="dxa"/>
            <w:vAlign w:val="center"/>
          </w:tcPr>
          <w:p w14:paraId="30AD9CC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atualizar de forma automática a situação dos contratos de parcelamento/reparcelamento com as movimentações no sistema alterar para "Quitado" quando efetuar a baixa automática de todos os débitos de um parcelamento, alterar Aberto quando qualquer uma das parcelas pagas for </w:t>
            </w:r>
            <w:proofErr w:type="gramStart"/>
            <w:r w:rsidRPr="008E73EA">
              <w:rPr>
                <w:rFonts w:ascii="Arial" w:eastAsia="Arial" w:hAnsi="Arial" w:cs="Arial"/>
                <w:color w:val="000000"/>
              </w:rPr>
              <w:t>estornada .</w:t>
            </w:r>
            <w:proofErr w:type="gramEnd"/>
            <w:r w:rsidRPr="008E73EA">
              <w:rPr>
                <w:rFonts w:ascii="Arial" w:eastAsia="Arial" w:hAnsi="Arial" w:cs="Arial"/>
                <w:color w:val="000000"/>
              </w:rPr>
              <w:t xml:space="preserve"> Ao Estornar um contrato a situação também deve ser alterada para "Cancelado", quando houver mais de 1 uma ou mais parcelas pagas for necessário desfazer o contrato a situação deve ser alterada para Rescindido.</w:t>
            </w:r>
          </w:p>
        </w:tc>
      </w:tr>
      <w:tr w:rsidR="00B56E25" w:rsidRPr="008E73EA" w14:paraId="082436A1" w14:textId="77777777" w:rsidTr="00E43186">
        <w:tc>
          <w:tcPr>
            <w:tcW w:w="997" w:type="dxa"/>
            <w:vAlign w:val="bottom"/>
          </w:tcPr>
          <w:p w14:paraId="1DEB191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75</w:t>
            </w:r>
          </w:p>
        </w:tc>
        <w:tc>
          <w:tcPr>
            <w:tcW w:w="7362" w:type="dxa"/>
            <w:vAlign w:val="center"/>
          </w:tcPr>
          <w:p w14:paraId="5F2E23E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rotina de atualização monetária dos débitos parcelados/reparcelados utilizando índice de correção </w:t>
            </w:r>
            <w:proofErr w:type="spellStart"/>
            <w:proofErr w:type="gramStart"/>
            <w:r w:rsidRPr="008E73EA">
              <w:rPr>
                <w:rFonts w:ascii="Arial" w:eastAsia="Arial" w:hAnsi="Arial" w:cs="Arial"/>
                <w:color w:val="000000"/>
              </w:rPr>
              <w:t>pré</w:t>
            </w:r>
            <w:proofErr w:type="spellEnd"/>
            <w:r w:rsidRPr="008E73EA">
              <w:rPr>
                <w:rFonts w:ascii="Arial" w:eastAsia="Arial" w:hAnsi="Arial" w:cs="Arial"/>
                <w:color w:val="000000"/>
              </w:rPr>
              <w:t xml:space="preserve"> definido</w:t>
            </w:r>
            <w:proofErr w:type="gramEnd"/>
            <w:r w:rsidRPr="008E73EA">
              <w:rPr>
                <w:rFonts w:ascii="Arial" w:eastAsia="Arial" w:hAnsi="Arial" w:cs="Arial"/>
                <w:color w:val="000000"/>
              </w:rPr>
              <w:t>, esta atualização deve respeitar o aniversário do débito, e quando executada deve corrigir todas as parcelas subsequentes ao último aniversário do débito.</w:t>
            </w:r>
          </w:p>
        </w:tc>
      </w:tr>
      <w:tr w:rsidR="00B56E25" w:rsidRPr="008E73EA" w14:paraId="3F9C9AD4" w14:textId="77777777" w:rsidTr="00E43186">
        <w:tc>
          <w:tcPr>
            <w:tcW w:w="997" w:type="dxa"/>
            <w:vAlign w:val="bottom"/>
          </w:tcPr>
          <w:p w14:paraId="70506C9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76</w:t>
            </w:r>
          </w:p>
        </w:tc>
        <w:tc>
          <w:tcPr>
            <w:tcW w:w="7362" w:type="dxa"/>
            <w:vAlign w:val="center"/>
          </w:tcPr>
          <w:p w14:paraId="5861EBB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controle de permissão de uso de leis de parcelamento por usuário.</w:t>
            </w:r>
          </w:p>
        </w:tc>
      </w:tr>
      <w:tr w:rsidR="00B56E25" w:rsidRPr="008E73EA" w14:paraId="423EA9E4" w14:textId="77777777" w:rsidTr="00E43186">
        <w:tc>
          <w:tcPr>
            <w:tcW w:w="997" w:type="dxa"/>
            <w:vAlign w:val="bottom"/>
          </w:tcPr>
          <w:p w14:paraId="75EC9E9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77</w:t>
            </w:r>
          </w:p>
        </w:tc>
        <w:tc>
          <w:tcPr>
            <w:tcW w:w="7362" w:type="dxa"/>
            <w:vAlign w:val="center"/>
          </w:tcPr>
          <w:p w14:paraId="118BFB9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limitar automaticamente os percentuais de descontos de acordo com a quantidade de parcelas utilizadas no parcelamento.</w:t>
            </w:r>
          </w:p>
        </w:tc>
      </w:tr>
      <w:tr w:rsidR="00B56E25" w:rsidRPr="008E73EA" w14:paraId="17FF07E9" w14:textId="77777777" w:rsidTr="00E43186">
        <w:tc>
          <w:tcPr>
            <w:tcW w:w="997" w:type="dxa"/>
            <w:vAlign w:val="bottom"/>
          </w:tcPr>
          <w:p w14:paraId="79085CD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78</w:t>
            </w:r>
          </w:p>
        </w:tc>
        <w:tc>
          <w:tcPr>
            <w:tcW w:w="7362" w:type="dxa"/>
            <w:vAlign w:val="center"/>
          </w:tcPr>
          <w:p w14:paraId="50DF0CE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limitar automaticamente a quantidade de parcelas do parcelamento pela situação legal do débito ou base de cálculo.</w:t>
            </w:r>
          </w:p>
        </w:tc>
      </w:tr>
      <w:tr w:rsidR="00B56E25" w:rsidRPr="008E73EA" w14:paraId="7BF6FB83" w14:textId="77777777" w:rsidTr="00E43186">
        <w:tc>
          <w:tcPr>
            <w:tcW w:w="997" w:type="dxa"/>
            <w:vAlign w:val="bottom"/>
          </w:tcPr>
          <w:p w14:paraId="2DDF312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79</w:t>
            </w:r>
          </w:p>
        </w:tc>
        <w:tc>
          <w:tcPr>
            <w:tcW w:w="7362" w:type="dxa"/>
            <w:vAlign w:val="bottom"/>
          </w:tcPr>
          <w:p w14:paraId="666CEE1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limitar automaticamente a quantidade de parcelas por valor no parcelamento, sendo ele baseado no saldo do débito. </w:t>
            </w:r>
          </w:p>
        </w:tc>
      </w:tr>
      <w:tr w:rsidR="00B56E25" w:rsidRPr="008E73EA" w14:paraId="4BFAA190" w14:textId="77777777" w:rsidTr="00E43186">
        <w:tc>
          <w:tcPr>
            <w:tcW w:w="997" w:type="dxa"/>
            <w:vAlign w:val="bottom"/>
          </w:tcPr>
          <w:p w14:paraId="4D1BC6E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80</w:t>
            </w:r>
          </w:p>
        </w:tc>
        <w:tc>
          <w:tcPr>
            <w:tcW w:w="7362" w:type="dxa"/>
            <w:vAlign w:val="center"/>
          </w:tcPr>
          <w:p w14:paraId="3DAA5E9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inclusão de juros de financiamento no parcelamento, sendo ele calculado por parcela, progressivo ou pelo sistema de amortização de crédito (SAC).</w:t>
            </w:r>
          </w:p>
        </w:tc>
      </w:tr>
      <w:tr w:rsidR="00B56E25" w:rsidRPr="008E73EA" w14:paraId="5451ACA8" w14:textId="77777777" w:rsidTr="00E43186">
        <w:tc>
          <w:tcPr>
            <w:tcW w:w="997" w:type="dxa"/>
            <w:vAlign w:val="bottom"/>
          </w:tcPr>
          <w:p w14:paraId="6914F6B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81</w:t>
            </w:r>
          </w:p>
        </w:tc>
        <w:tc>
          <w:tcPr>
            <w:tcW w:w="7362" w:type="dxa"/>
            <w:vAlign w:val="center"/>
          </w:tcPr>
          <w:p w14:paraId="6448B4E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de cancelamentos conforme processo de Isenção, Estorno, Remissão, Cancelamento, Anistia, Prescrição e Dação de Pagamento, podendo ser cancelado por parcela, receitas, utilizando valor integral ou por percentual de redução.</w:t>
            </w:r>
          </w:p>
        </w:tc>
      </w:tr>
      <w:tr w:rsidR="00B56E25" w:rsidRPr="008E73EA" w14:paraId="4B708BB4" w14:textId="77777777" w:rsidTr="00E43186">
        <w:tc>
          <w:tcPr>
            <w:tcW w:w="997" w:type="dxa"/>
            <w:vAlign w:val="bottom"/>
          </w:tcPr>
          <w:p w14:paraId="5C598A9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82</w:t>
            </w:r>
          </w:p>
        </w:tc>
        <w:tc>
          <w:tcPr>
            <w:tcW w:w="7362" w:type="dxa"/>
            <w:vAlign w:val="center"/>
          </w:tcPr>
          <w:p w14:paraId="7226895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que o usuário possa estornar um cancelamento através da consulta do cancelamento, podendo este estorno ser integral ou parcial, obrigando o usuário informar o motivo desta ação.</w:t>
            </w:r>
          </w:p>
        </w:tc>
      </w:tr>
      <w:tr w:rsidR="00B56E25" w:rsidRPr="008E73EA" w14:paraId="4C0CCCD1" w14:textId="77777777" w:rsidTr="00E43186">
        <w:tc>
          <w:tcPr>
            <w:tcW w:w="997" w:type="dxa"/>
            <w:vAlign w:val="bottom"/>
          </w:tcPr>
          <w:p w14:paraId="37AC46D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83</w:t>
            </w:r>
          </w:p>
        </w:tc>
        <w:tc>
          <w:tcPr>
            <w:tcW w:w="7362" w:type="dxa"/>
            <w:vAlign w:val="center"/>
          </w:tcPr>
          <w:p w14:paraId="672686C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específica de estorno de pagamento individual por cadastro ou em lote podendo selecionar os pagamentos que deseja estornar, obrigando o usuário informar ao menos a data, processo e motivo do estorno.</w:t>
            </w:r>
          </w:p>
        </w:tc>
      </w:tr>
      <w:tr w:rsidR="00B56E25" w:rsidRPr="008E73EA" w14:paraId="56A9AFD8" w14:textId="77777777" w:rsidTr="00E43186">
        <w:tc>
          <w:tcPr>
            <w:tcW w:w="997" w:type="dxa"/>
            <w:vAlign w:val="bottom"/>
          </w:tcPr>
          <w:p w14:paraId="221A4FE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84</w:t>
            </w:r>
          </w:p>
        </w:tc>
        <w:tc>
          <w:tcPr>
            <w:tcW w:w="7362" w:type="dxa"/>
            <w:vAlign w:val="bottom"/>
          </w:tcPr>
          <w:p w14:paraId="66794DC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desfazer o estorno de pagamento através de uma consulta do pagamento.</w:t>
            </w:r>
          </w:p>
        </w:tc>
      </w:tr>
      <w:tr w:rsidR="00B56E25" w:rsidRPr="008E73EA" w14:paraId="1B26D243" w14:textId="77777777" w:rsidTr="00E43186">
        <w:tc>
          <w:tcPr>
            <w:tcW w:w="997" w:type="dxa"/>
            <w:vAlign w:val="bottom"/>
          </w:tcPr>
          <w:p w14:paraId="46CBE88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85</w:t>
            </w:r>
          </w:p>
        </w:tc>
        <w:tc>
          <w:tcPr>
            <w:tcW w:w="7362" w:type="dxa"/>
            <w:vAlign w:val="center"/>
          </w:tcPr>
          <w:p w14:paraId="17A474F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controle de pagamentos em duplicidade ou valores pagos a maior, permitindo que esses valores possam ser utilizados para quitar outros débitos através de movimentação interna, sem a necessidade de fazer a restituição em espécie ao contribuinte, como forma de compensação. </w:t>
            </w:r>
          </w:p>
        </w:tc>
      </w:tr>
      <w:tr w:rsidR="00B56E25" w:rsidRPr="008E73EA" w14:paraId="1BD11EA8" w14:textId="77777777" w:rsidTr="00E43186">
        <w:tc>
          <w:tcPr>
            <w:tcW w:w="997" w:type="dxa"/>
            <w:vAlign w:val="bottom"/>
          </w:tcPr>
          <w:p w14:paraId="3B5D1B3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86</w:t>
            </w:r>
          </w:p>
        </w:tc>
        <w:tc>
          <w:tcPr>
            <w:tcW w:w="7362" w:type="dxa"/>
            <w:vAlign w:val="center"/>
          </w:tcPr>
          <w:p w14:paraId="7DEA2D1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a integração contábil de todas as movimentações financeiras previstas pelo PCASP e MCASP.</w:t>
            </w:r>
          </w:p>
        </w:tc>
      </w:tr>
      <w:tr w:rsidR="00B56E25" w:rsidRPr="008E73EA" w14:paraId="44BD5E43" w14:textId="77777777" w:rsidTr="00E43186">
        <w:tc>
          <w:tcPr>
            <w:tcW w:w="997" w:type="dxa"/>
            <w:vAlign w:val="bottom"/>
          </w:tcPr>
          <w:p w14:paraId="4091CF3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87</w:t>
            </w:r>
          </w:p>
        </w:tc>
        <w:tc>
          <w:tcPr>
            <w:tcW w:w="7362" w:type="dxa"/>
            <w:vAlign w:val="center"/>
          </w:tcPr>
          <w:p w14:paraId="34C6ABE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controle de ajuizamento e geração de PDF contendo CDA e Petição de Requerimento para cada processo, possibilitando a junção de várias </w:t>
            </w:r>
            <w:proofErr w:type="spellStart"/>
            <w:r w:rsidRPr="008E73EA">
              <w:rPr>
                <w:rFonts w:ascii="Arial" w:eastAsia="Arial" w:hAnsi="Arial" w:cs="Arial"/>
                <w:color w:val="000000"/>
              </w:rPr>
              <w:t>CDA's</w:t>
            </w:r>
            <w:proofErr w:type="spellEnd"/>
            <w:r w:rsidRPr="008E73EA">
              <w:rPr>
                <w:rFonts w:ascii="Arial" w:eastAsia="Arial" w:hAnsi="Arial" w:cs="Arial"/>
                <w:color w:val="000000"/>
              </w:rPr>
              <w:t xml:space="preserve"> para uma Petição quando gerada por Contribuinte ou uma CDA para uma Petição quando gerada por Cadastro.</w:t>
            </w:r>
          </w:p>
        </w:tc>
      </w:tr>
      <w:tr w:rsidR="00B56E25" w:rsidRPr="008E73EA" w14:paraId="6ECA8480" w14:textId="77777777" w:rsidTr="00E43186">
        <w:tc>
          <w:tcPr>
            <w:tcW w:w="997" w:type="dxa"/>
            <w:vAlign w:val="bottom"/>
          </w:tcPr>
          <w:p w14:paraId="2FD603A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88</w:t>
            </w:r>
          </w:p>
        </w:tc>
        <w:tc>
          <w:tcPr>
            <w:tcW w:w="7362" w:type="dxa"/>
            <w:vAlign w:val="center"/>
          </w:tcPr>
          <w:p w14:paraId="405743A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geração do demonstrativo de Cálculo para executivo fiscal, com todas as informações necessárias para o correto ajuizamento da execução judicial.</w:t>
            </w:r>
          </w:p>
        </w:tc>
      </w:tr>
      <w:tr w:rsidR="00B56E25" w:rsidRPr="008E73EA" w14:paraId="54834C9A" w14:textId="77777777" w:rsidTr="00E43186">
        <w:tc>
          <w:tcPr>
            <w:tcW w:w="997" w:type="dxa"/>
            <w:vAlign w:val="bottom"/>
          </w:tcPr>
          <w:p w14:paraId="6A4A1CD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89</w:t>
            </w:r>
          </w:p>
        </w:tc>
        <w:tc>
          <w:tcPr>
            <w:tcW w:w="7362" w:type="dxa"/>
            <w:vAlign w:val="center"/>
          </w:tcPr>
          <w:p w14:paraId="3841EF3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visualização dos históricos das alterações realizadas nas Certidões de Dívida Ativa tanto de alterações realizadas no corpo da certidão como nos débitos vinculados a ela.</w:t>
            </w:r>
          </w:p>
        </w:tc>
      </w:tr>
      <w:tr w:rsidR="00B56E25" w:rsidRPr="008E73EA" w14:paraId="774ABA4F" w14:textId="77777777" w:rsidTr="00E43186">
        <w:tc>
          <w:tcPr>
            <w:tcW w:w="997" w:type="dxa"/>
            <w:vAlign w:val="bottom"/>
          </w:tcPr>
          <w:p w14:paraId="4C1E833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90</w:t>
            </w:r>
          </w:p>
        </w:tc>
        <w:tc>
          <w:tcPr>
            <w:tcW w:w="7362" w:type="dxa"/>
            <w:vAlign w:val="center"/>
          </w:tcPr>
          <w:p w14:paraId="499BC11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Deverá permitir também a inserção de mais proprietários nas </w:t>
            </w:r>
            <w:proofErr w:type="spellStart"/>
            <w:r w:rsidRPr="008E73EA">
              <w:rPr>
                <w:rFonts w:ascii="Arial" w:eastAsia="Arial" w:hAnsi="Arial" w:cs="Arial"/>
                <w:color w:val="000000"/>
              </w:rPr>
              <w:t>CDA's</w:t>
            </w:r>
            <w:proofErr w:type="spellEnd"/>
            <w:r w:rsidRPr="008E73EA">
              <w:rPr>
                <w:rFonts w:ascii="Arial" w:eastAsia="Arial" w:hAnsi="Arial" w:cs="Arial"/>
                <w:color w:val="000000"/>
              </w:rPr>
              <w:t>;</w:t>
            </w:r>
          </w:p>
        </w:tc>
      </w:tr>
      <w:tr w:rsidR="00B56E25" w:rsidRPr="008E73EA" w14:paraId="0F482053" w14:textId="77777777" w:rsidTr="00E43186">
        <w:tc>
          <w:tcPr>
            <w:tcW w:w="997" w:type="dxa"/>
            <w:vAlign w:val="bottom"/>
          </w:tcPr>
          <w:p w14:paraId="08DA62B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91</w:t>
            </w:r>
          </w:p>
        </w:tc>
        <w:tc>
          <w:tcPr>
            <w:tcW w:w="7362" w:type="dxa"/>
            <w:vAlign w:val="center"/>
          </w:tcPr>
          <w:p w14:paraId="3D08A25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inserir observações no Débito e para cada parcela do débito.</w:t>
            </w:r>
          </w:p>
        </w:tc>
      </w:tr>
      <w:tr w:rsidR="00B56E25" w:rsidRPr="008E73EA" w14:paraId="6F73059F" w14:textId="77777777" w:rsidTr="00E43186">
        <w:tc>
          <w:tcPr>
            <w:tcW w:w="997" w:type="dxa"/>
            <w:vAlign w:val="bottom"/>
          </w:tcPr>
          <w:p w14:paraId="5D0CBF4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92</w:t>
            </w:r>
          </w:p>
        </w:tc>
        <w:tc>
          <w:tcPr>
            <w:tcW w:w="7362" w:type="dxa"/>
            <w:vAlign w:val="center"/>
          </w:tcPr>
          <w:p w14:paraId="4D1310A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consulta de boletos gerados e ou emitidos pesquisando por filtros como: código do boleto, nosso número, código de barras, tipo cadastro (imobiliário, mobiliário, rural, avulso, cemitério), exercício, dívida, subdivida.</w:t>
            </w:r>
          </w:p>
        </w:tc>
      </w:tr>
      <w:tr w:rsidR="00B56E25" w:rsidRPr="008E73EA" w14:paraId="531FE439" w14:textId="77777777" w:rsidTr="00E43186">
        <w:tc>
          <w:tcPr>
            <w:tcW w:w="997" w:type="dxa"/>
            <w:vAlign w:val="bottom"/>
          </w:tcPr>
          <w:p w14:paraId="2AABA9F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93</w:t>
            </w:r>
          </w:p>
        </w:tc>
        <w:tc>
          <w:tcPr>
            <w:tcW w:w="7362" w:type="dxa"/>
            <w:vAlign w:val="center"/>
          </w:tcPr>
          <w:p w14:paraId="16A500E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conceder desconto na geração de boletos, sendo ele total ou parcial por débito, principal, correção, multa, juros, sobre o montante total da dívida, valor fixo ou retirar desconto, vinculado a um enquadramento específico.</w:t>
            </w:r>
          </w:p>
        </w:tc>
      </w:tr>
      <w:tr w:rsidR="00B56E25" w:rsidRPr="008E73EA" w14:paraId="42504324" w14:textId="77777777" w:rsidTr="00E43186">
        <w:tc>
          <w:tcPr>
            <w:tcW w:w="997" w:type="dxa"/>
            <w:vAlign w:val="bottom"/>
          </w:tcPr>
          <w:p w14:paraId="09833DC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94</w:t>
            </w:r>
          </w:p>
        </w:tc>
        <w:tc>
          <w:tcPr>
            <w:tcW w:w="7362" w:type="dxa"/>
            <w:vAlign w:val="center"/>
          </w:tcPr>
          <w:p w14:paraId="0AE65B7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criar um lote de pagamento a partir da consulta de um boleto com vencimento vigente;</w:t>
            </w:r>
          </w:p>
        </w:tc>
      </w:tr>
      <w:tr w:rsidR="00B56E25" w:rsidRPr="008E73EA" w14:paraId="507C6A10" w14:textId="77777777" w:rsidTr="00E43186">
        <w:tc>
          <w:tcPr>
            <w:tcW w:w="997" w:type="dxa"/>
            <w:vAlign w:val="bottom"/>
          </w:tcPr>
          <w:p w14:paraId="1C2CA48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95</w:t>
            </w:r>
          </w:p>
        </w:tc>
        <w:tc>
          <w:tcPr>
            <w:tcW w:w="7362" w:type="dxa"/>
            <w:vAlign w:val="center"/>
          </w:tcPr>
          <w:p w14:paraId="77B0B0D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configurações dinâmicas de cálculo de Juros, Multa e Correção monetária que atenda legislação do município sem a necessidade de intervenção de programadores.</w:t>
            </w:r>
          </w:p>
        </w:tc>
      </w:tr>
      <w:tr w:rsidR="00B56E25" w:rsidRPr="008E73EA" w14:paraId="675A4A51" w14:textId="77777777" w:rsidTr="00E43186">
        <w:tc>
          <w:tcPr>
            <w:tcW w:w="997" w:type="dxa"/>
            <w:vAlign w:val="bottom"/>
          </w:tcPr>
          <w:p w14:paraId="4FFDD8B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96</w:t>
            </w:r>
          </w:p>
        </w:tc>
        <w:tc>
          <w:tcPr>
            <w:tcW w:w="7362" w:type="dxa"/>
            <w:vAlign w:val="center"/>
          </w:tcPr>
          <w:p w14:paraId="58704D8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utilização de indexadores de correção por período de vigência.</w:t>
            </w:r>
          </w:p>
        </w:tc>
      </w:tr>
      <w:tr w:rsidR="00B56E25" w:rsidRPr="008E73EA" w14:paraId="67095FCB" w14:textId="77777777" w:rsidTr="00E43186">
        <w:tc>
          <w:tcPr>
            <w:tcW w:w="997" w:type="dxa"/>
            <w:vAlign w:val="bottom"/>
          </w:tcPr>
          <w:p w14:paraId="0DE1FA5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97</w:t>
            </w:r>
          </w:p>
        </w:tc>
        <w:tc>
          <w:tcPr>
            <w:tcW w:w="7362" w:type="dxa"/>
            <w:vAlign w:val="center"/>
          </w:tcPr>
          <w:p w14:paraId="314CB6B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de apuração de cálculo de acréscimos, onde seja possível simular qualquer tipo de cálculo de acréscimo, para débitos parcelados ou não, baseando-se no valor a ser corrigido, data de referência, data de lançamento e vencimento, podendo optar pelo tipo de correção será utilizado e a situação legal do débito.</w:t>
            </w:r>
          </w:p>
        </w:tc>
      </w:tr>
      <w:tr w:rsidR="00B56E25" w:rsidRPr="008E73EA" w14:paraId="33D9F02F" w14:textId="77777777" w:rsidTr="00E43186">
        <w:tc>
          <w:tcPr>
            <w:tcW w:w="997" w:type="dxa"/>
            <w:vAlign w:val="bottom"/>
          </w:tcPr>
          <w:p w14:paraId="6DACD12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98</w:t>
            </w:r>
          </w:p>
        </w:tc>
        <w:tc>
          <w:tcPr>
            <w:tcW w:w="7362" w:type="dxa"/>
            <w:vAlign w:val="center"/>
          </w:tcPr>
          <w:p w14:paraId="19DFA56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que o usuário reimprima boleto vencido, mediante acesso especial.</w:t>
            </w:r>
          </w:p>
        </w:tc>
      </w:tr>
      <w:tr w:rsidR="00B56E25" w:rsidRPr="008E73EA" w14:paraId="731D9B34" w14:textId="77777777" w:rsidTr="00E43186">
        <w:tc>
          <w:tcPr>
            <w:tcW w:w="997" w:type="dxa"/>
            <w:vAlign w:val="bottom"/>
          </w:tcPr>
          <w:p w14:paraId="4AE00DA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99</w:t>
            </w:r>
          </w:p>
        </w:tc>
        <w:tc>
          <w:tcPr>
            <w:tcW w:w="7362" w:type="dxa"/>
            <w:vAlign w:val="center"/>
          </w:tcPr>
          <w:p w14:paraId="1078533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pré-definir período de vigência do Parcelamento/Reparcelamento.</w:t>
            </w:r>
          </w:p>
        </w:tc>
      </w:tr>
      <w:tr w:rsidR="00B56E25" w:rsidRPr="008E73EA" w14:paraId="707AAF95" w14:textId="77777777" w:rsidTr="00E43186">
        <w:tc>
          <w:tcPr>
            <w:tcW w:w="997" w:type="dxa"/>
            <w:vAlign w:val="bottom"/>
          </w:tcPr>
          <w:p w14:paraId="51D8108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100</w:t>
            </w:r>
          </w:p>
        </w:tc>
        <w:tc>
          <w:tcPr>
            <w:tcW w:w="7362" w:type="dxa"/>
            <w:vAlign w:val="center"/>
          </w:tcPr>
          <w:p w14:paraId="68FDED0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Possibilidade de atualização automática dos dados do Alvará de Localização no Cadastro Mobiliário quando efetuada a emissão de novo documento;</w:t>
            </w:r>
          </w:p>
        </w:tc>
      </w:tr>
      <w:tr w:rsidR="00B56E25" w:rsidRPr="008E73EA" w14:paraId="7D68006F" w14:textId="77777777" w:rsidTr="00E43186">
        <w:tc>
          <w:tcPr>
            <w:tcW w:w="997" w:type="dxa"/>
            <w:vAlign w:val="bottom"/>
          </w:tcPr>
          <w:p w14:paraId="2DAECE0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101</w:t>
            </w:r>
          </w:p>
        </w:tc>
        <w:tc>
          <w:tcPr>
            <w:tcW w:w="7362" w:type="dxa"/>
            <w:vAlign w:val="center"/>
          </w:tcPr>
          <w:p w14:paraId="2621E55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que sejam gerados os livros de dívida ativa e que possua rotina para acompanhamento da geração em segundo plano, para que não bloqueie a aplicação e o usuário possa trabalhar enquanto a rotina é processada, o sistema deve notificar o usuário ao término da execução.</w:t>
            </w:r>
          </w:p>
        </w:tc>
      </w:tr>
      <w:tr w:rsidR="00B56E25" w:rsidRPr="008E73EA" w14:paraId="5A8FEB8F" w14:textId="77777777" w:rsidTr="00E43186">
        <w:tc>
          <w:tcPr>
            <w:tcW w:w="997" w:type="dxa"/>
            <w:vAlign w:val="bottom"/>
          </w:tcPr>
          <w:p w14:paraId="19E5AD9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102</w:t>
            </w:r>
          </w:p>
        </w:tc>
        <w:tc>
          <w:tcPr>
            <w:tcW w:w="7362" w:type="dxa"/>
            <w:vAlign w:val="bottom"/>
          </w:tcPr>
          <w:p w14:paraId="1B4253A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realizar a inscrição em dívida ativa de forma automática e periódica, com base em condições </w:t>
            </w:r>
            <w:proofErr w:type="spellStart"/>
            <w:r w:rsidRPr="008E73EA">
              <w:rPr>
                <w:rFonts w:ascii="Arial" w:eastAsia="Arial" w:hAnsi="Arial" w:cs="Arial"/>
                <w:color w:val="000000"/>
              </w:rPr>
              <w:t>pré</w:t>
            </w:r>
            <w:proofErr w:type="spellEnd"/>
            <w:r w:rsidRPr="008E73EA">
              <w:rPr>
                <w:rFonts w:ascii="Arial" w:eastAsia="Arial" w:hAnsi="Arial" w:cs="Arial"/>
                <w:color w:val="000000"/>
              </w:rPr>
              <w:t xml:space="preserve"> configuradas.</w:t>
            </w:r>
          </w:p>
        </w:tc>
      </w:tr>
      <w:tr w:rsidR="00B56E25" w:rsidRPr="008E73EA" w14:paraId="1AD01583" w14:textId="77777777" w:rsidTr="00E43186">
        <w:tc>
          <w:tcPr>
            <w:tcW w:w="997" w:type="dxa"/>
            <w:vAlign w:val="bottom"/>
          </w:tcPr>
          <w:p w14:paraId="5E4CA82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103</w:t>
            </w:r>
          </w:p>
        </w:tc>
        <w:tc>
          <w:tcPr>
            <w:tcW w:w="7362" w:type="dxa"/>
            <w:vAlign w:val="bottom"/>
          </w:tcPr>
          <w:p w14:paraId="3DDB22B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 rotina de inscrição automática em dívida ativa deve enviar </w:t>
            </w:r>
            <w:proofErr w:type="spellStart"/>
            <w:r w:rsidRPr="008E73EA">
              <w:rPr>
                <w:rFonts w:ascii="Arial" w:eastAsia="Arial" w:hAnsi="Arial" w:cs="Arial"/>
                <w:color w:val="000000"/>
              </w:rPr>
              <w:t>email</w:t>
            </w:r>
            <w:proofErr w:type="spellEnd"/>
            <w:r w:rsidRPr="008E73EA">
              <w:rPr>
                <w:rFonts w:ascii="Arial" w:eastAsia="Arial" w:hAnsi="Arial" w:cs="Arial"/>
                <w:color w:val="000000"/>
              </w:rPr>
              <w:t xml:space="preserve"> ao usuário que configurou a fim de notificar que a inscrição foi processada</w:t>
            </w:r>
          </w:p>
        </w:tc>
      </w:tr>
      <w:tr w:rsidR="00B56E25" w:rsidRPr="008E73EA" w14:paraId="334B6A54" w14:textId="77777777" w:rsidTr="00E43186">
        <w:tc>
          <w:tcPr>
            <w:tcW w:w="997" w:type="dxa"/>
            <w:vAlign w:val="bottom"/>
          </w:tcPr>
          <w:p w14:paraId="3BD5F13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104</w:t>
            </w:r>
          </w:p>
        </w:tc>
        <w:tc>
          <w:tcPr>
            <w:tcW w:w="7362" w:type="dxa"/>
            <w:vAlign w:val="center"/>
          </w:tcPr>
          <w:p w14:paraId="1992E4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controle de geração de </w:t>
            </w:r>
            <w:proofErr w:type="spellStart"/>
            <w:r w:rsidRPr="008E73EA">
              <w:rPr>
                <w:rFonts w:ascii="Arial" w:eastAsia="Arial" w:hAnsi="Arial" w:cs="Arial"/>
                <w:color w:val="000000"/>
              </w:rPr>
              <w:t>CDA´s</w:t>
            </w:r>
            <w:proofErr w:type="spellEnd"/>
            <w:r w:rsidRPr="008E73EA">
              <w:rPr>
                <w:rFonts w:ascii="Arial" w:eastAsia="Arial" w:hAnsi="Arial" w:cs="Arial"/>
                <w:color w:val="000000"/>
              </w:rPr>
              <w:t xml:space="preserve"> por lote, permitindo que o usuário possa realizar a simulação do lote e realizar todas as manutenções necessárias antes de efetivar a geração. </w:t>
            </w:r>
            <w:proofErr w:type="gramStart"/>
            <w:r w:rsidRPr="008E73EA">
              <w:rPr>
                <w:rFonts w:ascii="Arial" w:eastAsia="Arial" w:hAnsi="Arial" w:cs="Arial"/>
                <w:color w:val="000000"/>
              </w:rPr>
              <w:t>deve</w:t>
            </w:r>
            <w:proofErr w:type="gramEnd"/>
            <w:r w:rsidRPr="008E73EA">
              <w:rPr>
                <w:rFonts w:ascii="Arial" w:eastAsia="Arial" w:hAnsi="Arial" w:cs="Arial"/>
                <w:color w:val="000000"/>
              </w:rPr>
              <w:t xml:space="preserve"> estar disponíveis a opção de descartar simulação, remover débitos, atualizar, incluir ou remover proprietários e validar CPF/CNPJ ou Geração Definitiva</w:t>
            </w:r>
          </w:p>
        </w:tc>
      </w:tr>
      <w:tr w:rsidR="00B56E25" w:rsidRPr="008E73EA" w14:paraId="11BC41FA" w14:textId="77777777" w:rsidTr="00E43186">
        <w:tc>
          <w:tcPr>
            <w:tcW w:w="997" w:type="dxa"/>
            <w:vAlign w:val="bottom"/>
          </w:tcPr>
          <w:p w14:paraId="6F3AF4C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105</w:t>
            </w:r>
          </w:p>
        </w:tc>
        <w:tc>
          <w:tcPr>
            <w:tcW w:w="7362" w:type="dxa"/>
            <w:vAlign w:val="center"/>
          </w:tcPr>
          <w:p w14:paraId="43CC5A9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controle de geração de petições por lotes, permitindo o usuário simular a geração e conferir a geração antes de efetivar a geração. Caso o usuário encontre alguma inconsistência o usuário realizar manutenção ou descartar a geração</w:t>
            </w:r>
          </w:p>
        </w:tc>
      </w:tr>
      <w:tr w:rsidR="00B56E25" w:rsidRPr="008E73EA" w14:paraId="092424BE" w14:textId="77777777" w:rsidTr="00E43186">
        <w:tc>
          <w:tcPr>
            <w:tcW w:w="997" w:type="dxa"/>
            <w:vAlign w:val="bottom"/>
          </w:tcPr>
          <w:p w14:paraId="7E3BD59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106</w:t>
            </w:r>
          </w:p>
        </w:tc>
        <w:tc>
          <w:tcPr>
            <w:tcW w:w="7362" w:type="dxa"/>
            <w:vAlign w:val="center"/>
          </w:tcPr>
          <w:p w14:paraId="587E879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a possibilidade de assinar digitalmente uma Certidão de Dívida Ativa </w:t>
            </w:r>
          </w:p>
        </w:tc>
      </w:tr>
      <w:tr w:rsidR="00B56E25" w:rsidRPr="008E73EA" w14:paraId="6A4F81B2" w14:textId="77777777" w:rsidTr="00E43186">
        <w:tc>
          <w:tcPr>
            <w:tcW w:w="997" w:type="dxa"/>
            <w:vAlign w:val="bottom"/>
          </w:tcPr>
          <w:p w14:paraId="4AA236A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107</w:t>
            </w:r>
          </w:p>
        </w:tc>
        <w:tc>
          <w:tcPr>
            <w:tcW w:w="7362" w:type="dxa"/>
            <w:vAlign w:val="center"/>
          </w:tcPr>
          <w:p w14:paraId="4C18B11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tela para acompanhamento de tarefas que executam em segundo plano;</w:t>
            </w:r>
          </w:p>
        </w:tc>
      </w:tr>
      <w:tr w:rsidR="00B56E25" w:rsidRPr="008E73EA" w14:paraId="679B6EC2" w14:textId="77777777" w:rsidTr="00E43186">
        <w:tc>
          <w:tcPr>
            <w:tcW w:w="997" w:type="dxa"/>
            <w:vAlign w:val="bottom"/>
          </w:tcPr>
          <w:p w14:paraId="072F738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108</w:t>
            </w:r>
          </w:p>
        </w:tc>
        <w:tc>
          <w:tcPr>
            <w:tcW w:w="7362" w:type="dxa"/>
            <w:vAlign w:val="bottom"/>
          </w:tcPr>
          <w:p w14:paraId="427041D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 tela de acompanhamento de tarefas deve permitir que seja acessada a tarefa corresponde através de atalho/hiperlink.</w:t>
            </w:r>
          </w:p>
        </w:tc>
      </w:tr>
      <w:tr w:rsidR="00B56E25" w:rsidRPr="008E73EA" w14:paraId="3977BD69" w14:textId="77777777" w:rsidTr="00E43186">
        <w:tc>
          <w:tcPr>
            <w:tcW w:w="997" w:type="dxa"/>
            <w:vAlign w:val="bottom"/>
          </w:tcPr>
          <w:p w14:paraId="50F5008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109</w:t>
            </w:r>
          </w:p>
        </w:tc>
        <w:tc>
          <w:tcPr>
            <w:tcW w:w="7362" w:type="dxa"/>
            <w:vAlign w:val="bottom"/>
          </w:tcPr>
          <w:p w14:paraId="62217AF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 tela de acompanhamento de tarefas deve exibir o tempo de execução de cada tarefa</w:t>
            </w:r>
          </w:p>
        </w:tc>
      </w:tr>
      <w:tr w:rsidR="00B56E25" w:rsidRPr="008E73EA" w14:paraId="034E494B" w14:textId="77777777" w:rsidTr="00E43186">
        <w:tc>
          <w:tcPr>
            <w:tcW w:w="997" w:type="dxa"/>
            <w:vAlign w:val="bottom"/>
          </w:tcPr>
          <w:p w14:paraId="41AA30E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110</w:t>
            </w:r>
          </w:p>
        </w:tc>
        <w:tc>
          <w:tcPr>
            <w:tcW w:w="7362" w:type="dxa"/>
            <w:vAlign w:val="bottom"/>
          </w:tcPr>
          <w:p w14:paraId="3922B38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 tela de acompanhamento de tarefas deve exibir a situação da tarefa.</w:t>
            </w:r>
          </w:p>
        </w:tc>
      </w:tr>
      <w:tr w:rsidR="00B56E25" w:rsidRPr="008E73EA" w14:paraId="4E6848E5" w14:textId="77777777" w:rsidTr="00E43186">
        <w:tc>
          <w:tcPr>
            <w:tcW w:w="997" w:type="dxa"/>
            <w:vAlign w:val="bottom"/>
          </w:tcPr>
          <w:p w14:paraId="6D5E706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111</w:t>
            </w:r>
          </w:p>
        </w:tc>
        <w:tc>
          <w:tcPr>
            <w:tcW w:w="7362" w:type="dxa"/>
            <w:vAlign w:val="center"/>
          </w:tcPr>
          <w:p w14:paraId="5B0AF51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acompanhamento dos lotes de integrações financeiras e patrimoniais, permitindo visualizar os valores, e tipos de movimentação e a situação de integração do lote;</w:t>
            </w:r>
          </w:p>
        </w:tc>
      </w:tr>
      <w:tr w:rsidR="00B56E25" w:rsidRPr="008E73EA" w14:paraId="59286D2A" w14:textId="77777777" w:rsidTr="00E43186">
        <w:tc>
          <w:tcPr>
            <w:tcW w:w="997" w:type="dxa"/>
            <w:vAlign w:val="bottom"/>
          </w:tcPr>
          <w:p w14:paraId="11C14A1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112</w:t>
            </w:r>
          </w:p>
        </w:tc>
        <w:tc>
          <w:tcPr>
            <w:tcW w:w="7362" w:type="dxa"/>
            <w:vAlign w:val="center"/>
          </w:tcPr>
          <w:p w14:paraId="3F451AF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que a entidade possa disponibilizar o QR </w:t>
            </w:r>
            <w:proofErr w:type="spellStart"/>
            <w:r w:rsidRPr="008E73EA">
              <w:rPr>
                <w:rFonts w:ascii="Arial" w:eastAsia="Arial" w:hAnsi="Arial" w:cs="Arial"/>
                <w:color w:val="000000"/>
              </w:rPr>
              <w:t>code</w:t>
            </w:r>
            <w:proofErr w:type="spellEnd"/>
            <w:r w:rsidRPr="008E73EA">
              <w:rPr>
                <w:rFonts w:ascii="Arial" w:eastAsia="Arial" w:hAnsi="Arial" w:cs="Arial"/>
                <w:color w:val="000000"/>
              </w:rPr>
              <w:t xml:space="preserve"> PIX na geração dos boletos para pagamento;</w:t>
            </w:r>
          </w:p>
        </w:tc>
      </w:tr>
      <w:tr w:rsidR="00B56E25" w:rsidRPr="008E73EA" w14:paraId="1636998C" w14:textId="77777777" w:rsidTr="00E43186">
        <w:tc>
          <w:tcPr>
            <w:tcW w:w="997" w:type="dxa"/>
            <w:vAlign w:val="bottom"/>
          </w:tcPr>
          <w:p w14:paraId="7EF0D2A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113</w:t>
            </w:r>
          </w:p>
        </w:tc>
        <w:tc>
          <w:tcPr>
            <w:tcW w:w="7362" w:type="dxa"/>
            <w:vAlign w:val="center"/>
          </w:tcPr>
          <w:p w14:paraId="77CD335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realizar unificação de cadastros imobiliários, podendo ainda controlar se o </w:t>
            </w:r>
            <w:proofErr w:type="gramStart"/>
            <w:r w:rsidRPr="008E73EA">
              <w:rPr>
                <w:rFonts w:ascii="Arial" w:eastAsia="Arial" w:hAnsi="Arial" w:cs="Arial"/>
                <w:color w:val="000000"/>
              </w:rPr>
              <w:t>cadastro incorporada</w:t>
            </w:r>
            <w:proofErr w:type="gramEnd"/>
            <w:r w:rsidRPr="008E73EA">
              <w:rPr>
                <w:rFonts w:ascii="Arial" w:eastAsia="Arial" w:hAnsi="Arial" w:cs="Arial"/>
                <w:color w:val="000000"/>
              </w:rPr>
              <w:t xml:space="preserve"> será excluído logicamente ou não;</w:t>
            </w:r>
          </w:p>
        </w:tc>
      </w:tr>
      <w:tr w:rsidR="00B56E25" w:rsidRPr="008E73EA" w14:paraId="278E5468" w14:textId="77777777" w:rsidTr="00E43186">
        <w:tc>
          <w:tcPr>
            <w:tcW w:w="997" w:type="dxa"/>
            <w:vAlign w:val="bottom"/>
          </w:tcPr>
          <w:p w14:paraId="47AD51B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114</w:t>
            </w:r>
          </w:p>
        </w:tc>
        <w:tc>
          <w:tcPr>
            <w:tcW w:w="7362" w:type="dxa"/>
            <w:vAlign w:val="center"/>
          </w:tcPr>
          <w:p w14:paraId="5F24F31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realizar desmembramento de cadastros imobiliários em quantas unidades for necessário;</w:t>
            </w:r>
          </w:p>
        </w:tc>
      </w:tr>
      <w:tr w:rsidR="00B56E25" w:rsidRPr="008E73EA" w14:paraId="5D5CA1A8" w14:textId="77777777" w:rsidTr="00E43186">
        <w:tc>
          <w:tcPr>
            <w:tcW w:w="997" w:type="dxa"/>
            <w:vAlign w:val="bottom"/>
          </w:tcPr>
          <w:p w14:paraId="1A48E33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115</w:t>
            </w:r>
          </w:p>
        </w:tc>
        <w:tc>
          <w:tcPr>
            <w:tcW w:w="7362" w:type="dxa"/>
            <w:vAlign w:val="bottom"/>
          </w:tcPr>
          <w:p w14:paraId="794168C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alteração em massa dos cadastros de imobiliários.</w:t>
            </w:r>
          </w:p>
        </w:tc>
      </w:tr>
      <w:tr w:rsidR="00B56E25" w:rsidRPr="008E73EA" w14:paraId="27F1DA7A" w14:textId="77777777" w:rsidTr="00E43186">
        <w:tc>
          <w:tcPr>
            <w:tcW w:w="997" w:type="dxa"/>
            <w:vAlign w:val="bottom"/>
          </w:tcPr>
          <w:p w14:paraId="45B2997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116</w:t>
            </w:r>
          </w:p>
        </w:tc>
        <w:tc>
          <w:tcPr>
            <w:tcW w:w="7362" w:type="dxa"/>
            <w:vAlign w:val="center"/>
          </w:tcPr>
          <w:p w14:paraId="6FB5AE6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controle de datas específicas, como Feriados e Pontos Facultativos;</w:t>
            </w:r>
          </w:p>
        </w:tc>
      </w:tr>
      <w:tr w:rsidR="00B56E25" w:rsidRPr="008E73EA" w14:paraId="1E5B7D67" w14:textId="77777777" w:rsidTr="00E43186">
        <w:tc>
          <w:tcPr>
            <w:tcW w:w="997" w:type="dxa"/>
            <w:vAlign w:val="bottom"/>
          </w:tcPr>
          <w:p w14:paraId="0457416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117</w:t>
            </w:r>
          </w:p>
        </w:tc>
        <w:tc>
          <w:tcPr>
            <w:tcW w:w="7362" w:type="dxa"/>
            <w:vAlign w:val="center"/>
          </w:tcPr>
          <w:p w14:paraId="2275DAE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emissão de boletos Registrados de forma online, que permita o usuário pagar o boleto logo após a sua emissão;</w:t>
            </w:r>
          </w:p>
        </w:tc>
      </w:tr>
      <w:tr w:rsidR="00B56E25" w:rsidRPr="008E73EA" w14:paraId="6D03A459" w14:textId="77777777" w:rsidTr="00E43186">
        <w:tc>
          <w:tcPr>
            <w:tcW w:w="997" w:type="dxa"/>
            <w:vAlign w:val="bottom"/>
          </w:tcPr>
          <w:p w14:paraId="36E695B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118</w:t>
            </w:r>
          </w:p>
        </w:tc>
        <w:tc>
          <w:tcPr>
            <w:tcW w:w="7362" w:type="dxa"/>
            <w:vAlign w:val="center"/>
          </w:tcPr>
          <w:p w14:paraId="470A30E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cadastrar consultas específicas da entidade de forma </w:t>
            </w:r>
            <w:proofErr w:type="spellStart"/>
            <w:r w:rsidRPr="008E73EA">
              <w:rPr>
                <w:rFonts w:ascii="Arial" w:eastAsia="Arial" w:hAnsi="Arial" w:cs="Arial"/>
                <w:color w:val="000000"/>
              </w:rPr>
              <w:t>dinamica</w:t>
            </w:r>
            <w:proofErr w:type="spellEnd"/>
            <w:r w:rsidRPr="008E73EA">
              <w:rPr>
                <w:rFonts w:ascii="Arial" w:eastAsia="Arial" w:hAnsi="Arial" w:cs="Arial"/>
                <w:color w:val="000000"/>
              </w:rPr>
              <w:t xml:space="preserve"> e que fique disponível aos usuários de forma simples e intuitiva;</w:t>
            </w:r>
          </w:p>
        </w:tc>
      </w:tr>
      <w:tr w:rsidR="00B56E25" w:rsidRPr="008E73EA" w14:paraId="4684C09F" w14:textId="77777777" w:rsidTr="00E43186">
        <w:tc>
          <w:tcPr>
            <w:tcW w:w="997" w:type="dxa"/>
            <w:vAlign w:val="bottom"/>
          </w:tcPr>
          <w:p w14:paraId="3FC4E9A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119</w:t>
            </w:r>
          </w:p>
        </w:tc>
        <w:tc>
          <w:tcPr>
            <w:tcW w:w="7362" w:type="dxa"/>
            <w:vAlign w:val="center"/>
          </w:tcPr>
          <w:p w14:paraId="0043DD1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exportar essas consultas para os seguintes formatos: TXT, PDF, HTML, JSON, DOC, CSV, XLS, XML.</w:t>
            </w:r>
          </w:p>
        </w:tc>
      </w:tr>
      <w:tr w:rsidR="00B56E25" w:rsidRPr="008E73EA" w14:paraId="59014D7F" w14:textId="77777777" w:rsidTr="00E43186">
        <w:tc>
          <w:tcPr>
            <w:tcW w:w="997" w:type="dxa"/>
            <w:vAlign w:val="bottom"/>
          </w:tcPr>
          <w:p w14:paraId="6DDE7FB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120</w:t>
            </w:r>
          </w:p>
        </w:tc>
        <w:tc>
          <w:tcPr>
            <w:tcW w:w="7362" w:type="dxa"/>
            <w:vAlign w:val="center"/>
          </w:tcPr>
          <w:p w14:paraId="0BD72DB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criar relatório dinâmicos de acordo com a necessidade da entidade;</w:t>
            </w:r>
          </w:p>
        </w:tc>
      </w:tr>
      <w:tr w:rsidR="00B56E25" w:rsidRPr="008E73EA" w14:paraId="6EBD4AC7" w14:textId="77777777" w:rsidTr="00E43186">
        <w:tc>
          <w:tcPr>
            <w:tcW w:w="997" w:type="dxa"/>
            <w:vAlign w:val="bottom"/>
          </w:tcPr>
          <w:p w14:paraId="2206EBB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121</w:t>
            </w:r>
          </w:p>
        </w:tc>
        <w:tc>
          <w:tcPr>
            <w:tcW w:w="7362" w:type="dxa"/>
            <w:vAlign w:val="center"/>
          </w:tcPr>
          <w:p w14:paraId="7E8C7DA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controlar o cadastro de atividades municipais</w:t>
            </w:r>
          </w:p>
        </w:tc>
      </w:tr>
      <w:tr w:rsidR="00B56E25" w:rsidRPr="008E73EA" w14:paraId="47876E88" w14:textId="77777777" w:rsidTr="00E43186">
        <w:tc>
          <w:tcPr>
            <w:tcW w:w="997" w:type="dxa"/>
            <w:vAlign w:val="bottom"/>
          </w:tcPr>
          <w:p w14:paraId="6EEAAFB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122</w:t>
            </w:r>
          </w:p>
        </w:tc>
        <w:tc>
          <w:tcPr>
            <w:tcW w:w="7362" w:type="dxa"/>
            <w:vAlign w:val="center"/>
          </w:tcPr>
          <w:p w14:paraId="3C63462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administrar a lista de serviços da lei complementar 116</w:t>
            </w:r>
          </w:p>
        </w:tc>
      </w:tr>
      <w:tr w:rsidR="00B56E25" w:rsidRPr="008E73EA" w14:paraId="46E0C023" w14:textId="77777777" w:rsidTr="00E43186">
        <w:tc>
          <w:tcPr>
            <w:tcW w:w="997" w:type="dxa"/>
            <w:vAlign w:val="bottom"/>
          </w:tcPr>
          <w:p w14:paraId="31A836D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123</w:t>
            </w:r>
          </w:p>
        </w:tc>
        <w:tc>
          <w:tcPr>
            <w:tcW w:w="7362" w:type="dxa"/>
            <w:vAlign w:val="center"/>
          </w:tcPr>
          <w:p w14:paraId="1D4DA5D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administrar a tabela de Cadastros Nacional de </w:t>
            </w:r>
            <w:proofErr w:type="spellStart"/>
            <w:r w:rsidRPr="008E73EA">
              <w:rPr>
                <w:rFonts w:ascii="Arial" w:eastAsia="Arial" w:hAnsi="Arial" w:cs="Arial"/>
                <w:color w:val="000000"/>
              </w:rPr>
              <w:t>ATividades</w:t>
            </w:r>
            <w:proofErr w:type="spellEnd"/>
            <w:r w:rsidRPr="008E73EA">
              <w:rPr>
                <w:rFonts w:ascii="Arial" w:eastAsia="Arial" w:hAnsi="Arial" w:cs="Arial"/>
                <w:color w:val="000000"/>
              </w:rPr>
              <w:t xml:space="preserve"> Econômicas;</w:t>
            </w:r>
          </w:p>
        </w:tc>
      </w:tr>
      <w:tr w:rsidR="00B56E25" w:rsidRPr="008E73EA" w14:paraId="08036A51" w14:textId="77777777" w:rsidTr="00E43186">
        <w:tc>
          <w:tcPr>
            <w:tcW w:w="997" w:type="dxa"/>
            <w:vAlign w:val="bottom"/>
          </w:tcPr>
          <w:p w14:paraId="3737E90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124</w:t>
            </w:r>
          </w:p>
        </w:tc>
        <w:tc>
          <w:tcPr>
            <w:tcW w:w="7362" w:type="dxa"/>
            <w:vAlign w:val="center"/>
          </w:tcPr>
          <w:p w14:paraId="76F3F4C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funcionalidades necessárias para atender as exigências do Tribunal de Contas do Estado</w:t>
            </w:r>
          </w:p>
        </w:tc>
      </w:tr>
      <w:tr w:rsidR="00B56E25" w:rsidRPr="008E73EA" w14:paraId="63C3A1C5" w14:textId="77777777" w:rsidTr="00E43186">
        <w:tc>
          <w:tcPr>
            <w:tcW w:w="997" w:type="dxa"/>
            <w:vAlign w:val="bottom"/>
          </w:tcPr>
          <w:p w14:paraId="0612531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125</w:t>
            </w:r>
          </w:p>
        </w:tc>
        <w:tc>
          <w:tcPr>
            <w:tcW w:w="7362" w:type="dxa"/>
            <w:vAlign w:val="bottom"/>
          </w:tcPr>
          <w:p w14:paraId="080931A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Realizar </w:t>
            </w:r>
            <w:proofErr w:type="spellStart"/>
            <w:r w:rsidRPr="008E73EA">
              <w:rPr>
                <w:rFonts w:ascii="Arial" w:eastAsia="Arial" w:hAnsi="Arial" w:cs="Arial"/>
                <w:color w:val="000000"/>
              </w:rPr>
              <w:t>pré</w:t>
            </w:r>
            <w:proofErr w:type="spellEnd"/>
            <w:r w:rsidRPr="008E73EA">
              <w:rPr>
                <w:rFonts w:ascii="Arial" w:eastAsia="Arial" w:hAnsi="Arial" w:cs="Arial"/>
                <w:color w:val="000000"/>
              </w:rPr>
              <w:t xml:space="preserve"> validação </w:t>
            </w:r>
            <w:proofErr w:type="gramStart"/>
            <w:r w:rsidRPr="008E73EA">
              <w:rPr>
                <w:rFonts w:ascii="Arial" w:eastAsia="Arial" w:hAnsi="Arial" w:cs="Arial"/>
                <w:color w:val="000000"/>
              </w:rPr>
              <w:t>do arquivos referentes</w:t>
            </w:r>
            <w:proofErr w:type="gramEnd"/>
            <w:r w:rsidRPr="008E73EA">
              <w:rPr>
                <w:rFonts w:ascii="Arial" w:eastAsia="Arial" w:hAnsi="Arial" w:cs="Arial"/>
                <w:color w:val="000000"/>
              </w:rPr>
              <w:t xml:space="preserve"> a prestação de contas do estado do Paraná, evitando que sejam enviados arquivos inconsistentes.</w:t>
            </w:r>
          </w:p>
        </w:tc>
      </w:tr>
      <w:tr w:rsidR="00B56E25" w:rsidRPr="008E73EA" w14:paraId="7A7B8428" w14:textId="77777777" w:rsidTr="00E43186">
        <w:tc>
          <w:tcPr>
            <w:tcW w:w="997" w:type="dxa"/>
            <w:vAlign w:val="bottom"/>
          </w:tcPr>
          <w:p w14:paraId="6322004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126</w:t>
            </w:r>
          </w:p>
        </w:tc>
        <w:tc>
          <w:tcPr>
            <w:tcW w:w="7362" w:type="dxa"/>
            <w:vAlign w:val="bottom"/>
          </w:tcPr>
          <w:p w14:paraId="2A72358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tela de conferência dos arquivos gerados para prestação de contas do estado do Paraná, possibilitando verificar as diferenças por arquivo e apontar quais são os registros inconsistentes</w:t>
            </w:r>
          </w:p>
        </w:tc>
      </w:tr>
      <w:tr w:rsidR="00B56E25" w:rsidRPr="008E73EA" w14:paraId="2F9B716B" w14:textId="77777777" w:rsidTr="00E43186">
        <w:tc>
          <w:tcPr>
            <w:tcW w:w="997" w:type="dxa"/>
            <w:vAlign w:val="bottom"/>
          </w:tcPr>
          <w:p w14:paraId="6F89DAC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127</w:t>
            </w:r>
          </w:p>
        </w:tc>
        <w:tc>
          <w:tcPr>
            <w:tcW w:w="7362" w:type="dxa"/>
            <w:vAlign w:val="bottom"/>
          </w:tcPr>
          <w:p w14:paraId="169A116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geração de comunicados de cobrança de débito, podendo ser gerada a partir de uma consulta de débitos, do livro de dívida ativa, das certidões de dívida </w:t>
            </w:r>
          </w:p>
        </w:tc>
      </w:tr>
      <w:tr w:rsidR="00B56E25" w:rsidRPr="008E73EA" w14:paraId="303542A3" w14:textId="77777777" w:rsidTr="00E43186">
        <w:tc>
          <w:tcPr>
            <w:tcW w:w="997" w:type="dxa"/>
            <w:vAlign w:val="bottom"/>
          </w:tcPr>
          <w:p w14:paraId="795AE22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128</w:t>
            </w:r>
          </w:p>
        </w:tc>
        <w:tc>
          <w:tcPr>
            <w:tcW w:w="7362" w:type="dxa"/>
            <w:vAlign w:val="bottom"/>
          </w:tcPr>
          <w:p w14:paraId="2EA2A23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gerar comunicados de cobrança com boleto</w:t>
            </w:r>
          </w:p>
        </w:tc>
      </w:tr>
      <w:tr w:rsidR="00B56E25" w:rsidRPr="008E73EA" w14:paraId="75488AA2" w14:textId="77777777" w:rsidTr="00E43186">
        <w:tc>
          <w:tcPr>
            <w:tcW w:w="997" w:type="dxa"/>
            <w:vAlign w:val="bottom"/>
          </w:tcPr>
          <w:p w14:paraId="064A455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129</w:t>
            </w:r>
          </w:p>
        </w:tc>
        <w:tc>
          <w:tcPr>
            <w:tcW w:w="7362" w:type="dxa"/>
            <w:vAlign w:val="bottom"/>
          </w:tcPr>
          <w:p w14:paraId="6A52606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validar os endereços dos comunicados de cobrança.</w:t>
            </w:r>
          </w:p>
        </w:tc>
      </w:tr>
      <w:tr w:rsidR="00B56E25" w:rsidRPr="008E73EA" w14:paraId="1C2C3C95" w14:textId="77777777" w:rsidTr="00E43186">
        <w:tc>
          <w:tcPr>
            <w:tcW w:w="997" w:type="dxa"/>
            <w:vAlign w:val="bottom"/>
          </w:tcPr>
          <w:p w14:paraId="7AFB4C6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130</w:t>
            </w:r>
          </w:p>
        </w:tc>
        <w:tc>
          <w:tcPr>
            <w:tcW w:w="7362" w:type="dxa"/>
            <w:vAlign w:val="bottom"/>
          </w:tcPr>
          <w:p w14:paraId="15B0013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parametrização dos tipos de comunicado de cobrança para que atenda situações específicas.</w:t>
            </w:r>
          </w:p>
        </w:tc>
      </w:tr>
      <w:tr w:rsidR="00B56E25" w:rsidRPr="008E73EA" w14:paraId="501BD047" w14:textId="77777777" w:rsidTr="00E43186">
        <w:tc>
          <w:tcPr>
            <w:tcW w:w="997" w:type="dxa"/>
            <w:vAlign w:val="bottom"/>
          </w:tcPr>
          <w:p w14:paraId="681CD52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131</w:t>
            </w:r>
          </w:p>
        </w:tc>
        <w:tc>
          <w:tcPr>
            <w:tcW w:w="7362" w:type="dxa"/>
            <w:vAlign w:val="bottom"/>
          </w:tcPr>
          <w:p w14:paraId="352B104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cadastro de áreas verdes e possibilitar relacionar essas áreas </w:t>
            </w:r>
            <w:proofErr w:type="gramStart"/>
            <w:r w:rsidRPr="008E73EA">
              <w:rPr>
                <w:rFonts w:ascii="Arial" w:eastAsia="Arial" w:hAnsi="Arial" w:cs="Arial"/>
                <w:color w:val="000000"/>
              </w:rPr>
              <w:t>ao cadastros</w:t>
            </w:r>
            <w:proofErr w:type="gramEnd"/>
            <w:r w:rsidRPr="008E73EA">
              <w:rPr>
                <w:rFonts w:ascii="Arial" w:eastAsia="Arial" w:hAnsi="Arial" w:cs="Arial"/>
                <w:color w:val="000000"/>
              </w:rPr>
              <w:t xml:space="preserve"> de imóveis.</w:t>
            </w:r>
          </w:p>
        </w:tc>
      </w:tr>
      <w:tr w:rsidR="00B56E25" w:rsidRPr="008E73EA" w14:paraId="0A2F2C8A" w14:textId="77777777" w:rsidTr="00E43186">
        <w:tc>
          <w:tcPr>
            <w:tcW w:w="997" w:type="dxa"/>
            <w:vAlign w:val="bottom"/>
          </w:tcPr>
          <w:p w14:paraId="561209E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132</w:t>
            </w:r>
          </w:p>
        </w:tc>
        <w:tc>
          <w:tcPr>
            <w:tcW w:w="7362" w:type="dxa"/>
            <w:vAlign w:val="bottom"/>
          </w:tcPr>
          <w:p w14:paraId="0D1217F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de situações de imóveis, podendo configurar se determinadas situações deve bloquear alterações cadastrais</w:t>
            </w:r>
          </w:p>
        </w:tc>
      </w:tr>
      <w:tr w:rsidR="00B56E25" w:rsidRPr="008E73EA" w14:paraId="10387AAA" w14:textId="77777777" w:rsidTr="00E43186">
        <w:tc>
          <w:tcPr>
            <w:tcW w:w="997" w:type="dxa"/>
            <w:vAlign w:val="bottom"/>
          </w:tcPr>
          <w:p w14:paraId="4ECC65A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133</w:t>
            </w:r>
          </w:p>
        </w:tc>
        <w:tc>
          <w:tcPr>
            <w:tcW w:w="7362" w:type="dxa"/>
            <w:vAlign w:val="bottom"/>
          </w:tcPr>
          <w:p w14:paraId="12638D8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incluir observações nos cadastros de imóveis, empresas rurais e avulsos.</w:t>
            </w:r>
          </w:p>
        </w:tc>
      </w:tr>
      <w:tr w:rsidR="00B56E25" w:rsidRPr="008E73EA" w14:paraId="6413256A" w14:textId="77777777" w:rsidTr="00E43186">
        <w:tc>
          <w:tcPr>
            <w:tcW w:w="997" w:type="dxa"/>
            <w:vAlign w:val="bottom"/>
          </w:tcPr>
          <w:p w14:paraId="61C6755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134</w:t>
            </w:r>
          </w:p>
        </w:tc>
        <w:tc>
          <w:tcPr>
            <w:tcW w:w="7362" w:type="dxa"/>
            <w:vAlign w:val="bottom"/>
          </w:tcPr>
          <w:p w14:paraId="1590838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informar se a observação </w:t>
            </w:r>
            <w:proofErr w:type="spellStart"/>
            <w:r w:rsidRPr="008E73EA">
              <w:rPr>
                <w:rFonts w:ascii="Arial" w:eastAsia="Arial" w:hAnsi="Arial" w:cs="Arial"/>
                <w:color w:val="000000"/>
              </w:rPr>
              <w:t>incluida</w:t>
            </w:r>
            <w:proofErr w:type="spellEnd"/>
            <w:r w:rsidRPr="008E73EA">
              <w:rPr>
                <w:rFonts w:ascii="Arial" w:eastAsia="Arial" w:hAnsi="Arial" w:cs="Arial"/>
                <w:color w:val="000000"/>
              </w:rPr>
              <w:t xml:space="preserve"> ao cadastro é </w:t>
            </w:r>
            <w:proofErr w:type="spellStart"/>
            <w:r w:rsidRPr="008E73EA">
              <w:rPr>
                <w:rFonts w:ascii="Arial" w:eastAsia="Arial" w:hAnsi="Arial" w:cs="Arial"/>
                <w:color w:val="000000"/>
              </w:rPr>
              <w:t>restrativa</w:t>
            </w:r>
            <w:proofErr w:type="spellEnd"/>
            <w:r w:rsidRPr="008E73EA">
              <w:rPr>
                <w:rFonts w:ascii="Arial" w:eastAsia="Arial" w:hAnsi="Arial" w:cs="Arial"/>
                <w:color w:val="000000"/>
              </w:rPr>
              <w:t xml:space="preserve">, onde caso seja ao acessar o cadastro, ou contribuinte será gerado um alerta com a observação. </w:t>
            </w:r>
          </w:p>
        </w:tc>
      </w:tr>
      <w:tr w:rsidR="00B56E25" w:rsidRPr="008E73EA" w14:paraId="099D4FE8" w14:textId="77777777" w:rsidTr="00E43186">
        <w:tc>
          <w:tcPr>
            <w:tcW w:w="997" w:type="dxa"/>
            <w:vAlign w:val="bottom"/>
          </w:tcPr>
          <w:p w14:paraId="4D8F3D0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135</w:t>
            </w:r>
          </w:p>
        </w:tc>
        <w:tc>
          <w:tcPr>
            <w:tcW w:w="7362" w:type="dxa"/>
            <w:vAlign w:val="bottom"/>
          </w:tcPr>
          <w:p w14:paraId="0B2445F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integração via WEB </w:t>
            </w:r>
            <w:proofErr w:type="gramStart"/>
            <w:r w:rsidRPr="008E73EA">
              <w:rPr>
                <w:rFonts w:ascii="Arial" w:eastAsia="Arial" w:hAnsi="Arial" w:cs="Arial"/>
                <w:color w:val="000000"/>
              </w:rPr>
              <w:t>SERVICE  com</w:t>
            </w:r>
            <w:proofErr w:type="gramEnd"/>
            <w:r w:rsidRPr="008E73EA">
              <w:rPr>
                <w:rFonts w:ascii="Arial" w:eastAsia="Arial" w:hAnsi="Arial" w:cs="Arial"/>
                <w:color w:val="000000"/>
              </w:rPr>
              <w:t xml:space="preserve"> Instituto de Estudos de Protesto de Títulos do Brasil.</w:t>
            </w:r>
          </w:p>
        </w:tc>
      </w:tr>
      <w:tr w:rsidR="00B56E25" w:rsidRPr="008E73EA" w14:paraId="5730EBD8" w14:textId="77777777" w:rsidTr="00E43186">
        <w:tc>
          <w:tcPr>
            <w:tcW w:w="997" w:type="dxa"/>
            <w:vAlign w:val="bottom"/>
          </w:tcPr>
          <w:p w14:paraId="730F20B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136</w:t>
            </w:r>
          </w:p>
        </w:tc>
        <w:tc>
          <w:tcPr>
            <w:tcW w:w="7362" w:type="dxa"/>
            <w:vAlign w:val="bottom"/>
          </w:tcPr>
          <w:p w14:paraId="2666F77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integração via Arquivos de Remessa com Instituto de Estudos de Protesto de Títulos do Brasil.</w:t>
            </w:r>
          </w:p>
        </w:tc>
      </w:tr>
      <w:tr w:rsidR="00B56E25" w:rsidRPr="008E73EA" w14:paraId="7221FD24" w14:textId="77777777" w:rsidTr="00E43186">
        <w:tc>
          <w:tcPr>
            <w:tcW w:w="997" w:type="dxa"/>
            <w:vAlign w:val="bottom"/>
          </w:tcPr>
          <w:p w14:paraId="0AD4A63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137</w:t>
            </w:r>
          </w:p>
        </w:tc>
        <w:tc>
          <w:tcPr>
            <w:tcW w:w="7362" w:type="dxa"/>
            <w:vAlign w:val="bottom"/>
          </w:tcPr>
          <w:p w14:paraId="1AF989A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tela para controle dos Remessas enviadas ao Instituto de Estudos de Protesto de Títulos do Brasil.</w:t>
            </w:r>
          </w:p>
        </w:tc>
      </w:tr>
      <w:tr w:rsidR="00B56E25" w:rsidRPr="008E73EA" w14:paraId="317CEF65" w14:textId="77777777" w:rsidTr="00E43186">
        <w:tc>
          <w:tcPr>
            <w:tcW w:w="997" w:type="dxa"/>
            <w:vAlign w:val="bottom"/>
          </w:tcPr>
          <w:p w14:paraId="1CF9407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138</w:t>
            </w:r>
          </w:p>
        </w:tc>
        <w:tc>
          <w:tcPr>
            <w:tcW w:w="7362" w:type="dxa"/>
            <w:vAlign w:val="center"/>
          </w:tcPr>
          <w:p w14:paraId="212C09B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verificação de inconsistências nos dados para envio para protesto, indiciando qual cadastro/contribuinte e qual a inconsistência;</w:t>
            </w:r>
          </w:p>
        </w:tc>
      </w:tr>
    </w:tbl>
    <w:p w14:paraId="20F8C797" w14:textId="77777777" w:rsidR="00B56E25" w:rsidRPr="008E73EA" w:rsidRDefault="00B56E25" w:rsidP="006D0FE1">
      <w:pPr>
        <w:spacing w:line="240" w:lineRule="auto"/>
        <w:rPr>
          <w:rFonts w:ascii="Arial" w:eastAsia="Arial" w:hAnsi="Arial" w:cs="Arial"/>
        </w:rPr>
      </w:pPr>
    </w:p>
    <w:tbl>
      <w:tblPr>
        <w:tblW w:w="8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1"/>
        <w:gridCol w:w="7418"/>
      </w:tblGrid>
      <w:tr w:rsidR="00B56E25" w:rsidRPr="008E73EA" w14:paraId="3FB70E3F" w14:textId="77777777" w:rsidTr="00A00CA6">
        <w:tc>
          <w:tcPr>
            <w:tcW w:w="8359" w:type="dxa"/>
            <w:gridSpan w:val="2"/>
            <w:shd w:val="clear" w:color="auto" w:fill="D9D9D9" w:themeFill="background1" w:themeFillShade="D9"/>
          </w:tcPr>
          <w:p w14:paraId="030DB3CA" w14:textId="0B4B9F2A" w:rsidR="00B56E25" w:rsidRPr="008C18E6" w:rsidRDefault="00A00CA6" w:rsidP="008C18E6">
            <w:pPr>
              <w:pStyle w:val="PargrafodaLista"/>
              <w:numPr>
                <w:ilvl w:val="4"/>
                <w:numId w:val="27"/>
              </w:numPr>
              <w:pBdr>
                <w:top w:val="nil"/>
                <w:left w:val="nil"/>
                <w:bottom w:val="nil"/>
                <w:right w:val="nil"/>
                <w:between w:val="nil"/>
              </w:pBdr>
              <w:spacing w:after="120" w:line="240" w:lineRule="auto"/>
              <w:ind w:left="738"/>
              <w:jc w:val="both"/>
              <w:rPr>
                <w:rFonts w:ascii="Arial" w:eastAsia="Arial" w:hAnsi="Arial" w:cs="Arial"/>
                <w:b/>
                <w:bCs/>
                <w:color w:val="000000"/>
              </w:rPr>
            </w:pPr>
            <w:r w:rsidRPr="008C18E6">
              <w:rPr>
                <w:rFonts w:ascii="Arial" w:eastAsia="Arial" w:hAnsi="Arial" w:cs="Arial"/>
                <w:b/>
                <w:bCs/>
                <w:color w:val="000000"/>
              </w:rPr>
              <w:t>PORTAL DE ACESSO AO CONTRIBUINTE</w:t>
            </w:r>
          </w:p>
        </w:tc>
      </w:tr>
      <w:tr w:rsidR="00B56E25" w:rsidRPr="008E73EA" w14:paraId="3BA6BA20" w14:textId="77777777" w:rsidTr="00E43186">
        <w:tc>
          <w:tcPr>
            <w:tcW w:w="941" w:type="dxa"/>
          </w:tcPr>
          <w:p w14:paraId="6CAA53C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Item</w:t>
            </w:r>
          </w:p>
        </w:tc>
        <w:tc>
          <w:tcPr>
            <w:tcW w:w="7418" w:type="dxa"/>
          </w:tcPr>
          <w:p w14:paraId="5D5C5E9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Descrição</w:t>
            </w:r>
          </w:p>
        </w:tc>
      </w:tr>
      <w:tr w:rsidR="00B56E25" w:rsidRPr="008E73EA" w14:paraId="145328AC" w14:textId="77777777" w:rsidTr="00E43186">
        <w:tc>
          <w:tcPr>
            <w:tcW w:w="941" w:type="dxa"/>
            <w:vAlign w:val="bottom"/>
          </w:tcPr>
          <w:p w14:paraId="063F389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w:t>
            </w:r>
          </w:p>
        </w:tc>
        <w:tc>
          <w:tcPr>
            <w:tcW w:w="7418" w:type="dxa"/>
            <w:vAlign w:val="center"/>
          </w:tcPr>
          <w:p w14:paraId="426ABFF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aos contribuintes a consulta de e acompanhamento de seus débitos, impressão de boletos vencidos ou a vencer, certidões e consultas cadastrais, reduzindo o atendimento de balcão na praça de atendimento.                                                                                                                                                                                                                                                                                                                                                                                                                                                                                                                                                                                                                                             </w:t>
            </w:r>
          </w:p>
        </w:tc>
      </w:tr>
      <w:tr w:rsidR="00B56E25" w:rsidRPr="008E73EA" w14:paraId="3A7D9DC5" w14:textId="77777777" w:rsidTr="00E43186">
        <w:tc>
          <w:tcPr>
            <w:tcW w:w="941" w:type="dxa"/>
            <w:vAlign w:val="bottom"/>
          </w:tcPr>
          <w:p w14:paraId="554BFBF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p>
        </w:tc>
        <w:tc>
          <w:tcPr>
            <w:tcW w:w="7418" w:type="dxa"/>
            <w:vAlign w:val="center"/>
          </w:tcPr>
          <w:p w14:paraId="5F0E166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 Software fornecido deverá permitir o atendimento aos contribuintes em plataforma web de forma responsiva (podendo ser utilizado em celulares e tablets), sem ocultar ou deformar qualquer informação disponível.                                                                                                                                                                                                                                                                                                                                                                                                                                                                                                                                                                                                                                                 </w:t>
            </w:r>
          </w:p>
        </w:tc>
      </w:tr>
      <w:tr w:rsidR="00B56E25" w:rsidRPr="008E73EA" w14:paraId="5169853B" w14:textId="77777777" w:rsidTr="00E43186">
        <w:tc>
          <w:tcPr>
            <w:tcW w:w="941" w:type="dxa"/>
            <w:vAlign w:val="bottom"/>
          </w:tcPr>
          <w:p w14:paraId="001A653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w:t>
            </w:r>
          </w:p>
        </w:tc>
        <w:tc>
          <w:tcPr>
            <w:tcW w:w="7418" w:type="dxa"/>
            <w:vAlign w:val="center"/>
          </w:tcPr>
          <w:p w14:paraId="0FA8950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Deverá ser configurado para atender a todas as particularidades da legislação tributária Municipal, Estadual e Federal.                                                                                                                                                                                                                                                                                                                                                                                                                                                                                                                                                                                                                                                                                                                                            </w:t>
            </w:r>
          </w:p>
        </w:tc>
      </w:tr>
      <w:tr w:rsidR="00B56E25" w:rsidRPr="008E73EA" w14:paraId="293C48D0" w14:textId="77777777" w:rsidTr="00E43186">
        <w:tc>
          <w:tcPr>
            <w:tcW w:w="941" w:type="dxa"/>
            <w:vAlign w:val="bottom"/>
          </w:tcPr>
          <w:p w14:paraId="58291B4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w:t>
            </w:r>
          </w:p>
        </w:tc>
        <w:tc>
          <w:tcPr>
            <w:tcW w:w="7418" w:type="dxa"/>
            <w:vAlign w:val="center"/>
          </w:tcPr>
          <w:p w14:paraId="3C0865F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Deverá ser compatível com navegadores de código aberto, sem funcionalidades restritas a recursos de navegadores próprios.                                                                                                                                                                                                                                                                                                                                                                                                                                                                                                                                                                                                                                                                                                                                          </w:t>
            </w:r>
          </w:p>
        </w:tc>
      </w:tr>
      <w:tr w:rsidR="00B56E25" w:rsidRPr="008E73EA" w14:paraId="4F8C67AD" w14:textId="77777777" w:rsidTr="00E43186">
        <w:tc>
          <w:tcPr>
            <w:tcW w:w="941" w:type="dxa"/>
            <w:vAlign w:val="bottom"/>
          </w:tcPr>
          <w:p w14:paraId="08C2211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w:t>
            </w:r>
          </w:p>
        </w:tc>
        <w:tc>
          <w:tcPr>
            <w:tcW w:w="7418" w:type="dxa"/>
            <w:vAlign w:val="center"/>
          </w:tcPr>
          <w:p w14:paraId="1A7D2F4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exibição de mensagens de alerta configuradas pelo Departamento de Tributação do Município.                                                                                                                                                                                                                                                                                                                                                                                                                                                                                                                                                                                                                                                                                                                                                              </w:t>
            </w:r>
          </w:p>
        </w:tc>
      </w:tr>
      <w:tr w:rsidR="00B56E25" w:rsidRPr="008E73EA" w14:paraId="33F6C4B4" w14:textId="77777777" w:rsidTr="00E43186">
        <w:tc>
          <w:tcPr>
            <w:tcW w:w="941" w:type="dxa"/>
            <w:vAlign w:val="bottom"/>
          </w:tcPr>
          <w:p w14:paraId="5872355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w:t>
            </w:r>
          </w:p>
        </w:tc>
        <w:tc>
          <w:tcPr>
            <w:tcW w:w="7418" w:type="dxa"/>
            <w:vAlign w:val="center"/>
          </w:tcPr>
          <w:p w14:paraId="3075D84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buscar, através de filtro, pela descrição de uma funcionalidade, sem precisar navegar nos menus para encontrar a funcionalidade desejada.                                                                                                                                                                                                                                                                                                                                                                                                                                                                                                                                                                                                                                                                                                                 </w:t>
            </w:r>
          </w:p>
        </w:tc>
      </w:tr>
      <w:tr w:rsidR="00B56E25" w:rsidRPr="008E73EA" w14:paraId="6CC4035B" w14:textId="77777777" w:rsidTr="00E43186">
        <w:tc>
          <w:tcPr>
            <w:tcW w:w="941" w:type="dxa"/>
            <w:vAlign w:val="bottom"/>
          </w:tcPr>
          <w:p w14:paraId="1CE50DF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w:t>
            </w:r>
          </w:p>
        </w:tc>
        <w:tc>
          <w:tcPr>
            <w:tcW w:w="7418" w:type="dxa"/>
            <w:vAlign w:val="center"/>
          </w:tcPr>
          <w:p w14:paraId="1A55E87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ao contribuinte efetuar consultas de débitos de todos os tributos lançados para todos os tipos de cadastros municipais.                                                                                                                                                                                                                                                                                                                                                                                                                                                                                                                                                                                                                                                                                                                                   </w:t>
            </w:r>
          </w:p>
        </w:tc>
      </w:tr>
      <w:tr w:rsidR="00B56E25" w:rsidRPr="008E73EA" w14:paraId="27C63FF3" w14:textId="77777777" w:rsidTr="00E43186">
        <w:tc>
          <w:tcPr>
            <w:tcW w:w="941" w:type="dxa"/>
            <w:vAlign w:val="bottom"/>
          </w:tcPr>
          <w:p w14:paraId="36C1AA0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w:t>
            </w:r>
          </w:p>
        </w:tc>
        <w:tc>
          <w:tcPr>
            <w:tcW w:w="7418" w:type="dxa"/>
            <w:vAlign w:val="center"/>
          </w:tcPr>
          <w:p w14:paraId="3EA3AA3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ao contribuinte através de consulta de seu cadastro ou por CPF ou CNPJ, a emissão de carnês dos tributos lançados por ofícios tais como: IPTU, alvará, ISSQN fixo.                                                                                                                                                                                                                                                                                                                                                                                                                                                                                                                                                                                                                                                                                        </w:t>
            </w:r>
          </w:p>
        </w:tc>
      </w:tr>
      <w:tr w:rsidR="00B56E25" w:rsidRPr="008E73EA" w14:paraId="1E9B9113" w14:textId="77777777" w:rsidTr="00E43186">
        <w:tc>
          <w:tcPr>
            <w:tcW w:w="941" w:type="dxa"/>
            <w:vAlign w:val="bottom"/>
          </w:tcPr>
          <w:p w14:paraId="7B900EB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w:t>
            </w:r>
          </w:p>
        </w:tc>
        <w:tc>
          <w:tcPr>
            <w:tcW w:w="7418" w:type="dxa"/>
            <w:vAlign w:val="center"/>
          </w:tcPr>
          <w:p w14:paraId="609065B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ao contribuinte identificar o vencimento original dos débitos.                                                                                                                                                                                                                                                                                                                                                                                                                                                                                                                                                                                                                                                                                                                                                                                    </w:t>
            </w:r>
          </w:p>
        </w:tc>
      </w:tr>
      <w:tr w:rsidR="00B56E25" w:rsidRPr="008E73EA" w14:paraId="20B50048" w14:textId="77777777" w:rsidTr="00E43186">
        <w:tc>
          <w:tcPr>
            <w:tcW w:w="941" w:type="dxa"/>
            <w:vAlign w:val="bottom"/>
          </w:tcPr>
          <w:p w14:paraId="51194D1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w:t>
            </w:r>
          </w:p>
        </w:tc>
        <w:tc>
          <w:tcPr>
            <w:tcW w:w="7418" w:type="dxa"/>
            <w:vAlign w:val="center"/>
          </w:tcPr>
          <w:p w14:paraId="52AF0DE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ao contribuinte emitir um relatório impresso da relação dos débitos consultados.                                                                                                                                                                                                                                                                                                                                                                                                                                                                                                                                                                                                                                                                                                                                                                  </w:t>
            </w:r>
          </w:p>
        </w:tc>
      </w:tr>
      <w:tr w:rsidR="00B56E25" w:rsidRPr="008E73EA" w14:paraId="79D60C32" w14:textId="77777777" w:rsidTr="00E43186">
        <w:tc>
          <w:tcPr>
            <w:tcW w:w="941" w:type="dxa"/>
            <w:vAlign w:val="bottom"/>
          </w:tcPr>
          <w:p w14:paraId="5AD887D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w:t>
            </w:r>
          </w:p>
        </w:tc>
        <w:tc>
          <w:tcPr>
            <w:tcW w:w="7418" w:type="dxa"/>
            <w:vAlign w:val="center"/>
          </w:tcPr>
          <w:p w14:paraId="3FDF6FE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ao contribuinte gerar boletos para pagamento.                                                                                                                                                                                                                                                                                                                                                                                                                                                                                                                                                                                                                                                                                                                                                                                                     </w:t>
            </w:r>
          </w:p>
        </w:tc>
      </w:tr>
      <w:tr w:rsidR="00B56E25" w:rsidRPr="008E73EA" w14:paraId="707AC741" w14:textId="77777777" w:rsidTr="00E43186">
        <w:tc>
          <w:tcPr>
            <w:tcW w:w="941" w:type="dxa"/>
            <w:vAlign w:val="bottom"/>
          </w:tcPr>
          <w:p w14:paraId="239EDB5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w:t>
            </w:r>
          </w:p>
        </w:tc>
        <w:tc>
          <w:tcPr>
            <w:tcW w:w="7418" w:type="dxa"/>
            <w:vAlign w:val="center"/>
          </w:tcPr>
          <w:p w14:paraId="2051782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ao contribuinte gerar somente o código de barras.                                                                                                                                                                                                                                                                                                                                                                                                                                                                                                                                                                                                                                                                                                                                                                                                 </w:t>
            </w:r>
          </w:p>
        </w:tc>
      </w:tr>
      <w:tr w:rsidR="00B56E25" w:rsidRPr="008E73EA" w14:paraId="76E16BAE" w14:textId="77777777" w:rsidTr="00E43186">
        <w:tc>
          <w:tcPr>
            <w:tcW w:w="941" w:type="dxa"/>
            <w:vAlign w:val="bottom"/>
          </w:tcPr>
          <w:p w14:paraId="313B021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w:t>
            </w:r>
          </w:p>
        </w:tc>
        <w:tc>
          <w:tcPr>
            <w:tcW w:w="7418" w:type="dxa"/>
            <w:vAlign w:val="center"/>
          </w:tcPr>
          <w:p w14:paraId="3FCB575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ao contribuinte gerar somente o </w:t>
            </w:r>
            <w:proofErr w:type="spellStart"/>
            <w:r w:rsidRPr="008E73EA">
              <w:rPr>
                <w:rFonts w:ascii="Arial" w:eastAsia="Arial" w:hAnsi="Arial" w:cs="Arial"/>
                <w:color w:val="000000"/>
              </w:rPr>
              <w:t>QRcode</w:t>
            </w:r>
            <w:proofErr w:type="spellEnd"/>
            <w:r w:rsidRPr="008E73EA">
              <w:rPr>
                <w:rFonts w:ascii="Arial" w:eastAsia="Arial" w:hAnsi="Arial" w:cs="Arial"/>
                <w:color w:val="000000"/>
              </w:rPr>
              <w:t xml:space="preserve"> </w:t>
            </w:r>
            <w:proofErr w:type="spellStart"/>
            <w:r w:rsidRPr="008E73EA">
              <w:rPr>
                <w:rFonts w:ascii="Arial" w:eastAsia="Arial" w:hAnsi="Arial" w:cs="Arial"/>
                <w:color w:val="000000"/>
              </w:rPr>
              <w:t>Pix</w:t>
            </w:r>
            <w:proofErr w:type="spellEnd"/>
            <w:r w:rsidRPr="008E73EA">
              <w:rPr>
                <w:rFonts w:ascii="Arial" w:eastAsia="Arial" w:hAnsi="Arial" w:cs="Arial"/>
                <w:color w:val="000000"/>
              </w:rPr>
              <w:t xml:space="preserve"> para pagamento.                                                                                                                                                                                                                                                                                                                                                                                                                                                                                                                                                                                                                                                                                                                                                                                        </w:t>
            </w:r>
          </w:p>
        </w:tc>
      </w:tr>
      <w:tr w:rsidR="00B56E25" w:rsidRPr="008E73EA" w14:paraId="6D3ACC27" w14:textId="77777777" w:rsidTr="00E43186">
        <w:tc>
          <w:tcPr>
            <w:tcW w:w="941" w:type="dxa"/>
            <w:vAlign w:val="bottom"/>
          </w:tcPr>
          <w:p w14:paraId="40ECE75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w:t>
            </w:r>
          </w:p>
        </w:tc>
        <w:tc>
          <w:tcPr>
            <w:tcW w:w="7418" w:type="dxa"/>
            <w:vAlign w:val="center"/>
          </w:tcPr>
          <w:p w14:paraId="5B73316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ao contribuinte emitir boletos vencidos atualizados para a data de sua escolha desde que seja no mesmo mês corrente da data da solicitação.                                                                                                                                                                                                                                                                                                                                                                                                                                                                                                                                                                                                                                                                                                       </w:t>
            </w:r>
          </w:p>
        </w:tc>
      </w:tr>
      <w:tr w:rsidR="00B56E25" w:rsidRPr="008E73EA" w14:paraId="544F4239" w14:textId="77777777" w:rsidTr="00E43186">
        <w:tc>
          <w:tcPr>
            <w:tcW w:w="941" w:type="dxa"/>
            <w:vAlign w:val="bottom"/>
          </w:tcPr>
          <w:p w14:paraId="03B6D38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w:t>
            </w:r>
          </w:p>
        </w:tc>
        <w:tc>
          <w:tcPr>
            <w:tcW w:w="7418" w:type="dxa"/>
            <w:vAlign w:val="center"/>
          </w:tcPr>
          <w:p w14:paraId="17DEAAE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Não permitir a emissão de boleto com data de pagamento retroativo.                                                                                                                                                                                                                                                                                                                                                                                                                                                                                                                                                                                                                                                                                                                                                                                         </w:t>
            </w:r>
          </w:p>
        </w:tc>
      </w:tr>
      <w:tr w:rsidR="00B56E25" w:rsidRPr="008E73EA" w14:paraId="086E5375" w14:textId="77777777" w:rsidTr="00E43186">
        <w:tc>
          <w:tcPr>
            <w:tcW w:w="941" w:type="dxa"/>
            <w:vAlign w:val="bottom"/>
          </w:tcPr>
          <w:p w14:paraId="7FAC6A8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w:t>
            </w:r>
          </w:p>
        </w:tc>
        <w:tc>
          <w:tcPr>
            <w:tcW w:w="7418" w:type="dxa"/>
            <w:vAlign w:val="center"/>
          </w:tcPr>
          <w:p w14:paraId="147FDDD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legenda para facilitar identificação de informações disponíveis na consulta.                                                                                                                                                                                                                                                                                                                                                                                                                                                                                                                                                                                                                                                                                                                                                                       </w:t>
            </w:r>
          </w:p>
        </w:tc>
      </w:tr>
      <w:tr w:rsidR="00B56E25" w:rsidRPr="008E73EA" w14:paraId="3B08BE0D" w14:textId="77777777" w:rsidTr="00E43186">
        <w:tc>
          <w:tcPr>
            <w:tcW w:w="941" w:type="dxa"/>
            <w:vAlign w:val="bottom"/>
          </w:tcPr>
          <w:p w14:paraId="0B84548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w:t>
            </w:r>
          </w:p>
        </w:tc>
        <w:tc>
          <w:tcPr>
            <w:tcW w:w="7418" w:type="dxa"/>
            <w:vAlign w:val="center"/>
          </w:tcPr>
          <w:p w14:paraId="6EAB41D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ao contribuinte emitir boletos para recolhimento individualizados, por parcela, vencidos ou a vencer ou agrupando as mesmas em um único boleto.                                                                                                                                                                                                                                                                                                                                                                                                                                                                                                                                                                                                                                                                                                   </w:t>
            </w:r>
          </w:p>
        </w:tc>
      </w:tr>
      <w:tr w:rsidR="00B56E25" w:rsidRPr="008E73EA" w14:paraId="2C1D7A6F" w14:textId="77777777" w:rsidTr="00E43186">
        <w:tc>
          <w:tcPr>
            <w:tcW w:w="941" w:type="dxa"/>
            <w:vAlign w:val="bottom"/>
          </w:tcPr>
          <w:p w14:paraId="596FCB5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w:t>
            </w:r>
          </w:p>
        </w:tc>
        <w:tc>
          <w:tcPr>
            <w:tcW w:w="7418" w:type="dxa"/>
            <w:vAlign w:val="center"/>
          </w:tcPr>
          <w:p w14:paraId="30D9BC6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configuração pelo departamento de tributação, para limitar na consulta de débitos, a exibição de débitos, por exercício e por situação do débito.                                                                                                                                                                                                                                                                                                                                                                                                                                                                                                                                                                                                                                                                                                 </w:t>
            </w:r>
          </w:p>
        </w:tc>
      </w:tr>
      <w:tr w:rsidR="00B56E25" w:rsidRPr="008E73EA" w14:paraId="500A8D4D" w14:textId="77777777" w:rsidTr="00E43186">
        <w:tc>
          <w:tcPr>
            <w:tcW w:w="941" w:type="dxa"/>
            <w:vAlign w:val="bottom"/>
          </w:tcPr>
          <w:p w14:paraId="01EEC4F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w:t>
            </w:r>
          </w:p>
        </w:tc>
        <w:tc>
          <w:tcPr>
            <w:tcW w:w="7418" w:type="dxa"/>
            <w:vAlign w:val="center"/>
          </w:tcPr>
          <w:p w14:paraId="400662D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 consulta de débitos deverá possuir no mínimo os seguintes campos: exercício, tipo de tributo, parcela, data de vencimento, situação do débito, e valor do tributo atualizado.                                                                                                                                                                                                                                                                                                                                                                                                                                                                                                                                                                                                                                                                            </w:t>
            </w:r>
          </w:p>
        </w:tc>
      </w:tr>
      <w:tr w:rsidR="00B56E25" w:rsidRPr="008E73EA" w14:paraId="46B280D4" w14:textId="77777777" w:rsidTr="00E43186">
        <w:tc>
          <w:tcPr>
            <w:tcW w:w="941" w:type="dxa"/>
            <w:vAlign w:val="bottom"/>
          </w:tcPr>
          <w:p w14:paraId="3FDBA07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20</w:t>
            </w:r>
          </w:p>
        </w:tc>
        <w:tc>
          <w:tcPr>
            <w:tcW w:w="7418" w:type="dxa"/>
            <w:vAlign w:val="center"/>
          </w:tcPr>
          <w:p w14:paraId="67A882E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emissão de boletos para diferentes convênios de cobranças, que devem estar configurados por tributos, sem interferência do contribuinte.                                                                                                                                                                                                                                                                                                                                                                                                                                                                                                                                                                                                                                                                                                        </w:t>
            </w:r>
          </w:p>
        </w:tc>
      </w:tr>
      <w:tr w:rsidR="00B56E25" w:rsidRPr="008E73EA" w14:paraId="03C7AFFD" w14:textId="77777777" w:rsidTr="00E43186">
        <w:tc>
          <w:tcPr>
            <w:tcW w:w="941" w:type="dxa"/>
            <w:vAlign w:val="bottom"/>
          </w:tcPr>
          <w:p w14:paraId="4905259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21</w:t>
            </w:r>
          </w:p>
        </w:tc>
        <w:tc>
          <w:tcPr>
            <w:tcW w:w="7418" w:type="dxa"/>
            <w:vAlign w:val="center"/>
          </w:tcPr>
          <w:p w14:paraId="65803D9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emissão dos carnês nas mesmas configurações e definições do software de gestão tributária do município tais como: convênio bancário, cota única, descontos, parcelas, valores e leiautes como a capa.                                                                                                                                                                                                                                                                                                                                                                                                                                                                                                                                                                                                                                           </w:t>
            </w:r>
          </w:p>
        </w:tc>
      </w:tr>
      <w:tr w:rsidR="00B56E25" w:rsidRPr="008E73EA" w14:paraId="418FDF55" w14:textId="77777777" w:rsidTr="00E43186">
        <w:tc>
          <w:tcPr>
            <w:tcW w:w="941" w:type="dxa"/>
            <w:vAlign w:val="bottom"/>
          </w:tcPr>
          <w:p w14:paraId="1EB7202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22</w:t>
            </w:r>
          </w:p>
        </w:tc>
        <w:tc>
          <w:tcPr>
            <w:tcW w:w="7418" w:type="dxa"/>
            <w:vAlign w:val="center"/>
          </w:tcPr>
          <w:p w14:paraId="725853B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Deverá emitir os carnês apenas com parcelas em aberto e não vencidas.                                                                                                                                                                                                                                                                                                                                                                                                                                                                                                                                                                                                                                                                                                                                                                                      </w:t>
            </w:r>
          </w:p>
        </w:tc>
      </w:tr>
      <w:tr w:rsidR="00B56E25" w:rsidRPr="008E73EA" w14:paraId="7C17BDF5" w14:textId="77777777" w:rsidTr="00E43186">
        <w:tc>
          <w:tcPr>
            <w:tcW w:w="941" w:type="dxa"/>
            <w:vAlign w:val="bottom"/>
          </w:tcPr>
          <w:p w14:paraId="4777898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23</w:t>
            </w:r>
          </w:p>
        </w:tc>
        <w:tc>
          <w:tcPr>
            <w:tcW w:w="7418" w:type="dxa"/>
            <w:vAlign w:val="center"/>
          </w:tcPr>
          <w:p w14:paraId="4FE4157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ao contribuinte emitir as seguintes certidões relativas a tributos de competência municipal: Certidão Negativa de Débitos, Certidão Positiva com efeito de Negativa e Certidão Positiva.                                                                                                                                                                                                                                                                                                                                                                                                                                                                                                                                                                                                                                                          </w:t>
            </w:r>
          </w:p>
        </w:tc>
      </w:tr>
      <w:tr w:rsidR="00B56E25" w:rsidRPr="008E73EA" w14:paraId="78BFF08E" w14:textId="77777777" w:rsidTr="00E43186">
        <w:tc>
          <w:tcPr>
            <w:tcW w:w="941" w:type="dxa"/>
            <w:vAlign w:val="bottom"/>
          </w:tcPr>
          <w:p w14:paraId="35DF506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24</w:t>
            </w:r>
          </w:p>
        </w:tc>
        <w:tc>
          <w:tcPr>
            <w:tcW w:w="7418" w:type="dxa"/>
            <w:vAlign w:val="center"/>
          </w:tcPr>
          <w:p w14:paraId="531C1E3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o contribuinte emitir as certidões negativas através do cadastro municipal ou pelo CPF/CNPJ do mesmo.                                                                                                                                                                                                                                                                                                                                                                                                                                                                                                                                                                                                                                                                                                                                             </w:t>
            </w:r>
          </w:p>
        </w:tc>
      </w:tr>
      <w:tr w:rsidR="00B56E25" w:rsidRPr="008E73EA" w14:paraId="748EACC1" w14:textId="77777777" w:rsidTr="00E43186">
        <w:tc>
          <w:tcPr>
            <w:tcW w:w="941" w:type="dxa"/>
            <w:vAlign w:val="bottom"/>
          </w:tcPr>
          <w:p w14:paraId="767C69D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25</w:t>
            </w:r>
          </w:p>
        </w:tc>
        <w:tc>
          <w:tcPr>
            <w:tcW w:w="7418" w:type="dxa"/>
            <w:vAlign w:val="center"/>
          </w:tcPr>
          <w:p w14:paraId="1DF5AA3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ao contribuinte na emissão de certidão informar o nome do requerente, o CPF/CNPJ do requerente como também a finalidade da certidão.                                                                                                                                                                                                                                                                                                                                                                                                                                                                                                                                                                                                                                                                                                              </w:t>
            </w:r>
          </w:p>
        </w:tc>
      </w:tr>
      <w:tr w:rsidR="00B56E25" w:rsidRPr="008E73EA" w14:paraId="1B7BBDFD" w14:textId="77777777" w:rsidTr="00E43186">
        <w:tc>
          <w:tcPr>
            <w:tcW w:w="941" w:type="dxa"/>
            <w:vAlign w:val="bottom"/>
          </w:tcPr>
          <w:p w14:paraId="2086669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26</w:t>
            </w:r>
          </w:p>
        </w:tc>
        <w:tc>
          <w:tcPr>
            <w:tcW w:w="7418" w:type="dxa"/>
            <w:vAlign w:val="center"/>
          </w:tcPr>
          <w:p w14:paraId="5F1AA01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verificação no caso da emissão de certidão por CPF/CNPJ todos os cadastros vinculados a pessoa inclusive imóveis ou empresas que sejam de sua propriedade.                                                                                                                                                                                                                                                                                                                                                                                                                                                                                                                                                                                                                                                                                      </w:t>
            </w:r>
          </w:p>
        </w:tc>
      </w:tr>
      <w:tr w:rsidR="00B56E25" w:rsidRPr="008E73EA" w14:paraId="25440126" w14:textId="77777777" w:rsidTr="00E43186">
        <w:tc>
          <w:tcPr>
            <w:tcW w:w="941" w:type="dxa"/>
            <w:vAlign w:val="bottom"/>
          </w:tcPr>
          <w:p w14:paraId="7534588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27</w:t>
            </w:r>
          </w:p>
        </w:tc>
        <w:tc>
          <w:tcPr>
            <w:tcW w:w="7418" w:type="dxa"/>
            <w:vAlign w:val="center"/>
          </w:tcPr>
          <w:p w14:paraId="7434B65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emissão de certidões considerando ou não débitos com exigibilidade suspensa.                                                                                                                                                                                                                                                                                                                                                                                                                                                                                                                                                                                                                                                                                                                                                                    </w:t>
            </w:r>
          </w:p>
        </w:tc>
      </w:tr>
      <w:tr w:rsidR="00B56E25" w:rsidRPr="008E73EA" w14:paraId="1BAD7BE9" w14:textId="77777777" w:rsidTr="00E43186">
        <w:tc>
          <w:tcPr>
            <w:tcW w:w="941" w:type="dxa"/>
            <w:vAlign w:val="bottom"/>
          </w:tcPr>
          <w:p w14:paraId="3CECC4A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28</w:t>
            </w:r>
          </w:p>
        </w:tc>
        <w:tc>
          <w:tcPr>
            <w:tcW w:w="7418" w:type="dxa"/>
            <w:vAlign w:val="center"/>
          </w:tcPr>
          <w:p w14:paraId="624211B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emissão de uma certidão negativa de débitos caso o contribuinte não possua nenhum cadastro na base de dados do Município.                                                                                                                                                                                                                                                                                                                                                                                                                                                                                                                                                                                                                                                                                                                       </w:t>
            </w:r>
          </w:p>
        </w:tc>
      </w:tr>
      <w:tr w:rsidR="00B56E25" w:rsidRPr="008E73EA" w14:paraId="04F10EAC" w14:textId="77777777" w:rsidTr="00E43186">
        <w:tc>
          <w:tcPr>
            <w:tcW w:w="941" w:type="dxa"/>
            <w:vAlign w:val="bottom"/>
          </w:tcPr>
          <w:p w14:paraId="69774D7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29</w:t>
            </w:r>
          </w:p>
        </w:tc>
        <w:tc>
          <w:tcPr>
            <w:tcW w:w="7418" w:type="dxa"/>
            <w:vAlign w:val="center"/>
          </w:tcPr>
          <w:p w14:paraId="20E4CF4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Deverá gerar para cada documento emitido no mínimo as seguintes informações, para posterior verificação da validade do mesmo por terceiros:                                                                                                                                                                                                                                                                                                                                                                                                                                                                                                                                                                                                                                                                                                                </w:t>
            </w:r>
          </w:p>
        </w:tc>
      </w:tr>
      <w:tr w:rsidR="00B56E25" w:rsidRPr="008E73EA" w14:paraId="51826D3C" w14:textId="77777777" w:rsidTr="00E43186">
        <w:tc>
          <w:tcPr>
            <w:tcW w:w="941" w:type="dxa"/>
          </w:tcPr>
          <w:p w14:paraId="2ECC863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418" w:type="dxa"/>
            <w:vAlign w:val="center"/>
          </w:tcPr>
          <w:p w14:paraId="7745F2D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Código de autenticidade;                                                                                                                                                                                                                                                                                                                                                                                                                                                                                                                                                                                                                                                                                                                                                                                                                                           </w:t>
            </w:r>
          </w:p>
        </w:tc>
      </w:tr>
      <w:tr w:rsidR="00B56E25" w:rsidRPr="008E73EA" w14:paraId="640253CC" w14:textId="77777777" w:rsidTr="00E43186">
        <w:tc>
          <w:tcPr>
            <w:tcW w:w="941" w:type="dxa"/>
          </w:tcPr>
          <w:p w14:paraId="13A5812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418" w:type="dxa"/>
            <w:vAlign w:val="center"/>
          </w:tcPr>
          <w:p w14:paraId="4F57526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Número do documento;                                                                                                                                                                                                                                                                                                                                                                                                                                                                                                                                                                                                                                                                                                                                                                                                                                               </w:t>
            </w:r>
          </w:p>
        </w:tc>
      </w:tr>
      <w:tr w:rsidR="00B56E25" w:rsidRPr="008E73EA" w14:paraId="35E86F53" w14:textId="77777777" w:rsidTr="00E43186">
        <w:tc>
          <w:tcPr>
            <w:tcW w:w="941" w:type="dxa"/>
          </w:tcPr>
          <w:p w14:paraId="4855B36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418" w:type="dxa"/>
            <w:vAlign w:val="center"/>
          </w:tcPr>
          <w:p w14:paraId="1ACFEDF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Exercício                                                                                                                                                                                                                                                                                                                                                                                                                                                                                                                                                                                                                                                                                                                                                                                                                                                          </w:t>
            </w:r>
          </w:p>
        </w:tc>
      </w:tr>
      <w:tr w:rsidR="00B56E25" w:rsidRPr="008E73EA" w14:paraId="35A09E76" w14:textId="77777777" w:rsidTr="00E43186">
        <w:tc>
          <w:tcPr>
            <w:tcW w:w="941" w:type="dxa"/>
          </w:tcPr>
          <w:p w14:paraId="31039A2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418" w:type="dxa"/>
            <w:vAlign w:val="center"/>
          </w:tcPr>
          <w:p w14:paraId="723D52D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Identificação do requerente;                                                                                                                                                                                                                                                                                                                                                                                                                                                                                                                                                                                                                                                                                                                                                                                                                                       </w:t>
            </w:r>
          </w:p>
        </w:tc>
      </w:tr>
      <w:tr w:rsidR="00B56E25" w:rsidRPr="008E73EA" w14:paraId="46BB4FC0" w14:textId="77777777" w:rsidTr="00E43186">
        <w:tc>
          <w:tcPr>
            <w:tcW w:w="941" w:type="dxa"/>
          </w:tcPr>
          <w:p w14:paraId="6DEBD4E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418" w:type="dxa"/>
            <w:vAlign w:val="center"/>
          </w:tcPr>
          <w:p w14:paraId="0B5493E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Identificação do contribuinte;                                                                                                                                                                                                                                                                                                                                                                                                                                                                                                                                                                                                                                                                                                                                                                                                                                     </w:t>
            </w:r>
          </w:p>
        </w:tc>
      </w:tr>
      <w:tr w:rsidR="00B56E25" w:rsidRPr="008E73EA" w14:paraId="55499729" w14:textId="77777777" w:rsidTr="00E43186">
        <w:tc>
          <w:tcPr>
            <w:tcW w:w="941" w:type="dxa"/>
          </w:tcPr>
          <w:p w14:paraId="1AEF472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418" w:type="dxa"/>
            <w:vAlign w:val="center"/>
          </w:tcPr>
          <w:p w14:paraId="6888705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Identificação do cadastro;                                                                                                                                                                                                                                                                                                                                                                                                                                                                                                                                                                                                                                                                                                                                                                                                                                         </w:t>
            </w:r>
          </w:p>
        </w:tc>
      </w:tr>
      <w:tr w:rsidR="00B56E25" w:rsidRPr="008E73EA" w14:paraId="4216521D" w14:textId="77777777" w:rsidTr="00E43186">
        <w:tc>
          <w:tcPr>
            <w:tcW w:w="941" w:type="dxa"/>
          </w:tcPr>
          <w:p w14:paraId="0338E18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30</w:t>
            </w:r>
          </w:p>
        </w:tc>
        <w:tc>
          <w:tcPr>
            <w:tcW w:w="7418" w:type="dxa"/>
            <w:vAlign w:val="center"/>
          </w:tcPr>
          <w:p w14:paraId="3830C58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Gerar a certidão conforme prazo e fundamentação legal estabelecido na legislação municipal.                                                                                                                                                                                                                                                                                                                                                                                                                                                                                                                                                                                                                                                                                                                                                                </w:t>
            </w:r>
          </w:p>
        </w:tc>
      </w:tr>
      <w:tr w:rsidR="00B56E25" w:rsidRPr="008E73EA" w14:paraId="7AA7C2E7" w14:textId="77777777" w:rsidTr="00E43186">
        <w:tc>
          <w:tcPr>
            <w:tcW w:w="941" w:type="dxa"/>
          </w:tcPr>
          <w:p w14:paraId="6D59085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31</w:t>
            </w:r>
          </w:p>
        </w:tc>
        <w:tc>
          <w:tcPr>
            <w:tcW w:w="7418" w:type="dxa"/>
            <w:vAlign w:val="center"/>
          </w:tcPr>
          <w:p w14:paraId="0BA2ABD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ao contribuinte validar as certidões geradas pelo portal do contribuinte através do número de autenticidade gerada no documento, caso a certidão seja válida, as informações para que seja efetuado a conferência com o documento impresso.                                                                                                                                                                                                                                                                                                                                                                                                                                                                                                                                                                                                       </w:t>
            </w:r>
          </w:p>
        </w:tc>
      </w:tr>
      <w:tr w:rsidR="00B56E25" w:rsidRPr="008E73EA" w14:paraId="21DC4B0F" w14:textId="77777777" w:rsidTr="00E43186">
        <w:tc>
          <w:tcPr>
            <w:tcW w:w="941" w:type="dxa"/>
          </w:tcPr>
          <w:p w14:paraId="10ED09A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32</w:t>
            </w:r>
          </w:p>
        </w:tc>
        <w:tc>
          <w:tcPr>
            <w:tcW w:w="7418" w:type="dxa"/>
            <w:vAlign w:val="center"/>
          </w:tcPr>
          <w:p w14:paraId="7098680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ao contribuinte emitir o BIC (Boletim de Informações Cadastrais) de um determinado imóvel através do número de seu cadastro.                                                                                                                                                                                                                                                                                                                                                                                                                                                                                                                                                                                                                                                                                                                      </w:t>
            </w:r>
          </w:p>
        </w:tc>
      </w:tr>
      <w:tr w:rsidR="00B56E25" w:rsidRPr="008E73EA" w14:paraId="3F5A1F48" w14:textId="77777777" w:rsidTr="00E43186">
        <w:tc>
          <w:tcPr>
            <w:tcW w:w="941" w:type="dxa"/>
          </w:tcPr>
          <w:p w14:paraId="1B38490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33</w:t>
            </w:r>
          </w:p>
        </w:tc>
        <w:tc>
          <w:tcPr>
            <w:tcW w:w="7418" w:type="dxa"/>
            <w:vAlign w:val="center"/>
          </w:tcPr>
          <w:p w14:paraId="59557AF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ao contribuinte efetuar a consulta dos dados de seus cadastros municipais, entre eles: Imobiliário, Mobiliário, CPF ou CNPJ, permitindo-o a emissão e impressão da consulta cadastral.                                                                                                                                                                                                                                                                                                                                                                                                                                                                                                                                                                                                                                                            </w:t>
            </w:r>
          </w:p>
        </w:tc>
      </w:tr>
      <w:tr w:rsidR="00B56E25" w:rsidRPr="008E73EA" w14:paraId="0C2AB8AD" w14:textId="77777777" w:rsidTr="00E43186">
        <w:tc>
          <w:tcPr>
            <w:tcW w:w="941" w:type="dxa"/>
          </w:tcPr>
          <w:p w14:paraId="7F6EDBA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34</w:t>
            </w:r>
          </w:p>
        </w:tc>
        <w:tc>
          <w:tcPr>
            <w:tcW w:w="7418" w:type="dxa"/>
            <w:vAlign w:val="center"/>
          </w:tcPr>
          <w:p w14:paraId="5AEE89D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o contribuinte emita documento de Certidões Comprobatórias.                                                                                                                                                                                                                                                                                                                                                                                                                                                                                                                                                                                                                                                                                                                                                                                   </w:t>
            </w:r>
          </w:p>
        </w:tc>
      </w:tr>
      <w:tr w:rsidR="00B56E25" w:rsidRPr="008E73EA" w14:paraId="57F7EC68" w14:textId="77777777" w:rsidTr="00E43186">
        <w:tc>
          <w:tcPr>
            <w:tcW w:w="941" w:type="dxa"/>
          </w:tcPr>
          <w:p w14:paraId="5DFB87D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35</w:t>
            </w:r>
          </w:p>
        </w:tc>
        <w:tc>
          <w:tcPr>
            <w:tcW w:w="7418" w:type="dxa"/>
            <w:vAlign w:val="center"/>
          </w:tcPr>
          <w:p w14:paraId="1596DF0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emissão da Certidão de Numeração do Imóvel.                                                                                                                                                                                                                                                                                                                                                                                                                                                                                                                                                                                                                                                                                                                                                                                                       </w:t>
            </w:r>
          </w:p>
        </w:tc>
      </w:tr>
    </w:tbl>
    <w:p w14:paraId="5D354731" w14:textId="77777777" w:rsidR="00B56E25" w:rsidRPr="008E73EA" w:rsidRDefault="00B56E25" w:rsidP="006D0FE1">
      <w:pPr>
        <w:spacing w:line="240" w:lineRule="auto"/>
        <w:rPr>
          <w:rFonts w:ascii="Arial" w:eastAsia="Arial" w:hAnsi="Arial" w:cs="Arial"/>
        </w:rPr>
      </w:pPr>
    </w:p>
    <w:tbl>
      <w:tblPr>
        <w:tblW w:w="8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2"/>
        <w:gridCol w:w="7307"/>
      </w:tblGrid>
      <w:tr w:rsidR="00B56E25" w:rsidRPr="008E73EA" w14:paraId="71A1677A" w14:textId="77777777" w:rsidTr="00A00CA6">
        <w:tc>
          <w:tcPr>
            <w:tcW w:w="8359" w:type="dxa"/>
            <w:gridSpan w:val="2"/>
            <w:shd w:val="clear" w:color="auto" w:fill="D9D9D9" w:themeFill="background1" w:themeFillShade="D9"/>
          </w:tcPr>
          <w:p w14:paraId="5FF914D7" w14:textId="3EAC1D96" w:rsidR="00B56E25" w:rsidRPr="008C18E6" w:rsidRDefault="00A00CA6" w:rsidP="008C18E6">
            <w:pPr>
              <w:pStyle w:val="PargrafodaLista"/>
              <w:numPr>
                <w:ilvl w:val="4"/>
                <w:numId w:val="27"/>
              </w:numPr>
              <w:pBdr>
                <w:top w:val="nil"/>
                <w:left w:val="nil"/>
                <w:bottom w:val="nil"/>
                <w:right w:val="nil"/>
                <w:between w:val="nil"/>
              </w:pBdr>
              <w:spacing w:after="120" w:line="240" w:lineRule="auto"/>
              <w:ind w:left="738"/>
              <w:rPr>
                <w:rFonts w:ascii="Arial" w:eastAsia="Arial" w:hAnsi="Arial" w:cs="Arial"/>
                <w:b/>
                <w:bCs/>
                <w:color w:val="000000"/>
              </w:rPr>
            </w:pPr>
            <w:r w:rsidRPr="008C18E6">
              <w:rPr>
                <w:rFonts w:ascii="Arial" w:eastAsia="Arial" w:hAnsi="Arial" w:cs="Arial"/>
                <w:b/>
                <w:bCs/>
                <w:color w:val="000000"/>
              </w:rPr>
              <w:t>ITBI WEB</w:t>
            </w:r>
          </w:p>
        </w:tc>
      </w:tr>
      <w:tr w:rsidR="00B56E25" w:rsidRPr="008E73EA" w14:paraId="4BB048C6" w14:textId="77777777" w:rsidTr="00E43186">
        <w:tc>
          <w:tcPr>
            <w:tcW w:w="1052" w:type="dxa"/>
          </w:tcPr>
          <w:p w14:paraId="580B985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Item</w:t>
            </w:r>
          </w:p>
        </w:tc>
        <w:tc>
          <w:tcPr>
            <w:tcW w:w="7307" w:type="dxa"/>
          </w:tcPr>
          <w:p w14:paraId="4FDF7C4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Descrição</w:t>
            </w:r>
          </w:p>
        </w:tc>
      </w:tr>
      <w:tr w:rsidR="00B56E25" w:rsidRPr="008E73EA" w14:paraId="5A1AB105" w14:textId="77777777" w:rsidTr="00E43186">
        <w:tc>
          <w:tcPr>
            <w:tcW w:w="1052" w:type="dxa"/>
            <w:vAlign w:val="bottom"/>
          </w:tcPr>
          <w:p w14:paraId="44E4B39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w:t>
            </w:r>
          </w:p>
        </w:tc>
        <w:tc>
          <w:tcPr>
            <w:tcW w:w="7307" w:type="dxa"/>
            <w:vAlign w:val="center"/>
          </w:tcPr>
          <w:p w14:paraId="14CB662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o usuário logado pelo CPF consiga ter acesso a uma listagem de todos os cadastros ao qual este CPF esteja relacionado.  E ainda consiga filtrar na lista, os cadastro com ou sem débitos, visando facilitar o auto atendimento do cidadão.                                                                                                                                                                                                                                                                                                                                                                                                                                                                                                                                                                                                                                                                                                                  </w:t>
            </w:r>
          </w:p>
        </w:tc>
      </w:tr>
      <w:tr w:rsidR="00B56E25" w:rsidRPr="008E73EA" w14:paraId="44BBE316" w14:textId="77777777" w:rsidTr="00E43186">
        <w:tc>
          <w:tcPr>
            <w:tcW w:w="1052" w:type="dxa"/>
            <w:vAlign w:val="bottom"/>
          </w:tcPr>
          <w:p w14:paraId="4D05F84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p>
        </w:tc>
        <w:tc>
          <w:tcPr>
            <w:tcW w:w="7307" w:type="dxa"/>
            <w:vAlign w:val="center"/>
          </w:tcPr>
          <w:p w14:paraId="79120E4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emissão de Extrato de Débitos de cada cadastro. Possibilitar ainda que o usuário consiga escolher os débitos que deseja pagar de cada cadastro, podendo ser um ou mais débitos, bem como definir do boleto.                                                                                                                                                                                                                                                                                                                                                                                                                                                                                                                                                                                                                                                                                                                                                                                                 </w:t>
            </w:r>
          </w:p>
        </w:tc>
      </w:tr>
      <w:tr w:rsidR="00B56E25" w:rsidRPr="008E73EA" w14:paraId="654549B3" w14:textId="77777777" w:rsidTr="00E43186">
        <w:tc>
          <w:tcPr>
            <w:tcW w:w="1052" w:type="dxa"/>
            <w:vAlign w:val="bottom"/>
          </w:tcPr>
          <w:p w14:paraId="77039C8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w:t>
            </w:r>
          </w:p>
        </w:tc>
        <w:tc>
          <w:tcPr>
            <w:tcW w:w="7307" w:type="dxa"/>
            <w:vAlign w:val="center"/>
          </w:tcPr>
          <w:p w14:paraId="6098E99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emissão dos dados cadastrais detalhados de cada cadastro.                                                                                                                                                                                                                                                                                                                                                                                                                                                                                                                                                                                                                                                                                                                                                                                         </w:t>
            </w:r>
          </w:p>
        </w:tc>
      </w:tr>
      <w:tr w:rsidR="00B56E25" w:rsidRPr="008E73EA" w14:paraId="45A626FA" w14:textId="77777777" w:rsidTr="00E43186">
        <w:tc>
          <w:tcPr>
            <w:tcW w:w="1052" w:type="dxa"/>
            <w:vAlign w:val="bottom"/>
          </w:tcPr>
          <w:p w14:paraId="2E2932B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w:t>
            </w:r>
          </w:p>
        </w:tc>
        <w:tc>
          <w:tcPr>
            <w:tcW w:w="7307" w:type="dxa"/>
            <w:vAlign w:val="center"/>
          </w:tcPr>
          <w:p w14:paraId="7D8A81E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emissão de carnês, para qualquer cadastro que o usuário tenha vinculo, permitir também que o cidadão filtro apenas cadastro com Carnê vinculado.</w:t>
            </w:r>
          </w:p>
        </w:tc>
      </w:tr>
      <w:tr w:rsidR="00B56E25" w:rsidRPr="008E73EA" w14:paraId="39670780" w14:textId="77777777" w:rsidTr="00E43186">
        <w:tc>
          <w:tcPr>
            <w:tcW w:w="1052" w:type="dxa"/>
            <w:vAlign w:val="bottom"/>
          </w:tcPr>
          <w:p w14:paraId="1232172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w:t>
            </w:r>
          </w:p>
        </w:tc>
        <w:tc>
          <w:tcPr>
            <w:tcW w:w="7307" w:type="dxa"/>
            <w:vAlign w:val="center"/>
          </w:tcPr>
          <w:p w14:paraId="26AF980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o cidadão possa realizar pedido de ITBI de qualquer cadastro.                                                                                                                                                                                                                                                                                                                                                                                                                                                                                                                                                                                                                                                                                                                                                                                 </w:t>
            </w:r>
          </w:p>
        </w:tc>
      </w:tr>
      <w:tr w:rsidR="00B56E25" w:rsidRPr="008E73EA" w14:paraId="7C3250D0" w14:textId="77777777" w:rsidTr="00E43186">
        <w:tc>
          <w:tcPr>
            <w:tcW w:w="1052" w:type="dxa"/>
            <w:vAlign w:val="bottom"/>
          </w:tcPr>
          <w:p w14:paraId="409788A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w:t>
            </w:r>
          </w:p>
        </w:tc>
        <w:tc>
          <w:tcPr>
            <w:tcW w:w="7307" w:type="dxa"/>
            <w:vAlign w:val="center"/>
          </w:tcPr>
          <w:p w14:paraId="106134C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possa ser feito pedido de ITBI em nome de terceiros, caso o requerente seja algum procurador autorizado;                                                                                                                                                                                                                                                                                                                                                                                                                                                                                                                                                                                                                                                                                                                                      </w:t>
            </w:r>
          </w:p>
        </w:tc>
      </w:tr>
      <w:tr w:rsidR="00B56E25" w:rsidRPr="008E73EA" w14:paraId="44E8C0CC" w14:textId="77777777" w:rsidTr="00E43186">
        <w:tc>
          <w:tcPr>
            <w:tcW w:w="1052" w:type="dxa"/>
            <w:vAlign w:val="bottom"/>
          </w:tcPr>
          <w:p w14:paraId="3153474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w:t>
            </w:r>
          </w:p>
        </w:tc>
        <w:tc>
          <w:tcPr>
            <w:tcW w:w="7307" w:type="dxa"/>
            <w:vAlign w:val="center"/>
          </w:tcPr>
          <w:p w14:paraId="62E34C0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seja possível que a Prefeitura customize quais tipos de ITBI estarão disponíveis para pedidos online, além de configurar quais documentos serão obrigatórios, possibilitar também criar campos customizáveis para que o Cidadão preencha no momento do pedido;                                                                                                                                                                                                                                                                                                                                                                                                                                                                                                                                                                                </w:t>
            </w:r>
          </w:p>
        </w:tc>
      </w:tr>
      <w:tr w:rsidR="00B56E25" w:rsidRPr="008E73EA" w14:paraId="1EAB506C" w14:textId="77777777" w:rsidTr="00E43186">
        <w:tc>
          <w:tcPr>
            <w:tcW w:w="1052" w:type="dxa"/>
            <w:vAlign w:val="bottom"/>
          </w:tcPr>
          <w:p w14:paraId="30392F8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w:t>
            </w:r>
          </w:p>
        </w:tc>
        <w:tc>
          <w:tcPr>
            <w:tcW w:w="7307" w:type="dxa"/>
            <w:vAlign w:val="bottom"/>
          </w:tcPr>
          <w:p w14:paraId="1CE1D4B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configuração para restringir pedidos de ITBI para </w:t>
            </w:r>
            <w:proofErr w:type="spellStart"/>
            <w:r w:rsidRPr="008E73EA">
              <w:rPr>
                <w:rFonts w:ascii="Arial" w:eastAsia="Arial" w:hAnsi="Arial" w:cs="Arial"/>
                <w:color w:val="000000"/>
              </w:rPr>
              <w:t>imoveis</w:t>
            </w:r>
            <w:proofErr w:type="spellEnd"/>
            <w:r w:rsidRPr="008E73EA">
              <w:rPr>
                <w:rFonts w:ascii="Arial" w:eastAsia="Arial" w:hAnsi="Arial" w:cs="Arial"/>
                <w:color w:val="000000"/>
              </w:rPr>
              <w:t xml:space="preserve"> que estejam </w:t>
            </w:r>
            <w:proofErr w:type="spellStart"/>
            <w:r w:rsidRPr="008E73EA">
              <w:rPr>
                <w:rFonts w:ascii="Arial" w:eastAsia="Arial" w:hAnsi="Arial" w:cs="Arial"/>
                <w:color w:val="000000"/>
              </w:rPr>
              <w:t>inandimplentes</w:t>
            </w:r>
            <w:proofErr w:type="spellEnd"/>
            <w:r w:rsidRPr="008E73EA">
              <w:rPr>
                <w:rFonts w:ascii="Arial" w:eastAsia="Arial" w:hAnsi="Arial" w:cs="Arial"/>
                <w:color w:val="000000"/>
              </w:rPr>
              <w:t xml:space="preserve"> </w:t>
            </w:r>
          </w:p>
        </w:tc>
      </w:tr>
      <w:tr w:rsidR="00B56E25" w:rsidRPr="008E73EA" w14:paraId="23E6A47B" w14:textId="77777777" w:rsidTr="00E43186">
        <w:tc>
          <w:tcPr>
            <w:tcW w:w="1052" w:type="dxa"/>
            <w:vAlign w:val="bottom"/>
          </w:tcPr>
          <w:p w14:paraId="2D38F91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w:t>
            </w:r>
          </w:p>
        </w:tc>
        <w:tc>
          <w:tcPr>
            <w:tcW w:w="7307" w:type="dxa"/>
            <w:vAlign w:val="bottom"/>
          </w:tcPr>
          <w:p w14:paraId="7DB856C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configuração para documento a ser exigido quando o requerente não fizer parte do quadro de compradores ou vendedores</w:t>
            </w:r>
          </w:p>
        </w:tc>
      </w:tr>
      <w:tr w:rsidR="00B56E25" w:rsidRPr="008E73EA" w14:paraId="21875A54" w14:textId="77777777" w:rsidTr="00E43186">
        <w:tc>
          <w:tcPr>
            <w:tcW w:w="1052" w:type="dxa"/>
            <w:vAlign w:val="bottom"/>
          </w:tcPr>
          <w:p w14:paraId="6240CA8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w:t>
            </w:r>
          </w:p>
        </w:tc>
        <w:tc>
          <w:tcPr>
            <w:tcW w:w="7307" w:type="dxa"/>
            <w:vAlign w:val="bottom"/>
          </w:tcPr>
          <w:p w14:paraId="6AA6F16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Validar no momento da </w:t>
            </w:r>
            <w:proofErr w:type="spellStart"/>
            <w:r w:rsidRPr="008E73EA">
              <w:rPr>
                <w:rFonts w:ascii="Arial" w:eastAsia="Arial" w:hAnsi="Arial" w:cs="Arial"/>
                <w:color w:val="000000"/>
              </w:rPr>
              <w:t>declação</w:t>
            </w:r>
            <w:proofErr w:type="spellEnd"/>
            <w:r w:rsidRPr="008E73EA">
              <w:rPr>
                <w:rFonts w:ascii="Arial" w:eastAsia="Arial" w:hAnsi="Arial" w:cs="Arial"/>
                <w:color w:val="000000"/>
              </w:rPr>
              <w:t xml:space="preserve"> de ITBI se já não há nenhuma outra </w:t>
            </w:r>
            <w:proofErr w:type="spellStart"/>
            <w:r w:rsidRPr="008E73EA">
              <w:rPr>
                <w:rFonts w:ascii="Arial" w:eastAsia="Arial" w:hAnsi="Arial" w:cs="Arial"/>
                <w:color w:val="000000"/>
              </w:rPr>
              <w:t>declação</w:t>
            </w:r>
            <w:proofErr w:type="spellEnd"/>
            <w:r w:rsidRPr="008E73EA">
              <w:rPr>
                <w:rFonts w:ascii="Arial" w:eastAsia="Arial" w:hAnsi="Arial" w:cs="Arial"/>
                <w:color w:val="000000"/>
              </w:rPr>
              <w:t xml:space="preserve"> com as </w:t>
            </w:r>
            <w:proofErr w:type="gramStart"/>
            <w:r w:rsidRPr="008E73EA">
              <w:rPr>
                <w:rFonts w:ascii="Arial" w:eastAsia="Arial" w:hAnsi="Arial" w:cs="Arial"/>
                <w:color w:val="000000"/>
              </w:rPr>
              <w:t>mesma informações</w:t>
            </w:r>
            <w:proofErr w:type="gramEnd"/>
            <w:r w:rsidRPr="008E73EA">
              <w:rPr>
                <w:rFonts w:ascii="Arial" w:eastAsia="Arial" w:hAnsi="Arial" w:cs="Arial"/>
                <w:color w:val="000000"/>
              </w:rPr>
              <w:t>, afim de prevenir duplicidade de pedidos.</w:t>
            </w:r>
          </w:p>
        </w:tc>
      </w:tr>
      <w:tr w:rsidR="00B56E25" w:rsidRPr="008E73EA" w14:paraId="7E8FCB83" w14:textId="77777777" w:rsidTr="00E43186">
        <w:tc>
          <w:tcPr>
            <w:tcW w:w="1052" w:type="dxa"/>
            <w:vAlign w:val="bottom"/>
          </w:tcPr>
          <w:p w14:paraId="60A1098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w:t>
            </w:r>
          </w:p>
        </w:tc>
        <w:tc>
          <w:tcPr>
            <w:tcW w:w="7307" w:type="dxa"/>
            <w:vAlign w:val="bottom"/>
          </w:tcPr>
          <w:p w14:paraId="1CF8598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 sistema deve possuir controle de arbitramento de ITBI, onde o cidadão seja informado a respeito do arbitramento podendo a </w:t>
            </w:r>
            <w:proofErr w:type="spellStart"/>
            <w:r w:rsidRPr="008E73EA">
              <w:rPr>
                <w:rFonts w:ascii="Arial" w:eastAsia="Arial" w:hAnsi="Arial" w:cs="Arial"/>
                <w:color w:val="000000"/>
              </w:rPr>
              <w:t>prefetirua</w:t>
            </w:r>
            <w:proofErr w:type="spellEnd"/>
            <w:r w:rsidRPr="008E73EA">
              <w:rPr>
                <w:rFonts w:ascii="Arial" w:eastAsia="Arial" w:hAnsi="Arial" w:cs="Arial"/>
                <w:color w:val="000000"/>
              </w:rPr>
              <w:t xml:space="preserve"> configurar o testo do termo de arbitramento</w:t>
            </w:r>
          </w:p>
        </w:tc>
      </w:tr>
      <w:tr w:rsidR="00B56E25" w:rsidRPr="008E73EA" w14:paraId="0067F52B" w14:textId="77777777" w:rsidTr="00E43186">
        <w:tc>
          <w:tcPr>
            <w:tcW w:w="1052" w:type="dxa"/>
            <w:vAlign w:val="bottom"/>
          </w:tcPr>
          <w:p w14:paraId="6D7F4C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w:t>
            </w:r>
          </w:p>
        </w:tc>
        <w:tc>
          <w:tcPr>
            <w:tcW w:w="7307" w:type="dxa"/>
            <w:vAlign w:val="bottom"/>
          </w:tcPr>
          <w:p w14:paraId="479D80E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 sistema deve possuir </w:t>
            </w:r>
            <w:proofErr w:type="spellStart"/>
            <w:r w:rsidRPr="008E73EA">
              <w:rPr>
                <w:rFonts w:ascii="Arial" w:eastAsia="Arial" w:hAnsi="Arial" w:cs="Arial"/>
                <w:color w:val="000000"/>
              </w:rPr>
              <w:t>recusor</w:t>
            </w:r>
            <w:proofErr w:type="spellEnd"/>
            <w:r w:rsidRPr="008E73EA">
              <w:rPr>
                <w:rFonts w:ascii="Arial" w:eastAsia="Arial" w:hAnsi="Arial" w:cs="Arial"/>
                <w:color w:val="000000"/>
              </w:rPr>
              <w:t xml:space="preserve"> que permita o cidadão </w:t>
            </w:r>
            <w:proofErr w:type="gramStart"/>
            <w:r w:rsidRPr="008E73EA">
              <w:rPr>
                <w:rFonts w:ascii="Arial" w:eastAsia="Arial" w:hAnsi="Arial" w:cs="Arial"/>
                <w:color w:val="000000"/>
              </w:rPr>
              <w:t>contestar  o</w:t>
            </w:r>
            <w:proofErr w:type="gramEnd"/>
            <w:r w:rsidRPr="008E73EA">
              <w:rPr>
                <w:rFonts w:ascii="Arial" w:eastAsia="Arial" w:hAnsi="Arial" w:cs="Arial"/>
                <w:color w:val="000000"/>
              </w:rPr>
              <w:t xml:space="preserve"> </w:t>
            </w:r>
            <w:proofErr w:type="spellStart"/>
            <w:r w:rsidRPr="008E73EA">
              <w:rPr>
                <w:rFonts w:ascii="Arial" w:eastAsia="Arial" w:hAnsi="Arial" w:cs="Arial"/>
                <w:color w:val="000000"/>
              </w:rPr>
              <w:t>arbritamente</w:t>
            </w:r>
            <w:proofErr w:type="spellEnd"/>
            <w:r w:rsidRPr="008E73EA">
              <w:rPr>
                <w:rFonts w:ascii="Arial" w:eastAsia="Arial" w:hAnsi="Arial" w:cs="Arial"/>
                <w:color w:val="000000"/>
              </w:rPr>
              <w:t xml:space="preserve"> efetuado pela prefeitura, podendo ser parametrizado o prazo para contestação</w:t>
            </w:r>
          </w:p>
        </w:tc>
      </w:tr>
      <w:tr w:rsidR="00B56E25" w:rsidRPr="008E73EA" w14:paraId="28D13E88" w14:textId="77777777" w:rsidTr="00E43186">
        <w:tc>
          <w:tcPr>
            <w:tcW w:w="1052" w:type="dxa"/>
            <w:vAlign w:val="bottom"/>
          </w:tcPr>
          <w:p w14:paraId="2F3529C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w:t>
            </w:r>
          </w:p>
        </w:tc>
        <w:tc>
          <w:tcPr>
            <w:tcW w:w="7307" w:type="dxa"/>
            <w:vAlign w:val="center"/>
          </w:tcPr>
          <w:p w14:paraId="2590386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o cidadão anexe arquivos obrigatórios com cada tipo de ITBI, tais como Matrícula, Escritura, etc.;                                                                                                                                                                                                                                                                                                                                                                                                                                                                                                                                                                                                                                                                                                                                            </w:t>
            </w:r>
          </w:p>
        </w:tc>
      </w:tr>
      <w:tr w:rsidR="00B56E25" w:rsidRPr="008E73EA" w14:paraId="2C578B7F" w14:textId="77777777" w:rsidTr="00E43186">
        <w:tc>
          <w:tcPr>
            <w:tcW w:w="1052" w:type="dxa"/>
            <w:vAlign w:val="bottom"/>
          </w:tcPr>
          <w:p w14:paraId="7E58C33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w:t>
            </w:r>
          </w:p>
        </w:tc>
        <w:tc>
          <w:tcPr>
            <w:tcW w:w="7307" w:type="dxa"/>
            <w:vAlign w:val="center"/>
          </w:tcPr>
          <w:p w14:paraId="2E451C3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controle para salvar rascunhos a cada passo que o cidadão avança no pedido, para que caso perca conexão com a internet o cidadão não perca todo processo e tenha que cadastrar novamente do início.                                                                                                                                                                                                                                                                                                                                                                                                                                                                                                                                                                                                                                                </w:t>
            </w:r>
          </w:p>
        </w:tc>
      </w:tr>
      <w:tr w:rsidR="00B56E25" w:rsidRPr="008E73EA" w14:paraId="35A5EBE6" w14:textId="77777777" w:rsidTr="00E43186">
        <w:tc>
          <w:tcPr>
            <w:tcW w:w="1052" w:type="dxa"/>
            <w:vAlign w:val="bottom"/>
          </w:tcPr>
          <w:p w14:paraId="358F5F1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w:t>
            </w:r>
          </w:p>
        </w:tc>
        <w:tc>
          <w:tcPr>
            <w:tcW w:w="7307" w:type="dxa"/>
            <w:vAlign w:val="center"/>
          </w:tcPr>
          <w:p w14:paraId="58404BB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seja informada observação no pedido de ITBI e Laudos.                                                                                                                                                                                                                                                                                                                                                                                                                                                                                                                                                                                                                                                                                                                                                                                         </w:t>
            </w:r>
          </w:p>
        </w:tc>
      </w:tr>
      <w:tr w:rsidR="00B56E25" w:rsidRPr="008E73EA" w14:paraId="103FCBCB" w14:textId="77777777" w:rsidTr="00E43186">
        <w:tc>
          <w:tcPr>
            <w:tcW w:w="1052" w:type="dxa"/>
            <w:vAlign w:val="bottom"/>
          </w:tcPr>
          <w:p w14:paraId="39579B6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w:t>
            </w:r>
          </w:p>
        </w:tc>
        <w:tc>
          <w:tcPr>
            <w:tcW w:w="7307" w:type="dxa"/>
            <w:vAlign w:val="center"/>
          </w:tcPr>
          <w:p w14:paraId="70F2089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vincular os compradores, vendedores e anuentes no pedido de ITBI, com o percentual (compra/venda/anuência) correspondente para cada parte do processo.                                                                                                                                                                                                                                                                                                                                                                                                                                                                                                                                                                                                                                                                                            </w:t>
            </w:r>
          </w:p>
        </w:tc>
      </w:tr>
      <w:tr w:rsidR="00B56E25" w:rsidRPr="008E73EA" w14:paraId="2127AA99" w14:textId="77777777" w:rsidTr="00E43186">
        <w:tc>
          <w:tcPr>
            <w:tcW w:w="1052" w:type="dxa"/>
            <w:vAlign w:val="bottom"/>
          </w:tcPr>
          <w:p w14:paraId="7A79DCD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w:t>
            </w:r>
          </w:p>
        </w:tc>
        <w:tc>
          <w:tcPr>
            <w:tcW w:w="7307" w:type="dxa"/>
            <w:vAlign w:val="center"/>
          </w:tcPr>
          <w:p w14:paraId="301B44B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resumo do pedido e que ele seja apresentado antes da finalização do pedido, para que o usuário se certifique que o pedido foi preenchido corretamente.                                                                                                                                                                                                                                                                                                                                                                                                                                                                                                                                                                                                                                                                                             </w:t>
            </w:r>
          </w:p>
        </w:tc>
      </w:tr>
      <w:tr w:rsidR="00B56E25" w:rsidRPr="008E73EA" w14:paraId="2BEDD776" w14:textId="77777777" w:rsidTr="00E43186">
        <w:tc>
          <w:tcPr>
            <w:tcW w:w="1052" w:type="dxa"/>
            <w:vAlign w:val="bottom"/>
          </w:tcPr>
          <w:p w14:paraId="09C8771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w:t>
            </w:r>
          </w:p>
        </w:tc>
        <w:tc>
          <w:tcPr>
            <w:tcW w:w="7307" w:type="dxa"/>
            <w:vAlign w:val="center"/>
          </w:tcPr>
          <w:p w14:paraId="6A8C859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listagem dos pedidos de ITBI já realizados, contendo no mínimo as seguintes informações: Data de Lançamento, Número do Pedido, Valor Transação, Valor Financiado, Requerente e Situação.                                                                                                                                                                                                                                                                                                                                                                                                                                                                                                                                                                                                                                                           </w:t>
            </w:r>
          </w:p>
        </w:tc>
      </w:tr>
      <w:tr w:rsidR="00B56E25" w:rsidRPr="008E73EA" w14:paraId="3A7875E9" w14:textId="77777777" w:rsidTr="00E43186">
        <w:tc>
          <w:tcPr>
            <w:tcW w:w="1052" w:type="dxa"/>
            <w:vAlign w:val="bottom"/>
          </w:tcPr>
          <w:p w14:paraId="5E6F890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w:t>
            </w:r>
          </w:p>
        </w:tc>
        <w:tc>
          <w:tcPr>
            <w:tcW w:w="7307" w:type="dxa"/>
            <w:vAlign w:val="center"/>
          </w:tcPr>
          <w:p w14:paraId="77E8D67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controle de ações para cada situação do andamento do pedido, apresentando somente as ações permitidas para cada situação.                                                                                                                                                                                                                                                                                                                                                                                                                                                                                                                                                                                                                                                                                                                          </w:t>
            </w:r>
          </w:p>
        </w:tc>
      </w:tr>
      <w:tr w:rsidR="00B56E25" w:rsidRPr="008E73EA" w14:paraId="4106CEC5" w14:textId="77777777" w:rsidTr="00E43186">
        <w:tc>
          <w:tcPr>
            <w:tcW w:w="1052" w:type="dxa"/>
            <w:vAlign w:val="bottom"/>
          </w:tcPr>
          <w:p w14:paraId="3A504E0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20</w:t>
            </w:r>
          </w:p>
        </w:tc>
        <w:tc>
          <w:tcPr>
            <w:tcW w:w="7307" w:type="dxa"/>
            <w:vAlign w:val="center"/>
          </w:tcPr>
          <w:p w14:paraId="35CE28F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Situações/Ações                                                                                                                                                                                                                                                                                                                                                                                                                                                                                                                                                                                                                                                                                                                                                                                                                                            </w:t>
            </w:r>
          </w:p>
        </w:tc>
      </w:tr>
      <w:tr w:rsidR="00B56E25" w:rsidRPr="008E73EA" w14:paraId="40852423" w14:textId="77777777" w:rsidTr="00E43186">
        <w:tc>
          <w:tcPr>
            <w:tcW w:w="1052" w:type="dxa"/>
            <w:vAlign w:val="bottom"/>
          </w:tcPr>
          <w:p w14:paraId="3D372E2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21</w:t>
            </w:r>
          </w:p>
        </w:tc>
        <w:tc>
          <w:tcPr>
            <w:tcW w:w="7307" w:type="dxa"/>
            <w:vAlign w:val="center"/>
          </w:tcPr>
          <w:p w14:paraId="08F1D50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Aguardando Análise e todas as outras - Permite Visualizar o Resumo do Pedido                                                                                                                                                                                                                                                                                                                                                                                                                                                                                                                                                                                                                                                                                                                                                                               </w:t>
            </w:r>
          </w:p>
        </w:tc>
      </w:tr>
      <w:tr w:rsidR="00B56E25" w:rsidRPr="008E73EA" w14:paraId="5AA16C5C" w14:textId="77777777" w:rsidTr="00E43186">
        <w:tc>
          <w:tcPr>
            <w:tcW w:w="1052" w:type="dxa"/>
            <w:vAlign w:val="bottom"/>
          </w:tcPr>
          <w:p w14:paraId="4EC822F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22</w:t>
            </w:r>
          </w:p>
        </w:tc>
        <w:tc>
          <w:tcPr>
            <w:tcW w:w="7307" w:type="dxa"/>
            <w:vAlign w:val="center"/>
          </w:tcPr>
          <w:p w14:paraId="6EF225C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Aguardando Pagamento - Permite imprimir o boleto para pagamento do ITBI.                                                                                                                                                                                                                                                                                                                                                                                                                                                                                                                                                                                                                                                                                                                                                                                   </w:t>
            </w:r>
          </w:p>
        </w:tc>
      </w:tr>
      <w:tr w:rsidR="00B56E25" w:rsidRPr="008E73EA" w14:paraId="5F0E7255" w14:textId="77777777" w:rsidTr="00E43186">
        <w:tc>
          <w:tcPr>
            <w:tcW w:w="1052" w:type="dxa"/>
            <w:vAlign w:val="bottom"/>
          </w:tcPr>
          <w:p w14:paraId="7DC6F07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23</w:t>
            </w:r>
          </w:p>
        </w:tc>
        <w:tc>
          <w:tcPr>
            <w:tcW w:w="7307" w:type="dxa"/>
            <w:vAlign w:val="center"/>
          </w:tcPr>
          <w:p w14:paraId="5405014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Aguardando Transferência Manual / Transferido - Permite Imprimir Declaração de Quitação do ITBI.                                                                                                                                                                                                                                                                                                                                                                                                                                                                                                                                                                                                                                                                                                                                                           </w:t>
            </w:r>
          </w:p>
        </w:tc>
      </w:tr>
      <w:tr w:rsidR="00B56E25" w:rsidRPr="008E73EA" w14:paraId="28D7F684" w14:textId="77777777" w:rsidTr="00E43186">
        <w:tc>
          <w:tcPr>
            <w:tcW w:w="1052" w:type="dxa"/>
            <w:vAlign w:val="bottom"/>
          </w:tcPr>
          <w:p w14:paraId="4844FE8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24</w:t>
            </w:r>
          </w:p>
        </w:tc>
        <w:tc>
          <w:tcPr>
            <w:tcW w:w="7307" w:type="dxa"/>
            <w:vAlign w:val="center"/>
          </w:tcPr>
          <w:p w14:paraId="19E6084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interação com a Prefeitura, na medida que o processo seja tramitado na prefeitura, o cidadão deverá ser notificado da ação na área de notificações da aplicação web e aplicativo mobile.                                                                                                                                                                                                                                                                                                                                                                                                                                                                                                                                                                                                                                                           </w:t>
            </w:r>
          </w:p>
        </w:tc>
      </w:tr>
      <w:tr w:rsidR="00B56E25" w:rsidRPr="008E73EA" w14:paraId="733F2B0F" w14:textId="77777777" w:rsidTr="00E43186">
        <w:tc>
          <w:tcPr>
            <w:tcW w:w="1052" w:type="dxa"/>
            <w:vAlign w:val="bottom"/>
          </w:tcPr>
          <w:p w14:paraId="0018E95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25</w:t>
            </w:r>
          </w:p>
        </w:tc>
        <w:tc>
          <w:tcPr>
            <w:tcW w:w="7307" w:type="dxa"/>
            <w:vAlign w:val="center"/>
          </w:tcPr>
          <w:p w14:paraId="56BB873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através da notificação o cidadão já possa acessar o pedido sem a necessidade de localizar a tela no menu do sistema.                                                                                                                                                                                                                                                                                                                                                                                                                                                                                                                                                                                                                                                                                                                          </w:t>
            </w:r>
          </w:p>
        </w:tc>
      </w:tr>
      <w:tr w:rsidR="00B56E25" w:rsidRPr="008E73EA" w14:paraId="459277D9" w14:textId="77777777" w:rsidTr="00E43186">
        <w:tc>
          <w:tcPr>
            <w:tcW w:w="1052" w:type="dxa"/>
            <w:vAlign w:val="bottom"/>
          </w:tcPr>
          <w:p w14:paraId="5963E35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26</w:t>
            </w:r>
          </w:p>
        </w:tc>
        <w:tc>
          <w:tcPr>
            <w:tcW w:w="7307" w:type="dxa"/>
            <w:vAlign w:val="center"/>
          </w:tcPr>
          <w:p w14:paraId="6816965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emitir o boleto para pagamento do ITBI.                                                                                                                                                                                                                                                                                                                                                                                                                                                                                                                                                                                                                                                                                                                                                                                                           </w:t>
            </w:r>
          </w:p>
        </w:tc>
      </w:tr>
      <w:tr w:rsidR="00B56E25" w:rsidRPr="008E73EA" w14:paraId="1141DF75" w14:textId="77777777" w:rsidTr="00E43186">
        <w:tc>
          <w:tcPr>
            <w:tcW w:w="1052" w:type="dxa"/>
            <w:vAlign w:val="bottom"/>
          </w:tcPr>
          <w:p w14:paraId="1F0C9D6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27</w:t>
            </w:r>
          </w:p>
        </w:tc>
        <w:tc>
          <w:tcPr>
            <w:tcW w:w="7307" w:type="dxa"/>
            <w:vAlign w:val="center"/>
          </w:tcPr>
          <w:p w14:paraId="41FFE6B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emitir a Declaração de Quitação do ITBI, mediante confirmação do pagamento pela Prefeitura.                                                                                                                                                                                                                                                                                                                                                                                                                                                                                                                                                                                                                                                                                                                                                       </w:t>
            </w:r>
          </w:p>
        </w:tc>
      </w:tr>
      <w:tr w:rsidR="00B56E25" w:rsidRPr="008E73EA" w14:paraId="1FC19A90" w14:textId="77777777" w:rsidTr="00E43186">
        <w:tc>
          <w:tcPr>
            <w:tcW w:w="1052" w:type="dxa"/>
            <w:vAlign w:val="bottom"/>
          </w:tcPr>
          <w:p w14:paraId="2726461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28</w:t>
            </w:r>
          </w:p>
        </w:tc>
        <w:tc>
          <w:tcPr>
            <w:tcW w:w="7307" w:type="dxa"/>
            <w:vAlign w:val="center"/>
          </w:tcPr>
          <w:p w14:paraId="025C089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todo pedido possa ser consultado através de um resumo.                                                                                                                                                                                                                                                                                                                                                                                                                                                                                                                                                                                                                                                                                                                                                                                        </w:t>
            </w:r>
          </w:p>
        </w:tc>
      </w:tr>
      <w:tr w:rsidR="00B56E25" w:rsidRPr="008E73EA" w14:paraId="1D03E3C9" w14:textId="77777777" w:rsidTr="00E43186">
        <w:tc>
          <w:tcPr>
            <w:tcW w:w="1052" w:type="dxa"/>
            <w:vAlign w:val="bottom"/>
          </w:tcPr>
          <w:p w14:paraId="615351C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29</w:t>
            </w:r>
          </w:p>
        </w:tc>
        <w:tc>
          <w:tcPr>
            <w:tcW w:w="7307" w:type="dxa"/>
            <w:vAlign w:val="center"/>
          </w:tcPr>
          <w:p w14:paraId="5474B9A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o cidadão possa coletar arquivos anexados pelos servidores públicos durante análise do pedido do ITBI pela prefeitura                                                                                                                                                                                                                                                                                                                                                                                                                                                                                                                                                                                                                                                                                                                         </w:t>
            </w:r>
          </w:p>
        </w:tc>
      </w:tr>
      <w:tr w:rsidR="00B56E25" w:rsidRPr="008E73EA" w14:paraId="19DAB55C" w14:textId="77777777" w:rsidTr="00E43186">
        <w:tc>
          <w:tcPr>
            <w:tcW w:w="1052" w:type="dxa"/>
            <w:vAlign w:val="bottom"/>
          </w:tcPr>
          <w:p w14:paraId="394669D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30</w:t>
            </w:r>
          </w:p>
        </w:tc>
        <w:tc>
          <w:tcPr>
            <w:tcW w:w="7307" w:type="dxa"/>
            <w:vAlign w:val="center"/>
          </w:tcPr>
          <w:p w14:paraId="5D5826F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quando um pedido for indeferido o usuário possa copiar os dados do pedido para que não tenha necessidade de digitar todo processo novamente e apenas corrigir o necessário.                                                                                                                                                                                                                                                                                                                                                                                                                                                                                                                                                                                                                                                                   </w:t>
            </w:r>
          </w:p>
        </w:tc>
      </w:tr>
      <w:tr w:rsidR="00B56E25" w:rsidRPr="008E73EA" w14:paraId="614A2B3C" w14:textId="77777777" w:rsidTr="00E43186">
        <w:tc>
          <w:tcPr>
            <w:tcW w:w="1052" w:type="dxa"/>
            <w:vAlign w:val="bottom"/>
          </w:tcPr>
          <w:p w14:paraId="766C3AA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31</w:t>
            </w:r>
          </w:p>
        </w:tc>
        <w:tc>
          <w:tcPr>
            <w:tcW w:w="7307" w:type="dxa"/>
            <w:vAlign w:val="center"/>
          </w:tcPr>
          <w:p w14:paraId="3113D7C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possa ser solicitado Laudo de Avaliação de qualquer cadastro.                                                                                                                                                                                                                                                                                                                                                                                                                                                                                                                                                                                                                                                                                                                                                                                 </w:t>
            </w:r>
          </w:p>
        </w:tc>
      </w:tr>
      <w:tr w:rsidR="00B56E25" w:rsidRPr="008E73EA" w14:paraId="4F793E3C" w14:textId="77777777" w:rsidTr="00E43186">
        <w:tc>
          <w:tcPr>
            <w:tcW w:w="1052" w:type="dxa"/>
            <w:vAlign w:val="bottom"/>
          </w:tcPr>
          <w:p w14:paraId="7569883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32</w:t>
            </w:r>
          </w:p>
        </w:tc>
        <w:tc>
          <w:tcPr>
            <w:tcW w:w="7307" w:type="dxa"/>
            <w:vAlign w:val="center"/>
          </w:tcPr>
          <w:p w14:paraId="6C9C9E7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possa ser feito Pedido de Laudo em nome de terceiros.                                                                                                                                                                                                                                                                                                                                                                                                                                                                                                                                                                                                                                                                                                                                                                                         </w:t>
            </w:r>
          </w:p>
        </w:tc>
      </w:tr>
      <w:tr w:rsidR="00B56E25" w:rsidRPr="008E73EA" w14:paraId="705AA303" w14:textId="77777777" w:rsidTr="00E43186">
        <w:tc>
          <w:tcPr>
            <w:tcW w:w="1052" w:type="dxa"/>
            <w:vAlign w:val="bottom"/>
          </w:tcPr>
          <w:p w14:paraId="7955646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33</w:t>
            </w:r>
          </w:p>
        </w:tc>
        <w:tc>
          <w:tcPr>
            <w:tcW w:w="7307" w:type="dxa"/>
            <w:vAlign w:val="center"/>
          </w:tcPr>
          <w:p w14:paraId="5BF8BC3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que o usuário informe uma observação no pedido de laudo.                                                                                                                                                                                                                                                                                                                                                                                                                                                                                                                                                                                                                                                                                                                                                                                      </w:t>
            </w:r>
          </w:p>
        </w:tc>
      </w:tr>
      <w:tr w:rsidR="00B56E25" w:rsidRPr="008E73EA" w14:paraId="5DEA9E3A" w14:textId="77777777" w:rsidTr="00E43186">
        <w:tc>
          <w:tcPr>
            <w:tcW w:w="1052" w:type="dxa"/>
            <w:vAlign w:val="bottom"/>
          </w:tcPr>
          <w:p w14:paraId="602C9A0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34</w:t>
            </w:r>
          </w:p>
        </w:tc>
        <w:tc>
          <w:tcPr>
            <w:tcW w:w="7307" w:type="dxa"/>
            <w:vAlign w:val="center"/>
          </w:tcPr>
          <w:p w14:paraId="2A1E0D2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que no mesmo pedido de Laudo seja solicitada avaliação de vários cadastros.                                                                                                                                                                                                                                                                                                                                                                                                                                                                                                                                                                                                                                                                                                                                                                   </w:t>
            </w:r>
          </w:p>
        </w:tc>
      </w:tr>
      <w:tr w:rsidR="00B56E25" w:rsidRPr="008E73EA" w14:paraId="2C51A87B" w14:textId="77777777" w:rsidTr="00E43186">
        <w:tc>
          <w:tcPr>
            <w:tcW w:w="1052" w:type="dxa"/>
            <w:vAlign w:val="bottom"/>
          </w:tcPr>
          <w:p w14:paraId="0CC4FED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35</w:t>
            </w:r>
          </w:p>
        </w:tc>
        <w:tc>
          <w:tcPr>
            <w:tcW w:w="7307" w:type="dxa"/>
            <w:vAlign w:val="center"/>
          </w:tcPr>
          <w:p w14:paraId="7C7194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Gerar boleto para pagamento referente a taxa de solicitação do laudo ao finalizar o Pedido do laudo pelo cidadão                                                                                                                                                                                                                                                                                                                                                                                                                                                                                                                                                                                                                                                                                                                                           </w:t>
            </w:r>
          </w:p>
        </w:tc>
      </w:tr>
      <w:tr w:rsidR="00B56E25" w:rsidRPr="008E73EA" w14:paraId="408B1F33" w14:textId="77777777" w:rsidTr="00E43186">
        <w:tc>
          <w:tcPr>
            <w:tcW w:w="1052" w:type="dxa"/>
            <w:vAlign w:val="bottom"/>
          </w:tcPr>
          <w:p w14:paraId="53B93DF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36</w:t>
            </w:r>
          </w:p>
        </w:tc>
        <w:tc>
          <w:tcPr>
            <w:tcW w:w="7307" w:type="dxa"/>
            <w:vAlign w:val="center"/>
          </w:tcPr>
          <w:p w14:paraId="048A166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lista de acompanhamento dos laudos solicitados, contendo:                                                                                                                                                                                                                                                                                                                                                                                                                                                                                                                                                                                                                                                                                                                                                                                          </w:t>
            </w:r>
          </w:p>
        </w:tc>
      </w:tr>
      <w:tr w:rsidR="00B56E25" w:rsidRPr="008E73EA" w14:paraId="15111844" w14:textId="77777777" w:rsidTr="00E43186">
        <w:tc>
          <w:tcPr>
            <w:tcW w:w="1052" w:type="dxa"/>
          </w:tcPr>
          <w:p w14:paraId="3438CBE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307" w:type="dxa"/>
            <w:vAlign w:val="center"/>
          </w:tcPr>
          <w:p w14:paraId="01F4529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Data do Pedido;                                                                                                                                                                                                                                                                                                                                                                                                                                                                                                                                                                                                                                                                                                                                                                                                                                                    </w:t>
            </w:r>
          </w:p>
        </w:tc>
      </w:tr>
      <w:tr w:rsidR="00B56E25" w:rsidRPr="008E73EA" w14:paraId="13915323" w14:textId="77777777" w:rsidTr="00E43186">
        <w:tc>
          <w:tcPr>
            <w:tcW w:w="1052" w:type="dxa"/>
          </w:tcPr>
          <w:p w14:paraId="4BDC9F0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307" w:type="dxa"/>
            <w:vAlign w:val="center"/>
          </w:tcPr>
          <w:p w14:paraId="69CDB47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Número do Pedido;                                                                                                                                                                                                                                                                                                                                                                                                                                                                                                                                                                                                                                                                                                                                                                                                                                                  </w:t>
            </w:r>
          </w:p>
        </w:tc>
      </w:tr>
      <w:tr w:rsidR="00B56E25" w:rsidRPr="008E73EA" w14:paraId="229E8852" w14:textId="77777777" w:rsidTr="00E43186">
        <w:tc>
          <w:tcPr>
            <w:tcW w:w="1052" w:type="dxa"/>
          </w:tcPr>
          <w:p w14:paraId="492F1CA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307" w:type="dxa"/>
            <w:vAlign w:val="center"/>
          </w:tcPr>
          <w:p w14:paraId="2F6A788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Quantidade de Avaliações;                                                                                                                                                                                                                                                                                                                                                                                                                                                                                                                                                                                                                                                                                                                                                                                                                                          </w:t>
            </w:r>
          </w:p>
        </w:tc>
      </w:tr>
      <w:tr w:rsidR="00B56E25" w:rsidRPr="008E73EA" w14:paraId="47244910" w14:textId="77777777" w:rsidTr="00E43186">
        <w:tc>
          <w:tcPr>
            <w:tcW w:w="1052" w:type="dxa"/>
          </w:tcPr>
          <w:p w14:paraId="36E06AE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307" w:type="dxa"/>
            <w:vAlign w:val="center"/>
          </w:tcPr>
          <w:p w14:paraId="5A7149A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Requerente;                                                                                                                                                                                                                                                                                                                                                                                                                                                                                                                                                                                                                                                                                                                                                                                                                                                        </w:t>
            </w:r>
          </w:p>
        </w:tc>
      </w:tr>
      <w:tr w:rsidR="00B56E25" w:rsidRPr="008E73EA" w14:paraId="43A53EF1" w14:textId="77777777" w:rsidTr="00E43186">
        <w:tc>
          <w:tcPr>
            <w:tcW w:w="1052" w:type="dxa"/>
          </w:tcPr>
          <w:p w14:paraId="5613D52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307" w:type="dxa"/>
            <w:vAlign w:val="center"/>
          </w:tcPr>
          <w:p w14:paraId="51E46FE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Situação do Pedido;                                                                                                                                                                                                                                                                                                                                                                                                                                                                                                                                                                                                                                                                                                                                                                                                                                                </w:t>
            </w:r>
          </w:p>
        </w:tc>
      </w:tr>
      <w:tr w:rsidR="00B56E25" w:rsidRPr="008E73EA" w14:paraId="5A772707" w14:textId="77777777" w:rsidTr="00E43186">
        <w:tc>
          <w:tcPr>
            <w:tcW w:w="1052" w:type="dxa"/>
          </w:tcPr>
          <w:p w14:paraId="356C777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307" w:type="dxa"/>
            <w:vAlign w:val="center"/>
          </w:tcPr>
          <w:p w14:paraId="1D30213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Situação de Pagamento.                                                                                                                                                                                                                                                                                                                                                                                                                                                                                                                                                                                                                                                                                                                                                                                                                                             </w:t>
            </w:r>
          </w:p>
        </w:tc>
      </w:tr>
      <w:tr w:rsidR="00B56E25" w:rsidRPr="008E73EA" w14:paraId="454AD4F9" w14:textId="77777777" w:rsidTr="00E43186">
        <w:tc>
          <w:tcPr>
            <w:tcW w:w="1052" w:type="dxa"/>
          </w:tcPr>
          <w:p w14:paraId="28210E8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37</w:t>
            </w:r>
          </w:p>
        </w:tc>
        <w:tc>
          <w:tcPr>
            <w:tcW w:w="7307" w:type="dxa"/>
            <w:vAlign w:val="center"/>
          </w:tcPr>
          <w:p w14:paraId="1737733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pesquisa de laudos contendo no mínimo os seguintes filtros:                                                                                                                                                                                                                                                                                                                                                                                                                                                                                                                                                                                                                                                                                                                                                                                        </w:t>
            </w:r>
          </w:p>
        </w:tc>
      </w:tr>
      <w:tr w:rsidR="00B56E25" w:rsidRPr="008E73EA" w14:paraId="402B1649" w14:textId="77777777" w:rsidTr="00E43186">
        <w:tc>
          <w:tcPr>
            <w:tcW w:w="1052" w:type="dxa"/>
          </w:tcPr>
          <w:p w14:paraId="62D93AC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307" w:type="dxa"/>
            <w:vAlign w:val="center"/>
          </w:tcPr>
          <w:p w14:paraId="42B1F5A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Número do Pedido;                                                                                                                                                                                                                                                                                                                                                                                                                                                                                                                                                                                                                                                                                                                                                                                                                                                  </w:t>
            </w:r>
          </w:p>
        </w:tc>
      </w:tr>
      <w:tr w:rsidR="00B56E25" w:rsidRPr="008E73EA" w14:paraId="5CC946BD" w14:textId="77777777" w:rsidTr="00E43186">
        <w:tc>
          <w:tcPr>
            <w:tcW w:w="1052" w:type="dxa"/>
          </w:tcPr>
          <w:p w14:paraId="5002D4F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307" w:type="dxa"/>
            <w:vAlign w:val="center"/>
          </w:tcPr>
          <w:p w14:paraId="17B02D5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Número do Cadastro;                                                                                                                                                                                                                                                                                                                                                                                                                                                                                                                                                                                                                                                                                                                                                                                                                                                </w:t>
            </w:r>
          </w:p>
        </w:tc>
      </w:tr>
      <w:tr w:rsidR="00B56E25" w:rsidRPr="008E73EA" w14:paraId="08B6EA76" w14:textId="77777777" w:rsidTr="00E43186">
        <w:tc>
          <w:tcPr>
            <w:tcW w:w="1052" w:type="dxa"/>
          </w:tcPr>
          <w:p w14:paraId="30ABA77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307" w:type="dxa"/>
            <w:vAlign w:val="center"/>
          </w:tcPr>
          <w:p w14:paraId="44443BC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Data do Pedido;                                                                                                                                                                                                                                                                                                                                                                                                                                                                                                                                                                                                                                                                                                                                                                                                                                                    </w:t>
            </w:r>
          </w:p>
        </w:tc>
      </w:tr>
      <w:tr w:rsidR="00B56E25" w:rsidRPr="008E73EA" w14:paraId="61CB3451" w14:textId="77777777" w:rsidTr="00E43186">
        <w:tc>
          <w:tcPr>
            <w:tcW w:w="1052" w:type="dxa"/>
          </w:tcPr>
          <w:p w14:paraId="6C4D732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307" w:type="dxa"/>
            <w:vAlign w:val="center"/>
          </w:tcPr>
          <w:p w14:paraId="72487C0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Requerente;                                                                                                                                                                                                                                                                                                                                                                                                                                                                                                                                                                                                                                                                                                                                                                                                                                                        </w:t>
            </w:r>
          </w:p>
        </w:tc>
      </w:tr>
      <w:tr w:rsidR="00B56E25" w:rsidRPr="008E73EA" w14:paraId="6FE0A3D6" w14:textId="77777777" w:rsidTr="00E43186">
        <w:tc>
          <w:tcPr>
            <w:tcW w:w="1052" w:type="dxa"/>
          </w:tcPr>
          <w:p w14:paraId="4BA2F98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307" w:type="dxa"/>
            <w:vAlign w:val="center"/>
          </w:tcPr>
          <w:p w14:paraId="464C157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Situação.                                                                                                                                                                                                                                                                                                                                                                                                                                                                                                                                                                                                                                                                                                                                                                                                                                                          </w:t>
            </w:r>
          </w:p>
        </w:tc>
      </w:tr>
      <w:tr w:rsidR="00B56E25" w:rsidRPr="008E73EA" w14:paraId="02391EA6" w14:textId="77777777" w:rsidTr="00E43186">
        <w:tc>
          <w:tcPr>
            <w:tcW w:w="1052" w:type="dxa"/>
          </w:tcPr>
          <w:p w14:paraId="17FA43A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38</w:t>
            </w:r>
          </w:p>
        </w:tc>
        <w:tc>
          <w:tcPr>
            <w:tcW w:w="7307" w:type="dxa"/>
            <w:vAlign w:val="center"/>
          </w:tcPr>
          <w:p w14:paraId="770126C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seja possível visualizar detalhes do pedido mesmo após o pedido realizado.                                                                                                                                                                                                                                                                                                                                                                                                                                                                                                                                                                                                                                                                                                                                                                    </w:t>
            </w:r>
          </w:p>
        </w:tc>
      </w:tr>
      <w:tr w:rsidR="00B56E25" w:rsidRPr="008E73EA" w14:paraId="2C4F9179" w14:textId="77777777" w:rsidTr="00E43186">
        <w:tc>
          <w:tcPr>
            <w:tcW w:w="1052" w:type="dxa"/>
            <w:vAlign w:val="bottom"/>
          </w:tcPr>
          <w:p w14:paraId="64597A1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39</w:t>
            </w:r>
          </w:p>
        </w:tc>
        <w:tc>
          <w:tcPr>
            <w:tcW w:w="7307" w:type="dxa"/>
            <w:vAlign w:val="center"/>
          </w:tcPr>
          <w:p w14:paraId="57AD3ED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Notificar o cidadão através da central de notificações e aplicativo mobile assim que o Laudo for Liberado pela Prefeitura.                                                                                                                                                                                                                                                                                                                                                                                                                                                                                                                                                                                                                                                                                                                                 </w:t>
            </w:r>
          </w:p>
        </w:tc>
      </w:tr>
      <w:tr w:rsidR="00B56E25" w:rsidRPr="008E73EA" w14:paraId="1DADCD0A" w14:textId="77777777" w:rsidTr="00E43186">
        <w:tc>
          <w:tcPr>
            <w:tcW w:w="1052" w:type="dxa"/>
            <w:vAlign w:val="bottom"/>
          </w:tcPr>
          <w:p w14:paraId="038C959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40</w:t>
            </w:r>
          </w:p>
        </w:tc>
        <w:tc>
          <w:tcPr>
            <w:tcW w:w="7307" w:type="dxa"/>
            <w:vAlign w:val="center"/>
          </w:tcPr>
          <w:p w14:paraId="43548CE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emitir Laudo de Avaliação liberado pela prefeitura mediante confirmação do pagamento do boleto.                                                                                                                                                                                                                                                                                                                                                                                                                                                                                                                                                                                                                                                                                                                                                   </w:t>
            </w:r>
          </w:p>
        </w:tc>
      </w:tr>
      <w:tr w:rsidR="00B56E25" w:rsidRPr="008E73EA" w14:paraId="12EF21D1" w14:textId="77777777" w:rsidTr="00E43186">
        <w:tc>
          <w:tcPr>
            <w:tcW w:w="1052" w:type="dxa"/>
            <w:vAlign w:val="bottom"/>
          </w:tcPr>
          <w:p w14:paraId="2F9FB3A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41</w:t>
            </w:r>
          </w:p>
        </w:tc>
        <w:tc>
          <w:tcPr>
            <w:tcW w:w="7307" w:type="dxa"/>
            <w:vAlign w:val="center"/>
          </w:tcPr>
          <w:p w14:paraId="1CBCD2C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o cidadão possa realizar autenticação de qualquer documento emitido pelo sistema.                                                                                                                                                                                                                                                                                                                                                                                                                                                                                                                                                                                                                                                                                                                                                             </w:t>
            </w:r>
          </w:p>
        </w:tc>
      </w:tr>
      <w:tr w:rsidR="00B56E25" w:rsidRPr="008E73EA" w14:paraId="5DF3407A" w14:textId="77777777" w:rsidTr="00E43186">
        <w:tc>
          <w:tcPr>
            <w:tcW w:w="1052" w:type="dxa"/>
            <w:vAlign w:val="bottom"/>
          </w:tcPr>
          <w:p w14:paraId="7AF11CA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42</w:t>
            </w:r>
          </w:p>
        </w:tc>
        <w:tc>
          <w:tcPr>
            <w:tcW w:w="7307" w:type="dxa"/>
            <w:vAlign w:val="center"/>
          </w:tcPr>
          <w:p w14:paraId="0EE40DD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o cidadão possa emitir segunda via de qualquer documento que ainda esteja válido sem necessidade de qualquer nova solicitação ao município. Por exemplo: Alvarás, Certidões.                                                                                                                                                                                                                                                                                                                                                                                                                                                                                                                                                                                                                                                                  </w:t>
            </w:r>
          </w:p>
        </w:tc>
      </w:tr>
      <w:tr w:rsidR="00B56E25" w:rsidRPr="008E73EA" w14:paraId="71104B9D" w14:textId="77777777" w:rsidTr="00E43186">
        <w:tc>
          <w:tcPr>
            <w:tcW w:w="1052" w:type="dxa"/>
            <w:vAlign w:val="bottom"/>
          </w:tcPr>
          <w:p w14:paraId="57FD669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43</w:t>
            </w:r>
          </w:p>
        </w:tc>
        <w:tc>
          <w:tcPr>
            <w:tcW w:w="7307" w:type="dxa"/>
            <w:vAlign w:val="center"/>
          </w:tcPr>
          <w:p w14:paraId="2F5528F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o Cidadão possa realizar o parcelamento de seus débitos, através de um fluxo simples, possibilitando o cidadão escolher os cadastros vinculados ao seu CPF/CNPJ, visualizar os débitos e escolher apenas o que deseja parcelar.                                                                                                                                                                                                                                                                                                                                                                                                                                                                                                                                                                                                               </w:t>
            </w:r>
          </w:p>
        </w:tc>
      </w:tr>
      <w:tr w:rsidR="00B56E25" w:rsidRPr="008E73EA" w14:paraId="37783C50" w14:textId="77777777" w:rsidTr="00E43186">
        <w:tc>
          <w:tcPr>
            <w:tcW w:w="1052" w:type="dxa"/>
            <w:vAlign w:val="bottom"/>
          </w:tcPr>
          <w:p w14:paraId="1931AA5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44</w:t>
            </w:r>
          </w:p>
        </w:tc>
        <w:tc>
          <w:tcPr>
            <w:tcW w:w="7307" w:type="dxa"/>
            <w:vAlign w:val="center"/>
          </w:tcPr>
          <w:p w14:paraId="2161940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o cidadão simule o parcelamento quantas vezes achar necessário não perdendo o histórico de simulação, para que ele possa comparar e encontrar a melhor opção de pagamento.                                                                                                                                                                                                                                                                                                                                                                                                                                                                                                                                                                                                                                                                    </w:t>
            </w:r>
          </w:p>
        </w:tc>
      </w:tr>
      <w:tr w:rsidR="00B56E25" w:rsidRPr="008E73EA" w14:paraId="4A82E5A6" w14:textId="77777777" w:rsidTr="00E43186">
        <w:tc>
          <w:tcPr>
            <w:tcW w:w="1052" w:type="dxa"/>
            <w:vAlign w:val="bottom"/>
          </w:tcPr>
          <w:p w14:paraId="1AAEA14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45</w:t>
            </w:r>
          </w:p>
        </w:tc>
        <w:tc>
          <w:tcPr>
            <w:tcW w:w="7307" w:type="dxa"/>
            <w:vAlign w:val="center"/>
          </w:tcPr>
          <w:p w14:paraId="386D0C7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termo de aceite da minuta do contrato de parcelamento, permitindo imprimir o documento do Acordo de Parcelamento e Boletos para Pagamentos das Parcelas do Parcelamento.                                                                                                                                                                                                                                                                                                                                                                                                                                                                                                                                                                                                                                                                           </w:t>
            </w:r>
          </w:p>
        </w:tc>
      </w:tr>
      <w:tr w:rsidR="00B56E25" w:rsidRPr="008E73EA" w14:paraId="77E2A8EA" w14:textId="77777777" w:rsidTr="00E43186">
        <w:tc>
          <w:tcPr>
            <w:tcW w:w="1052" w:type="dxa"/>
            <w:vAlign w:val="bottom"/>
          </w:tcPr>
          <w:p w14:paraId="1AB0FDA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46</w:t>
            </w:r>
          </w:p>
        </w:tc>
        <w:tc>
          <w:tcPr>
            <w:tcW w:w="7307" w:type="dxa"/>
            <w:vAlign w:val="center"/>
          </w:tcPr>
          <w:p w14:paraId="12FFBC2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listagem de todos os parcelamentos realizados referente aos cadastros vinculados ao CPF/CNPJ logado, possibilitando o cidadão acompanhar a situação de cada contrato, podendo ainda reimprimir através de um resumo, o contrato de parcelamento e boletos para pagamento, sejam eles vencidos ou não, para caso de boletos vencidos o sistema deve calcular os juros, multas e correções de acordo com a legislação vigente.                                                                                                                                                                                                                                                                                                                                                                                                                       </w:t>
            </w:r>
          </w:p>
        </w:tc>
      </w:tr>
      <w:tr w:rsidR="00B56E25" w:rsidRPr="008E73EA" w14:paraId="12A84006" w14:textId="77777777" w:rsidTr="00E43186">
        <w:tc>
          <w:tcPr>
            <w:tcW w:w="1052" w:type="dxa"/>
            <w:vAlign w:val="bottom"/>
          </w:tcPr>
          <w:p w14:paraId="4D771D6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47</w:t>
            </w:r>
          </w:p>
        </w:tc>
        <w:tc>
          <w:tcPr>
            <w:tcW w:w="7307" w:type="dxa"/>
            <w:vAlign w:val="center"/>
          </w:tcPr>
          <w:p w14:paraId="6DAFF71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disponibilizar ao cidadão a opção para participar dos programas de sorteio relacionados ao ISS Premiado.                                                                                                                                                                                                                                                                                                                                                                                                                                                                                                                                                                                                                                                                                                                                      </w:t>
            </w:r>
          </w:p>
        </w:tc>
      </w:tr>
      <w:tr w:rsidR="00B56E25" w:rsidRPr="008E73EA" w14:paraId="1D6241E9" w14:textId="77777777" w:rsidTr="00E43186">
        <w:tc>
          <w:tcPr>
            <w:tcW w:w="1052" w:type="dxa"/>
            <w:vAlign w:val="bottom"/>
          </w:tcPr>
          <w:p w14:paraId="5BACDF0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48</w:t>
            </w:r>
          </w:p>
        </w:tc>
        <w:tc>
          <w:tcPr>
            <w:tcW w:w="7307" w:type="dxa"/>
            <w:vAlign w:val="center"/>
          </w:tcPr>
          <w:p w14:paraId="11F5CA6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acompanhar o Saldo de notas tomadas bem como o total de cupons previstos conforme o regulamento                                                                                                                                                                                                                                                                                                                                                                                                                                                                                                                                                                                                                                                                                                                                               </w:t>
            </w:r>
          </w:p>
        </w:tc>
      </w:tr>
      <w:tr w:rsidR="00B56E25" w:rsidRPr="008E73EA" w14:paraId="212BA6CD" w14:textId="77777777" w:rsidTr="00E43186">
        <w:tc>
          <w:tcPr>
            <w:tcW w:w="1052" w:type="dxa"/>
            <w:vAlign w:val="bottom"/>
          </w:tcPr>
          <w:p w14:paraId="5D874A7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49</w:t>
            </w:r>
          </w:p>
        </w:tc>
        <w:tc>
          <w:tcPr>
            <w:tcW w:w="7307" w:type="dxa"/>
            <w:vAlign w:val="center"/>
          </w:tcPr>
          <w:p w14:paraId="2A412B6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visualizar as notas tomadas que fazem parte do saldo                                                                                                                                                                                                                                                                                                                                                                                                                                                                                                                                                                                                                                                                                                                                                                                          </w:t>
            </w:r>
          </w:p>
        </w:tc>
      </w:tr>
      <w:tr w:rsidR="00B56E25" w:rsidRPr="008E73EA" w14:paraId="4AEE0886" w14:textId="77777777" w:rsidTr="00E43186">
        <w:tc>
          <w:tcPr>
            <w:tcW w:w="1052" w:type="dxa"/>
            <w:vAlign w:val="bottom"/>
          </w:tcPr>
          <w:p w14:paraId="22AAD4C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50</w:t>
            </w:r>
          </w:p>
        </w:tc>
        <w:tc>
          <w:tcPr>
            <w:tcW w:w="7307" w:type="dxa"/>
            <w:vAlign w:val="center"/>
          </w:tcPr>
          <w:p w14:paraId="0EB182A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acessar e visualizar o regulamento do sorteio                                                                                                                                                                                                                                                                                                                                                                                                                                                                                                                                                                                                                                                                                                                                                                                                 </w:t>
            </w:r>
          </w:p>
        </w:tc>
      </w:tr>
      <w:tr w:rsidR="00B56E25" w:rsidRPr="008E73EA" w14:paraId="2B241F7A" w14:textId="77777777" w:rsidTr="00E43186">
        <w:tc>
          <w:tcPr>
            <w:tcW w:w="1052" w:type="dxa"/>
            <w:vAlign w:val="bottom"/>
          </w:tcPr>
          <w:p w14:paraId="28C9DDF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51</w:t>
            </w:r>
          </w:p>
        </w:tc>
        <w:tc>
          <w:tcPr>
            <w:tcW w:w="7307" w:type="dxa"/>
            <w:vAlign w:val="center"/>
          </w:tcPr>
          <w:p w14:paraId="6354112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administrar e acompanhar os processos de protocolo, com no mínimo as seguintes opções;                                                                                                                                                                                                                                                                                                                                                                                                                                                                                                                                                                                                                                                                                                                                                        </w:t>
            </w:r>
          </w:p>
        </w:tc>
      </w:tr>
      <w:tr w:rsidR="00B56E25" w:rsidRPr="008E73EA" w14:paraId="6CB319DE" w14:textId="77777777" w:rsidTr="00E43186">
        <w:tc>
          <w:tcPr>
            <w:tcW w:w="1052" w:type="dxa"/>
            <w:vAlign w:val="bottom"/>
          </w:tcPr>
          <w:p w14:paraId="23D8584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52</w:t>
            </w:r>
          </w:p>
        </w:tc>
        <w:tc>
          <w:tcPr>
            <w:tcW w:w="7307" w:type="dxa"/>
            <w:vAlign w:val="center"/>
          </w:tcPr>
          <w:p w14:paraId="3DBF3DD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a criação de processos por assunto, com a descrição da requisição e observação;                                                                                                                                                                                                                                                                                                                                                                                                                                                                                                                                                                                                                                                                                                                                                               </w:t>
            </w:r>
          </w:p>
        </w:tc>
      </w:tr>
      <w:tr w:rsidR="00B56E25" w:rsidRPr="008E73EA" w14:paraId="7D24C40D" w14:textId="77777777" w:rsidTr="00E43186">
        <w:tc>
          <w:tcPr>
            <w:tcW w:w="1052" w:type="dxa"/>
            <w:vAlign w:val="bottom"/>
          </w:tcPr>
          <w:p w14:paraId="2DF45A8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53</w:t>
            </w:r>
          </w:p>
        </w:tc>
        <w:tc>
          <w:tcPr>
            <w:tcW w:w="7307" w:type="dxa"/>
            <w:vAlign w:val="center"/>
          </w:tcPr>
          <w:p w14:paraId="1241B0B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anexar arquivos na abertura do processo;                                                                                                                                                                                                                                                                                                                                                                                                                                                                                                                                                                                                                                                                                                                                                                                                      </w:t>
            </w:r>
          </w:p>
        </w:tc>
      </w:tr>
      <w:tr w:rsidR="00B56E25" w:rsidRPr="008E73EA" w14:paraId="525675DA" w14:textId="77777777" w:rsidTr="00E43186">
        <w:tc>
          <w:tcPr>
            <w:tcW w:w="1052" w:type="dxa"/>
            <w:vAlign w:val="bottom"/>
          </w:tcPr>
          <w:p w14:paraId="06821EB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54</w:t>
            </w:r>
          </w:p>
        </w:tc>
        <w:tc>
          <w:tcPr>
            <w:tcW w:w="7307" w:type="dxa"/>
            <w:vAlign w:val="center"/>
          </w:tcPr>
          <w:p w14:paraId="48DFF21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a consulta de todos os processos tramitados na prefeitura, dando ênfase nos processos abertos pelo contribuinte;                                                                                                                                                                                                                                                                                                                                                                                                                                                                                                                                                                                                                                                                                                                              </w:t>
            </w:r>
          </w:p>
        </w:tc>
      </w:tr>
      <w:tr w:rsidR="00B56E25" w:rsidRPr="008E73EA" w14:paraId="05362214" w14:textId="77777777" w:rsidTr="00E43186">
        <w:tc>
          <w:tcPr>
            <w:tcW w:w="1052" w:type="dxa"/>
            <w:vAlign w:val="bottom"/>
          </w:tcPr>
          <w:p w14:paraId="59F419D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55</w:t>
            </w:r>
          </w:p>
        </w:tc>
        <w:tc>
          <w:tcPr>
            <w:tcW w:w="7307" w:type="dxa"/>
            <w:vAlign w:val="center"/>
          </w:tcPr>
          <w:p w14:paraId="048F36C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consulta de documentos obrigatórios por assunto.                                                                                                                                                                                                                                                                                                                                                                                                                                                                                                                                                                                                                                                                                                                                                                                              </w:t>
            </w:r>
          </w:p>
        </w:tc>
      </w:tr>
      <w:tr w:rsidR="00B56E25" w:rsidRPr="008E73EA" w14:paraId="654726A3" w14:textId="77777777" w:rsidTr="00E43186">
        <w:tc>
          <w:tcPr>
            <w:tcW w:w="1052" w:type="dxa"/>
            <w:vAlign w:val="bottom"/>
          </w:tcPr>
          <w:p w14:paraId="08C6174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56</w:t>
            </w:r>
          </w:p>
        </w:tc>
        <w:tc>
          <w:tcPr>
            <w:tcW w:w="7307" w:type="dxa"/>
            <w:vAlign w:val="center"/>
          </w:tcPr>
          <w:p w14:paraId="3278F47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emitir um boleto para pagamento, caso o processo seja de pedido de prestação de serviço.                                                                                                                                                                                                                                                                                                                                                                                                                                                                                                                                                                                                                                                                                                                                                      </w:t>
            </w:r>
          </w:p>
        </w:tc>
      </w:tr>
      <w:tr w:rsidR="00B56E25" w:rsidRPr="008E73EA" w14:paraId="358822B6" w14:textId="77777777" w:rsidTr="00E43186">
        <w:tc>
          <w:tcPr>
            <w:tcW w:w="1052" w:type="dxa"/>
            <w:vAlign w:val="bottom"/>
          </w:tcPr>
          <w:p w14:paraId="75A217E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57</w:t>
            </w:r>
          </w:p>
        </w:tc>
        <w:tc>
          <w:tcPr>
            <w:tcW w:w="7307" w:type="dxa"/>
            <w:vAlign w:val="center"/>
          </w:tcPr>
          <w:p w14:paraId="667BC6D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Dashboard gerencial por usuário, para que o Servidor Público consiga de forma rápida visualizar os pedidos aguardando análise e o os pedidos de ITBI e Laudos que estão em análise pelo Servidor Público, apresentando totais de cada um deles.                                                                                                                                                                                                                                                                                                                                                                                                                                                                                                                                                                                                    </w:t>
            </w:r>
          </w:p>
        </w:tc>
      </w:tr>
      <w:tr w:rsidR="00B56E25" w:rsidRPr="008E73EA" w14:paraId="6891A968" w14:textId="77777777" w:rsidTr="00E43186">
        <w:tc>
          <w:tcPr>
            <w:tcW w:w="1052" w:type="dxa"/>
            <w:vAlign w:val="bottom"/>
          </w:tcPr>
          <w:p w14:paraId="42A87C9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58</w:t>
            </w:r>
          </w:p>
        </w:tc>
        <w:tc>
          <w:tcPr>
            <w:tcW w:w="7307" w:type="dxa"/>
            <w:vAlign w:val="center"/>
          </w:tcPr>
          <w:p w14:paraId="54C0192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Dashboard separado para pedidos aguardando transferência manual.                                                                                                                                                                                                                                                                                                                                                                                                                                                                                                                                                                                                                                                                                                                                                                                   </w:t>
            </w:r>
          </w:p>
        </w:tc>
      </w:tr>
      <w:tr w:rsidR="00B56E25" w:rsidRPr="008E73EA" w14:paraId="4C65EE8C" w14:textId="77777777" w:rsidTr="00E43186">
        <w:tc>
          <w:tcPr>
            <w:tcW w:w="1052" w:type="dxa"/>
            <w:vAlign w:val="bottom"/>
          </w:tcPr>
          <w:p w14:paraId="371CFC7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59</w:t>
            </w:r>
          </w:p>
        </w:tc>
        <w:tc>
          <w:tcPr>
            <w:tcW w:w="7307" w:type="dxa"/>
            <w:vAlign w:val="center"/>
          </w:tcPr>
          <w:p w14:paraId="6E0EE4A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ações de acesso rápido que estejam de acordo com a situação de cada pedido.                                                                                                                                                                                                                                                                                                                                                                                                                                                                                                                                                                                                                                                                                                                                                                        </w:t>
            </w:r>
          </w:p>
        </w:tc>
      </w:tr>
      <w:tr w:rsidR="00B56E25" w:rsidRPr="008E73EA" w14:paraId="550D0452" w14:textId="77777777" w:rsidTr="00E43186">
        <w:tc>
          <w:tcPr>
            <w:tcW w:w="1052" w:type="dxa"/>
            <w:vAlign w:val="bottom"/>
          </w:tcPr>
          <w:p w14:paraId="7D7D46A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60</w:t>
            </w:r>
          </w:p>
        </w:tc>
        <w:tc>
          <w:tcPr>
            <w:tcW w:w="7307" w:type="dxa"/>
            <w:vAlign w:val="center"/>
          </w:tcPr>
          <w:p w14:paraId="4A0C4DA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no mínimo as seguintes ações para cada pedido:                                                                                                                                                                                                                                                                                                                                                                                                                                                                                                                                                                                                                                                                                                                                                                                                     </w:t>
            </w:r>
          </w:p>
        </w:tc>
      </w:tr>
      <w:tr w:rsidR="00B56E25" w:rsidRPr="008E73EA" w14:paraId="004D73DA" w14:textId="77777777" w:rsidTr="00E43186">
        <w:tc>
          <w:tcPr>
            <w:tcW w:w="1052" w:type="dxa"/>
            <w:vAlign w:val="bottom"/>
          </w:tcPr>
          <w:p w14:paraId="6F6B9E2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307" w:type="dxa"/>
            <w:vAlign w:val="center"/>
          </w:tcPr>
          <w:p w14:paraId="0E9EE1E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Analisar Pedido;                                                                                                                                                                                                                                                                                                                                                                                                                                                                                                                                                                                                                                                                                                                                                                                                                                                   </w:t>
            </w:r>
          </w:p>
        </w:tc>
      </w:tr>
      <w:tr w:rsidR="00B56E25" w:rsidRPr="008E73EA" w14:paraId="15CCAC82" w14:textId="77777777" w:rsidTr="00E43186">
        <w:tc>
          <w:tcPr>
            <w:tcW w:w="1052" w:type="dxa"/>
            <w:vAlign w:val="bottom"/>
          </w:tcPr>
          <w:p w14:paraId="36621B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307" w:type="dxa"/>
            <w:vAlign w:val="center"/>
          </w:tcPr>
          <w:p w14:paraId="6CBC7B2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Ver Pedido;                                                                                                                                                                                                                                                                                                                                                                                                                                                                                                                                                                                                                                                                                                                                                                                                                                                        </w:t>
            </w:r>
          </w:p>
        </w:tc>
      </w:tr>
      <w:tr w:rsidR="00B56E25" w:rsidRPr="008E73EA" w14:paraId="170DCBF6" w14:textId="77777777" w:rsidTr="00E43186">
        <w:tc>
          <w:tcPr>
            <w:tcW w:w="1052" w:type="dxa"/>
            <w:vAlign w:val="bottom"/>
          </w:tcPr>
          <w:p w14:paraId="6802B31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307" w:type="dxa"/>
            <w:vAlign w:val="center"/>
          </w:tcPr>
          <w:p w14:paraId="4A9D7E9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Deferir Pedido;                                                                                                                                                                                                                                                                                                                                                                                                                                                                                                                                                                                                                                                                                                                                                                                                                                                    </w:t>
            </w:r>
          </w:p>
        </w:tc>
      </w:tr>
      <w:tr w:rsidR="00B56E25" w:rsidRPr="008E73EA" w14:paraId="0445732C" w14:textId="77777777" w:rsidTr="00E43186">
        <w:tc>
          <w:tcPr>
            <w:tcW w:w="1052" w:type="dxa"/>
            <w:vAlign w:val="bottom"/>
          </w:tcPr>
          <w:p w14:paraId="075647D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307" w:type="dxa"/>
            <w:vAlign w:val="center"/>
          </w:tcPr>
          <w:p w14:paraId="140E50F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Indeferir Pedido;                                                                                                                                                                                                                                                                                                                                                                                                                                                                                                                                                                                                                                                                                                                                                                                                                                                  </w:t>
            </w:r>
          </w:p>
        </w:tc>
      </w:tr>
      <w:tr w:rsidR="00B56E25" w:rsidRPr="008E73EA" w14:paraId="64F888FB" w14:textId="77777777" w:rsidTr="00E43186">
        <w:tc>
          <w:tcPr>
            <w:tcW w:w="1052" w:type="dxa"/>
            <w:vAlign w:val="bottom"/>
          </w:tcPr>
          <w:p w14:paraId="7760051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307" w:type="dxa"/>
            <w:vAlign w:val="center"/>
          </w:tcPr>
          <w:p w14:paraId="39B1618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Gerar Débito/Boleto;                                                                                                                                                                                                                                                                                                                                                                                                                                                                                                                                                                                                                                                                                                                                                                                                                                               </w:t>
            </w:r>
          </w:p>
        </w:tc>
      </w:tr>
      <w:tr w:rsidR="00B56E25" w:rsidRPr="008E73EA" w14:paraId="19F52EE7" w14:textId="77777777" w:rsidTr="00E43186">
        <w:tc>
          <w:tcPr>
            <w:tcW w:w="1052" w:type="dxa"/>
            <w:vAlign w:val="bottom"/>
          </w:tcPr>
          <w:p w14:paraId="2DAC03D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307" w:type="dxa"/>
            <w:vAlign w:val="center"/>
          </w:tcPr>
          <w:p w14:paraId="3B1B1B5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Estornar Débito/Boleto;                                                                                                                                                                                                                                                                                                                                                                                                                                                                                                                                                                                                                                                                                                                                                                                                                                            </w:t>
            </w:r>
          </w:p>
        </w:tc>
      </w:tr>
      <w:tr w:rsidR="00B56E25" w:rsidRPr="008E73EA" w14:paraId="557828C5" w14:textId="77777777" w:rsidTr="00E43186">
        <w:tc>
          <w:tcPr>
            <w:tcW w:w="1052" w:type="dxa"/>
            <w:vAlign w:val="bottom"/>
          </w:tcPr>
          <w:p w14:paraId="6E151A4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w:t>
            </w:r>
          </w:p>
        </w:tc>
        <w:tc>
          <w:tcPr>
            <w:tcW w:w="7307" w:type="dxa"/>
            <w:vAlign w:val="center"/>
          </w:tcPr>
          <w:p w14:paraId="3A9DDEC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Imprimir Boleto;                                                                                                                                                                                                                                                                                                                                                                                                                                                                                                                                                                                                                                                                                                                                                                                                                                                   </w:t>
            </w:r>
          </w:p>
        </w:tc>
      </w:tr>
      <w:tr w:rsidR="00B56E25" w:rsidRPr="008E73EA" w14:paraId="2F2A766A" w14:textId="77777777" w:rsidTr="00E43186">
        <w:tc>
          <w:tcPr>
            <w:tcW w:w="1052" w:type="dxa"/>
            <w:vAlign w:val="bottom"/>
          </w:tcPr>
          <w:p w14:paraId="7DC0FB6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h)</w:t>
            </w:r>
          </w:p>
        </w:tc>
        <w:tc>
          <w:tcPr>
            <w:tcW w:w="7307" w:type="dxa"/>
            <w:vAlign w:val="bottom"/>
          </w:tcPr>
          <w:p w14:paraId="6F79CFE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Notificar Contribuinte;                                                                                                                                                                                                                                                                                                                                                                                                                                                                                                                                                                                                                                                                                                                                                                                                                                            </w:t>
            </w:r>
          </w:p>
        </w:tc>
      </w:tr>
      <w:tr w:rsidR="00B56E25" w:rsidRPr="008E73EA" w14:paraId="17CD1267" w14:textId="77777777" w:rsidTr="00E43186">
        <w:tc>
          <w:tcPr>
            <w:tcW w:w="1052" w:type="dxa"/>
            <w:vAlign w:val="bottom"/>
          </w:tcPr>
          <w:p w14:paraId="0B0D86B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w:t>
            </w:r>
          </w:p>
        </w:tc>
        <w:tc>
          <w:tcPr>
            <w:tcW w:w="7307" w:type="dxa"/>
            <w:vAlign w:val="center"/>
          </w:tcPr>
          <w:p w14:paraId="20F5FBE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Transferir Responsável;                                                                                                                                                                                                                                                                                                                                                                                                                                                                                                                                                                                                                                                                                                                                                                                                                                            </w:t>
            </w:r>
          </w:p>
        </w:tc>
      </w:tr>
      <w:tr w:rsidR="00B56E25" w:rsidRPr="008E73EA" w14:paraId="7F22BBE8" w14:textId="77777777" w:rsidTr="00E43186">
        <w:tc>
          <w:tcPr>
            <w:tcW w:w="1052" w:type="dxa"/>
            <w:vAlign w:val="bottom"/>
          </w:tcPr>
          <w:p w14:paraId="3147B23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j)</w:t>
            </w:r>
          </w:p>
        </w:tc>
        <w:tc>
          <w:tcPr>
            <w:tcW w:w="7307" w:type="dxa"/>
            <w:vAlign w:val="center"/>
          </w:tcPr>
          <w:p w14:paraId="268CB5A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Priorizar pedido;                                                                                                                                                                                                                                                                                                                                                                                                                                                                                                                                                                                                                                                                                                                                                                                                                                                  </w:t>
            </w:r>
          </w:p>
        </w:tc>
      </w:tr>
      <w:tr w:rsidR="00B56E25" w:rsidRPr="008E73EA" w14:paraId="5CB49F4F" w14:textId="77777777" w:rsidTr="00E43186">
        <w:tc>
          <w:tcPr>
            <w:tcW w:w="1052" w:type="dxa"/>
            <w:vAlign w:val="bottom"/>
          </w:tcPr>
          <w:p w14:paraId="728FC27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K)</w:t>
            </w:r>
          </w:p>
        </w:tc>
        <w:tc>
          <w:tcPr>
            <w:tcW w:w="7307" w:type="dxa"/>
            <w:vAlign w:val="center"/>
          </w:tcPr>
          <w:p w14:paraId="102453E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Transferência Manual de Proprietário.                                                                                                                                                                                                                                                                                                                                                                                                                                                                                                                                                                                                                                                                                                                                                                                                                      </w:t>
            </w:r>
          </w:p>
        </w:tc>
      </w:tr>
      <w:tr w:rsidR="00B56E25" w:rsidRPr="008E73EA" w14:paraId="084D9BAA" w14:textId="77777777" w:rsidTr="00E43186">
        <w:tc>
          <w:tcPr>
            <w:tcW w:w="1052" w:type="dxa"/>
          </w:tcPr>
          <w:p w14:paraId="18508F5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61</w:t>
            </w:r>
          </w:p>
        </w:tc>
        <w:tc>
          <w:tcPr>
            <w:tcW w:w="7307" w:type="dxa"/>
            <w:vAlign w:val="center"/>
          </w:tcPr>
          <w:p w14:paraId="6597B6D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indicadores visuais de que o pedido está chegando ao prazo final de resposta de cada pedido Laudo ou ITBI.                                                                                                                                                                                                                                                                                                                                                                                                                                                                                                                                                                                                                                                                                                                                         </w:t>
            </w:r>
          </w:p>
        </w:tc>
      </w:tr>
      <w:tr w:rsidR="00B56E25" w:rsidRPr="008E73EA" w14:paraId="72AF3A0D" w14:textId="77777777" w:rsidTr="00E43186">
        <w:tc>
          <w:tcPr>
            <w:tcW w:w="1052" w:type="dxa"/>
          </w:tcPr>
          <w:p w14:paraId="2459888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62</w:t>
            </w:r>
          </w:p>
        </w:tc>
        <w:tc>
          <w:tcPr>
            <w:tcW w:w="7307" w:type="dxa"/>
            <w:vAlign w:val="bottom"/>
          </w:tcPr>
          <w:p w14:paraId="19D7464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Deverá notificar o Servidor Público referente pedidos que estão com pedidos com data de expiração próxima.                                                                                                                                                                                                                                                                                                                                                                                                                                                                                                                                                                                                                                                                                                                                                 </w:t>
            </w:r>
          </w:p>
        </w:tc>
      </w:tr>
      <w:tr w:rsidR="00B56E25" w:rsidRPr="008E73EA" w14:paraId="49BAE535" w14:textId="77777777" w:rsidTr="00E43186">
        <w:tc>
          <w:tcPr>
            <w:tcW w:w="1052" w:type="dxa"/>
          </w:tcPr>
          <w:p w14:paraId="4752EA0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63</w:t>
            </w:r>
          </w:p>
        </w:tc>
        <w:tc>
          <w:tcPr>
            <w:tcW w:w="7307" w:type="dxa"/>
            <w:vAlign w:val="center"/>
          </w:tcPr>
          <w:p w14:paraId="52E8D83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botão de atualização de Página sem que haja necessidade de o usuário carregar novamente a página pelo navegador web.                                                                                                                                                                                                                                                                                                                                                                                                                                                                                                                                                                                                                                                                                                                               </w:t>
            </w:r>
          </w:p>
        </w:tc>
      </w:tr>
      <w:tr w:rsidR="00B56E25" w:rsidRPr="008E73EA" w14:paraId="5B83BD00" w14:textId="77777777" w:rsidTr="00E43186">
        <w:tc>
          <w:tcPr>
            <w:tcW w:w="1052" w:type="dxa"/>
          </w:tcPr>
          <w:p w14:paraId="21F8037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64</w:t>
            </w:r>
          </w:p>
        </w:tc>
        <w:tc>
          <w:tcPr>
            <w:tcW w:w="7307" w:type="dxa"/>
            <w:vAlign w:val="center"/>
          </w:tcPr>
          <w:p w14:paraId="42A8A9B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controle de acesso a ações de acordo com o nível de permissão de usuário.                                                                                                                                                                                                                                                                                                                                                                                                                                                                                                                                                                                                                                                                                                                                                                          </w:t>
            </w:r>
          </w:p>
        </w:tc>
      </w:tr>
      <w:tr w:rsidR="00B56E25" w:rsidRPr="008E73EA" w14:paraId="1487940F" w14:textId="77777777" w:rsidTr="00E43186">
        <w:tc>
          <w:tcPr>
            <w:tcW w:w="1052" w:type="dxa"/>
          </w:tcPr>
          <w:p w14:paraId="67F69BF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65</w:t>
            </w:r>
          </w:p>
        </w:tc>
        <w:tc>
          <w:tcPr>
            <w:tcW w:w="7307" w:type="dxa"/>
            <w:vAlign w:val="center"/>
          </w:tcPr>
          <w:p w14:paraId="7AC9387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controle cronológico para assumir pedidos, não permitir que pedidos sejam assumidos fora da ordem de abertura, exceto para pedidos priorizados pela alta gestão devem furar esta regra.                                                                                                                                                                                                                                                                                                                                                                                                                                                                                                                                                                                                                                                            </w:t>
            </w:r>
          </w:p>
        </w:tc>
      </w:tr>
      <w:tr w:rsidR="00B56E25" w:rsidRPr="008E73EA" w14:paraId="679C87B4" w14:textId="77777777" w:rsidTr="00E43186">
        <w:tc>
          <w:tcPr>
            <w:tcW w:w="1052" w:type="dxa"/>
          </w:tcPr>
          <w:p w14:paraId="3047B5B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66</w:t>
            </w:r>
          </w:p>
        </w:tc>
        <w:tc>
          <w:tcPr>
            <w:tcW w:w="7307" w:type="dxa"/>
            <w:vAlign w:val="center"/>
          </w:tcPr>
          <w:p w14:paraId="4A1375D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Lista contendo todos os Pedidos de ITBI apresentando no mínimo as seguintes informações:                                                                                                                                                                                                                                                                                                                                                                                                                                                                                                                                                                                                                                                                                                                                                           </w:t>
            </w:r>
          </w:p>
        </w:tc>
      </w:tr>
      <w:tr w:rsidR="00B56E25" w:rsidRPr="008E73EA" w14:paraId="35C82BFD" w14:textId="77777777" w:rsidTr="00E43186">
        <w:tc>
          <w:tcPr>
            <w:tcW w:w="1052" w:type="dxa"/>
            <w:vAlign w:val="bottom"/>
          </w:tcPr>
          <w:p w14:paraId="7B0EF2F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307" w:type="dxa"/>
            <w:vAlign w:val="center"/>
          </w:tcPr>
          <w:p w14:paraId="078C8B4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Data Lançamento;                                                                                                                                                                                                                                                                                                                                                                                                                                                                                                                                                                                                                                                                                                                                                                                                                                                   </w:t>
            </w:r>
          </w:p>
        </w:tc>
      </w:tr>
      <w:tr w:rsidR="00B56E25" w:rsidRPr="008E73EA" w14:paraId="165FBAEA" w14:textId="77777777" w:rsidTr="00E43186">
        <w:tc>
          <w:tcPr>
            <w:tcW w:w="1052" w:type="dxa"/>
            <w:vAlign w:val="bottom"/>
          </w:tcPr>
          <w:p w14:paraId="5B4C52C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307" w:type="dxa"/>
            <w:vAlign w:val="center"/>
          </w:tcPr>
          <w:p w14:paraId="1A10ECF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Número do Pedido;                                                                                                                                                                                                                                                                                                                                                                                                                                                                                                                                                                                                                                                                                                                                                                                                                                                  </w:t>
            </w:r>
          </w:p>
        </w:tc>
      </w:tr>
      <w:tr w:rsidR="00B56E25" w:rsidRPr="008E73EA" w14:paraId="1D02B5D6" w14:textId="77777777" w:rsidTr="00E43186">
        <w:tc>
          <w:tcPr>
            <w:tcW w:w="1052" w:type="dxa"/>
            <w:vAlign w:val="bottom"/>
          </w:tcPr>
          <w:p w14:paraId="71926E2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307" w:type="dxa"/>
            <w:vAlign w:val="center"/>
          </w:tcPr>
          <w:p w14:paraId="1998FBD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Valor Transação;                                                                                                                                                                                                                                                                                                                                                                                                                                                                                                                                                                                                                                                                                                                                                                                                                                                   </w:t>
            </w:r>
          </w:p>
        </w:tc>
      </w:tr>
      <w:tr w:rsidR="00B56E25" w:rsidRPr="008E73EA" w14:paraId="22744CA5" w14:textId="77777777" w:rsidTr="00E43186">
        <w:tc>
          <w:tcPr>
            <w:tcW w:w="1052" w:type="dxa"/>
            <w:vAlign w:val="bottom"/>
          </w:tcPr>
          <w:p w14:paraId="0C068BD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307" w:type="dxa"/>
            <w:vAlign w:val="center"/>
          </w:tcPr>
          <w:p w14:paraId="722F7A5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Valor Financiado;                                                                                                                                                                                                                                                                                                                                                                                                                                                                                                                                                                                                                                                                                                                                                                                                                                                  </w:t>
            </w:r>
          </w:p>
        </w:tc>
      </w:tr>
      <w:tr w:rsidR="00B56E25" w:rsidRPr="008E73EA" w14:paraId="71FCF0D4" w14:textId="77777777" w:rsidTr="00E43186">
        <w:tc>
          <w:tcPr>
            <w:tcW w:w="1052" w:type="dxa"/>
            <w:vAlign w:val="bottom"/>
          </w:tcPr>
          <w:p w14:paraId="62AD19E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307" w:type="dxa"/>
            <w:vAlign w:val="center"/>
          </w:tcPr>
          <w:p w14:paraId="25C7831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Requerente;                                                                                                                                                                                                                                                                                                                                                                                                                                                                                                                                                                                                                                                                                                                                                                                                                                                        </w:t>
            </w:r>
          </w:p>
        </w:tc>
      </w:tr>
      <w:tr w:rsidR="00B56E25" w:rsidRPr="008E73EA" w14:paraId="1413C07C" w14:textId="77777777" w:rsidTr="00E43186">
        <w:tc>
          <w:tcPr>
            <w:tcW w:w="1052" w:type="dxa"/>
            <w:vAlign w:val="bottom"/>
          </w:tcPr>
          <w:p w14:paraId="0FAFEF4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307" w:type="dxa"/>
            <w:vAlign w:val="center"/>
          </w:tcPr>
          <w:p w14:paraId="6B7C213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Responsável;                                                                                                                                                                                                                                                                                                                                                                                                                                                                                                                                                                                                                                                                                                                                                                                                                                                       </w:t>
            </w:r>
          </w:p>
        </w:tc>
      </w:tr>
      <w:tr w:rsidR="00B56E25" w:rsidRPr="008E73EA" w14:paraId="04654806" w14:textId="77777777" w:rsidTr="00E43186">
        <w:tc>
          <w:tcPr>
            <w:tcW w:w="1052" w:type="dxa"/>
            <w:vAlign w:val="bottom"/>
          </w:tcPr>
          <w:p w14:paraId="54CC05D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w:t>
            </w:r>
          </w:p>
        </w:tc>
        <w:tc>
          <w:tcPr>
            <w:tcW w:w="7307" w:type="dxa"/>
            <w:vAlign w:val="center"/>
          </w:tcPr>
          <w:p w14:paraId="3208530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Situação do Pedido;                                                                                                                                                                                                                                                                                                                                                                                                                                                                                                                                                                                                                                                                                                                                                                                                                                                </w:t>
            </w:r>
          </w:p>
        </w:tc>
      </w:tr>
      <w:tr w:rsidR="00B56E25" w:rsidRPr="008E73EA" w14:paraId="5734D86D" w14:textId="77777777" w:rsidTr="00E43186">
        <w:tc>
          <w:tcPr>
            <w:tcW w:w="1052" w:type="dxa"/>
          </w:tcPr>
          <w:p w14:paraId="3C88CEE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67</w:t>
            </w:r>
          </w:p>
        </w:tc>
        <w:tc>
          <w:tcPr>
            <w:tcW w:w="7307" w:type="dxa"/>
            <w:vAlign w:val="center"/>
          </w:tcPr>
          <w:p w14:paraId="6776E4C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totalizadores nas listagens de Laudos e ITBI, permitindo que o usuário consiga escolher quais colunas ele deseja apresentar na listagem e ainda possibilitar relatórios a partir da lista desejada.                                                                                                                                                                                                                                                                                                                                                                                                                                                                                                                                                                                                                                                </w:t>
            </w:r>
          </w:p>
        </w:tc>
      </w:tr>
      <w:tr w:rsidR="00B56E25" w:rsidRPr="008E73EA" w14:paraId="2D12DFFA" w14:textId="77777777" w:rsidTr="00E43186">
        <w:tc>
          <w:tcPr>
            <w:tcW w:w="1052" w:type="dxa"/>
            <w:vAlign w:val="bottom"/>
          </w:tcPr>
          <w:p w14:paraId="215FB7C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68</w:t>
            </w:r>
          </w:p>
        </w:tc>
        <w:tc>
          <w:tcPr>
            <w:tcW w:w="7307" w:type="dxa"/>
            <w:vAlign w:val="center"/>
          </w:tcPr>
          <w:p w14:paraId="7019E92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validações no formulário de análise do pedido de acordo com as necessidades da Prefeitura.                                                                                                                                                                                                                                                                                                                                                                                                                                                                                                                                                                                                                                                                                                                                                         </w:t>
            </w:r>
          </w:p>
        </w:tc>
      </w:tr>
      <w:tr w:rsidR="00B56E25" w:rsidRPr="008E73EA" w14:paraId="555B9B30" w14:textId="77777777" w:rsidTr="00E43186">
        <w:tc>
          <w:tcPr>
            <w:tcW w:w="1052" w:type="dxa"/>
            <w:vAlign w:val="bottom"/>
          </w:tcPr>
          <w:p w14:paraId="48274D1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69</w:t>
            </w:r>
          </w:p>
        </w:tc>
        <w:tc>
          <w:tcPr>
            <w:tcW w:w="7307" w:type="dxa"/>
            <w:vAlign w:val="center"/>
          </w:tcPr>
          <w:p w14:paraId="26C4577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definir se o pedido sofrerá transferência automática mediante pagamento do ITBI ou se será feita transferência manual pelo Servidor Público responsável pelo pedido.                                                                                                                                                                                                                                                                                                                                                                                                                                                                                                                                                                                                                                                                              </w:t>
            </w:r>
          </w:p>
        </w:tc>
      </w:tr>
      <w:tr w:rsidR="00B56E25" w:rsidRPr="008E73EA" w14:paraId="6DEB84B1" w14:textId="77777777" w:rsidTr="00E43186">
        <w:tc>
          <w:tcPr>
            <w:tcW w:w="1052" w:type="dxa"/>
            <w:vAlign w:val="bottom"/>
          </w:tcPr>
          <w:p w14:paraId="365D540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70</w:t>
            </w:r>
          </w:p>
        </w:tc>
        <w:tc>
          <w:tcPr>
            <w:tcW w:w="7307" w:type="dxa"/>
            <w:vAlign w:val="center"/>
          </w:tcPr>
          <w:p w14:paraId="356E923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o Servidor Público possa realizar captura dos arquivos anexados pelos cidadãos para realizar análise detalhada do pedido.                                                                                                                                                                                                                                                                                                                                                                                                                                                                                                                                                                                                                                                                                                                     </w:t>
            </w:r>
          </w:p>
        </w:tc>
      </w:tr>
      <w:tr w:rsidR="00B56E25" w:rsidRPr="008E73EA" w14:paraId="2A31DB73" w14:textId="77777777" w:rsidTr="00E43186">
        <w:tc>
          <w:tcPr>
            <w:tcW w:w="1052" w:type="dxa"/>
            <w:vAlign w:val="bottom"/>
          </w:tcPr>
          <w:p w14:paraId="7F4E762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71</w:t>
            </w:r>
          </w:p>
        </w:tc>
        <w:tc>
          <w:tcPr>
            <w:tcW w:w="7307" w:type="dxa"/>
            <w:vAlign w:val="center"/>
          </w:tcPr>
          <w:p w14:paraId="0017C01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o Servidor Público possa anexar novos documentos ao pedido, podendo estes documentos ficarem ou não visíveis ao cidadão, não deve haver limite de quantidade de anexos.                                                                                                                                                                                                                                                                                                                                                                                                                                                                                                                                                                                                                                                                       </w:t>
            </w:r>
          </w:p>
        </w:tc>
      </w:tr>
      <w:tr w:rsidR="00B56E25" w:rsidRPr="008E73EA" w14:paraId="047541E5" w14:textId="77777777" w:rsidTr="00E43186">
        <w:tc>
          <w:tcPr>
            <w:tcW w:w="1052" w:type="dxa"/>
            <w:vAlign w:val="bottom"/>
          </w:tcPr>
          <w:p w14:paraId="55BC861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72</w:t>
            </w:r>
          </w:p>
        </w:tc>
        <w:tc>
          <w:tcPr>
            <w:tcW w:w="7307" w:type="dxa"/>
            <w:vAlign w:val="center"/>
          </w:tcPr>
          <w:p w14:paraId="3C72355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validação do Percentual de Compra com relação ao Percentual de Venda, não permitir que o processo seja deferido caso o percentual esteja diferente de 100%.                                                                                                                                                                                                                                                                                                                                                                                                                                                                                                                                                                                                                                                                                        </w:t>
            </w:r>
          </w:p>
        </w:tc>
      </w:tr>
      <w:tr w:rsidR="00B56E25" w:rsidRPr="008E73EA" w14:paraId="630D2183" w14:textId="77777777" w:rsidTr="00E43186">
        <w:tc>
          <w:tcPr>
            <w:tcW w:w="1052" w:type="dxa"/>
            <w:vAlign w:val="bottom"/>
          </w:tcPr>
          <w:p w14:paraId="216DA84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73</w:t>
            </w:r>
          </w:p>
        </w:tc>
        <w:tc>
          <w:tcPr>
            <w:tcW w:w="7307" w:type="dxa"/>
            <w:vAlign w:val="center"/>
          </w:tcPr>
          <w:p w14:paraId="06DCE36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o Servidor Público faça qualquer correção nas pessoas partes do pedido, permitir adicionar ou editar novos compradores, vendedores e anuentes, ajustar percentual de compra e venda, de acordo com documento anexo, sem que haja necessidade de indeferir o processo e o cidadão tenha que realizar novo pedido.                                                                                                                                                                                                                                                                                                                                                                                                                                                                                                                              </w:t>
            </w:r>
          </w:p>
        </w:tc>
      </w:tr>
      <w:tr w:rsidR="00B56E25" w:rsidRPr="008E73EA" w14:paraId="02F53416" w14:textId="77777777" w:rsidTr="00E43186">
        <w:tc>
          <w:tcPr>
            <w:tcW w:w="1052" w:type="dxa"/>
            <w:vAlign w:val="bottom"/>
          </w:tcPr>
          <w:p w14:paraId="09CB8DC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74</w:t>
            </w:r>
          </w:p>
        </w:tc>
        <w:tc>
          <w:tcPr>
            <w:tcW w:w="7307" w:type="dxa"/>
            <w:vAlign w:val="center"/>
          </w:tcPr>
          <w:p w14:paraId="610B20C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área separada que apresente de forma consolidada os dados dos Compradores com os proprietários atuais existentes no cadastro imobiliário, para dar uma noção ao Servidor Público de como ficará o quadro de proprietário do imóvel após manutenção do ITBI.                                                                                                                                                                                                                                                                                                                                                                                                                                                                                                                                                                                        </w:t>
            </w:r>
          </w:p>
        </w:tc>
      </w:tr>
      <w:tr w:rsidR="00B56E25" w:rsidRPr="008E73EA" w14:paraId="3DC7CE2E" w14:textId="77777777" w:rsidTr="00E43186">
        <w:tc>
          <w:tcPr>
            <w:tcW w:w="1052" w:type="dxa"/>
            <w:vAlign w:val="bottom"/>
          </w:tcPr>
          <w:p w14:paraId="13DBCF8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75</w:t>
            </w:r>
          </w:p>
        </w:tc>
        <w:tc>
          <w:tcPr>
            <w:tcW w:w="7307" w:type="dxa"/>
            <w:vAlign w:val="center"/>
          </w:tcPr>
          <w:p w14:paraId="72B5A6A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seja definido qual será o proprietário principal do cadastro.                                                                                                                                                                                                                                                                                                                                                                                                                                                                                                                                                                                                                                                                                                                                                                                 </w:t>
            </w:r>
          </w:p>
        </w:tc>
      </w:tr>
      <w:tr w:rsidR="00B56E25" w:rsidRPr="008E73EA" w14:paraId="65592804" w14:textId="77777777" w:rsidTr="00E43186">
        <w:tc>
          <w:tcPr>
            <w:tcW w:w="1052" w:type="dxa"/>
            <w:vAlign w:val="bottom"/>
          </w:tcPr>
          <w:p w14:paraId="353D8F7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76</w:t>
            </w:r>
          </w:p>
        </w:tc>
        <w:tc>
          <w:tcPr>
            <w:tcW w:w="7307" w:type="dxa"/>
            <w:vAlign w:val="center"/>
          </w:tcPr>
          <w:p w14:paraId="15B53FB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qual tipo de vínculo dos proprietários (Principal, Coproprietário, </w:t>
            </w:r>
            <w:proofErr w:type="spellStart"/>
            <w:r w:rsidRPr="008E73EA">
              <w:rPr>
                <w:rFonts w:ascii="Arial" w:eastAsia="Arial" w:hAnsi="Arial" w:cs="Arial"/>
                <w:color w:val="000000"/>
              </w:rPr>
              <w:t>etc</w:t>
            </w:r>
            <w:proofErr w:type="spellEnd"/>
            <w:r w:rsidRPr="008E73EA">
              <w:rPr>
                <w:rFonts w:ascii="Arial" w:eastAsia="Arial" w:hAnsi="Arial" w:cs="Arial"/>
                <w:color w:val="000000"/>
              </w:rPr>
              <w:t xml:space="preserve">).                                                                                                                                                                                                                                                                                                                                                                                                                                                                                                                                                                                                                                                                                                                                                                          </w:t>
            </w:r>
          </w:p>
        </w:tc>
      </w:tr>
      <w:tr w:rsidR="00B56E25" w:rsidRPr="008E73EA" w14:paraId="6A2241E6" w14:textId="77777777" w:rsidTr="00E43186">
        <w:tc>
          <w:tcPr>
            <w:tcW w:w="1052" w:type="dxa"/>
            <w:vAlign w:val="bottom"/>
          </w:tcPr>
          <w:p w14:paraId="2860FC9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77</w:t>
            </w:r>
          </w:p>
        </w:tc>
        <w:tc>
          <w:tcPr>
            <w:tcW w:w="7307" w:type="dxa"/>
            <w:vAlign w:val="center"/>
          </w:tcPr>
          <w:p w14:paraId="2BC61BB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exclusão de proprietários consolidados do cadastro imobiliário, visando não ter a necessidade de acessar outra tela para ajustar os proprietários dos cadastros.                                                                                                                                                                                                                                                                                                                                                                                                                                                                                                                                                                                                                                                                                  </w:t>
            </w:r>
          </w:p>
        </w:tc>
      </w:tr>
      <w:tr w:rsidR="00B56E25" w:rsidRPr="008E73EA" w14:paraId="1E741EDA" w14:textId="77777777" w:rsidTr="00E43186">
        <w:tc>
          <w:tcPr>
            <w:tcW w:w="1052" w:type="dxa"/>
            <w:vAlign w:val="bottom"/>
          </w:tcPr>
          <w:p w14:paraId="3F470F8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78</w:t>
            </w:r>
          </w:p>
        </w:tc>
        <w:tc>
          <w:tcPr>
            <w:tcW w:w="7307" w:type="dxa"/>
            <w:vAlign w:val="center"/>
          </w:tcPr>
          <w:p w14:paraId="242AF13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cálculo automático de avaliação do ITBI de acordo com lei municipal vigente.                                                                                                                                                                                                                                                                                                                                                                                                                                                                                                                                                                                                                                                                                                                                                                       </w:t>
            </w:r>
          </w:p>
        </w:tc>
      </w:tr>
      <w:tr w:rsidR="00B56E25" w:rsidRPr="008E73EA" w14:paraId="374E5928" w14:textId="77777777" w:rsidTr="00E43186">
        <w:tc>
          <w:tcPr>
            <w:tcW w:w="1052" w:type="dxa"/>
            <w:vAlign w:val="bottom"/>
          </w:tcPr>
          <w:p w14:paraId="67D0453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79</w:t>
            </w:r>
          </w:p>
        </w:tc>
        <w:tc>
          <w:tcPr>
            <w:tcW w:w="7307" w:type="dxa"/>
            <w:vAlign w:val="center"/>
          </w:tcPr>
          <w:p w14:paraId="3BFB6B4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pesquisa auxiliar que retorne no mínimo as últimas três avaliações realizadas para o imóvel em análise.                                                                                                                                                                                                                                                                                                                                                                                                                                                                                                                                                                                                                                                                                                                                            </w:t>
            </w:r>
          </w:p>
        </w:tc>
      </w:tr>
      <w:tr w:rsidR="00B56E25" w:rsidRPr="008E73EA" w14:paraId="3F4DAC96" w14:textId="77777777" w:rsidTr="00E43186">
        <w:tc>
          <w:tcPr>
            <w:tcW w:w="1052" w:type="dxa"/>
            <w:vAlign w:val="bottom"/>
          </w:tcPr>
          <w:p w14:paraId="53BF246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80</w:t>
            </w:r>
          </w:p>
        </w:tc>
        <w:tc>
          <w:tcPr>
            <w:tcW w:w="7307" w:type="dxa"/>
            <w:vAlign w:val="center"/>
          </w:tcPr>
          <w:p w14:paraId="66E376B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seja ajustado os valores das construções do imóvel ou remover construções de acordo com o informado nos documentos anexados ao processo e que ao alterar a área construída o sistema já recalcule o valor avaliado de forma automática, sem necessidade de nova ação pelo Servidor Público.                                                                                                                                                                                                                                                                                                                                                                                                                                                                                                                                                   </w:t>
            </w:r>
          </w:p>
        </w:tc>
      </w:tr>
      <w:tr w:rsidR="00B56E25" w:rsidRPr="008E73EA" w14:paraId="504D5D2E" w14:textId="77777777" w:rsidTr="00E43186">
        <w:tc>
          <w:tcPr>
            <w:tcW w:w="1052" w:type="dxa"/>
            <w:vAlign w:val="bottom"/>
          </w:tcPr>
          <w:p w14:paraId="21E2BE2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81</w:t>
            </w:r>
          </w:p>
        </w:tc>
        <w:tc>
          <w:tcPr>
            <w:tcW w:w="7307" w:type="dxa"/>
            <w:vAlign w:val="center"/>
          </w:tcPr>
          <w:p w14:paraId="12A49DF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ação para restaurar os dados da Construção, a fim de voltar os dados originais do imóvel, neste momento o sistema deve recalcular o valor avaliado conforme planta de valores definida pelo município.                                                                                                                                                                                                                                                                                                                                                                                                                                                                                                                                                                                                                                             </w:t>
            </w:r>
          </w:p>
        </w:tc>
      </w:tr>
      <w:tr w:rsidR="00B56E25" w:rsidRPr="008E73EA" w14:paraId="4309BD6E" w14:textId="77777777" w:rsidTr="00E43186">
        <w:tc>
          <w:tcPr>
            <w:tcW w:w="1052" w:type="dxa"/>
            <w:vAlign w:val="bottom"/>
          </w:tcPr>
          <w:p w14:paraId="42FC93F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82</w:t>
            </w:r>
          </w:p>
        </w:tc>
        <w:tc>
          <w:tcPr>
            <w:tcW w:w="7307" w:type="dxa"/>
            <w:vAlign w:val="center"/>
          </w:tcPr>
          <w:p w14:paraId="6EC6286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o servidor público possa editar o valor da avaliação para definir de acordo com valores apurados referente às negociações do mercado de imóveis.                                                                                                                                                                                                                                                                                                                                                                                                                                                                                                                                                                                                                                                                                              </w:t>
            </w:r>
          </w:p>
        </w:tc>
      </w:tr>
      <w:tr w:rsidR="00B56E25" w:rsidRPr="008E73EA" w14:paraId="241CCAE7" w14:textId="77777777" w:rsidTr="00E43186">
        <w:tc>
          <w:tcPr>
            <w:tcW w:w="1052" w:type="dxa"/>
            <w:vAlign w:val="bottom"/>
          </w:tcPr>
          <w:p w14:paraId="67B50B1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83</w:t>
            </w:r>
          </w:p>
        </w:tc>
        <w:tc>
          <w:tcPr>
            <w:tcW w:w="7307" w:type="dxa"/>
            <w:vAlign w:val="center"/>
          </w:tcPr>
          <w:p w14:paraId="27773AF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painel contendo o resumo do pedido do ITBI que deve ser apresentado ao Servidor Público antes do deferimento do Processo, permitindo que seja feita uma última conferência antes de finalizar análise do pedido, o resumo apresentado deve conter no mínimo dados relacionados à Transferência, Dados Imóvel, Dados das Construções, Compradores, Vendedores, Anuentes, Documentos Anexados.                                                                                                                                                                                                                                                                                                                                                                                                                                                       </w:t>
            </w:r>
          </w:p>
        </w:tc>
      </w:tr>
      <w:tr w:rsidR="00B56E25" w:rsidRPr="008E73EA" w14:paraId="68E34185" w14:textId="77777777" w:rsidTr="00E43186">
        <w:tc>
          <w:tcPr>
            <w:tcW w:w="1052" w:type="dxa"/>
            <w:vAlign w:val="bottom"/>
          </w:tcPr>
          <w:p w14:paraId="7FA0BED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84</w:t>
            </w:r>
          </w:p>
        </w:tc>
        <w:tc>
          <w:tcPr>
            <w:tcW w:w="7307" w:type="dxa"/>
            <w:vAlign w:val="center"/>
          </w:tcPr>
          <w:p w14:paraId="54C6C79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Qualquer alteração realizada pelo servidor público deve ser gravada em log e ser apresentada no resumo de cada pedido, permitindo que qualquer gestor possa acessar e consultar estas informações de forma rápida e prática.                                                                                                                                                                                                                                                                                                                                                                                                                                                                                                                                                                                                                               </w:t>
            </w:r>
          </w:p>
        </w:tc>
      </w:tr>
      <w:tr w:rsidR="00B56E25" w:rsidRPr="008E73EA" w14:paraId="64F08278" w14:textId="77777777" w:rsidTr="00E43186">
        <w:tc>
          <w:tcPr>
            <w:tcW w:w="1052" w:type="dxa"/>
            <w:vAlign w:val="bottom"/>
          </w:tcPr>
          <w:p w14:paraId="7155737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85</w:t>
            </w:r>
          </w:p>
        </w:tc>
        <w:tc>
          <w:tcPr>
            <w:tcW w:w="7307" w:type="dxa"/>
            <w:vAlign w:val="center"/>
          </w:tcPr>
          <w:p w14:paraId="763B888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interação com o Cidadão, todas ações de Deferimento, Indeferimento, Finalização do processo devem ser notificadas e apresentadas para o Cidadão em área de destaque.                                                                                                                                                                                                                                                                                                                                                                                                                                                                                                                                                                                                                                                                               </w:t>
            </w:r>
          </w:p>
        </w:tc>
      </w:tr>
      <w:tr w:rsidR="00B56E25" w:rsidRPr="008E73EA" w14:paraId="5EC2A042" w14:textId="77777777" w:rsidTr="00E43186">
        <w:tc>
          <w:tcPr>
            <w:tcW w:w="1052" w:type="dxa"/>
            <w:vAlign w:val="bottom"/>
          </w:tcPr>
          <w:p w14:paraId="79CA2C0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86</w:t>
            </w:r>
          </w:p>
        </w:tc>
        <w:tc>
          <w:tcPr>
            <w:tcW w:w="7307" w:type="dxa"/>
            <w:vAlign w:val="center"/>
          </w:tcPr>
          <w:p w14:paraId="5C08F59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Lista contendo todos os Pedidos de Laudo que apresente no mínimo as seguintes informações:                                                                                                                                                                                                                                                                                                                                                                                                                                                                                                                                                                                                                                                                                                                                                         </w:t>
            </w:r>
          </w:p>
        </w:tc>
      </w:tr>
      <w:tr w:rsidR="00B56E25" w:rsidRPr="008E73EA" w14:paraId="35CB991A" w14:textId="77777777" w:rsidTr="00E43186">
        <w:tc>
          <w:tcPr>
            <w:tcW w:w="1052" w:type="dxa"/>
            <w:vAlign w:val="bottom"/>
          </w:tcPr>
          <w:p w14:paraId="6B8AEE3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307" w:type="dxa"/>
            <w:vAlign w:val="center"/>
          </w:tcPr>
          <w:p w14:paraId="4BE1F04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Data Lançamento;                                                                                                                                                                                                                                                                                                                                                                                                                                                                                                                                                                                                                                                                                                                                                                                                                                                   </w:t>
            </w:r>
          </w:p>
        </w:tc>
      </w:tr>
      <w:tr w:rsidR="00B56E25" w:rsidRPr="008E73EA" w14:paraId="2FA65835" w14:textId="77777777" w:rsidTr="00E43186">
        <w:tc>
          <w:tcPr>
            <w:tcW w:w="1052" w:type="dxa"/>
            <w:vAlign w:val="bottom"/>
          </w:tcPr>
          <w:p w14:paraId="5EBD54F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307" w:type="dxa"/>
            <w:vAlign w:val="center"/>
          </w:tcPr>
          <w:p w14:paraId="2071250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Número do Pedido;                                                                                                                                                                                                                                                                                                                                                                                                                                                                                                                                                                                                                                                                                                                                                                                                                                                  </w:t>
            </w:r>
          </w:p>
        </w:tc>
      </w:tr>
      <w:tr w:rsidR="00B56E25" w:rsidRPr="008E73EA" w14:paraId="7ABEF2BE" w14:textId="77777777" w:rsidTr="00E43186">
        <w:tc>
          <w:tcPr>
            <w:tcW w:w="1052" w:type="dxa"/>
            <w:vAlign w:val="bottom"/>
          </w:tcPr>
          <w:p w14:paraId="1B92BAD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307" w:type="dxa"/>
            <w:vAlign w:val="center"/>
          </w:tcPr>
          <w:p w14:paraId="67170F9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Requerente;                                                                                                                                                                                                                                                                                                                                                                                                                                                                                                                                                                                                                                                                                                                                                                                                                                                        </w:t>
            </w:r>
          </w:p>
        </w:tc>
      </w:tr>
      <w:tr w:rsidR="00B56E25" w:rsidRPr="008E73EA" w14:paraId="41E53242" w14:textId="77777777" w:rsidTr="00E43186">
        <w:tc>
          <w:tcPr>
            <w:tcW w:w="1052" w:type="dxa"/>
            <w:vAlign w:val="bottom"/>
          </w:tcPr>
          <w:p w14:paraId="0A7354C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307" w:type="dxa"/>
            <w:vAlign w:val="center"/>
          </w:tcPr>
          <w:p w14:paraId="0587B2DB" w14:textId="77777777" w:rsidR="00B56E25" w:rsidRPr="008E73EA" w:rsidRDefault="00B56E25" w:rsidP="006D0FE1">
            <w:pPr>
              <w:spacing w:line="240" w:lineRule="auto"/>
              <w:rPr>
                <w:rFonts w:ascii="Arial" w:eastAsia="Arial" w:hAnsi="Arial" w:cs="Arial"/>
                <w:color w:val="000000"/>
              </w:rPr>
            </w:pPr>
            <w:r w:rsidRPr="008E73EA">
              <w:rPr>
                <w:rFonts w:ascii="Arial" w:eastAsia="Arial" w:hAnsi="Arial" w:cs="Arial"/>
                <w:color w:val="000000"/>
              </w:rPr>
              <w:t xml:space="preserve">Responsável;                                                                                                                                                                                                                                                                                                                                                                                                                                                                                                                                                                                                                                                                                                                                                                                                                                                       </w:t>
            </w:r>
          </w:p>
        </w:tc>
      </w:tr>
      <w:tr w:rsidR="00B56E25" w:rsidRPr="008E73EA" w14:paraId="6AA2A77E" w14:textId="77777777" w:rsidTr="00E43186">
        <w:tc>
          <w:tcPr>
            <w:tcW w:w="1052" w:type="dxa"/>
            <w:vAlign w:val="bottom"/>
          </w:tcPr>
          <w:p w14:paraId="10C5D86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307" w:type="dxa"/>
            <w:vAlign w:val="center"/>
          </w:tcPr>
          <w:p w14:paraId="110AE93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Situação do Pedido;                                                                                                                                                                                                                                                                                                                                                                                                                                                                                                                                                                                                                                                                                                                                                                                                                                                </w:t>
            </w:r>
          </w:p>
        </w:tc>
      </w:tr>
      <w:tr w:rsidR="00B56E25" w:rsidRPr="008E73EA" w14:paraId="199536D8" w14:textId="77777777" w:rsidTr="00E43186">
        <w:tc>
          <w:tcPr>
            <w:tcW w:w="1052" w:type="dxa"/>
            <w:vAlign w:val="bottom"/>
          </w:tcPr>
          <w:p w14:paraId="7D0080E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307" w:type="dxa"/>
            <w:vAlign w:val="center"/>
          </w:tcPr>
          <w:p w14:paraId="175E595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Situação do Pagamento.                                                                                                                                                                                                                                                                                                                                                                                                                                                                                                                                                                                                                                                                                                                                                                                                                                             </w:t>
            </w:r>
          </w:p>
        </w:tc>
      </w:tr>
      <w:tr w:rsidR="00B56E25" w:rsidRPr="008E73EA" w14:paraId="454E4CB7" w14:textId="77777777" w:rsidTr="00E43186">
        <w:tc>
          <w:tcPr>
            <w:tcW w:w="1052" w:type="dxa"/>
            <w:vAlign w:val="bottom"/>
          </w:tcPr>
          <w:p w14:paraId="0C65BBB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87</w:t>
            </w:r>
          </w:p>
        </w:tc>
        <w:tc>
          <w:tcPr>
            <w:tcW w:w="7307" w:type="dxa"/>
            <w:vAlign w:val="center"/>
          </w:tcPr>
          <w:p w14:paraId="35DEF44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validações no formulário de análise do pedido de acordo com as necessidades da Prefeitura.                                                                                                                                                                                                                                                                                                                                                                                                                                                                                                                                                                                                                                                                                                                                                         </w:t>
            </w:r>
          </w:p>
        </w:tc>
      </w:tr>
      <w:tr w:rsidR="00B56E25" w:rsidRPr="008E73EA" w14:paraId="73E8985A" w14:textId="77777777" w:rsidTr="00E43186">
        <w:tc>
          <w:tcPr>
            <w:tcW w:w="1052" w:type="dxa"/>
            <w:vAlign w:val="bottom"/>
          </w:tcPr>
          <w:p w14:paraId="67E1EB2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88</w:t>
            </w:r>
          </w:p>
        </w:tc>
        <w:tc>
          <w:tcPr>
            <w:tcW w:w="7307" w:type="dxa"/>
            <w:vAlign w:val="center"/>
          </w:tcPr>
          <w:p w14:paraId="6107663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calcular o valor do imóvel para fins de transferência a partir dos valores definidos na planta de valores do município.                                                                                                                                                                                                                                                                                                                                                                                                                                                                                                                                                                                                                                                                                                                       </w:t>
            </w:r>
          </w:p>
        </w:tc>
      </w:tr>
      <w:tr w:rsidR="00B56E25" w:rsidRPr="008E73EA" w14:paraId="7093499E" w14:textId="77777777" w:rsidTr="00E43186">
        <w:tc>
          <w:tcPr>
            <w:tcW w:w="1052" w:type="dxa"/>
            <w:vAlign w:val="bottom"/>
          </w:tcPr>
          <w:p w14:paraId="3D29AF2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89</w:t>
            </w:r>
          </w:p>
        </w:tc>
        <w:tc>
          <w:tcPr>
            <w:tcW w:w="7307" w:type="dxa"/>
            <w:vAlign w:val="center"/>
          </w:tcPr>
          <w:p w14:paraId="0330575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consulta a documento auxiliar que retorno as três últimas avaliações a fim realizados do imóvel, para auxiliar na definição da avaliação de acordo com valores de mercado.                                                                                                                                                                                                                                                                                                                                                                                                                                                                                                                                                                                                                                                                         </w:t>
            </w:r>
          </w:p>
        </w:tc>
      </w:tr>
      <w:tr w:rsidR="00B56E25" w:rsidRPr="008E73EA" w14:paraId="42175D2C" w14:textId="77777777" w:rsidTr="00E43186">
        <w:tc>
          <w:tcPr>
            <w:tcW w:w="1052" w:type="dxa"/>
            <w:vAlign w:val="bottom"/>
          </w:tcPr>
          <w:p w14:paraId="5D7C284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90</w:t>
            </w:r>
          </w:p>
        </w:tc>
        <w:tc>
          <w:tcPr>
            <w:tcW w:w="7307" w:type="dxa"/>
            <w:vAlign w:val="center"/>
          </w:tcPr>
          <w:p w14:paraId="7F21787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o Servidor público salve parte do pedido sem que tenha finalizado, podendo voltar a analisar em outro momento sem perder o trabalho já realizado.                                                                                                                                                                                                                                                                                                                                                                                                                                                                                                                                                                                                                                                                                             </w:t>
            </w:r>
          </w:p>
        </w:tc>
      </w:tr>
      <w:tr w:rsidR="00B56E25" w:rsidRPr="008E73EA" w14:paraId="657AEE8C" w14:textId="77777777" w:rsidTr="00E43186">
        <w:tc>
          <w:tcPr>
            <w:tcW w:w="1052" w:type="dxa"/>
            <w:vAlign w:val="bottom"/>
          </w:tcPr>
          <w:p w14:paraId="155E493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91</w:t>
            </w:r>
          </w:p>
        </w:tc>
        <w:tc>
          <w:tcPr>
            <w:tcW w:w="7307" w:type="dxa"/>
            <w:vAlign w:val="center"/>
          </w:tcPr>
          <w:p w14:paraId="5D2B697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filtros para listar apenas os cadastros vinculados ao pedido de Laudo que ainda estão com avaliações pendentes.                                                                                                                                                                                                                                                                                                                                                                                                                                                                                                                                                                                                                                                                                                                                    </w:t>
            </w:r>
          </w:p>
        </w:tc>
      </w:tr>
      <w:tr w:rsidR="00B56E25" w:rsidRPr="008E73EA" w14:paraId="33E78C62" w14:textId="77777777" w:rsidTr="00E43186">
        <w:tc>
          <w:tcPr>
            <w:tcW w:w="1052" w:type="dxa"/>
            <w:vAlign w:val="bottom"/>
          </w:tcPr>
          <w:p w14:paraId="381E60A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92</w:t>
            </w:r>
          </w:p>
        </w:tc>
        <w:tc>
          <w:tcPr>
            <w:tcW w:w="7307" w:type="dxa"/>
            <w:vAlign w:val="center"/>
          </w:tcPr>
          <w:p w14:paraId="006EC0D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que o Servidor Público possa estornar um pedido de Laudo para correção do valor avaliado somente enquanto o boleto do pedido ainda não esteja pago.                                                                                                                                                                                                                                                                                                                                                                                                                                                                                                                                                                                                                                                                                           </w:t>
            </w:r>
          </w:p>
        </w:tc>
      </w:tr>
      <w:tr w:rsidR="00B56E25" w:rsidRPr="008E73EA" w14:paraId="27B0606B" w14:textId="77777777" w:rsidTr="00E43186">
        <w:tc>
          <w:tcPr>
            <w:tcW w:w="1052" w:type="dxa"/>
            <w:vAlign w:val="bottom"/>
          </w:tcPr>
          <w:p w14:paraId="5501548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93</w:t>
            </w:r>
          </w:p>
        </w:tc>
        <w:tc>
          <w:tcPr>
            <w:tcW w:w="7307" w:type="dxa"/>
            <w:vAlign w:val="center"/>
          </w:tcPr>
          <w:p w14:paraId="2F13DA7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validação para liberação do Laudo de Avaliação ao Cidadão somente depois que houver a confirmação do pagamento do boleto pelo sistema tributário da prefeitura.                                                                                                                                                                                                                                                                                                                                                                                                                                                                                                                                                                                                                                                                                    </w:t>
            </w:r>
          </w:p>
        </w:tc>
      </w:tr>
      <w:tr w:rsidR="00B56E25" w:rsidRPr="008E73EA" w14:paraId="0777C4CE" w14:textId="77777777" w:rsidTr="00E43186">
        <w:tc>
          <w:tcPr>
            <w:tcW w:w="1052" w:type="dxa"/>
            <w:vAlign w:val="bottom"/>
          </w:tcPr>
          <w:p w14:paraId="346FBF4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94</w:t>
            </w:r>
          </w:p>
        </w:tc>
        <w:tc>
          <w:tcPr>
            <w:tcW w:w="7307" w:type="dxa"/>
            <w:vAlign w:val="center"/>
          </w:tcPr>
          <w:p w14:paraId="3E0957B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Gravar em log todas alterações realizadas pelo servidor público a fim de manter a rastreabilidade das alterações realizadas e que seja possível visualizar estas informações juntamente com o Resumo do pedido.                                                                                                                                                                                                                                                                                                                                                                                                                                                                                                                                                                                                                                            </w:t>
            </w:r>
          </w:p>
        </w:tc>
      </w:tr>
      <w:tr w:rsidR="00B56E25" w:rsidRPr="008E73EA" w14:paraId="0724D9CE" w14:textId="77777777" w:rsidTr="00E43186">
        <w:tc>
          <w:tcPr>
            <w:tcW w:w="1052" w:type="dxa"/>
            <w:vAlign w:val="bottom"/>
          </w:tcPr>
          <w:p w14:paraId="18C5CFD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95</w:t>
            </w:r>
          </w:p>
        </w:tc>
        <w:tc>
          <w:tcPr>
            <w:tcW w:w="7307" w:type="dxa"/>
            <w:vAlign w:val="center"/>
          </w:tcPr>
          <w:p w14:paraId="77C2CC4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cadastrar todos os tipos de ITBI que serão utilizados no pedido de ITBI Online, podendo deixá-los visíveis ou não em qualquer momento.                                                                                                                                                                                                                                                                                                                                                                                                                                                                                                                                                                                                                                                                                                            </w:t>
            </w:r>
          </w:p>
        </w:tc>
      </w:tr>
      <w:tr w:rsidR="00B56E25" w:rsidRPr="008E73EA" w14:paraId="0F327E30" w14:textId="77777777" w:rsidTr="00E43186">
        <w:tc>
          <w:tcPr>
            <w:tcW w:w="1052" w:type="dxa"/>
            <w:vAlign w:val="bottom"/>
          </w:tcPr>
          <w:p w14:paraId="2BC464E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96</w:t>
            </w:r>
          </w:p>
        </w:tc>
        <w:tc>
          <w:tcPr>
            <w:tcW w:w="7307" w:type="dxa"/>
            <w:vAlign w:val="center"/>
          </w:tcPr>
          <w:p w14:paraId="28603DE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o cadastro de Documentos, podendo configurar qualquer documento associado a qualquer tipo de documento, podendo ainda criar campos numéricos, texto ou data, para configurar o cadastro do documento que deverá ser apresentado para o cidadão no momento do pedido do ITBI.                                                                                                                                                                                                                                                                                                                                                                                                                                                                                                                                                                      </w:t>
            </w:r>
          </w:p>
        </w:tc>
      </w:tr>
      <w:tr w:rsidR="00B56E25" w:rsidRPr="008E73EA" w14:paraId="19A5FD10" w14:textId="77777777" w:rsidTr="00E43186">
        <w:tc>
          <w:tcPr>
            <w:tcW w:w="1052" w:type="dxa"/>
            <w:vAlign w:val="bottom"/>
          </w:tcPr>
          <w:p w14:paraId="1F1FB9A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97</w:t>
            </w:r>
          </w:p>
        </w:tc>
        <w:tc>
          <w:tcPr>
            <w:tcW w:w="7307" w:type="dxa"/>
            <w:vAlign w:val="center"/>
          </w:tcPr>
          <w:p w14:paraId="1F22EB3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que Documentos cadastrados possam ser definidos como obrigatório ou não para o cidadão, no momento do pedido.                                                                                                                                                                                                                                                                                                                                                                                                                                                                                                                                                                                                                                                                                                                                 </w:t>
            </w:r>
          </w:p>
        </w:tc>
      </w:tr>
      <w:tr w:rsidR="00B56E25" w:rsidRPr="008E73EA" w14:paraId="3AEE8435" w14:textId="77777777" w:rsidTr="00E43186">
        <w:tc>
          <w:tcPr>
            <w:tcW w:w="1052" w:type="dxa"/>
            <w:vAlign w:val="bottom"/>
          </w:tcPr>
          <w:p w14:paraId="0FEA1A1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98</w:t>
            </w:r>
          </w:p>
        </w:tc>
        <w:tc>
          <w:tcPr>
            <w:tcW w:w="7307" w:type="dxa"/>
            <w:vAlign w:val="center"/>
          </w:tcPr>
          <w:p w14:paraId="22F8B96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o Servidor Público coloque notas explicativas para Cada Tipo de ITBI e que estas notas sejam apresentadas no momento do Pedido realizado pelo Cidadão, dando maior entendimento da finalidade do documento.                                                                                                                                                                                                                                                                                                                                                                                                                                                                                                                                                                                                                                   </w:t>
            </w:r>
          </w:p>
        </w:tc>
      </w:tr>
      <w:tr w:rsidR="00B56E25" w:rsidRPr="008E73EA" w14:paraId="3A0187D6" w14:textId="77777777" w:rsidTr="00E43186">
        <w:tc>
          <w:tcPr>
            <w:tcW w:w="1052" w:type="dxa"/>
            <w:vAlign w:val="bottom"/>
          </w:tcPr>
          <w:p w14:paraId="6B52B78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99</w:t>
            </w:r>
          </w:p>
        </w:tc>
        <w:tc>
          <w:tcPr>
            <w:tcW w:w="7307" w:type="dxa"/>
            <w:vAlign w:val="center"/>
          </w:tcPr>
          <w:p w14:paraId="5F577A7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o Servidor Público coloque notas explicativas para cada Documento Obrigatório e que estas notas sejam apresentadas no momento do Pedido realizado pelo Cidadão.                                                                                                                                                                                                                                                                                                                                                                                                                                                                                                                                                                                                                                                                               </w:t>
            </w:r>
          </w:p>
        </w:tc>
      </w:tr>
      <w:tr w:rsidR="00B56E25" w:rsidRPr="008E73EA" w14:paraId="6A9068E0" w14:textId="77777777" w:rsidTr="00E43186">
        <w:tc>
          <w:tcPr>
            <w:tcW w:w="1052" w:type="dxa"/>
            <w:vAlign w:val="bottom"/>
          </w:tcPr>
          <w:p w14:paraId="67C4F27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100</w:t>
            </w:r>
          </w:p>
        </w:tc>
        <w:tc>
          <w:tcPr>
            <w:tcW w:w="7307" w:type="dxa"/>
            <w:vAlign w:val="center"/>
          </w:tcPr>
          <w:p w14:paraId="09966AE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 sistema deve possuir integração com login único do município, sem a necessidade do cidadão se cadastrar novamente, utilizando apenas o cadastro já existente no município.                                                                                                                                                                                                                                                                                                                                                                                                                                                                                                                                                                                                                                                                               </w:t>
            </w:r>
          </w:p>
        </w:tc>
      </w:tr>
      <w:tr w:rsidR="00B56E25" w:rsidRPr="008E73EA" w14:paraId="74174917" w14:textId="77777777" w:rsidTr="00E43186">
        <w:tc>
          <w:tcPr>
            <w:tcW w:w="1052" w:type="dxa"/>
            <w:vAlign w:val="bottom"/>
          </w:tcPr>
          <w:p w14:paraId="4114395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101</w:t>
            </w:r>
          </w:p>
        </w:tc>
        <w:tc>
          <w:tcPr>
            <w:tcW w:w="7307" w:type="dxa"/>
            <w:vAlign w:val="center"/>
          </w:tcPr>
          <w:p w14:paraId="3FE94C0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customizar o termo de aceite da minuta do contrato de parcelamento, para cada Lei de Parcelamento, possibilitando.                                                                                                                                                                                                                                                                                                                                                                                                                                                                                                                                                                                                                                                                                                                            </w:t>
            </w:r>
          </w:p>
        </w:tc>
      </w:tr>
      <w:tr w:rsidR="00B56E25" w:rsidRPr="008E73EA" w14:paraId="69D4F0FD" w14:textId="77777777" w:rsidTr="00E43186">
        <w:tc>
          <w:tcPr>
            <w:tcW w:w="1052" w:type="dxa"/>
            <w:vAlign w:val="bottom"/>
          </w:tcPr>
          <w:p w14:paraId="3C5BE44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102</w:t>
            </w:r>
          </w:p>
        </w:tc>
        <w:tc>
          <w:tcPr>
            <w:tcW w:w="7307" w:type="dxa"/>
            <w:vAlign w:val="center"/>
          </w:tcPr>
          <w:p w14:paraId="2C523C0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customizar quais leis de Parcelamento estarão visíveis ao cidadão no momento do parcelamento de débitos.                                                                                                                                                                                                                                                                                                                                                                                                                                                                                                                                                                                                                                                                                                                                      </w:t>
            </w:r>
          </w:p>
        </w:tc>
      </w:tr>
      <w:tr w:rsidR="00B56E25" w:rsidRPr="008E73EA" w14:paraId="3917AC2D" w14:textId="77777777" w:rsidTr="00E43186">
        <w:tc>
          <w:tcPr>
            <w:tcW w:w="1052" w:type="dxa"/>
            <w:vAlign w:val="bottom"/>
          </w:tcPr>
          <w:p w14:paraId="292E191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103</w:t>
            </w:r>
          </w:p>
        </w:tc>
        <w:tc>
          <w:tcPr>
            <w:tcW w:w="7307" w:type="dxa"/>
            <w:vAlign w:val="center"/>
          </w:tcPr>
          <w:p w14:paraId="68845E0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customizar o Termo de Responsabilidade que deve ser validado pelo Cidadão no momento do Primeiro acesso ao sistema.                                                                                                                                                                                                                                                                                                                                                                                                                                                                                                                                                                                                                                                                                                                               </w:t>
            </w:r>
          </w:p>
        </w:tc>
      </w:tr>
      <w:tr w:rsidR="00B56E25" w:rsidRPr="008E73EA" w14:paraId="7F55C529" w14:textId="77777777" w:rsidTr="00E43186">
        <w:tc>
          <w:tcPr>
            <w:tcW w:w="1052" w:type="dxa"/>
            <w:vAlign w:val="bottom"/>
          </w:tcPr>
          <w:p w14:paraId="5C35035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104</w:t>
            </w:r>
          </w:p>
        </w:tc>
        <w:tc>
          <w:tcPr>
            <w:tcW w:w="7307" w:type="dxa"/>
            <w:vAlign w:val="center"/>
          </w:tcPr>
          <w:p w14:paraId="78CD843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Notificar o Cidadão para aceitar o termo de Responsabilidade sempre que ele receber novas alterações.                                                                                                                                                                                                                                                                                                                                                                                                                                                                                                                                                                                                                                                                                                                                                      </w:t>
            </w:r>
          </w:p>
        </w:tc>
      </w:tr>
      <w:tr w:rsidR="00B56E25" w:rsidRPr="008E73EA" w14:paraId="7C14F75C" w14:textId="77777777" w:rsidTr="00E43186">
        <w:tc>
          <w:tcPr>
            <w:tcW w:w="1052" w:type="dxa"/>
            <w:vAlign w:val="bottom"/>
          </w:tcPr>
          <w:p w14:paraId="1879A2E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105</w:t>
            </w:r>
          </w:p>
        </w:tc>
        <w:tc>
          <w:tcPr>
            <w:tcW w:w="7307" w:type="dxa"/>
            <w:vAlign w:val="center"/>
          </w:tcPr>
          <w:p w14:paraId="0D6BCFF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customizar o texto de instruções para o Cidadão ter acesso ao Parcelamento Online;                                                                                                                                                                                                                                                                                                                                                                                                                                                                                                                                                                                                                                                                                                                                                                </w:t>
            </w:r>
          </w:p>
        </w:tc>
      </w:tr>
      <w:tr w:rsidR="00B56E25" w:rsidRPr="008E73EA" w14:paraId="2622B558" w14:textId="77777777" w:rsidTr="00E43186">
        <w:tc>
          <w:tcPr>
            <w:tcW w:w="1052" w:type="dxa"/>
            <w:vAlign w:val="bottom"/>
          </w:tcPr>
          <w:p w14:paraId="4B62881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106</w:t>
            </w:r>
          </w:p>
        </w:tc>
        <w:tc>
          <w:tcPr>
            <w:tcW w:w="7307" w:type="dxa"/>
            <w:vAlign w:val="center"/>
          </w:tcPr>
          <w:p w14:paraId="1E0AF9E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proofErr w:type="spellStart"/>
            <w:r w:rsidRPr="008E73EA">
              <w:rPr>
                <w:rFonts w:ascii="Arial" w:eastAsia="Arial" w:hAnsi="Arial" w:cs="Arial"/>
                <w:color w:val="000000"/>
              </w:rPr>
              <w:t>Possiblitar</w:t>
            </w:r>
            <w:proofErr w:type="spellEnd"/>
            <w:r w:rsidRPr="008E73EA">
              <w:rPr>
                <w:rFonts w:ascii="Arial" w:eastAsia="Arial" w:hAnsi="Arial" w:cs="Arial"/>
                <w:color w:val="000000"/>
              </w:rPr>
              <w:t xml:space="preserve"> que o </w:t>
            </w:r>
            <w:proofErr w:type="spellStart"/>
            <w:r w:rsidRPr="008E73EA">
              <w:rPr>
                <w:rFonts w:ascii="Arial" w:eastAsia="Arial" w:hAnsi="Arial" w:cs="Arial"/>
                <w:color w:val="000000"/>
              </w:rPr>
              <w:t>usuario</w:t>
            </w:r>
            <w:proofErr w:type="spellEnd"/>
            <w:r w:rsidRPr="008E73EA">
              <w:rPr>
                <w:rFonts w:ascii="Arial" w:eastAsia="Arial" w:hAnsi="Arial" w:cs="Arial"/>
                <w:color w:val="000000"/>
              </w:rPr>
              <w:t xml:space="preserve"> logado, tenha acesso somente a débito </w:t>
            </w:r>
            <w:proofErr w:type="gramStart"/>
            <w:r w:rsidRPr="008E73EA">
              <w:rPr>
                <w:rFonts w:ascii="Arial" w:eastAsia="Arial" w:hAnsi="Arial" w:cs="Arial"/>
                <w:color w:val="000000"/>
              </w:rPr>
              <w:t>dos cadastro</w:t>
            </w:r>
            <w:proofErr w:type="gramEnd"/>
            <w:r w:rsidRPr="008E73EA">
              <w:rPr>
                <w:rFonts w:ascii="Arial" w:eastAsia="Arial" w:hAnsi="Arial" w:cs="Arial"/>
                <w:color w:val="000000"/>
              </w:rPr>
              <w:t xml:space="preserve"> o qual o mesmo está vinculado</w:t>
            </w:r>
          </w:p>
        </w:tc>
      </w:tr>
    </w:tbl>
    <w:p w14:paraId="1C93A5F2" w14:textId="77777777" w:rsidR="00B56E25" w:rsidRPr="008E73EA" w:rsidRDefault="00B56E25" w:rsidP="006D0FE1">
      <w:pPr>
        <w:spacing w:line="240" w:lineRule="auto"/>
        <w:rPr>
          <w:rFonts w:ascii="Arial" w:eastAsia="Arial" w:hAnsi="Arial" w:cs="Arial"/>
        </w:rPr>
      </w:pPr>
    </w:p>
    <w:tbl>
      <w:tblPr>
        <w:tblW w:w="8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5"/>
        <w:gridCol w:w="7474"/>
      </w:tblGrid>
      <w:tr w:rsidR="00B56E25" w:rsidRPr="008E73EA" w14:paraId="4EB71A32" w14:textId="77777777" w:rsidTr="00A00CA6">
        <w:tc>
          <w:tcPr>
            <w:tcW w:w="8359" w:type="dxa"/>
            <w:gridSpan w:val="2"/>
            <w:shd w:val="clear" w:color="auto" w:fill="D9D9D9" w:themeFill="background1" w:themeFillShade="D9"/>
          </w:tcPr>
          <w:p w14:paraId="6751F87F" w14:textId="2483D6BC" w:rsidR="00B56E25" w:rsidRPr="008C18E6" w:rsidRDefault="00A00CA6" w:rsidP="008C18E6">
            <w:pPr>
              <w:pStyle w:val="PargrafodaLista"/>
              <w:numPr>
                <w:ilvl w:val="4"/>
                <w:numId w:val="27"/>
              </w:numPr>
              <w:pBdr>
                <w:top w:val="nil"/>
                <w:left w:val="nil"/>
                <w:bottom w:val="nil"/>
                <w:right w:val="nil"/>
                <w:between w:val="nil"/>
              </w:pBdr>
              <w:spacing w:after="120" w:line="240" w:lineRule="auto"/>
              <w:ind w:left="29" w:firstLine="0"/>
              <w:rPr>
                <w:rFonts w:ascii="Arial" w:eastAsia="Arial" w:hAnsi="Arial" w:cs="Arial"/>
                <w:b/>
                <w:bCs/>
                <w:color w:val="000000"/>
              </w:rPr>
            </w:pPr>
            <w:r w:rsidRPr="008C18E6">
              <w:rPr>
                <w:rFonts w:ascii="Arial" w:eastAsia="Arial" w:hAnsi="Arial" w:cs="Arial"/>
                <w:b/>
                <w:bCs/>
                <w:color w:val="000000"/>
              </w:rPr>
              <w:t>ALVARÁ WEB</w:t>
            </w:r>
          </w:p>
        </w:tc>
      </w:tr>
      <w:tr w:rsidR="00B56E25" w:rsidRPr="008E73EA" w14:paraId="1E4824AD" w14:textId="77777777" w:rsidTr="00E43186">
        <w:tc>
          <w:tcPr>
            <w:tcW w:w="885" w:type="dxa"/>
          </w:tcPr>
          <w:p w14:paraId="6174C5E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Item</w:t>
            </w:r>
          </w:p>
        </w:tc>
        <w:tc>
          <w:tcPr>
            <w:tcW w:w="7474" w:type="dxa"/>
          </w:tcPr>
          <w:p w14:paraId="57D8412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Descrição</w:t>
            </w:r>
          </w:p>
        </w:tc>
      </w:tr>
      <w:tr w:rsidR="00B56E25" w:rsidRPr="008E73EA" w14:paraId="5A895413" w14:textId="77777777" w:rsidTr="00E43186">
        <w:tc>
          <w:tcPr>
            <w:tcW w:w="885" w:type="dxa"/>
          </w:tcPr>
          <w:p w14:paraId="50B3BA7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w:t>
            </w:r>
          </w:p>
        </w:tc>
        <w:tc>
          <w:tcPr>
            <w:tcW w:w="7474" w:type="dxa"/>
            <w:vAlign w:val="center"/>
          </w:tcPr>
          <w:p w14:paraId="1A055B3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pessoas físicas e jurídicas possam utilizar o sistema, sendo tratadas conforme o tipo de inscrição: Profissionais Liberais, Microempreendedores Individuais (MEI), ME, EPP e LTDA.                                                                                                                                                                                                                                                                                                                                                                                                                                                                                                                                                                                                                                                                    </w:t>
            </w:r>
          </w:p>
        </w:tc>
      </w:tr>
      <w:tr w:rsidR="00B56E25" w:rsidRPr="008E73EA" w14:paraId="6052482C" w14:textId="77777777" w:rsidTr="00E43186">
        <w:tc>
          <w:tcPr>
            <w:tcW w:w="885" w:type="dxa"/>
          </w:tcPr>
          <w:p w14:paraId="616B49D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p>
        </w:tc>
        <w:tc>
          <w:tcPr>
            <w:tcW w:w="7474" w:type="dxa"/>
            <w:vAlign w:val="center"/>
          </w:tcPr>
          <w:p w14:paraId="6BFCE7B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consulta prévia para identificar se a(s) atividade(s) desejada(s) (</w:t>
            </w:r>
            <w:proofErr w:type="spellStart"/>
            <w:r w:rsidRPr="008E73EA">
              <w:rPr>
                <w:rFonts w:ascii="Arial" w:eastAsia="Arial" w:hAnsi="Arial" w:cs="Arial"/>
                <w:color w:val="000000"/>
              </w:rPr>
              <w:t>CBOs</w:t>
            </w:r>
            <w:proofErr w:type="spellEnd"/>
            <w:r w:rsidRPr="008E73EA">
              <w:rPr>
                <w:rFonts w:ascii="Arial" w:eastAsia="Arial" w:hAnsi="Arial" w:cs="Arial"/>
                <w:color w:val="000000"/>
              </w:rPr>
              <w:t xml:space="preserve"> e </w:t>
            </w:r>
            <w:proofErr w:type="spellStart"/>
            <w:r w:rsidRPr="008E73EA">
              <w:rPr>
                <w:rFonts w:ascii="Arial" w:eastAsia="Arial" w:hAnsi="Arial" w:cs="Arial"/>
                <w:color w:val="000000"/>
              </w:rPr>
              <w:t>CNAEs</w:t>
            </w:r>
            <w:proofErr w:type="spellEnd"/>
            <w:r w:rsidRPr="008E73EA">
              <w:rPr>
                <w:rFonts w:ascii="Arial" w:eastAsia="Arial" w:hAnsi="Arial" w:cs="Arial"/>
                <w:color w:val="000000"/>
              </w:rPr>
              <w:t xml:space="preserve">) para a abertura/alteração da empresa são permitidas no local indicado.                                                                                                                                                                                                                                                                                                                                                                                                                                                                                                                                                                                                                                                                                                   </w:t>
            </w:r>
          </w:p>
        </w:tc>
      </w:tr>
      <w:tr w:rsidR="00B56E25" w:rsidRPr="008E73EA" w14:paraId="5AD1D00B" w14:textId="77777777" w:rsidTr="00E43186">
        <w:tc>
          <w:tcPr>
            <w:tcW w:w="885" w:type="dxa"/>
          </w:tcPr>
          <w:p w14:paraId="4FA7A10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w:t>
            </w:r>
          </w:p>
        </w:tc>
        <w:tc>
          <w:tcPr>
            <w:tcW w:w="7474" w:type="dxa"/>
            <w:vAlign w:val="center"/>
          </w:tcPr>
          <w:p w14:paraId="6CD8F8E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Deverá utilizar </w:t>
            </w:r>
            <w:proofErr w:type="spellStart"/>
            <w:r w:rsidRPr="008E73EA">
              <w:rPr>
                <w:rFonts w:ascii="Arial" w:eastAsia="Arial" w:hAnsi="Arial" w:cs="Arial"/>
                <w:color w:val="000000"/>
              </w:rPr>
              <w:t>captcha</w:t>
            </w:r>
            <w:proofErr w:type="spellEnd"/>
            <w:r w:rsidRPr="008E73EA">
              <w:rPr>
                <w:rFonts w:ascii="Arial" w:eastAsia="Arial" w:hAnsi="Arial" w:cs="Arial"/>
                <w:color w:val="000000"/>
              </w:rPr>
              <w:t xml:space="preserve"> para maior segurança no login da aplicação.                                                                                                                                                                                                                                                                                                                                                                                                                                                                                                                                                                                                                                                                                                                                                                                                </w:t>
            </w:r>
          </w:p>
        </w:tc>
      </w:tr>
      <w:tr w:rsidR="00B56E25" w:rsidRPr="008E73EA" w14:paraId="6585D240" w14:textId="77777777" w:rsidTr="00E43186">
        <w:tc>
          <w:tcPr>
            <w:tcW w:w="885" w:type="dxa"/>
          </w:tcPr>
          <w:p w14:paraId="3E27284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w:t>
            </w:r>
          </w:p>
        </w:tc>
        <w:tc>
          <w:tcPr>
            <w:tcW w:w="7474" w:type="dxa"/>
            <w:vAlign w:val="center"/>
          </w:tcPr>
          <w:p w14:paraId="7F406C4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realizar consultas e solicitações de alterações de alvará para os seguintes itens:                                                                                                                                                                                                                                                                                                                                                                                                                                                                                                                                                                                                                                                                                                                                                                        </w:t>
            </w:r>
          </w:p>
        </w:tc>
      </w:tr>
      <w:tr w:rsidR="00B56E25" w:rsidRPr="008E73EA" w14:paraId="511A6383" w14:textId="77777777" w:rsidTr="00E43186">
        <w:tc>
          <w:tcPr>
            <w:tcW w:w="885" w:type="dxa"/>
            <w:vAlign w:val="bottom"/>
          </w:tcPr>
          <w:p w14:paraId="59DFDCF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474" w:type="dxa"/>
            <w:vAlign w:val="center"/>
          </w:tcPr>
          <w:p w14:paraId="7C2C789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 Mudança de endereço;                                                                                                                                                                                                                                                                                                                                                                                                                                                                                                                                                                                                                                                                                                                                                                                                                                              </w:t>
            </w:r>
          </w:p>
        </w:tc>
      </w:tr>
      <w:tr w:rsidR="00B56E25" w:rsidRPr="008E73EA" w14:paraId="225798E7" w14:textId="77777777" w:rsidTr="00E43186">
        <w:tc>
          <w:tcPr>
            <w:tcW w:w="885" w:type="dxa"/>
            <w:vAlign w:val="bottom"/>
          </w:tcPr>
          <w:p w14:paraId="7C6876C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474" w:type="dxa"/>
            <w:vAlign w:val="center"/>
          </w:tcPr>
          <w:p w14:paraId="4EA1702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 Mudança de área;                                                                                                                                                                                                                                                                                                                                                                                                                                                                                                                                                                                                                                                                                                                                                                                                                                                  </w:t>
            </w:r>
          </w:p>
        </w:tc>
      </w:tr>
      <w:tr w:rsidR="00B56E25" w:rsidRPr="008E73EA" w14:paraId="5A05D56A" w14:textId="77777777" w:rsidTr="00E43186">
        <w:tc>
          <w:tcPr>
            <w:tcW w:w="885" w:type="dxa"/>
            <w:vAlign w:val="bottom"/>
          </w:tcPr>
          <w:p w14:paraId="1591938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474" w:type="dxa"/>
            <w:vAlign w:val="center"/>
          </w:tcPr>
          <w:p w14:paraId="0CD4C7E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 Inclusão de atividades;                                                                                                                                                                                                                                                                                                                                                                                                                                                                                                                                                                                                                                                                                                                                                                                                                                           </w:t>
            </w:r>
          </w:p>
        </w:tc>
      </w:tr>
      <w:tr w:rsidR="00B56E25" w:rsidRPr="008E73EA" w14:paraId="6B919BE0" w14:textId="77777777" w:rsidTr="00E43186">
        <w:tc>
          <w:tcPr>
            <w:tcW w:w="885" w:type="dxa"/>
            <w:vAlign w:val="bottom"/>
          </w:tcPr>
          <w:p w14:paraId="2CD91DF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474" w:type="dxa"/>
            <w:vAlign w:val="center"/>
          </w:tcPr>
          <w:p w14:paraId="205EAFF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 Exclusão de atividades;                                                                                                                                                                                                                                                                                                                                                                                                                                                                                                                                                                                                                                                                                                                                                                                                                                           </w:t>
            </w:r>
          </w:p>
        </w:tc>
      </w:tr>
      <w:tr w:rsidR="00B56E25" w:rsidRPr="008E73EA" w14:paraId="229993A7" w14:textId="77777777" w:rsidTr="00E43186">
        <w:tc>
          <w:tcPr>
            <w:tcW w:w="885" w:type="dxa"/>
            <w:vAlign w:val="bottom"/>
          </w:tcPr>
          <w:p w14:paraId="4C15D7F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474" w:type="dxa"/>
            <w:vAlign w:val="center"/>
          </w:tcPr>
          <w:p w14:paraId="7D0ACE4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 Inclusão e exclusão de sócios;                                                                                                                                                                                                                                                                                                                                                                                                                                                                                                                                                                                                                                                                                                                                                                                                                                    </w:t>
            </w:r>
          </w:p>
        </w:tc>
      </w:tr>
      <w:tr w:rsidR="00B56E25" w:rsidRPr="008E73EA" w14:paraId="6DBE53B5" w14:textId="77777777" w:rsidTr="00E43186">
        <w:tc>
          <w:tcPr>
            <w:tcW w:w="885" w:type="dxa"/>
            <w:vAlign w:val="bottom"/>
          </w:tcPr>
          <w:p w14:paraId="78C2375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474" w:type="dxa"/>
            <w:vAlign w:val="center"/>
          </w:tcPr>
          <w:p w14:paraId="4DD133D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 Mudança de razão social.                                                                                                                                                                                                                                                                                                                                                                                                                                                                                                                                                                                                                                                                                                                                                                                                                                  </w:t>
            </w:r>
          </w:p>
        </w:tc>
      </w:tr>
      <w:tr w:rsidR="00B56E25" w:rsidRPr="008E73EA" w14:paraId="626D8CB6" w14:textId="77777777" w:rsidTr="00E43186">
        <w:tc>
          <w:tcPr>
            <w:tcW w:w="885" w:type="dxa"/>
            <w:vAlign w:val="bottom"/>
          </w:tcPr>
          <w:p w14:paraId="399E451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w:t>
            </w:r>
          </w:p>
        </w:tc>
        <w:tc>
          <w:tcPr>
            <w:tcW w:w="7474" w:type="dxa"/>
            <w:vAlign w:val="center"/>
          </w:tcPr>
          <w:p w14:paraId="07CD1A1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integração com o sistema tributário municipal, de modo que sejam verificados débitos e pendências cadastrais personalizáveis como advertências e/ou bloqueios no término da consulta prévia e no início da solicitação do alvará.                                                                                                                                                                                                                                                                                                                                                                                                                                                                                                                                                                                                                  </w:t>
            </w:r>
          </w:p>
        </w:tc>
      </w:tr>
      <w:tr w:rsidR="00B56E25" w:rsidRPr="008E73EA" w14:paraId="5BCAB7E6" w14:textId="77777777" w:rsidTr="00E43186">
        <w:tc>
          <w:tcPr>
            <w:tcW w:w="885" w:type="dxa"/>
            <w:vAlign w:val="bottom"/>
          </w:tcPr>
          <w:p w14:paraId="1FBC051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w:t>
            </w:r>
          </w:p>
        </w:tc>
        <w:tc>
          <w:tcPr>
            <w:tcW w:w="7474" w:type="dxa"/>
            <w:vAlign w:val="center"/>
          </w:tcPr>
          <w:p w14:paraId="0B1C67E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Realizar a emissão de débitos de laudos e de taxas mobiliárias conforme configurações do sistema tributário municipal com a emissão do boleto em tela.                                                                                                                                                                                                                                                                                                                                                                                                                                                                                                                                                                                                                                                                                                     </w:t>
            </w:r>
          </w:p>
        </w:tc>
      </w:tr>
      <w:tr w:rsidR="00B56E25" w:rsidRPr="008E73EA" w14:paraId="41AE0568" w14:textId="77777777" w:rsidTr="00E43186">
        <w:tc>
          <w:tcPr>
            <w:tcW w:w="885" w:type="dxa"/>
            <w:vAlign w:val="bottom"/>
          </w:tcPr>
          <w:p w14:paraId="0AFDC82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w:t>
            </w:r>
          </w:p>
        </w:tc>
        <w:tc>
          <w:tcPr>
            <w:tcW w:w="7474" w:type="dxa"/>
            <w:vAlign w:val="center"/>
          </w:tcPr>
          <w:p w14:paraId="44F337B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anexar os documentos necessários para emissão do alvará (Contrato Social, Autorização da Política Federal, CNP).                                                                                                                                                                                                                                                                                                                                                                                                                                                                                                                                                                                                                                                                                                                                  </w:t>
            </w:r>
          </w:p>
        </w:tc>
      </w:tr>
      <w:tr w:rsidR="00B56E25" w:rsidRPr="008E73EA" w14:paraId="5F4D74D7" w14:textId="77777777" w:rsidTr="00E43186">
        <w:tc>
          <w:tcPr>
            <w:tcW w:w="885" w:type="dxa"/>
            <w:vAlign w:val="bottom"/>
          </w:tcPr>
          <w:p w14:paraId="4C12460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w:t>
            </w:r>
          </w:p>
        </w:tc>
        <w:tc>
          <w:tcPr>
            <w:tcW w:w="7474" w:type="dxa"/>
            <w:vAlign w:val="center"/>
          </w:tcPr>
          <w:p w14:paraId="7414DC1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Realizar a geração de recibos de consulta prévia e de solicitação, constando todos os dados e suas possíveis restrições e limitações, configurações por atividades e localização.                                                                                                                                                                                                                                                                                                                                                                                                                                                                                                                                                                                                                                                                          </w:t>
            </w:r>
          </w:p>
        </w:tc>
      </w:tr>
      <w:tr w:rsidR="00B56E25" w:rsidRPr="008E73EA" w14:paraId="47D1C75C" w14:textId="77777777" w:rsidTr="00E43186">
        <w:tc>
          <w:tcPr>
            <w:tcW w:w="885" w:type="dxa"/>
            <w:vAlign w:val="bottom"/>
          </w:tcPr>
          <w:p w14:paraId="3988456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w:t>
            </w:r>
          </w:p>
        </w:tc>
        <w:tc>
          <w:tcPr>
            <w:tcW w:w="7474" w:type="dxa"/>
            <w:vAlign w:val="center"/>
          </w:tcPr>
          <w:p w14:paraId="3BDA7BF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opção de acompanhamento da solicitação através do número de recibo da solicitação do alvará em tempo real, a fim de acompanhar os trâmites da validação dos documentos e pareceres dos laudos gerados para a solicitação.                                                                                                                                                                                                                                                                                                                                                                                                                                                                                                                                                                                                                          </w:t>
            </w:r>
          </w:p>
        </w:tc>
      </w:tr>
      <w:tr w:rsidR="00B56E25" w:rsidRPr="008E73EA" w14:paraId="06D974C6" w14:textId="77777777" w:rsidTr="00E43186">
        <w:tc>
          <w:tcPr>
            <w:tcW w:w="885" w:type="dxa"/>
            <w:vAlign w:val="bottom"/>
          </w:tcPr>
          <w:p w14:paraId="55D9E31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w:t>
            </w:r>
          </w:p>
        </w:tc>
        <w:tc>
          <w:tcPr>
            <w:tcW w:w="7474" w:type="dxa"/>
            <w:vAlign w:val="center"/>
          </w:tcPr>
          <w:p w14:paraId="22EA054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realizar a emissão do documento de Alvará.                                                                                                                                                                                                                                                                                                                                                                                                                                                                                                                                                                                                                                                                                                                                                                                                        </w:t>
            </w:r>
          </w:p>
        </w:tc>
      </w:tr>
      <w:tr w:rsidR="00B56E25" w:rsidRPr="008E73EA" w14:paraId="341BCBF9" w14:textId="77777777" w:rsidTr="00E43186">
        <w:tc>
          <w:tcPr>
            <w:tcW w:w="885" w:type="dxa"/>
            <w:vAlign w:val="bottom"/>
          </w:tcPr>
          <w:p w14:paraId="5F618CB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w:t>
            </w:r>
          </w:p>
        </w:tc>
        <w:tc>
          <w:tcPr>
            <w:tcW w:w="7474" w:type="dxa"/>
            <w:vAlign w:val="center"/>
          </w:tcPr>
          <w:p w14:paraId="3C5F6E6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a geração de laudos necessários para liberação do alvará conforme a configuração de atividade(s) e localização do imóvel, tais como: Bombeiro; Vigilância Sanitária; Ambiental e Postura.                                                                                                                                                                                                                                                                                                                                                                                                                                                                                                                                                                                                                                                          </w:t>
            </w:r>
          </w:p>
        </w:tc>
      </w:tr>
      <w:tr w:rsidR="00B56E25" w:rsidRPr="008E73EA" w14:paraId="115B64B0" w14:textId="77777777" w:rsidTr="00E43186">
        <w:tc>
          <w:tcPr>
            <w:tcW w:w="885" w:type="dxa"/>
            <w:vAlign w:val="bottom"/>
          </w:tcPr>
          <w:p w14:paraId="296CE5C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w:t>
            </w:r>
          </w:p>
        </w:tc>
        <w:tc>
          <w:tcPr>
            <w:tcW w:w="7474" w:type="dxa"/>
            <w:vAlign w:val="center"/>
          </w:tcPr>
          <w:p w14:paraId="51B7C05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configuração, por grau de risco, se a liberação do alvará depende da execução prévia dos laudos e da validação dos documentos ou não. Padronizado conforme o sistema federal REDESIM (Grau de risco Alto, Baixo ou Liberdade Econômica).                                                                                                                                                                                                                                                                                                                                                                                                                                                                                                                                                                                                          </w:t>
            </w:r>
          </w:p>
        </w:tc>
      </w:tr>
      <w:tr w:rsidR="00B56E25" w:rsidRPr="008E73EA" w14:paraId="456577C3" w14:textId="77777777" w:rsidTr="00E43186">
        <w:tc>
          <w:tcPr>
            <w:tcW w:w="885" w:type="dxa"/>
            <w:vAlign w:val="bottom"/>
          </w:tcPr>
          <w:p w14:paraId="7A32708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w:t>
            </w:r>
          </w:p>
        </w:tc>
        <w:tc>
          <w:tcPr>
            <w:tcW w:w="7474" w:type="dxa"/>
            <w:vAlign w:val="center"/>
          </w:tcPr>
          <w:p w14:paraId="7C14CF6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integração com ferramentas de geoprocessamento, verificando restrições de zoneamentos e perímetros conforme atividades desempenhadas, como por exemplo: bares próximos a escolas ou hospitais, transportadoras e fábricas de produtos químicos ou explosivos no centro da cidade, entre outras atividades conforme retorno da ferramenta de geoprocessamento.                                                                                                                                                                                                                                                                                                                                                                                                                                                                                      </w:t>
            </w:r>
          </w:p>
        </w:tc>
      </w:tr>
      <w:tr w:rsidR="00B56E25" w:rsidRPr="008E73EA" w14:paraId="2505D69E" w14:textId="77777777" w:rsidTr="00E43186">
        <w:tc>
          <w:tcPr>
            <w:tcW w:w="885" w:type="dxa"/>
            <w:vAlign w:val="bottom"/>
          </w:tcPr>
          <w:p w14:paraId="60B0497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w:t>
            </w:r>
          </w:p>
        </w:tc>
        <w:tc>
          <w:tcPr>
            <w:tcW w:w="7474" w:type="dxa"/>
            <w:vAlign w:val="center"/>
          </w:tcPr>
          <w:p w14:paraId="65FFE51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Exibir mapa da localização do imóvel (disponibilizado pelo geoprocessamento) na consulta prévia no caso de integração com ferramentas de geoprocessamento.                                                                                                                                                                                                                                                                                                                                                                                                                                                                                                                                                                                                                                                                                                 </w:t>
            </w:r>
          </w:p>
        </w:tc>
      </w:tr>
      <w:tr w:rsidR="00B56E25" w:rsidRPr="008E73EA" w14:paraId="7D850467" w14:textId="77777777" w:rsidTr="00E43186">
        <w:tc>
          <w:tcPr>
            <w:tcW w:w="885" w:type="dxa"/>
            <w:vAlign w:val="bottom"/>
          </w:tcPr>
          <w:p w14:paraId="6C0724A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w:t>
            </w:r>
          </w:p>
        </w:tc>
        <w:tc>
          <w:tcPr>
            <w:tcW w:w="7474" w:type="dxa"/>
            <w:vAlign w:val="center"/>
          </w:tcPr>
          <w:p w14:paraId="69159F1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o cadastro online de usuários de modo que o mesmo possa acessar a aplicação e realizar os procedimentos necessários para a emissão de seu alvará.                                                                                                                                                                                                                                                                                                                                                                                                                                                                                                                                                                                                                                                                                                  </w:t>
            </w:r>
          </w:p>
        </w:tc>
      </w:tr>
      <w:tr w:rsidR="00B56E25" w:rsidRPr="008E73EA" w14:paraId="40F43A32" w14:textId="77777777" w:rsidTr="00E43186">
        <w:tc>
          <w:tcPr>
            <w:tcW w:w="885" w:type="dxa"/>
            <w:vAlign w:val="bottom"/>
          </w:tcPr>
          <w:p w14:paraId="7306D57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w:t>
            </w:r>
          </w:p>
        </w:tc>
        <w:tc>
          <w:tcPr>
            <w:tcW w:w="7474" w:type="dxa"/>
            <w:vAlign w:val="center"/>
          </w:tcPr>
          <w:p w14:paraId="6837D50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o registro de pareceres para os laudos, sejam realizados diretamente pela aplicação, permitindo a concessão de permissões específicas para cada usuário e para cada tipo de laudo.                                                                                                                                                                                                                                                                                                                                                                                                                                                                                                                                                                                                                                                            </w:t>
            </w:r>
          </w:p>
        </w:tc>
      </w:tr>
      <w:tr w:rsidR="00B56E25" w:rsidRPr="008E73EA" w14:paraId="1C060CE8" w14:textId="77777777" w:rsidTr="00E43186">
        <w:tc>
          <w:tcPr>
            <w:tcW w:w="885" w:type="dxa"/>
            <w:vAlign w:val="bottom"/>
          </w:tcPr>
          <w:p w14:paraId="7469630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w:t>
            </w:r>
          </w:p>
        </w:tc>
        <w:tc>
          <w:tcPr>
            <w:tcW w:w="7474" w:type="dxa"/>
            <w:vAlign w:val="center"/>
          </w:tcPr>
          <w:p w14:paraId="0A09261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emissão da 2ª via das taxas com a realização dos possíveis cálculos de multas, juros e correções, caso o boleto original esteja vencido.                                                                                                                                                                                                                                                                                                                                                                                                                                                                                                                                                                                                                                                                                                        </w:t>
            </w:r>
          </w:p>
        </w:tc>
      </w:tr>
      <w:tr w:rsidR="00B56E25" w:rsidRPr="008E73EA" w14:paraId="109FD5D6" w14:textId="77777777" w:rsidTr="00E43186">
        <w:tc>
          <w:tcPr>
            <w:tcW w:w="885" w:type="dxa"/>
            <w:vAlign w:val="bottom"/>
          </w:tcPr>
          <w:p w14:paraId="2F29D2A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w:t>
            </w:r>
          </w:p>
        </w:tc>
        <w:tc>
          <w:tcPr>
            <w:tcW w:w="7474" w:type="dxa"/>
            <w:vAlign w:val="center"/>
          </w:tcPr>
          <w:p w14:paraId="72826D1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adicionar ou remover um determinado tipo de laudo em uma solicitação.                                                                                                                                                                                                                                                                                                                                                                                                                                                                                                                                                                                                                                                                                                                                                                             </w:t>
            </w:r>
          </w:p>
        </w:tc>
      </w:tr>
      <w:tr w:rsidR="00B56E25" w:rsidRPr="008E73EA" w14:paraId="0D025FCB" w14:textId="77777777" w:rsidTr="00E43186">
        <w:tc>
          <w:tcPr>
            <w:tcW w:w="885" w:type="dxa"/>
            <w:vAlign w:val="bottom"/>
          </w:tcPr>
          <w:p w14:paraId="5EDB3B7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w:t>
            </w:r>
          </w:p>
        </w:tc>
        <w:tc>
          <w:tcPr>
            <w:tcW w:w="7474" w:type="dxa"/>
            <w:vAlign w:val="center"/>
          </w:tcPr>
          <w:p w14:paraId="1B865F4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relatórios quantitativos de consultas prévias, solicitações e alvarás emitidos.                                                                                                                                                                                                                                                                                                                                                                                                                                                                                                                                                                                                                                                                                                                                                                    </w:t>
            </w:r>
          </w:p>
        </w:tc>
      </w:tr>
      <w:tr w:rsidR="00B56E25" w:rsidRPr="008E73EA" w14:paraId="21D1B048" w14:textId="77777777" w:rsidTr="00E43186">
        <w:tc>
          <w:tcPr>
            <w:tcW w:w="885" w:type="dxa"/>
            <w:vAlign w:val="bottom"/>
          </w:tcPr>
          <w:p w14:paraId="2F21B44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20</w:t>
            </w:r>
          </w:p>
        </w:tc>
        <w:tc>
          <w:tcPr>
            <w:tcW w:w="7474" w:type="dxa"/>
            <w:vAlign w:val="center"/>
          </w:tcPr>
          <w:p w14:paraId="3B0DF73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relatório de controle de solicitações de renovações.                                                                                                                                                                                                                                                                                                                                                                                                                                                                                                                                                                                                                                                                                                                                                                                               </w:t>
            </w:r>
          </w:p>
        </w:tc>
      </w:tr>
      <w:tr w:rsidR="00B56E25" w:rsidRPr="008E73EA" w14:paraId="16A3FC3B" w14:textId="77777777" w:rsidTr="00E43186">
        <w:tc>
          <w:tcPr>
            <w:tcW w:w="885" w:type="dxa"/>
            <w:vAlign w:val="bottom"/>
          </w:tcPr>
          <w:p w14:paraId="04646F9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21</w:t>
            </w:r>
          </w:p>
        </w:tc>
        <w:tc>
          <w:tcPr>
            <w:tcW w:w="7474" w:type="dxa"/>
            <w:vAlign w:val="center"/>
          </w:tcPr>
          <w:p w14:paraId="1C196E2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relatório de laudos por situação e laudos vencidos.                                                                                                                                                                                                                                                                                                                                                                                                                                                                                                                                                                                                                                                                                                                                                                                                </w:t>
            </w:r>
          </w:p>
        </w:tc>
      </w:tr>
      <w:tr w:rsidR="00B56E25" w:rsidRPr="008E73EA" w14:paraId="2F57378D" w14:textId="77777777" w:rsidTr="00E43186">
        <w:tc>
          <w:tcPr>
            <w:tcW w:w="885" w:type="dxa"/>
            <w:vAlign w:val="bottom"/>
          </w:tcPr>
          <w:p w14:paraId="2C10150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22</w:t>
            </w:r>
          </w:p>
        </w:tc>
        <w:tc>
          <w:tcPr>
            <w:tcW w:w="7474" w:type="dxa"/>
            <w:vAlign w:val="center"/>
          </w:tcPr>
          <w:p w14:paraId="0003DD8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configuração das atividades, definindo os seus laudos, eixos, zoneamentos, proibições, observações e exigências. Configuráveis por tipo de inscrição.                                                                                                                                                                                                                                                                                                                                                                                                                                                                                                                                                                                                                                                                                           </w:t>
            </w:r>
          </w:p>
        </w:tc>
      </w:tr>
      <w:tr w:rsidR="00B56E25" w:rsidRPr="008E73EA" w14:paraId="2488163B" w14:textId="77777777" w:rsidTr="00E43186">
        <w:tc>
          <w:tcPr>
            <w:tcW w:w="885" w:type="dxa"/>
            <w:vAlign w:val="bottom"/>
          </w:tcPr>
          <w:p w14:paraId="3FFAE11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23</w:t>
            </w:r>
          </w:p>
        </w:tc>
        <w:tc>
          <w:tcPr>
            <w:tcW w:w="7474" w:type="dxa"/>
            <w:vAlign w:val="center"/>
          </w:tcPr>
          <w:p w14:paraId="1699C78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o cadastro de observações dos laudos, configuráveis para serem exibidas ou não no documento do Alvará.                                                                                                                                                                                                                                                                                                                                                                                                                                                                                                                                                                                                                                                                                                                                            </w:t>
            </w:r>
          </w:p>
        </w:tc>
      </w:tr>
      <w:tr w:rsidR="00B56E25" w:rsidRPr="008E73EA" w14:paraId="0CFDB3B3" w14:textId="77777777" w:rsidTr="00E43186">
        <w:tc>
          <w:tcPr>
            <w:tcW w:w="885" w:type="dxa"/>
            <w:vAlign w:val="bottom"/>
          </w:tcPr>
          <w:p w14:paraId="13C991E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24</w:t>
            </w:r>
          </w:p>
        </w:tc>
        <w:tc>
          <w:tcPr>
            <w:tcW w:w="7474" w:type="dxa"/>
            <w:vAlign w:val="center"/>
          </w:tcPr>
          <w:p w14:paraId="36EF14C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cadastro de tipos de exigências.                                                                                                                                                                                                                                                                                                                                                                                                                                                                                                                                                                                                                                                                                                                                                                                                                   </w:t>
            </w:r>
          </w:p>
        </w:tc>
      </w:tr>
      <w:tr w:rsidR="00B56E25" w:rsidRPr="008E73EA" w14:paraId="56C82D8F" w14:textId="77777777" w:rsidTr="00E43186">
        <w:tc>
          <w:tcPr>
            <w:tcW w:w="885" w:type="dxa"/>
            <w:vAlign w:val="bottom"/>
          </w:tcPr>
          <w:p w14:paraId="7BE3887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25</w:t>
            </w:r>
          </w:p>
        </w:tc>
        <w:tc>
          <w:tcPr>
            <w:tcW w:w="7474" w:type="dxa"/>
            <w:vAlign w:val="center"/>
          </w:tcPr>
          <w:p w14:paraId="62F7C83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cadastro de observações.                                                                                                                                                                                                                                                                                                                                                                                                                                                                                                                                                                                                                                                                                                                                                                                                                           </w:t>
            </w:r>
          </w:p>
        </w:tc>
      </w:tr>
      <w:tr w:rsidR="00B56E25" w:rsidRPr="008E73EA" w14:paraId="2A277EE7" w14:textId="77777777" w:rsidTr="00E43186">
        <w:tc>
          <w:tcPr>
            <w:tcW w:w="885" w:type="dxa"/>
            <w:vAlign w:val="bottom"/>
          </w:tcPr>
          <w:p w14:paraId="5888A96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26</w:t>
            </w:r>
          </w:p>
        </w:tc>
        <w:tc>
          <w:tcPr>
            <w:tcW w:w="7474" w:type="dxa"/>
            <w:vAlign w:val="center"/>
          </w:tcPr>
          <w:p w14:paraId="0DD7C83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integração com o portal online do cidadão para autenticação de usuários, reutilizando os acesso já existentes para acessar o alvará on-line.                                                                                                                                                                                                                                                                                                                                                                                                                                                                                                                                                                                                                                                                                                      </w:t>
            </w:r>
          </w:p>
        </w:tc>
      </w:tr>
      <w:tr w:rsidR="00B56E25" w:rsidRPr="008E73EA" w14:paraId="43293641" w14:textId="77777777" w:rsidTr="00E43186">
        <w:tc>
          <w:tcPr>
            <w:tcW w:w="885" w:type="dxa"/>
            <w:vAlign w:val="bottom"/>
          </w:tcPr>
          <w:p w14:paraId="483C36D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27</w:t>
            </w:r>
          </w:p>
        </w:tc>
        <w:tc>
          <w:tcPr>
            <w:tcW w:w="7474" w:type="dxa"/>
            <w:vAlign w:val="center"/>
          </w:tcPr>
          <w:p w14:paraId="4911990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emissão da dispensa da licença ambiental para as solicitações que tiverem </w:t>
            </w:r>
            <w:proofErr w:type="spellStart"/>
            <w:r w:rsidRPr="008E73EA">
              <w:rPr>
                <w:rFonts w:ascii="Arial" w:eastAsia="Arial" w:hAnsi="Arial" w:cs="Arial"/>
                <w:color w:val="000000"/>
              </w:rPr>
              <w:t>CNAEs</w:t>
            </w:r>
            <w:proofErr w:type="spellEnd"/>
            <w:r w:rsidRPr="008E73EA">
              <w:rPr>
                <w:rFonts w:ascii="Arial" w:eastAsia="Arial" w:hAnsi="Arial" w:cs="Arial"/>
                <w:color w:val="000000"/>
              </w:rPr>
              <w:t xml:space="preserve"> que não exijam laudos de meio ambiente, quando tipo de solicitação for inicial, mudança de endereço ou mudança de atividade.                                                                                                                                                                                                                                                                                                                                                                                                                                                                                                                                                                                                                                      </w:t>
            </w:r>
          </w:p>
        </w:tc>
      </w:tr>
      <w:tr w:rsidR="00B56E25" w:rsidRPr="008E73EA" w14:paraId="31978E37" w14:textId="77777777" w:rsidTr="00E43186">
        <w:tc>
          <w:tcPr>
            <w:tcW w:w="885" w:type="dxa"/>
            <w:vAlign w:val="bottom"/>
          </w:tcPr>
          <w:p w14:paraId="1F132DB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28</w:t>
            </w:r>
          </w:p>
        </w:tc>
        <w:tc>
          <w:tcPr>
            <w:tcW w:w="7474" w:type="dxa"/>
            <w:vAlign w:val="center"/>
          </w:tcPr>
          <w:p w14:paraId="3DCE622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listagem de solicitações de dispensa da licença ambiental, com controle de data da emissão e solicitante.                                                                                                                                                                                                                                                                                                                                                                                                                                                                                                                                                                                                                                                                                                                                          </w:t>
            </w:r>
          </w:p>
        </w:tc>
      </w:tr>
      <w:tr w:rsidR="00B56E25" w:rsidRPr="008E73EA" w14:paraId="6518B608" w14:textId="77777777" w:rsidTr="00E43186">
        <w:tc>
          <w:tcPr>
            <w:tcW w:w="885" w:type="dxa"/>
            <w:vAlign w:val="bottom"/>
          </w:tcPr>
          <w:p w14:paraId="1E37A1F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29</w:t>
            </w:r>
          </w:p>
        </w:tc>
        <w:tc>
          <w:tcPr>
            <w:tcW w:w="7474" w:type="dxa"/>
            <w:vAlign w:val="center"/>
          </w:tcPr>
          <w:p w14:paraId="574DF76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relatório de solicitações REDESIM.                                                                                                                                                                                                                                                                                                                                                                                                                                                                                                                                                                                                                                                                                                                                                                                                                 </w:t>
            </w:r>
          </w:p>
        </w:tc>
      </w:tr>
      <w:tr w:rsidR="00B56E25" w:rsidRPr="008E73EA" w14:paraId="022CCD35" w14:textId="77777777" w:rsidTr="00E43186">
        <w:tc>
          <w:tcPr>
            <w:tcW w:w="885" w:type="dxa"/>
            <w:vAlign w:val="bottom"/>
          </w:tcPr>
          <w:p w14:paraId="000C30A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30</w:t>
            </w:r>
          </w:p>
        </w:tc>
        <w:tc>
          <w:tcPr>
            <w:tcW w:w="7474" w:type="dxa"/>
            <w:vAlign w:val="center"/>
          </w:tcPr>
          <w:p w14:paraId="6EB3C8D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o recebimento do retorno do processo da junta comercial, gerando automaticamente o registro mobiliário no sistema tributário, caso não haja restrições (ex. acessibilidade, certificado de conclusão de obra, </w:t>
            </w:r>
            <w:proofErr w:type="spellStart"/>
            <w:r w:rsidRPr="008E73EA">
              <w:rPr>
                <w:rFonts w:ascii="Arial" w:eastAsia="Arial" w:hAnsi="Arial" w:cs="Arial"/>
                <w:color w:val="000000"/>
              </w:rPr>
              <w:t>etc</w:t>
            </w:r>
            <w:proofErr w:type="spellEnd"/>
            <w:r w:rsidRPr="008E73EA">
              <w:rPr>
                <w:rFonts w:ascii="Arial" w:eastAsia="Arial" w:hAnsi="Arial" w:cs="Arial"/>
                <w:color w:val="000000"/>
              </w:rPr>
              <w:t xml:space="preserve">…).                                                                                                                                                                                                                                                                                                                                                                                                                                                                                                                                                                                                                              </w:t>
            </w:r>
          </w:p>
        </w:tc>
      </w:tr>
      <w:tr w:rsidR="00B56E25" w:rsidRPr="008E73EA" w14:paraId="7F00A44F" w14:textId="77777777" w:rsidTr="00E43186">
        <w:tc>
          <w:tcPr>
            <w:tcW w:w="885" w:type="dxa"/>
            <w:vAlign w:val="bottom"/>
          </w:tcPr>
          <w:p w14:paraId="0BC9172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31</w:t>
            </w:r>
          </w:p>
        </w:tc>
        <w:tc>
          <w:tcPr>
            <w:tcW w:w="7474" w:type="dxa"/>
            <w:vAlign w:val="center"/>
          </w:tcPr>
          <w:p w14:paraId="3C896BF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sejam listadas as solicitações de registros mobiliários que tem restrições, onde seja possível liberar caso tenham sido atendidos os requerimentos das restrições.                                                                                                                                                                                                                                                                                                                                                                                                                                                                                                                                                                                                                                                                            </w:t>
            </w:r>
          </w:p>
        </w:tc>
      </w:tr>
      <w:tr w:rsidR="00B56E25" w:rsidRPr="008E73EA" w14:paraId="4017EBBF" w14:textId="77777777" w:rsidTr="00E43186">
        <w:tc>
          <w:tcPr>
            <w:tcW w:w="885" w:type="dxa"/>
            <w:vAlign w:val="bottom"/>
          </w:tcPr>
          <w:p w14:paraId="56AC72B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32</w:t>
            </w:r>
          </w:p>
        </w:tc>
        <w:tc>
          <w:tcPr>
            <w:tcW w:w="7474" w:type="dxa"/>
            <w:vAlign w:val="center"/>
          </w:tcPr>
          <w:p w14:paraId="30B8E43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integração com o sistema Empresa Fácil (REDESIM) para emissão e envio do débito e do alvará, sendo este processo transparente ao usuário.                                                                                                                                                                                                                                                                                                                                                                                                                                                                                                                                                                                                                                                                                                         </w:t>
            </w:r>
          </w:p>
        </w:tc>
      </w:tr>
      <w:tr w:rsidR="00B56E25" w:rsidRPr="008E73EA" w14:paraId="79AA967F" w14:textId="77777777" w:rsidTr="00E43186">
        <w:tc>
          <w:tcPr>
            <w:tcW w:w="885" w:type="dxa"/>
            <w:vAlign w:val="bottom"/>
          </w:tcPr>
          <w:p w14:paraId="70BBC91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33</w:t>
            </w:r>
          </w:p>
        </w:tc>
        <w:tc>
          <w:tcPr>
            <w:tcW w:w="7474" w:type="dxa"/>
            <w:vAlign w:val="center"/>
          </w:tcPr>
          <w:p w14:paraId="6F1E54D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o contribuinte possa acompanhar a solicitação de alvará consultando pelo número do protocolo do sistema Empresa Fácil (REDESIM) ou número da solicitação ou número do </w:t>
            </w:r>
            <w:proofErr w:type="spellStart"/>
            <w:r w:rsidRPr="008E73EA">
              <w:rPr>
                <w:rFonts w:ascii="Arial" w:eastAsia="Arial" w:hAnsi="Arial" w:cs="Arial"/>
                <w:color w:val="000000"/>
              </w:rPr>
              <w:t>cnpj</w:t>
            </w:r>
            <w:proofErr w:type="spellEnd"/>
            <w:r w:rsidRPr="008E73EA">
              <w:rPr>
                <w:rFonts w:ascii="Arial" w:eastAsia="Arial" w:hAnsi="Arial" w:cs="Arial"/>
                <w:color w:val="000000"/>
              </w:rPr>
              <w:t xml:space="preserve"> da empresa.                                                                                                                                                                                                                                                                                                                                                                                                                                                                                                                                                                                                                                                        </w:t>
            </w:r>
          </w:p>
        </w:tc>
      </w:tr>
      <w:tr w:rsidR="00B56E25" w:rsidRPr="008E73EA" w14:paraId="2D12395D" w14:textId="77777777" w:rsidTr="00E43186">
        <w:tc>
          <w:tcPr>
            <w:tcW w:w="885" w:type="dxa"/>
            <w:vAlign w:val="bottom"/>
          </w:tcPr>
          <w:p w14:paraId="205C7BD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34</w:t>
            </w:r>
          </w:p>
        </w:tc>
        <w:tc>
          <w:tcPr>
            <w:tcW w:w="7474" w:type="dxa"/>
            <w:vAlign w:val="center"/>
          </w:tcPr>
          <w:p w14:paraId="17081B7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seja solicitado a renovação de alvará de forma online pelo contribuinte quando a solicitação possuir algum laudo ou o alvará provisório.                                                                                                                                                                                                                                                                                                                                                                                                                                                                                                                                                                                                                                                                                                      </w:t>
            </w:r>
          </w:p>
        </w:tc>
      </w:tr>
      <w:tr w:rsidR="00B56E25" w:rsidRPr="008E73EA" w14:paraId="1A827804" w14:textId="77777777" w:rsidTr="00E43186">
        <w:tc>
          <w:tcPr>
            <w:tcW w:w="885" w:type="dxa"/>
            <w:vAlign w:val="bottom"/>
          </w:tcPr>
          <w:p w14:paraId="2F2F60C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35</w:t>
            </w:r>
          </w:p>
        </w:tc>
        <w:tc>
          <w:tcPr>
            <w:tcW w:w="7474" w:type="dxa"/>
            <w:vAlign w:val="center"/>
          </w:tcPr>
          <w:p w14:paraId="47A1854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seja possível adicionar exigência nos laudos e o contribuinte de forma online possa fazer o acompanhamento.                                                                                                                                                                                                                                                                                                                                                                                                                                                                                                                                                                                                                                                                                                                                   </w:t>
            </w:r>
          </w:p>
        </w:tc>
      </w:tr>
      <w:tr w:rsidR="00B56E25" w:rsidRPr="008E73EA" w14:paraId="0F15AA5F" w14:textId="77777777" w:rsidTr="00E43186">
        <w:tc>
          <w:tcPr>
            <w:tcW w:w="885" w:type="dxa"/>
            <w:vAlign w:val="bottom"/>
          </w:tcPr>
          <w:p w14:paraId="1A43040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36</w:t>
            </w:r>
          </w:p>
        </w:tc>
        <w:tc>
          <w:tcPr>
            <w:tcW w:w="7474" w:type="dxa"/>
            <w:vAlign w:val="center"/>
          </w:tcPr>
          <w:p w14:paraId="17FE3A7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gerar uma ordem de serviço no sistema de fiscalização pelo sistema de alvará, receber os dados do parecer do fiscal após a fiscalização e adicionar ao andamento do laudo do alvará via integração dos sistemas.                                                                                                                                                                                                                                                                                                                                                                                                                                                                                                                                                                                                                                  </w:t>
            </w:r>
          </w:p>
        </w:tc>
      </w:tr>
      <w:tr w:rsidR="00B56E25" w:rsidRPr="008E73EA" w14:paraId="32F32384" w14:textId="77777777" w:rsidTr="00E43186">
        <w:tc>
          <w:tcPr>
            <w:tcW w:w="885" w:type="dxa"/>
            <w:vAlign w:val="bottom"/>
          </w:tcPr>
          <w:p w14:paraId="4D35A86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37</w:t>
            </w:r>
          </w:p>
        </w:tc>
        <w:tc>
          <w:tcPr>
            <w:tcW w:w="7474" w:type="dxa"/>
            <w:vAlign w:val="center"/>
          </w:tcPr>
          <w:p w14:paraId="1E8A192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reimpressão do documento de alvará já existente no sistema tributário.                                                                                                                                                                                                                                                                                                                                                                                                                                                                                                                                                                                                                                                                                                                                                                          </w:t>
            </w:r>
          </w:p>
        </w:tc>
      </w:tr>
      <w:tr w:rsidR="00B56E25" w:rsidRPr="008E73EA" w14:paraId="4A9C1434" w14:textId="77777777" w:rsidTr="00E43186">
        <w:tc>
          <w:tcPr>
            <w:tcW w:w="885" w:type="dxa"/>
            <w:vAlign w:val="bottom"/>
          </w:tcPr>
          <w:p w14:paraId="34A6439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38</w:t>
            </w:r>
          </w:p>
        </w:tc>
        <w:tc>
          <w:tcPr>
            <w:tcW w:w="7474" w:type="dxa"/>
            <w:vAlign w:val="center"/>
          </w:tcPr>
          <w:p w14:paraId="697BBA0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função para que assim que todos os laudos forem liberados pelos respectivos setores ser disparado um e-mail avisando o contribuinte.                                                                                                                                                                                                                                                                                                                                                                                                                                                                                                                                                                                                                                                                                                               </w:t>
            </w:r>
          </w:p>
        </w:tc>
      </w:tr>
      <w:tr w:rsidR="00B56E25" w:rsidRPr="008E73EA" w14:paraId="207F466B" w14:textId="77777777" w:rsidTr="00E43186">
        <w:tc>
          <w:tcPr>
            <w:tcW w:w="885" w:type="dxa"/>
            <w:vAlign w:val="bottom"/>
          </w:tcPr>
          <w:p w14:paraId="60BFE62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39</w:t>
            </w:r>
          </w:p>
        </w:tc>
        <w:tc>
          <w:tcPr>
            <w:tcW w:w="7474" w:type="dxa"/>
            <w:vAlign w:val="center"/>
          </w:tcPr>
          <w:p w14:paraId="3CEE640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função para que seja possível enviar exigências para </w:t>
            </w:r>
            <w:proofErr w:type="spellStart"/>
            <w:r w:rsidRPr="008E73EA">
              <w:rPr>
                <w:rFonts w:ascii="Arial" w:eastAsia="Arial" w:hAnsi="Arial" w:cs="Arial"/>
                <w:color w:val="000000"/>
              </w:rPr>
              <w:t>o</w:t>
            </w:r>
            <w:proofErr w:type="spellEnd"/>
            <w:r w:rsidRPr="008E73EA">
              <w:rPr>
                <w:rFonts w:ascii="Arial" w:eastAsia="Arial" w:hAnsi="Arial" w:cs="Arial"/>
                <w:color w:val="000000"/>
              </w:rPr>
              <w:t xml:space="preserve"> Empresa Fácil (REDESIM) e visualizar documentos anexos.                                                                                                                                                                                                                                                                                                                                                                                                                                                                                                                                                                                                                                                                                                                                     </w:t>
            </w:r>
          </w:p>
        </w:tc>
      </w:tr>
      <w:tr w:rsidR="00B56E25" w:rsidRPr="008E73EA" w14:paraId="6A74DB4E" w14:textId="77777777" w:rsidTr="00E43186">
        <w:tc>
          <w:tcPr>
            <w:tcW w:w="885" w:type="dxa"/>
            <w:vAlign w:val="bottom"/>
          </w:tcPr>
          <w:p w14:paraId="4DBD385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40</w:t>
            </w:r>
          </w:p>
        </w:tc>
        <w:tc>
          <w:tcPr>
            <w:tcW w:w="7474" w:type="dxa"/>
            <w:vAlign w:val="center"/>
          </w:tcPr>
          <w:p w14:paraId="6F27F1D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função para que assim que todos os laudos forem liberados e antes de gerar o débito e o alvará o sistema verificar se todos os anexos foram validados.                                                                                                                                                                                                                                                                                                                                                                                                                                                                                                                                                                                                                                                                                             </w:t>
            </w:r>
          </w:p>
        </w:tc>
      </w:tr>
      <w:tr w:rsidR="00B56E25" w:rsidRPr="008E73EA" w14:paraId="04C664E8" w14:textId="77777777" w:rsidTr="00E43186">
        <w:tc>
          <w:tcPr>
            <w:tcW w:w="885" w:type="dxa"/>
            <w:vAlign w:val="bottom"/>
          </w:tcPr>
          <w:p w14:paraId="200E2D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41</w:t>
            </w:r>
          </w:p>
        </w:tc>
        <w:tc>
          <w:tcPr>
            <w:tcW w:w="7474" w:type="dxa"/>
            <w:vAlign w:val="center"/>
          </w:tcPr>
          <w:p w14:paraId="5AEB025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através de configurações que os riscos de cada solicitação sejam classificados por secretaria, resultando em um risco (maior) geral após a classificação de cada secretaria.</w:t>
            </w:r>
          </w:p>
        </w:tc>
      </w:tr>
    </w:tbl>
    <w:p w14:paraId="4A19D7D2" w14:textId="77777777" w:rsidR="00B56E25" w:rsidRPr="008E73EA" w:rsidRDefault="00B56E25" w:rsidP="006D0FE1">
      <w:pPr>
        <w:spacing w:line="240" w:lineRule="auto"/>
        <w:rPr>
          <w:rFonts w:ascii="Arial" w:eastAsia="Arial" w:hAnsi="Arial" w:cs="Arial"/>
        </w:rPr>
      </w:pPr>
    </w:p>
    <w:tbl>
      <w:tblPr>
        <w:tblW w:w="8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7"/>
        <w:gridCol w:w="7362"/>
      </w:tblGrid>
      <w:tr w:rsidR="00B56E25" w:rsidRPr="008E73EA" w14:paraId="398A5A97" w14:textId="77777777" w:rsidTr="00A00CA6">
        <w:tc>
          <w:tcPr>
            <w:tcW w:w="8359" w:type="dxa"/>
            <w:gridSpan w:val="2"/>
            <w:shd w:val="clear" w:color="auto" w:fill="D9D9D9" w:themeFill="background1" w:themeFillShade="D9"/>
          </w:tcPr>
          <w:p w14:paraId="5C796E53" w14:textId="43DC33F8" w:rsidR="00B56E25" w:rsidRPr="0068485D" w:rsidRDefault="00A00CA6" w:rsidP="0068485D">
            <w:pPr>
              <w:pStyle w:val="PargrafodaLista"/>
              <w:numPr>
                <w:ilvl w:val="2"/>
                <w:numId w:val="26"/>
              </w:numPr>
              <w:pBdr>
                <w:top w:val="nil"/>
                <w:left w:val="nil"/>
                <w:bottom w:val="nil"/>
                <w:right w:val="nil"/>
                <w:between w:val="nil"/>
              </w:pBdr>
              <w:spacing w:after="120" w:line="240" w:lineRule="auto"/>
              <w:ind w:left="0" w:firstLine="0"/>
              <w:rPr>
                <w:rFonts w:ascii="Arial" w:eastAsia="Arial" w:hAnsi="Arial" w:cs="Arial"/>
                <w:b/>
                <w:bCs/>
                <w:color w:val="000000"/>
              </w:rPr>
            </w:pPr>
            <w:r w:rsidRPr="0068485D">
              <w:rPr>
                <w:rFonts w:ascii="Arial" w:eastAsia="Arial" w:hAnsi="Arial" w:cs="Arial"/>
                <w:b/>
                <w:bCs/>
                <w:color w:val="000000"/>
              </w:rPr>
              <w:t>FISCALIZAÇÃO MUNICIPAL</w:t>
            </w:r>
          </w:p>
        </w:tc>
      </w:tr>
      <w:tr w:rsidR="00B56E25" w:rsidRPr="008E73EA" w14:paraId="310C238B" w14:textId="77777777" w:rsidTr="00E43186">
        <w:tc>
          <w:tcPr>
            <w:tcW w:w="997" w:type="dxa"/>
          </w:tcPr>
          <w:p w14:paraId="0BC2370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Item</w:t>
            </w:r>
          </w:p>
        </w:tc>
        <w:tc>
          <w:tcPr>
            <w:tcW w:w="7362" w:type="dxa"/>
          </w:tcPr>
          <w:p w14:paraId="34C6287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Descrição</w:t>
            </w:r>
          </w:p>
        </w:tc>
      </w:tr>
      <w:tr w:rsidR="00B56E25" w:rsidRPr="008E73EA" w14:paraId="730E1EE1" w14:textId="77777777" w:rsidTr="00E43186">
        <w:tc>
          <w:tcPr>
            <w:tcW w:w="997" w:type="dxa"/>
            <w:vAlign w:val="bottom"/>
          </w:tcPr>
          <w:p w14:paraId="39BC670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w:t>
            </w:r>
          </w:p>
        </w:tc>
        <w:tc>
          <w:tcPr>
            <w:tcW w:w="7362" w:type="dxa"/>
            <w:vAlign w:val="center"/>
          </w:tcPr>
          <w:p w14:paraId="0BCA82F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customização da solução visando atender demandas específicas da contratante, tais como: modelos de notificações, autos de infração, PAT (Processo Administrativo Tributário), entre outros documentos utilizados pela fiscalização municipal.                                                                                                                                                                                                                                                                                                                                                                                                                                                                                                                                                                                                           </w:t>
            </w:r>
          </w:p>
        </w:tc>
      </w:tr>
      <w:tr w:rsidR="00B56E25" w:rsidRPr="008E73EA" w14:paraId="62D7D06A" w14:textId="77777777" w:rsidTr="00E43186">
        <w:tc>
          <w:tcPr>
            <w:tcW w:w="997" w:type="dxa"/>
            <w:vAlign w:val="bottom"/>
          </w:tcPr>
          <w:p w14:paraId="7FC39AF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p>
        </w:tc>
        <w:tc>
          <w:tcPr>
            <w:tcW w:w="7362" w:type="dxa"/>
            <w:vAlign w:val="center"/>
          </w:tcPr>
          <w:p w14:paraId="0E1BFD7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Garantir a segurança e qualidade da informação processada pelo software.                                                                                                                                                                                                                                                                                                                                                                                                                                                                                                                                                                                                                                                                                                                                                                                           </w:t>
            </w:r>
          </w:p>
        </w:tc>
      </w:tr>
      <w:tr w:rsidR="00B56E25" w:rsidRPr="008E73EA" w14:paraId="1232DC6F" w14:textId="77777777" w:rsidTr="00E43186">
        <w:tc>
          <w:tcPr>
            <w:tcW w:w="997" w:type="dxa"/>
            <w:vAlign w:val="bottom"/>
          </w:tcPr>
          <w:p w14:paraId="0C635AF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w:t>
            </w:r>
          </w:p>
        </w:tc>
        <w:tc>
          <w:tcPr>
            <w:tcW w:w="7362" w:type="dxa"/>
            <w:vAlign w:val="center"/>
          </w:tcPr>
          <w:p w14:paraId="5AA54AC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 sistema deverá ser configurado para atender a todas as particularidades das legislações do Município.                                                                                                                                                                                                                                                                                                                                                                                                                                                                                                                                                                                                                                                                                                                                                            </w:t>
            </w:r>
          </w:p>
        </w:tc>
      </w:tr>
      <w:tr w:rsidR="00B56E25" w:rsidRPr="008E73EA" w14:paraId="64BDF627" w14:textId="77777777" w:rsidTr="00E43186">
        <w:tc>
          <w:tcPr>
            <w:tcW w:w="997" w:type="dxa"/>
            <w:vAlign w:val="bottom"/>
          </w:tcPr>
          <w:p w14:paraId="443F58E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w:t>
            </w:r>
          </w:p>
        </w:tc>
        <w:tc>
          <w:tcPr>
            <w:tcW w:w="7362" w:type="dxa"/>
            <w:vAlign w:val="center"/>
          </w:tcPr>
          <w:p w14:paraId="4D417F5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Todas as funcionalidades devem rodar em ambiente seguro e o acesso ao software deverá ser efetuado através do CPF do fiscal, com a mesma senha de acesso utilizada no sistema tributário do Município.                                                                                                                                                                                                                                                                                                                                                                                                                                                                                                                                                                                                                                                     </w:t>
            </w:r>
          </w:p>
        </w:tc>
      </w:tr>
      <w:tr w:rsidR="00B56E25" w:rsidRPr="008E73EA" w14:paraId="619CEAF9" w14:textId="77777777" w:rsidTr="00E43186">
        <w:tc>
          <w:tcPr>
            <w:tcW w:w="997" w:type="dxa"/>
            <w:vAlign w:val="bottom"/>
          </w:tcPr>
          <w:p w14:paraId="66992B0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w:t>
            </w:r>
          </w:p>
        </w:tc>
        <w:tc>
          <w:tcPr>
            <w:tcW w:w="7362" w:type="dxa"/>
            <w:vAlign w:val="center"/>
          </w:tcPr>
          <w:p w14:paraId="1D159FB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Todas as funcionalidades do módulo deverão funcionar em ambiente WEB.                                                                                                                                                                                                                                                                                                                                                                                                                                                                                                                                                                                                                                                                                                                                                                                      </w:t>
            </w:r>
          </w:p>
        </w:tc>
      </w:tr>
      <w:tr w:rsidR="00B56E25" w:rsidRPr="008E73EA" w14:paraId="3C619815" w14:textId="77777777" w:rsidTr="00E43186">
        <w:tc>
          <w:tcPr>
            <w:tcW w:w="997" w:type="dxa"/>
            <w:vAlign w:val="bottom"/>
          </w:tcPr>
          <w:p w14:paraId="5BEF34D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w:t>
            </w:r>
          </w:p>
        </w:tc>
        <w:tc>
          <w:tcPr>
            <w:tcW w:w="7362" w:type="dxa"/>
            <w:vAlign w:val="center"/>
          </w:tcPr>
          <w:p w14:paraId="02CAE28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 contratada deverá efetuar a conversão de todos os dados existentes para a solução contratada.                                                                                                                                                                                                                                                                                                                                                                                                                                                                                                                                                                                                                                                                                                                                                            </w:t>
            </w:r>
          </w:p>
        </w:tc>
      </w:tr>
      <w:tr w:rsidR="00B56E25" w:rsidRPr="008E73EA" w14:paraId="46F40AFF" w14:textId="77777777" w:rsidTr="00E43186">
        <w:tc>
          <w:tcPr>
            <w:tcW w:w="997" w:type="dxa"/>
            <w:vAlign w:val="bottom"/>
          </w:tcPr>
          <w:p w14:paraId="0714303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w:t>
            </w:r>
          </w:p>
        </w:tc>
        <w:tc>
          <w:tcPr>
            <w:tcW w:w="7362" w:type="dxa"/>
            <w:vAlign w:val="center"/>
          </w:tcPr>
          <w:p w14:paraId="2C8A0BD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Ser baseado no conceito de controle de transação, mantendo a integridade do banco de dados em quedas de energia e falhas de software ou hardware.                                                                                                                                                                                                                                                                                                                                                                                                                                                                                                                                                                                                                                                                                                          </w:t>
            </w:r>
          </w:p>
        </w:tc>
      </w:tr>
      <w:tr w:rsidR="00B56E25" w:rsidRPr="008E73EA" w14:paraId="73825B74" w14:textId="77777777" w:rsidTr="00E43186">
        <w:tc>
          <w:tcPr>
            <w:tcW w:w="997" w:type="dxa"/>
            <w:vAlign w:val="bottom"/>
          </w:tcPr>
          <w:p w14:paraId="1B56A9B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w:t>
            </w:r>
          </w:p>
        </w:tc>
        <w:tc>
          <w:tcPr>
            <w:tcW w:w="7362" w:type="dxa"/>
            <w:vAlign w:val="center"/>
          </w:tcPr>
          <w:p w14:paraId="66B9731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controles de segurança dos usuários, que permitam acessos por funções e rotinas.                                                                                                                                                                                                                                                                                                                                                                                                                                                                                                                                                                                                                                                                                                                                                                   </w:t>
            </w:r>
          </w:p>
        </w:tc>
      </w:tr>
      <w:tr w:rsidR="00B56E25" w:rsidRPr="008E73EA" w14:paraId="09E313D8" w14:textId="77777777" w:rsidTr="00E43186">
        <w:tc>
          <w:tcPr>
            <w:tcW w:w="997" w:type="dxa"/>
            <w:vAlign w:val="bottom"/>
          </w:tcPr>
          <w:p w14:paraId="6AFB60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w:t>
            </w:r>
          </w:p>
        </w:tc>
        <w:tc>
          <w:tcPr>
            <w:tcW w:w="7362" w:type="dxa"/>
            <w:vAlign w:val="center"/>
          </w:tcPr>
          <w:p w14:paraId="48A8AC3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senha criptografada para sistema, banco de dados e transmissão de dados, utilizando algoritmos de </w:t>
            </w:r>
            <w:proofErr w:type="spellStart"/>
            <w:r w:rsidRPr="008E73EA">
              <w:rPr>
                <w:rFonts w:ascii="Arial" w:eastAsia="Arial" w:hAnsi="Arial" w:cs="Arial"/>
                <w:color w:val="000000"/>
              </w:rPr>
              <w:t>hash</w:t>
            </w:r>
            <w:proofErr w:type="spellEnd"/>
            <w:r w:rsidRPr="008E73EA">
              <w:rPr>
                <w:rFonts w:ascii="Arial" w:eastAsia="Arial" w:hAnsi="Arial" w:cs="Arial"/>
                <w:color w:val="000000"/>
              </w:rPr>
              <w:t xml:space="preserve">, tais como: MD5.                                                                                                                                                                                                                                                                                                                                                                                                                                                                                                                                                                                                                                                                                                                           </w:t>
            </w:r>
          </w:p>
        </w:tc>
      </w:tr>
      <w:tr w:rsidR="00B56E25" w:rsidRPr="008E73EA" w14:paraId="000A1462" w14:textId="77777777" w:rsidTr="00E43186">
        <w:tc>
          <w:tcPr>
            <w:tcW w:w="997" w:type="dxa"/>
            <w:vAlign w:val="bottom"/>
          </w:tcPr>
          <w:p w14:paraId="677D0DD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w:t>
            </w:r>
          </w:p>
        </w:tc>
        <w:tc>
          <w:tcPr>
            <w:tcW w:w="7362" w:type="dxa"/>
            <w:vAlign w:val="center"/>
          </w:tcPr>
          <w:p w14:paraId="4389298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configuração de hierarquia dos departamentos de fiscalização;                                                                                                                                                                                                                                                                                                                                                                                                                                                                                                                                                                                                                                                                                                                                                                                   </w:t>
            </w:r>
          </w:p>
        </w:tc>
      </w:tr>
      <w:tr w:rsidR="00B56E25" w:rsidRPr="008E73EA" w14:paraId="00CF1D95" w14:textId="77777777" w:rsidTr="00E43186">
        <w:tc>
          <w:tcPr>
            <w:tcW w:w="997" w:type="dxa"/>
            <w:vAlign w:val="bottom"/>
          </w:tcPr>
          <w:p w14:paraId="1DBC90E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w:t>
            </w:r>
          </w:p>
        </w:tc>
        <w:tc>
          <w:tcPr>
            <w:tcW w:w="7362" w:type="dxa"/>
            <w:vAlign w:val="center"/>
          </w:tcPr>
          <w:p w14:paraId="660FA23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cadastrar todos os departamentos de fiscalização existentes no Município;                                                                                                                                                                                                                                                                                                                                                                                                                                                                                                                                                                                                                                                                                                                                                                         </w:t>
            </w:r>
          </w:p>
        </w:tc>
      </w:tr>
      <w:tr w:rsidR="00B56E25" w:rsidRPr="008E73EA" w14:paraId="3551069F" w14:textId="77777777" w:rsidTr="00E43186">
        <w:tc>
          <w:tcPr>
            <w:tcW w:w="997" w:type="dxa"/>
            <w:vAlign w:val="bottom"/>
          </w:tcPr>
          <w:p w14:paraId="24AE8B7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w:t>
            </w:r>
          </w:p>
        </w:tc>
        <w:tc>
          <w:tcPr>
            <w:tcW w:w="7362" w:type="dxa"/>
            <w:vAlign w:val="center"/>
          </w:tcPr>
          <w:p w14:paraId="572804E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o cadastro dos departamentos de fiscalização faça a vinculação da hierarquia do mesmo;                                                                                                                                                                                                                                                                                                                                                                                                                                                                                                                                                                                                                                                                                                                                                        </w:t>
            </w:r>
          </w:p>
        </w:tc>
      </w:tr>
      <w:tr w:rsidR="00B56E25" w:rsidRPr="008E73EA" w14:paraId="29128223" w14:textId="77777777" w:rsidTr="00E43186">
        <w:tc>
          <w:tcPr>
            <w:tcW w:w="997" w:type="dxa"/>
            <w:vAlign w:val="bottom"/>
          </w:tcPr>
          <w:p w14:paraId="0077C4C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w:t>
            </w:r>
          </w:p>
        </w:tc>
        <w:tc>
          <w:tcPr>
            <w:tcW w:w="7362" w:type="dxa"/>
            <w:vAlign w:val="center"/>
          </w:tcPr>
          <w:p w14:paraId="0DC3BC1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vinculação dos usuários que terão acesso às informações do departamento;                                                                                                                                                                                                                                                                                                                                                                                                                                                                                                                                                                                                                                                                                                                                                                        </w:t>
            </w:r>
          </w:p>
        </w:tc>
      </w:tr>
      <w:tr w:rsidR="00B56E25" w:rsidRPr="008E73EA" w14:paraId="0BA6224B" w14:textId="77777777" w:rsidTr="00E43186">
        <w:tc>
          <w:tcPr>
            <w:tcW w:w="997" w:type="dxa"/>
            <w:vAlign w:val="bottom"/>
          </w:tcPr>
          <w:p w14:paraId="4617534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w:t>
            </w:r>
          </w:p>
        </w:tc>
        <w:tc>
          <w:tcPr>
            <w:tcW w:w="7362" w:type="dxa"/>
            <w:vAlign w:val="center"/>
          </w:tcPr>
          <w:p w14:paraId="07E2320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Não permitir o acesso de pessoas não autorizadas, a processos ao qual não seja o responsável;                                                                                                                                                                                                                                                                                                                                                                                                                                                                                                                                                                                                                                                                                                                                                              </w:t>
            </w:r>
          </w:p>
        </w:tc>
      </w:tr>
      <w:tr w:rsidR="00B56E25" w:rsidRPr="008E73EA" w14:paraId="7A3CFDF9" w14:textId="77777777" w:rsidTr="00E43186">
        <w:tc>
          <w:tcPr>
            <w:tcW w:w="997" w:type="dxa"/>
            <w:vAlign w:val="bottom"/>
          </w:tcPr>
          <w:p w14:paraId="7F7E525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w:t>
            </w:r>
          </w:p>
        </w:tc>
        <w:tc>
          <w:tcPr>
            <w:tcW w:w="7362" w:type="dxa"/>
            <w:vAlign w:val="center"/>
          </w:tcPr>
          <w:p w14:paraId="2C2A9FB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abertura de processos administrativos fiscais para cada tipo de processo, </w:t>
            </w:r>
            <w:proofErr w:type="spellStart"/>
            <w:r w:rsidRPr="008E73EA">
              <w:rPr>
                <w:rFonts w:ascii="Arial" w:eastAsia="Arial" w:hAnsi="Arial" w:cs="Arial"/>
                <w:color w:val="000000"/>
              </w:rPr>
              <w:t>pré</w:t>
            </w:r>
            <w:proofErr w:type="spellEnd"/>
            <w:r w:rsidRPr="008E73EA">
              <w:rPr>
                <w:rFonts w:ascii="Arial" w:eastAsia="Arial" w:hAnsi="Arial" w:cs="Arial"/>
                <w:color w:val="000000"/>
              </w:rPr>
              <w:t xml:space="preserve"> configurado para respectiva rotina;                                                                                                                                                                                                                                                                                                                                                                                                                                                                                                                                                                                                                                                                                                                               </w:t>
            </w:r>
          </w:p>
        </w:tc>
      </w:tr>
      <w:tr w:rsidR="00B56E25" w:rsidRPr="008E73EA" w14:paraId="3FA96679" w14:textId="77777777" w:rsidTr="00E43186">
        <w:tc>
          <w:tcPr>
            <w:tcW w:w="997" w:type="dxa"/>
            <w:vAlign w:val="bottom"/>
          </w:tcPr>
          <w:p w14:paraId="10E82DE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w:t>
            </w:r>
          </w:p>
        </w:tc>
        <w:tc>
          <w:tcPr>
            <w:tcW w:w="7362" w:type="dxa"/>
            <w:vAlign w:val="center"/>
          </w:tcPr>
          <w:p w14:paraId="36358E8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configurar os atos respectivos para cada tipo de processo de fiscalização;                                                                                                                                                                                                                                                                                                                                                                                                                                                                                                                                                                                                                                                                                                                                                                        </w:t>
            </w:r>
          </w:p>
        </w:tc>
      </w:tr>
      <w:tr w:rsidR="00B56E25" w:rsidRPr="008E73EA" w14:paraId="4F1A18E3" w14:textId="77777777" w:rsidTr="00E43186">
        <w:tc>
          <w:tcPr>
            <w:tcW w:w="997" w:type="dxa"/>
            <w:vAlign w:val="bottom"/>
          </w:tcPr>
          <w:p w14:paraId="60CD07D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w:t>
            </w:r>
          </w:p>
        </w:tc>
        <w:tc>
          <w:tcPr>
            <w:tcW w:w="7362" w:type="dxa"/>
            <w:vAlign w:val="center"/>
          </w:tcPr>
          <w:p w14:paraId="34B2EC2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cadastrar o fluxo para cada tipo de processo de fiscalização contendo todos os atos que pertence ao fluxo, tais como: termo de início de ação fiscal, notificação preliminar, autos de infração, entre outros;                                                                                                                                                                                                                                                                                                                                                                                                                                                                                                                                                                                                                                    </w:t>
            </w:r>
          </w:p>
        </w:tc>
      </w:tr>
      <w:tr w:rsidR="00B56E25" w:rsidRPr="008E73EA" w14:paraId="28A50B4C" w14:textId="77777777" w:rsidTr="00E43186">
        <w:tc>
          <w:tcPr>
            <w:tcW w:w="997" w:type="dxa"/>
            <w:vAlign w:val="bottom"/>
          </w:tcPr>
          <w:p w14:paraId="3739A75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w:t>
            </w:r>
          </w:p>
        </w:tc>
        <w:tc>
          <w:tcPr>
            <w:tcW w:w="7362" w:type="dxa"/>
            <w:vAlign w:val="center"/>
          </w:tcPr>
          <w:p w14:paraId="39D482A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configurar cada ato do processo de fiscalização de forma dinâmica, conforme modelos usados pelo Município, com inserção dos devidos campos de cada ato diretamente pelo usuário do sistema sem intervenção de desenvolvimento;                                                                                                                                                                                                                                                                                                                                                                                                                                                                                                                                                                                                                    </w:t>
            </w:r>
          </w:p>
        </w:tc>
      </w:tr>
      <w:tr w:rsidR="00B56E25" w:rsidRPr="008E73EA" w14:paraId="71BEB6FA" w14:textId="77777777" w:rsidTr="00E43186">
        <w:tc>
          <w:tcPr>
            <w:tcW w:w="997" w:type="dxa"/>
            <w:vAlign w:val="bottom"/>
          </w:tcPr>
          <w:p w14:paraId="5EAF392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w:t>
            </w:r>
          </w:p>
        </w:tc>
        <w:tc>
          <w:tcPr>
            <w:tcW w:w="7362" w:type="dxa"/>
            <w:vAlign w:val="center"/>
          </w:tcPr>
          <w:p w14:paraId="03305F2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definir prazo no ato do processo, configurado pelo usuário no sistema.                                                                                                                                                                                                                                                                                                                                                                                                                                                                                                                                                                                                                                                                                                                                                                            </w:t>
            </w:r>
          </w:p>
        </w:tc>
      </w:tr>
      <w:tr w:rsidR="00B56E25" w:rsidRPr="008E73EA" w14:paraId="110737C2" w14:textId="77777777" w:rsidTr="00E43186">
        <w:tc>
          <w:tcPr>
            <w:tcW w:w="997" w:type="dxa"/>
            <w:vAlign w:val="bottom"/>
          </w:tcPr>
          <w:p w14:paraId="3C7E78E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20</w:t>
            </w:r>
          </w:p>
        </w:tc>
        <w:tc>
          <w:tcPr>
            <w:tcW w:w="7362" w:type="dxa"/>
            <w:vAlign w:val="center"/>
          </w:tcPr>
          <w:p w14:paraId="5AF2006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configurar o ato para aceitar ou não documentos anexos, bem como definir o tipo de extensão do arquivo a ser anexado.                                                                                                                                                                                                                                                                                                                                                                                                                                                                                                                                                                                                                                                                                                                             </w:t>
            </w:r>
          </w:p>
        </w:tc>
      </w:tr>
      <w:tr w:rsidR="00B56E25" w:rsidRPr="008E73EA" w14:paraId="0FC76F4C" w14:textId="77777777" w:rsidTr="00E43186">
        <w:tc>
          <w:tcPr>
            <w:tcW w:w="997" w:type="dxa"/>
            <w:vAlign w:val="bottom"/>
          </w:tcPr>
          <w:p w14:paraId="5CF2BF0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21</w:t>
            </w:r>
          </w:p>
        </w:tc>
        <w:tc>
          <w:tcPr>
            <w:tcW w:w="7362" w:type="dxa"/>
            <w:vAlign w:val="center"/>
          </w:tcPr>
          <w:p w14:paraId="679665A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o lançamento de autos de infração contendo multas variáveis que incidem sobre o tributo devido;                                                                                                                                                                                                                                                                                                                                                                                                                                                                                                                                                                                                                                                                                                                                                   </w:t>
            </w:r>
          </w:p>
        </w:tc>
      </w:tr>
      <w:tr w:rsidR="00B56E25" w:rsidRPr="008E73EA" w14:paraId="6F40FB66" w14:textId="77777777" w:rsidTr="00E43186">
        <w:tc>
          <w:tcPr>
            <w:tcW w:w="997" w:type="dxa"/>
            <w:vAlign w:val="bottom"/>
          </w:tcPr>
          <w:p w14:paraId="71057B1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22</w:t>
            </w:r>
          </w:p>
        </w:tc>
        <w:tc>
          <w:tcPr>
            <w:tcW w:w="7362" w:type="dxa"/>
            <w:vAlign w:val="center"/>
          </w:tcPr>
          <w:p w14:paraId="7A50224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o lançamento de auto de infração contendo multas prefixadas sobre o valor de referência do Município;                                                                                                                                                                                                                                                                                                                                                                                                                                                                                                                                                                                                                                                                                                                                             </w:t>
            </w:r>
          </w:p>
        </w:tc>
      </w:tr>
      <w:tr w:rsidR="00B56E25" w:rsidRPr="008E73EA" w14:paraId="4E7E4119" w14:textId="77777777" w:rsidTr="00E43186">
        <w:tc>
          <w:tcPr>
            <w:tcW w:w="997" w:type="dxa"/>
            <w:vAlign w:val="bottom"/>
          </w:tcPr>
          <w:p w14:paraId="2AF97C0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23</w:t>
            </w:r>
          </w:p>
        </w:tc>
        <w:tc>
          <w:tcPr>
            <w:tcW w:w="7362" w:type="dxa"/>
            <w:vAlign w:val="center"/>
          </w:tcPr>
          <w:p w14:paraId="401707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 auto de infração, deverá permitir ao fiscal, identificar os artigos da legislação vigente, e calcular o valor das penalidades em moeda corrente, convertendo de unidades fiscais quando for o caso;                                                                                                                                                                                                                                                                                                                                                                                                                                                                                                                                                                                                                                                      </w:t>
            </w:r>
          </w:p>
        </w:tc>
      </w:tr>
      <w:tr w:rsidR="00B56E25" w:rsidRPr="008E73EA" w14:paraId="0416AACD" w14:textId="77777777" w:rsidTr="00E43186">
        <w:tc>
          <w:tcPr>
            <w:tcW w:w="997" w:type="dxa"/>
            <w:vAlign w:val="bottom"/>
          </w:tcPr>
          <w:p w14:paraId="5C9438E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24</w:t>
            </w:r>
          </w:p>
        </w:tc>
        <w:tc>
          <w:tcPr>
            <w:tcW w:w="7362" w:type="dxa"/>
            <w:vAlign w:val="center"/>
          </w:tcPr>
          <w:p w14:paraId="3D586B3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o lançamento de auto de infração contendo multas aplicadas sobre reincidências de infração;                                                                                                                                                                                                                                                                                                                                                                                                                                                                                                                                                                                                                                                                                                                                                       </w:t>
            </w:r>
          </w:p>
        </w:tc>
      </w:tr>
      <w:tr w:rsidR="00B56E25" w:rsidRPr="008E73EA" w14:paraId="4C8DA4D2" w14:textId="77777777" w:rsidTr="00E43186">
        <w:tc>
          <w:tcPr>
            <w:tcW w:w="997" w:type="dxa"/>
            <w:vAlign w:val="bottom"/>
          </w:tcPr>
          <w:p w14:paraId="74A3315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25</w:t>
            </w:r>
          </w:p>
        </w:tc>
        <w:tc>
          <w:tcPr>
            <w:tcW w:w="7362" w:type="dxa"/>
            <w:vAlign w:val="center"/>
          </w:tcPr>
          <w:p w14:paraId="33A7EF2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Identificar se a multa/penalidade está ou não constituído/lançado no cadastro do contribuinte no sistema tributário municipal;                                                                                                                                                                                                                                                                                                                                                                                                                                                                                                                                                                                                                                                                                                                             </w:t>
            </w:r>
          </w:p>
        </w:tc>
      </w:tr>
      <w:tr w:rsidR="00B56E25" w:rsidRPr="008E73EA" w14:paraId="599C0609" w14:textId="77777777" w:rsidTr="00E43186">
        <w:tc>
          <w:tcPr>
            <w:tcW w:w="997" w:type="dxa"/>
            <w:vAlign w:val="bottom"/>
          </w:tcPr>
          <w:p w14:paraId="70F8F25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26</w:t>
            </w:r>
          </w:p>
        </w:tc>
        <w:tc>
          <w:tcPr>
            <w:tcW w:w="7362" w:type="dxa"/>
            <w:vAlign w:val="center"/>
          </w:tcPr>
          <w:p w14:paraId="1975DC9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o lançamento e constituição dos valores apurados de tributos como também as penalidades aplicadas em autos de infração diretamente no cadastro do contribuinte no sistema tributário do Município em tempo real;                                                                                                                                                                                                                                                                                                                                                                                                                                                                                                                                                                                                                                  </w:t>
            </w:r>
          </w:p>
        </w:tc>
      </w:tr>
      <w:tr w:rsidR="00B56E25" w:rsidRPr="008E73EA" w14:paraId="24A02783" w14:textId="77777777" w:rsidTr="00E43186">
        <w:tc>
          <w:tcPr>
            <w:tcW w:w="997" w:type="dxa"/>
            <w:vAlign w:val="bottom"/>
          </w:tcPr>
          <w:p w14:paraId="51A0732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27</w:t>
            </w:r>
          </w:p>
        </w:tc>
        <w:tc>
          <w:tcPr>
            <w:tcW w:w="7362" w:type="dxa"/>
            <w:vAlign w:val="center"/>
          </w:tcPr>
          <w:p w14:paraId="136F01A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emitir pareceres de 1ª e 2ª instância diretamente no processo administrativo fiscal;                                                                                                                                                                                                                                                                                                                                                                                                                                                                                                                                                                                                                                                                                                                                                              </w:t>
            </w:r>
          </w:p>
        </w:tc>
      </w:tr>
      <w:tr w:rsidR="00B56E25" w:rsidRPr="008E73EA" w14:paraId="7B736860" w14:textId="77777777" w:rsidTr="00E43186">
        <w:tc>
          <w:tcPr>
            <w:tcW w:w="997" w:type="dxa"/>
            <w:vAlign w:val="bottom"/>
          </w:tcPr>
          <w:p w14:paraId="2F18820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28</w:t>
            </w:r>
          </w:p>
        </w:tc>
        <w:tc>
          <w:tcPr>
            <w:tcW w:w="7362" w:type="dxa"/>
            <w:vAlign w:val="center"/>
          </w:tcPr>
          <w:p w14:paraId="5A409A7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transferência do processo administrativo fiscal, de um fiscal para outro;                                                                                                                                                                                                                                                                                                                                                                                                                                                                                                                                                                                                                                                                                                                                                                       </w:t>
            </w:r>
          </w:p>
        </w:tc>
      </w:tr>
      <w:tr w:rsidR="00B56E25" w:rsidRPr="008E73EA" w14:paraId="2C0D8C0E" w14:textId="77777777" w:rsidTr="00E43186">
        <w:tc>
          <w:tcPr>
            <w:tcW w:w="997" w:type="dxa"/>
            <w:vAlign w:val="bottom"/>
          </w:tcPr>
          <w:p w14:paraId="1578293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29</w:t>
            </w:r>
          </w:p>
        </w:tc>
        <w:tc>
          <w:tcPr>
            <w:tcW w:w="7362" w:type="dxa"/>
            <w:vAlign w:val="center"/>
          </w:tcPr>
          <w:p w14:paraId="3DD1935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o cancelamento de transferência do processo administrativo para outro fiscal;                                                                                                                                                                                                                                                                                                                                                                                                                                                                                                                                                                                                                                                                                                                                                                     </w:t>
            </w:r>
          </w:p>
        </w:tc>
      </w:tr>
      <w:tr w:rsidR="00B56E25" w:rsidRPr="008E73EA" w14:paraId="541BAC99" w14:textId="77777777" w:rsidTr="00E43186">
        <w:tc>
          <w:tcPr>
            <w:tcW w:w="997" w:type="dxa"/>
            <w:vAlign w:val="bottom"/>
          </w:tcPr>
          <w:p w14:paraId="1EC2B1B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30</w:t>
            </w:r>
          </w:p>
        </w:tc>
        <w:tc>
          <w:tcPr>
            <w:tcW w:w="7362" w:type="dxa"/>
            <w:vAlign w:val="center"/>
          </w:tcPr>
          <w:p w14:paraId="2E281E3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o acesso para todos os processos, caso o fiscal seja chefe do respectivo departamento de fiscalização;                                                                                                                                                                                                                                                                                                                                                                                                                                                                                                                                                                                                                                                                                                                                            </w:t>
            </w:r>
          </w:p>
        </w:tc>
      </w:tr>
      <w:tr w:rsidR="00B56E25" w:rsidRPr="008E73EA" w14:paraId="6DF7A4E7" w14:textId="77777777" w:rsidTr="00E43186">
        <w:tc>
          <w:tcPr>
            <w:tcW w:w="997" w:type="dxa"/>
            <w:vAlign w:val="bottom"/>
          </w:tcPr>
          <w:p w14:paraId="44B93F2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31</w:t>
            </w:r>
          </w:p>
        </w:tc>
        <w:tc>
          <w:tcPr>
            <w:tcW w:w="7362" w:type="dxa"/>
            <w:vAlign w:val="center"/>
          </w:tcPr>
          <w:p w14:paraId="11B87F4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integração com o sistema de protocolo do município, possibilitando a criação de processos por tipo de assunto no sistema de protocolo;                                                                                                                                                                                                                                                                                                                                                                                                                                                                                                                                                                                                                                                                                                             </w:t>
            </w:r>
          </w:p>
        </w:tc>
      </w:tr>
      <w:tr w:rsidR="00B56E25" w:rsidRPr="008E73EA" w14:paraId="2B08AA32" w14:textId="77777777" w:rsidTr="00E43186">
        <w:tc>
          <w:tcPr>
            <w:tcW w:w="997" w:type="dxa"/>
            <w:vAlign w:val="bottom"/>
          </w:tcPr>
          <w:p w14:paraId="507E112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32</w:t>
            </w:r>
          </w:p>
        </w:tc>
        <w:tc>
          <w:tcPr>
            <w:tcW w:w="7362" w:type="dxa"/>
            <w:vAlign w:val="center"/>
          </w:tcPr>
          <w:p w14:paraId="0F64D9E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anexar arquivos digitalizados referente a defesas e ou recursos do contribuinte, a processos administrativos;                                                                                                                                                                                                                                                                                                                                                                                                                                                                                                                                                                                                                                                                                                                                     </w:t>
            </w:r>
          </w:p>
        </w:tc>
      </w:tr>
      <w:tr w:rsidR="00B56E25" w:rsidRPr="008E73EA" w14:paraId="15EEF83E" w14:textId="77777777" w:rsidTr="00E43186">
        <w:tc>
          <w:tcPr>
            <w:tcW w:w="997" w:type="dxa"/>
            <w:vAlign w:val="bottom"/>
          </w:tcPr>
          <w:p w14:paraId="0675FEE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33</w:t>
            </w:r>
          </w:p>
        </w:tc>
        <w:tc>
          <w:tcPr>
            <w:tcW w:w="7362" w:type="dxa"/>
            <w:vAlign w:val="center"/>
          </w:tcPr>
          <w:p w14:paraId="77BFD8D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pesquisar os processos da fiscalização municipal cadastrados, através de no mínimo os seguintes filtros: número do processo, CPF/CNPJ, por fiscal, por situação                                                                                                                                                                                                                                                                                                                                                                                                                                                                                                                                                                                                                                                                                   </w:t>
            </w:r>
          </w:p>
        </w:tc>
      </w:tr>
      <w:tr w:rsidR="00B56E25" w:rsidRPr="008E73EA" w14:paraId="0F2491B1" w14:textId="77777777" w:rsidTr="00E43186">
        <w:tc>
          <w:tcPr>
            <w:tcW w:w="997" w:type="dxa"/>
            <w:vAlign w:val="bottom"/>
          </w:tcPr>
          <w:p w14:paraId="0BB61C4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34</w:t>
            </w:r>
          </w:p>
        </w:tc>
        <w:tc>
          <w:tcPr>
            <w:tcW w:w="7362" w:type="dxa"/>
            <w:vAlign w:val="center"/>
          </w:tcPr>
          <w:p w14:paraId="646844C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alteração do período de fiscalização mesmo após a abertura do processo.                                                                                                                                                                                                                                                                                                                                                                                                                                                                                                                                                                                                                                                                                                                                                                           </w:t>
            </w:r>
          </w:p>
        </w:tc>
      </w:tr>
      <w:tr w:rsidR="00B56E25" w:rsidRPr="008E73EA" w14:paraId="22A44726" w14:textId="77777777" w:rsidTr="00E43186">
        <w:tc>
          <w:tcPr>
            <w:tcW w:w="997" w:type="dxa"/>
            <w:vAlign w:val="bottom"/>
          </w:tcPr>
          <w:p w14:paraId="08F5FAA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35</w:t>
            </w:r>
          </w:p>
        </w:tc>
        <w:tc>
          <w:tcPr>
            <w:tcW w:w="7362" w:type="dxa"/>
            <w:vAlign w:val="center"/>
          </w:tcPr>
          <w:p w14:paraId="5F9CEFB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emissão de comunicação interna ou ordem de serviço com todos os dados necessários à abertura do processo administrativo fiscal;                                                                                                                                                                                                                                                                                                                                                                                                                                                                                                                                                                                                                                                                                                                 </w:t>
            </w:r>
          </w:p>
        </w:tc>
      </w:tr>
      <w:tr w:rsidR="00B56E25" w:rsidRPr="008E73EA" w14:paraId="129A0172" w14:textId="77777777" w:rsidTr="00E43186">
        <w:tc>
          <w:tcPr>
            <w:tcW w:w="997" w:type="dxa"/>
            <w:vAlign w:val="bottom"/>
          </w:tcPr>
          <w:p w14:paraId="134A3B3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36</w:t>
            </w:r>
          </w:p>
        </w:tc>
        <w:tc>
          <w:tcPr>
            <w:tcW w:w="7362" w:type="dxa"/>
            <w:vAlign w:val="center"/>
          </w:tcPr>
          <w:p w14:paraId="21CEB8F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reabertura do processo caso ele esteja encerrado;                                                                                                                                                                                                                                                                                                                                                                                                                                                                                                                                                                                                                                                                                                                                                                                               </w:t>
            </w:r>
          </w:p>
        </w:tc>
      </w:tr>
      <w:tr w:rsidR="00B56E25" w:rsidRPr="008E73EA" w14:paraId="17C1B001" w14:textId="77777777" w:rsidTr="00E43186">
        <w:tc>
          <w:tcPr>
            <w:tcW w:w="997" w:type="dxa"/>
            <w:vAlign w:val="bottom"/>
          </w:tcPr>
          <w:p w14:paraId="39362A9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37</w:t>
            </w:r>
          </w:p>
        </w:tc>
        <w:tc>
          <w:tcPr>
            <w:tcW w:w="7362" w:type="dxa"/>
            <w:vAlign w:val="center"/>
          </w:tcPr>
          <w:p w14:paraId="6E0D855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Não permitir a abertura de atos dentro de um processo, caso o mesmo esteja em transferência de um fiscal para outro.                                                                                                                                                                                                                                                                                                                                                                                                                                                                                                                                                                                                                                                                                                                                       </w:t>
            </w:r>
          </w:p>
        </w:tc>
      </w:tr>
      <w:tr w:rsidR="00B56E25" w:rsidRPr="008E73EA" w14:paraId="0E72F057" w14:textId="77777777" w:rsidTr="00E43186">
        <w:tc>
          <w:tcPr>
            <w:tcW w:w="997" w:type="dxa"/>
            <w:vAlign w:val="bottom"/>
          </w:tcPr>
          <w:p w14:paraId="7C89D5D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38</w:t>
            </w:r>
          </w:p>
        </w:tc>
        <w:tc>
          <w:tcPr>
            <w:tcW w:w="7362" w:type="dxa"/>
            <w:vAlign w:val="center"/>
          </w:tcPr>
          <w:p w14:paraId="4EDCFA1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inclusão de um processo de fiscalização, atrelado a um número de protocolo, bem como editar o número do protocolo já informado;                                                                                                                                                                                                                                                                                                                                                                                                                                                                                                                                                                                                                                                                                                                 </w:t>
            </w:r>
          </w:p>
        </w:tc>
      </w:tr>
      <w:tr w:rsidR="00B56E25" w:rsidRPr="008E73EA" w14:paraId="66CA267B" w14:textId="77777777" w:rsidTr="00E43186">
        <w:tc>
          <w:tcPr>
            <w:tcW w:w="997" w:type="dxa"/>
            <w:vAlign w:val="bottom"/>
          </w:tcPr>
          <w:p w14:paraId="6A7B04F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39</w:t>
            </w:r>
          </w:p>
        </w:tc>
        <w:tc>
          <w:tcPr>
            <w:tcW w:w="7362" w:type="dxa"/>
            <w:vAlign w:val="center"/>
          </w:tcPr>
          <w:p w14:paraId="0C7B070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fazer levantamento do movimento apresentado pela empresa e o movimento apurado pelo fiscal;                                                                                                                                                                                                                                                                                                                                                                                                                                                                                                                                                                                                                                                                                                                                                       </w:t>
            </w:r>
          </w:p>
        </w:tc>
      </w:tr>
      <w:tr w:rsidR="00B56E25" w:rsidRPr="008E73EA" w14:paraId="67F83CC0" w14:textId="77777777" w:rsidTr="00E43186">
        <w:tc>
          <w:tcPr>
            <w:tcW w:w="997" w:type="dxa"/>
            <w:vAlign w:val="bottom"/>
          </w:tcPr>
          <w:p w14:paraId="743335B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40</w:t>
            </w:r>
          </w:p>
        </w:tc>
        <w:tc>
          <w:tcPr>
            <w:tcW w:w="7362" w:type="dxa"/>
            <w:vAlign w:val="center"/>
          </w:tcPr>
          <w:p w14:paraId="6B9FAE8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 termo circunstanciado, deverá permitir registrar toda a fundamentação legal aplicada sobre o processo administrativo.                                                                                                                                                                                                                                                                                                                                                                                                                                                                                                                                                                                                                                                                                                                                    </w:t>
            </w:r>
          </w:p>
        </w:tc>
      </w:tr>
      <w:tr w:rsidR="00B56E25" w:rsidRPr="008E73EA" w14:paraId="6551FA6F" w14:textId="77777777" w:rsidTr="00E43186">
        <w:tc>
          <w:tcPr>
            <w:tcW w:w="997" w:type="dxa"/>
            <w:vAlign w:val="bottom"/>
          </w:tcPr>
          <w:p w14:paraId="393F706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41</w:t>
            </w:r>
          </w:p>
        </w:tc>
        <w:tc>
          <w:tcPr>
            <w:tcW w:w="7362" w:type="dxa"/>
            <w:vAlign w:val="center"/>
          </w:tcPr>
          <w:p w14:paraId="51C7494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emissão de notificações para as empresas irregulares com a declaração, pagamento ou obrigações acessórias;                                                                                                                                                                                                                                                                                                                                                                                                                                                                                                                                                                                                                                                                                                                                      </w:t>
            </w:r>
          </w:p>
        </w:tc>
      </w:tr>
      <w:tr w:rsidR="00B56E25" w:rsidRPr="008E73EA" w14:paraId="01482DD0" w14:textId="77777777" w:rsidTr="00E43186">
        <w:tc>
          <w:tcPr>
            <w:tcW w:w="997" w:type="dxa"/>
            <w:vAlign w:val="bottom"/>
          </w:tcPr>
          <w:p w14:paraId="15015A8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42</w:t>
            </w:r>
          </w:p>
        </w:tc>
        <w:tc>
          <w:tcPr>
            <w:tcW w:w="7362" w:type="dxa"/>
            <w:vAlign w:val="center"/>
          </w:tcPr>
          <w:p w14:paraId="6FFABD9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identificar qual o regime fiscal da empresa para cada exercício no mapa de apuração;                                                                                                                                                                                                                                                                                                                                                                                                                                                                                                                                                                                                                                                                                                                                                              </w:t>
            </w:r>
          </w:p>
        </w:tc>
      </w:tr>
      <w:tr w:rsidR="00B56E25" w:rsidRPr="008E73EA" w14:paraId="15FA28B3" w14:textId="77777777" w:rsidTr="00E43186">
        <w:tc>
          <w:tcPr>
            <w:tcW w:w="997" w:type="dxa"/>
            <w:vAlign w:val="bottom"/>
          </w:tcPr>
          <w:p w14:paraId="4912440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43</w:t>
            </w:r>
          </w:p>
        </w:tc>
        <w:tc>
          <w:tcPr>
            <w:tcW w:w="7362" w:type="dxa"/>
            <w:vAlign w:val="center"/>
          </w:tcPr>
          <w:p w14:paraId="5CC8949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lançar as alíquotas e os anexos do simples nacional no mapa de apuração fiscal;                                                                                                                                                                                                                                                                                                                                                                                                                                                                                                                                                                                                                                                                                                                                                                   </w:t>
            </w:r>
          </w:p>
        </w:tc>
      </w:tr>
      <w:tr w:rsidR="00B56E25" w:rsidRPr="008E73EA" w14:paraId="3DB2EE51" w14:textId="77777777" w:rsidTr="00E43186">
        <w:tc>
          <w:tcPr>
            <w:tcW w:w="997" w:type="dxa"/>
            <w:vAlign w:val="bottom"/>
          </w:tcPr>
          <w:p w14:paraId="38F8107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44</w:t>
            </w:r>
          </w:p>
        </w:tc>
        <w:tc>
          <w:tcPr>
            <w:tcW w:w="7362" w:type="dxa"/>
            <w:vAlign w:val="center"/>
          </w:tcPr>
          <w:p w14:paraId="1F9BF92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 mapa de apuração fiscal deverá verificar automaticamente se existe crédito ou débito no levantamento para cada competência fiscalizada;                                                                                                                                                                                                                                                                                                                                                                                                                                                                                                                                                                                                                                                                                                                  </w:t>
            </w:r>
          </w:p>
        </w:tc>
      </w:tr>
      <w:tr w:rsidR="00B56E25" w:rsidRPr="008E73EA" w14:paraId="3CB8EA00" w14:textId="77777777" w:rsidTr="00E43186">
        <w:tc>
          <w:tcPr>
            <w:tcW w:w="997" w:type="dxa"/>
            <w:vAlign w:val="bottom"/>
          </w:tcPr>
          <w:p w14:paraId="146D716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45</w:t>
            </w:r>
          </w:p>
        </w:tc>
        <w:tc>
          <w:tcPr>
            <w:tcW w:w="7362" w:type="dxa"/>
            <w:vAlign w:val="center"/>
          </w:tcPr>
          <w:p w14:paraId="45A3EC9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Caso o mapa de apuração fiscal identifique créditos a serem restituídos ao contribuinte o mesmo deverá efetuar diretamente o abatimento nos períodos a qual exista débitos a serem pagos pelo mesmo;                                                                                                                                                                                                                                                                                                                                                                                                                                                                                                                                                                                                                                                       </w:t>
            </w:r>
          </w:p>
        </w:tc>
      </w:tr>
      <w:tr w:rsidR="00B56E25" w:rsidRPr="008E73EA" w14:paraId="3191124C" w14:textId="77777777" w:rsidTr="00E43186">
        <w:tc>
          <w:tcPr>
            <w:tcW w:w="997" w:type="dxa"/>
            <w:vAlign w:val="bottom"/>
          </w:tcPr>
          <w:p w14:paraId="1CF5C6D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46</w:t>
            </w:r>
          </w:p>
        </w:tc>
        <w:tc>
          <w:tcPr>
            <w:tcW w:w="7362" w:type="dxa"/>
            <w:vAlign w:val="center"/>
          </w:tcPr>
          <w:p w14:paraId="1BDABCF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 mapa de apuração fiscal, deverá permitir identificar receitas não tributáveis, como também receitas provenientes de outras empresas do mesmo grupo econômico.                                                                                                                                                                                                                                                                                                                                                                                                                                                                                                                                                                                                                                                                                            </w:t>
            </w:r>
          </w:p>
        </w:tc>
      </w:tr>
      <w:tr w:rsidR="00B56E25" w:rsidRPr="008E73EA" w14:paraId="0DB3313F" w14:textId="77777777" w:rsidTr="00E43186">
        <w:tc>
          <w:tcPr>
            <w:tcW w:w="997" w:type="dxa"/>
            <w:vAlign w:val="bottom"/>
          </w:tcPr>
          <w:p w14:paraId="2577C60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47</w:t>
            </w:r>
          </w:p>
        </w:tc>
        <w:tc>
          <w:tcPr>
            <w:tcW w:w="7362" w:type="dxa"/>
            <w:vAlign w:val="center"/>
          </w:tcPr>
          <w:p w14:paraId="7EF4BAE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carregar no mapa de apuração fiscal todos os documentos fiscais emitidos pelo contribuinte no sistema de NFS-e automaticamente para o período a ser fiscalizado;                                                                                                                                                                                                                                                                                                                                                                                                                                                                                                                                                                                                                                                                                  </w:t>
            </w:r>
          </w:p>
        </w:tc>
      </w:tr>
      <w:tr w:rsidR="00B56E25" w:rsidRPr="008E73EA" w14:paraId="43D7EB07" w14:textId="77777777" w:rsidTr="00E43186">
        <w:tc>
          <w:tcPr>
            <w:tcW w:w="997" w:type="dxa"/>
            <w:vAlign w:val="bottom"/>
          </w:tcPr>
          <w:p w14:paraId="2E75052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48</w:t>
            </w:r>
          </w:p>
        </w:tc>
        <w:tc>
          <w:tcPr>
            <w:tcW w:w="7362" w:type="dxa"/>
            <w:vAlign w:val="center"/>
          </w:tcPr>
          <w:p w14:paraId="5A532C5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 mapa de apuração fiscal deverá permitir incluir, editar e remover os documentos fiscais vinculados ao processo de fiscalização;                                                                                                                                                                                                                                                                                                                                                                                                                                                                                                                                                                                                                                                                                                                          </w:t>
            </w:r>
          </w:p>
        </w:tc>
      </w:tr>
      <w:tr w:rsidR="00B56E25" w:rsidRPr="008E73EA" w14:paraId="148AB368" w14:textId="77777777" w:rsidTr="00E43186">
        <w:tc>
          <w:tcPr>
            <w:tcW w:w="997" w:type="dxa"/>
            <w:vAlign w:val="bottom"/>
          </w:tcPr>
          <w:p w14:paraId="4D604FF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49</w:t>
            </w:r>
          </w:p>
        </w:tc>
        <w:tc>
          <w:tcPr>
            <w:tcW w:w="7362" w:type="dxa"/>
            <w:vAlign w:val="center"/>
          </w:tcPr>
          <w:p w14:paraId="02E7E00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emissão de notificação de lançamento contendo os valores dos tributos identificados no mapa de apuração fiscal, não recolhidos pelo contribuinte;                                                                                                                                                                                                                                                                                                                                                                                                                                                                                                                                                                                                                                                                                               </w:t>
            </w:r>
          </w:p>
        </w:tc>
      </w:tr>
      <w:tr w:rsidR="00B56E25" w:rsidRPr="008E73EA" w14:paraId="20D17AD7" w14:textId="77777777" w:rsidTr="00E43186">
        <w:tc>
          <w:tcPr>
            <w:tcW w:w="997" w:type="dxa"/>
            <w:vAlign w:val="bottom"/>
          </w:tcPr>
          <w:p w14:paraId="2811531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50</w:t>
            </w:r>
          </w:p>
        </w:tc>
        <w:tc>
          <w:tcPr>
            <w:tcW w:w="7362" w:type="dxa"/>
            <w:vAlign w:val="center"/>
          </w:tcPr>
          <w:p w14:paraId="3BAE17B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 notificação de lançamento deverá conter no mínimo:                                                                                                                                                                                                                                                                                                                                                                                                                                                                                                                                                                                                                                                                                                                                                                                                       </w:t>
            </w:r>
          </w:p>
        </w:tc>
      </w:tr>
      <w:tr w:rsidR="00B56E25" w:rsidRPr="008E73EA" w14:paraId="2D3FEED6" w14:textId="77777777" w:rsidTr="00E43186">
        <w:tc>
          <w:tcPr>
            <w:tcW w:w="997" w:type="dxa"/>
          </w:tcPr>
          <w:p w14:paraId="1F62410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362" w:type="dxa"/>
            <w:vAlign w:val="center"/>
          </w:tcPr>
          <w:p w14:paraId="176588D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Mês e ano de competência;                                                                                                                                                                                                                                                                                                                                                                                                                                                                                                                                                                                                                                                                                                                                                                                                                                          </w:t>
            </w:r>
          </w:p>
        </w:tc>
      </w:tr>
      <w:tr w:rsidR="00B56E25" w:rsidRPr="008E73EA" w14:paraId="432E69A4" w14:textId="77777777" w:rsidTr="00E43186">
        <w:tc>
          <w:tcPr>
            <w:tcW w:w="997" w:type="dxa"/>
          </w:tcPr>
          <w:p w14:paraId="08BA40D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362" w:type="dxa"/>
            <w:vAlign w:val="center"/>
          </w:tcPr>
          <w:p w14:paraId="6C563B5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Vencimento original;                                                                                                                                                                                                                                                                                                                                                                                                                                                                                                                                                                                                                                                                                                                                                                                                                                               </w:t>
            </w:r>
          </w:p>
        </w:tc>
      </w:tr>
      <w:tr w:rsidR="00B56E25" w:rsidRPr="008E73EA" w14:paraId="634781D4" w14:textId="77777777" w:rsidTr="00E43186">
        <w:tc>
          <w:tcPr>
            <w:tcW w:w="997" w:type="dxa"/>
          </w:tcPr>
          <w:p w14:paraId="6697A2E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362" w:type="dxa"/>
            <w:vAlign w:val="center"/>
          </w:tcPr>
          <w:p w14:paraId="6251481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Valor original;                                                                                                                                                                                                                                                                                                                                                                                                                                                                                                                                                                                                                                                                                                                                                                                                                                                    </w:t>
            </w:r>
          </w:p>
        </w:tc>
      </w:tr>
      <w:tr w:rsidR="00B56E25" w:rsidRPr="008E73EA" w14:paraId="0ED0957C" w14:textId="77777777" w:rsidTr="00E43186">
        <w:tc>
          <w:tcPr>
            <w:tcW w:w="997" w:type="dxa"/>
          </w:tcPr>
          <w:p w14:paraId="494C9C4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362" w:type="dxa"/>
            <w:vAlign w:val="center"/>
          </w:tcPr>
          <w:p w14:paraId="1B14FA3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Multa;                                                                                                                                                                                                                                                                                                                                                                                                                                                                                                                                                                                                                                                                                                                                                                                                                                                             </w:t>
            </w:r>
          </w:p>
        </w:tc>
      </w:tr>
      <w:tr w:rsidR="00B56E25" w:rsidRPr="008E73EA" w14:paraId="22F09D3E" w14:textId="77777777" w:rsidTr="00E43186">
        <w:tc>
          <w:tcPr>
            <w:tcW w:w="997" w:type="dxa"/>
          </w:tcPr>
          <w:p w14:paraId="730366A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362" w:type="dxa"/>
            <w:vAlign w:val="center"/>
          </w:tcPr>
          <w:p w14:paraId="6486D04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Juros;                                                                                                                                                                                                                                                                                                                                                                                                                                                                                                                                                                                                                                                                                                                                                                                                                                                             </w:t>
            </w:r>
          </w:p>
        </w:tc>
      </w:tr>
      <w:tr w:rsidR="00B56E25" w:rsidRPr="008E73EA" w14:paraId="58E91F9D" w14:textId="77777777" w:rsidTr="00E43186">
        <w:tc>
          <w:tcPr>
            <w:tcW w:w="997" w:type="dxa"/>
            <w:vAlign w:val="bottom"/>
          </w:tcPr>
          <w:p w14:paraId="03CD138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51</w:t>
            </w:r>
          </w:p>
        </w:tc>
        <w:tc>
          <w:tcPr>
            <w:tcW w:w="7362" w:type="dxa"/>
            <w:vAlign w:val="center"/>
          </w:tcPr>
          <w:p w14:paraId="6D72671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Identificar se o tributo da notificação de lançamento está ou não constituído/lançado no cadastro do contribuinte no sistema tributário municipal;                                                                                                                                                                                                                                                                                                                                                                                                                                                                                                                                                                                                                                                                                                         </w:t>
            </w:r>
          </w:p>
        </w:tc>
      </w:tr>
      <w:tr w:rsidR="00B56E25" w:rsidRPr="008E73EA" w14:paraId="70051561" w14:textId="77777777" w:rsidTr="00E43186">
        <w:tc>
          <w:tcPr>
            <w:tcW w:w="997" w:type="dxa"/>
            <w:vAlign w:val="bottom"/>
          </w:tcPr>
          <w:p w14:paraId="026EB07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52</w:t>
            </w:r>
          </w:p>
        </w:tc>
        <w:tc>
          <w:tcPr>
            <w:tcW w:w="7362" w:type="dxa"/>
            <w:vAlign w:val="center"/>
          </w:tcPr>
          <w:p w14:paraId="6B74845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fiscalizar as obras públicas e particulares, concluídas ou em andamento, abrangendo também demolições, terraplanagens, parcelamento do solo, colocação de tapumes, andaimes, telas, plataformas de proteção e as condições de segurança das edificações;                                                                                                                                                                                                                                                                                                                                                                                                                                                                                                                                                                                          </w:t>
            </w:r>
          </w:p>
        </w:tc>
      </w:tr>
      <w:tr w:rsidR="00B56E25" w:rsidRPr="008E73EA" w14:paraId="61F1EFF7" w14:textId="77777777" w:rsidTr="00E43186">
        <w:tc>
          <w:tcPr>
            <w:tcW w:w="997" w:type="dxa"/>
            <w:vAlign w:val="bottom"/>
          </w:tcPr>
          <w:p w14:paraId="0E12280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53</w:t>
            </w:r>
          </w:p>
        </w:tc>
        <w:tc>
          <w:tcPr>
            <w:tcW w:w="7362" w:type="dxa"/>
            <w:vAlign w:val="center"/>
          </w:tcPr>
          <w:p w14:paraId="699706E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fiscalizar o cumprimento do Código de Obras e Edificações, do Plano Diretor Participativo e da Lei Municipal de Parcelamento do Solo;                                                                                                                                                                                                                                                                                                                                                                                                                                                                                                                                                                                                                                                                                                             </w:t>
            </w:r>
          </w:p>
        </w:tc>
      </w:tr>
      <w:tr w:rsidR="00B56E25" w:rsidRPr="008E73EA" w14:paraId="3EFEB5FB" w14:textId="77777777" w:rsidTr="00E43186">
        <w:tc>
          <w:tcPr>
            <w:tcW w:w="997" w:type="dxa"/>
            <w:vAlign w:val="bottom"/>
          </w:tcPr>
          <w:p w14:paraId="198FBB3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54</w:t>
            </w:r>
          </w:p>
        </w:tc>
        <w:tc>
          <w:tcPr>
            <w:tcW w:w="7362" w:type="dxa"/>
            <w:vAlign w:val="center"/>
          </w:tcPr>
          <w:p w14:paraId="3A0DD05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registrar informações/imagens da vistoria efetuada em campo, para a expedição de "Habite-se" das edificações novas ou reformadas;                                                                                                                                                                                                                                                                                                                                                                                                                                                                                                                                                                                                                                                                                                                 </w:t>
            </w:r>
          </w:p>
        </w:tc>
      </w:tr>
      <w:tr w:rsidR="00B56E25" w:rsidRPr="008E73EA" w14:paraId="4B02C0E2" w14:textId="77777777" w:rsidTr="00E43186">
        <w:tc>
          <w:tcPr>
            <w:tcW w:w="997" w:type="dxa"/>
            <w:vAlign w:val="bottom"/>
          </w:tcPr>
          <w:p w14:paraId="4C983B3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55</w:t>
            </w:r>
          </w:p>
        </w:tc>
        <w:tc>
          <w:tcPr>
            <w:tcW w:w="7362" w:type="dxa"/>
            <w:vAlign w:val="center"/>
          </w:tcPr>
          <w:p w14:paraId="0725AA4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efetuar a fiscalização do ISSQN, incidente sobre os projetos de construção civil, para posterior emissão do habite-se;                                                                                                                                                                                                                                                                                                                                                                                                                                                                                                                                                                                                                                                                                                                            </w:t>
            </w:r>
          </w:p>
        </w:tc>
      </w:tr>
      <w:tr w:rsidR="00B56E25" w:rsidRPr="008E73EA" w14:paraId="52AD7789" w14:textId="77777777" w:rsidTr="00E43186">
        <w:tc>
          <w:tcPr>
            <w:tcW w:w="997" w:type="dxa"/>
            <w:vAlign w:val="bottom"/>
          </w:tcPr>
          <w:p w14:paraId="43AE7C7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56</w:t>
            </w:r>
          </w:p>
        </w:tc>
        <w:tc>
          <w:tcPr>
            <w:tcW w:w="7362" w:type="dxa"/>
            <w:vAlign w:val="center"/>
          </w:tcPr>
          <w:p w14:paraId="17E8A27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autorizar e fiscalizar o funcionamento de estabelecimentos comerciais, industriais, e prestadores de serviços entre outros;                                                                                                                                                                                                                                                                                                                                                                                                                                                                                                                                                                                                                                                                                                                       </w:t>
            </w:r>
          </w:p>
        </w:tc>
      </w:tr>
      <w:tr w:rsidR="00B56E25" w:rsidRPr="008E73EA" w14:paraId="54BBA981" w14:textId="77777777" w:rsidTr="00E43186">
        <w:tc>
          <w:tcPr>
            <w:tcW w:w="997" w:type="dxa"/>
            <w:vAlign w:val="bottom"/>
          </w:tcPr>
          <w:p w14:paraId="63CFA77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57</w:t>
            </w:r>
          </w:p>
        </w:tc>
        <w:tc>
          <w:tcPr>
            <w:tcW w:w="7362" w:type="dxa"/>
            <w:vAlign w:val="center"/>
          </w:tcPr>
          <w:p w14:paraId="3058AB9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autorizar e fiscalizar propagandas, placas e anúncios nas áreas públicas e frontais aos imóveis;                                                                                                                                                                                                                                                                                                                                                                                                                                                                                                                                                                                                                                                                                                                                                  </w:t>
            </w:r>
          </w:p>
        </w:tc>
      </w:tr>
      <w:tr w:rsidR="00B56E25" w:rsidRPr="008E73EA" w14:paraId="4B8666DC" w14:textId="77777777" w:rsidTr="00E43186">
        <w:tc>
          <w:tcPr>
            <w:tcW w:w="997" w:type="dxa"/>
            <w:vAlign w:val="bottom"/>
          </w:tcPr>
          <w:p w14:paraId="3E62980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58</w:t>
            </w:r>
          </w:p>
        </w:tc>
        <w:tc>
          <w:tcPr>
            <w:tcW w:w="7362" w:type="dxa"/>
            <w:vAlign w:val="bottom"/>
          </w:tcPr>
          <w:p w14:paraId="676FEA8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autorizar o funcionamento de eventos, shows, parques de diversões, circos, </w:t>
            </w:r>
            <w:proofErr w:type="spellStart"/>
            <w:r w:rsidRPr="008E73EA">
              <w:rPr>
                <w:rFonts w:ascii="Arial" w:eastAsia="Arial" w:hAnsi="Arial" w:cs="Arial"/>
                <w:color w:val="000000"/>
              </w:rPr>
              <w:t>etc</w:t>
            </w:r>
            <w:proofErr w:type="spellEnd"/>
            <w:r w:rsidRPr="008E73EA">
              <w:rPr>
                <w:rFonts w:ascii="Arial" w:eastAsia="Arial" w:hAnsi="Arial" w:cs="Arial"/>
                <w:color w:val="000000"/>
              </w:rPr>
              <w:t xml:space="preserve">;                                                                                                                                                                                                                                                                                                                                                                                                                                                                                                                                                                                                                                                                                                                                                                   </w:t>
            </w:r>
          </w:p>
        </w:tc>
      </w:tr>
      <w:tr w:rsidR="00B56E25" w:rsidRPr="008E73EA" w14:paraId="029A0B4C" w14:textId="77777777" w:rsidTr="00E43186">
        <w:tc>
          <w:tcPr>
            <w:tcW w:w="997" w:type="dxa"/>
            <w:vAlign w:val="bottom"/>
          </w:tcPr>
          <w:p w14:paraId="7E24E9D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59</w:t>
            </w:r>
          </w:p>
        </w:tc>
        <w:tc>
          <w:tcPr>
            <w:tcW w:w="7362" w:type="dxa"/>
            <w:vAlign w:val="center"/>
          </w:tcPr>
          <w:p w14:paraId="692D1C0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configurar as disposições existentes no Código de Posturas Municipal;                                                                                                                                                                                                                                                                                                                                                                                                                                                                                                                                                                                                                                                                                                                                                                             </w:t>
            </w:r>
          </w:p>
        </w:tc>
      </w:tr>
      <w:tr w:rsidR="00B56E25" w:rsidRPr="008E73EA" w14:paraId="0496001C" w14:textId="77777777" w:rsidTr="00E43186">
        <w:tc>
          <w:tcPr>
            <w:tcW w:w="997" w:type="dxa"/>
            <w:vAlign w:val="bottom"/>
          </w:tcPr>
          <w:p w14:paraId="6AB01DA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60</w:t>
            </w:r>
          </w:p>
        </w:tc>
        <w:tc>
          <w:tcPr>
            <w:tcW w:w="7362" w:type="dxa"/>
            <w:vAlign w:val="center"/>
          </w:tcPr>
          <w:p w14:paraId="016E6E9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configurar os atos correspondentes ao processo de fiscalização de posturas municipais;                                                                                                                                                                                                                                                                                                                                                                                                                                                                                                                                                                                                                                                                                                                                                            </w:t>
            </w:r>
          </w:p>
        </w:tc>
      </w:tr>
      <w:tr w:rsidR="00B56E25" w:rsidRPr="008E73EA" w14:paraId="12223156" w14:textId="77777777" w:rsidTr="00E43186">
        <w:tc>
          <w:tcPr>
            <w:tcW w:w="997" w:type="dxa"/>
            <w:vAlign w:val="bottom"/>
          </w:tcPr>
          <w:p w14:paraId="098EF6D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61</w:t>
            </w:r>
          </w:p>
        </w:tc>
        <w:tc>
          <w:tcPr>
            <w:tcW w:w="7362" w:type="dxa"/>
            <w:vAlign w:val="center"/>
          </w:tcPr>
          <w:p w14:paraId="4C9F30D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anexar imagens registradas in loco;                                                                                                                                                                                                                                                                                                                                                                                                                                                                                                                                                                                                                                                                                                                                                                                                               </w:t>
            </w:r>
          </w:p>
        </w:tc>
      </w:tr>
      <w:tr w:rsidR="00B56E25" w:rsidRPr="008E73EA" w14:paraId="7467C66C" w14:textId="77777777" w:rsidTr="00E43186">
        <w:tc>
          <w:tcPr>
            <w:tcW w:w="997" w:type="dxa"/>
            <w:vAlign w:val="bottom"/>
          </w:tcPr>
          <w:p w14:paraId="44CB6BE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62</w:t>
            </w:r>
          </w:p>
        </w:tc>
        <w:tc>
          <w:tcPr>
            <w:tcW w:w="7362" w:type="dxa"/>
            <w:vAlign w:val="center"/>
          </w:tcPr>
          <w:p w14:paraId="4AF6AD6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registrar o estudo social feito pela assistente social para concessão da isenção;                                                                                                                                                                                                                                                                                                                                                                                                                                                                                                                                                                                                                                                                                                                                                                 </w:t>
            </w:r>
          </w:p>
        </w:tc>
      </w:tr>
      <w:tr w:rsidR="00B56E25" w:rsidRPr="008E73EA" w14:paraId="3D7FC306" w14:textId="77777777" w:rsidTr="00E43186">
        <w:tc>
          <w:tcPr>
            <w:tcW w:w="997" w:type="dxa"/>
            <w:vAlign w:val="bottom"/>
          </w:tcPr>
          <w:p w14:paraId="4C34144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63</w:t>
            </w:r>
          </w:p>
        </w:tc>
        <w:tc>
          <w:tcPr>
            <w:tcW w:w="7362" w:type="dxa"/>
            <w:vAlign w:val="center"/>
          </w:tcPr>
          <w:p w14:paraId="04FB733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integração com sistema de alvará online, no qual os laudos do alvará poderão abrir processos no sistema de fiscalização;                                                                                                                                                                                                                                                                                                                                                                                                                                                                                                                                                                                                                                                                                                                          </w:t>
            </w:r>
          </w:p>
        </w:tc>
      </w:tr>
      <w:tr w:rsidR="00B56E25" w:rsidRPr="008E73EA" w14:paraId="273E6A7A" w14:textId="77777777" w:rsidTr="00E43186">
        <w:tc>
          <w:tcPr>
            <w:tcW w:w="997" w:type="dxa"/>
            <w:vAlign w:val="bottom"/>
          </w:tcPr>
          <w:p w14:paraId="69697FF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64</w:t>
            </w:r>
          </w:p>
        </w:tc>
        <w:tc>
          <w:tcPr>
            <w:tcW w:w="7362" w:type="dxa"/>
            <w:vAlign w:val="center"/>
          </w:tcPr>
          <w:p w14:paraId="0F5E145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configurar tipos de processos para diferentes tipos de laudos de vistorias;                                                                                                                                                                                                                                                                                                                                                                                                                                                                                                                                                                                                                                                                                                                                                                       </w:t>
            </w:r>
          </w:p>
        </w:tc>
      </w:tr>
      <w:tr w:rsidR="00B56E25" w:rsidRPr="008E73EA" w14:paraId="4E61F173" w14:textId="77777777" w:rsidTr="00E43186">
        <w:tc>
          <w:tcPr>
            <w:tcW w:w="997" w:type="dxa"/>
            <w:vAlign w:val="bottom"/>
          </w:tcPr>
          <w:p w14:paraId="2087983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65</w:t>
            </w:r>
          </w:p>
        </w:tc>
        <w:tc>
          <w:tcPr>
            <w:tcW w:w="7362" w:type="dxa"/>
            <w:vAlign w:val="center"/>
          </w:tcPr>
          <w:p w14:paraId="0CE87F2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configurar os atos correspondentes as vistorias das quais dependem o alvará;                                                                                                                                                                                                                                                                                                                                                                                                                                                                                                                                                                                                                                                                                                                                                                      </w:t>
            </w:r>
          </w:p>
        </w:tc>
      </w:tr>
      <w:tr w:rsidR="00B56E25" w:rsidRPr="008E73EA" w14:paraId="1CD77CD7" w14:textId="77777777" w:rsidTr="00E43186">
        <w:tc>
          <w:tcPr>
            <w:tcW w:w="997" w:type="dxa"/>
            <w:vAlign w:val="bottom"/>
          </w:tcPr>
          <w:p w14:paraId="1E78A82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66</w:t>
            </w:r>
          </w:p>
        </w:tc>
        <w:tc>
          <w:tcPr>
            <w:tcW w:w="7362" w:type="dxa"/>
            <w:vAlign w:val="center"/>
          </w:tcPr>
          <w:p w14:paraId="15D80F8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trâmites em atos do sistema de fiscalização, registrando pareceres nos laudos do sistema de alvará online.                                                                                                                                                                                                                                                                                                                                                                                                                                                                                                                                                                                                                                                                                                                                        </w:t>
            </w:r>
          </w:p>
        </w:tc>
      </w:tr>
      <w:tr w:rsidR="00B56E25" w:rsidRPr="008E73EA" w14:paraId="3D69E05B" w14:textId="77777777" w:rsidTr="00E43186">
        <w:tc>
          <w:tcPr>
            <w:tcW w:w="997" w:type="dxa"/>
            <w:vAlign w:val="bottom"/>
          </w:tcPr>
          <w:p w14:paraId="11DD07B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67</w:t>
            </w:r>
          </w:p>
        </w:tc>
        <w:tc>
          <w:tcPr>
            <w:tcW w:w="7362" w:type="dxa"/>
            <w:vAlign w:val="center"/>
          </w:tcPr>
          <w:p w14:paraId="677CE4F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visualizar os dados da solicitação do alvará, contendo dados do contribuinte, dados do imóvel, dados da construção e dados das atividades.                                                                                                                                                                                                                                                                                                                                                                                                                                                                                                                                                                                                                                                                                                        </w:t>
            </w:r>
          </w:p>
        </w:tc>
      </w:tr>
      <w:tr w:rsidR="00B56E25" w:rsidRPr="008E73EA" w14:paraId="16E6C6D5" w14:textId="77777777" w:rsidTr="00E43186">
        <w:tc>
          <w:tcPr>
            <w:tcW w:w="997" w:type="dxa"/>
            <w:vAlign w:val="bottom"/>
          </w:tcPr>
          <w:p w14:paraId="21D0D51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68</w:t>
            </w:r>
          </w:p>
        </w:tc>
        <w:tc>
          <w:tcPr>
            <w:tcW w:w="7362" w:type="dxa"/>
            <w:vAlign w:val="center"/>
          </w:tcPr>
          <w:p w14:paraId="638C42A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 sistema deverá prever a troca de dados com os softwares do Município conforme segue:                                                                                                                                                                                                                                                                                                                                                                                                                                                                                                                                                                                                                                                                                                                                                                     </w:t>
            </w:r>
          </w:p>
        </w:tc>
      </w:tr>
      <w:tr w:rsidR="00B56E25" w:rsidRPr="008E73EA" w14:paraId="2EBA2FAA" w14:textId="77777777" w:rsidTr="00E43186">
        <w:tc>
          <w:tcPr>
            <w:tcW w:w="997" w:type="dxa"/>
            <w:vAlign w:val="bottom"/>
          </w:tcPr>
          <w:p w14:paraId="2E66A70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69</w:t>
            </w:r>
          </w:p>
        </w:tc>
        <w:tc>
          <w:tcPr>
            <w:tcW w:w="7362" w:type="dxa"/>
            <w:vAlign w:val="center"/>
          </w:tcPr>
          <w:p w14:paraId="3321B21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Troca de dados quanto à atualização e inclusão de cadastros. O sistema deverá prever a atualização e/ou inclusão de dados de cadastros modificados e/ou incluídos.                                                                                                                                                                                                                                                                                                                                                                                                                                                                                                                                                                                                                                                                                         </w:t>
            </w:r>
          </w:p>
        </w:tc>
      </w:tr>
      <w:tr w:rsidR="00B56E25" w:rsidRPr="008E73EA" w14:paraId="2D00661A" w14:textId="77777777" w:rsidTr="00E43186">
        <w:tc>
          <w:tcPr>
            <w:tcW w:w="997" w:type="dxa"/>
            <w:vAlign w:val="bottom"/>
          </w:tcPr>
          <w:p w14:paraId="37C36AA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70</w:t>
            </w:r>
          </w:p>
        </w:tc>
        <w:tc>
          <w:tcPr>
            <w:tcW w:w="7362" w:type="dxa"/>
            <w:vAlign w:val="center"/>
          </w:tcPr>
          <w:p w14:paraId="5EDF064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Troca de dados quanto à atualização e inclusão de débitos. O sistema deverá prever a atualização e/ou inclusão de dados de débitos modificados e/ou incluídos.                                                                                                                                                                                                                                                                                                                                                                                                                                                                                                                                                                                                                                                                                             </w:t>
            </w:r>
          </w:p>
        </w:tc>
      </w:tr>
      <w:tr w:rsidR="00B56E25" w:rsidRPr="008E73EA" w14:paraId="572A6999" w14:textId="77777777" w:rsidTr="00E43186">
        <w:tc>
          <w:tcPr>
            <w:tcW w:w="997" w:type="dxa"/>
            <w:vAlign w:val="bottom"/>
          </w:tcPr>
          <w:p w14:paraId="0359AF8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71</w:t>
            </w:r>
          </w:p>
        </w:tc>
        <w:tc>
          <w:tcPr>
            <w:tcW w:w="7362" w:type="dxa"/>
            <w:vAlign w:val="center"/>
          </w:tcPr>
          <w:p w14:paraId="22B00E8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Troca de dados quanto à movimentação financeira. O sistema deverá prever a atualização e/ou inclusão de dados da movimentação financeira.                                                                                                                                                                                                                                                                                                                                                                                                                                                                                                                                                                                                                                                                                                                  </w:t>
            </w:r>
          </w:p>
        </w:tc>
      </w:tr>
      <w:tr w:rsidR="00B56E25" w:rsidRPr="008E73EA" w14:paraId="3448DBBB" w14:textId="77777777" w:rsidTr="00E43186">
        <w:tc>
          <w:tcPr>
            <w:tcW w:w="997" w:type="dxa"/>
            <w:vAlign w:val="bottom"/>
          </w:tcPr>
          <w:p w14:paraId="1121E58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72</w:t>
            </w:r>
          </w:p>
        </w:tc>
        <w:tc>
          <w:tcPr>
            <w:tcW w:w="7362" w:type="dxa"/>
            <w:vAlign w:val="center"/>
          </w:tcPr>
          <w:p w14:paraId="5C6F48C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Troca de dados quanto à emissão de documentos de recolhimento de débitos. O sistema deverá prever a troca de dados da emissão de documentos de recolhimento de débitos.                                                                                                                                                                                                                                                                                                                                                                                                                                                                                                                                                                                                                                                                                    </w:t>
            </w:r>
          </w:p>
        </w:tc>
      </w:tr>
      <w:tr w:rsidR="00B56E25" w:rsidRPr="008E73EA" w14:paraId="3C0B1999" w14:textId="77777777" w:rsidTr="00E43186">
        <w:tc>
          <w:tcPr>
            <w:tcW w:w="997" w:type="dxa"/>
            <w:vAlign w:val="bottom"/>
          </w:tcPr>
          <w:p w14:paraId="6A22670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73</w:t>
            </w:r>
          </w:p>
        </w:tc>
        <w:tc>
          <w:tcPr>
            <w:tcW w:w="7362" w:type="dxa"/>
            <w:vAlign w:val="center"/>
          </w:tcPr>
          <w:p w14:paraId="44D860E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Toda a integração deverá ser de forma on-line em tempo real.                                                                                                                                                                                                                                                                                                                                                                                                                                                                                                                                                                                                                                                                                                                                                                                       </w:t>
            </w:r>
          </w:p>
        </w:tc>
      </w:tr>
    </w:tbl>
    <w:p w14:paraId="10E1D096" w14:textId="77777777" w:rsidR="00B56E25" w:rsidRPr="008E73EA" w:rsidRDefault="00B56E25" w:rsidP="006D0FE1">
      <w:pPr>
        <w:spacing w:line="240" w:lineRule="auto"/>
        <w:rPr>
          <w:rFonts w:ascii="Arial" w:eastAsia="Arial" w:hAnsi="Arial" w:cs="Arial"/>
        </w:rPr>
      </w:pPr>
    </w:p>
    <w:tbl>
      <w:tblPr>
        <w:tblW w:w="8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5"/>
        <w:gridCol w:w="7474"/>
      </w:tblGrid>
      <w:tr w:rsidR="00B56E25" w:rsidRPr="008E73EA" w14:paraId="5804FEF2" w14:textId="77777777" w:rsidTr="00A00CA6">
        <w:tc>
          <w:tcPr>
            <w:tcW w:w="8359" w:type="dxa"/>
            <w:gridSpan w:val="2"/>
            <w:shd w:val="clear" w:color="auto" w:fill="D9D9D9" w:themeFill="background1" w:themeFillShade="D9"/>
          </w:tcPr>
          <w:p w14:paraId="420BC157" w14:textId="19B93DD9" w:rsidR="00B56E25" w:rsidRPr="0029109E" w:rsidRDefault="00A00CA6" w:rsidP="0029109E">
            <w:pPr>
              <w:pStyle w:val="PargrafodaLista"/>
              <w:numPr>
                <w:ilvl w:val="2"/>
                <w:numId w:val="26"/>
              </w:numPr>
              <w:pBdr>
                <w:top w:val="nil"/>
                <w:left w:val="nil"/>
                <w:bottom w:val="nil"/>
                <w:right w:val="nil"/>
                <w:between w:val="nil"/>
              </w:pBdr>
              <w:spacing w:after="120" w:line="240" w:lineRule="auto"/>
              <w:ind w:left="171" w:firstLine="0"/>
              <w:rPr>
                <w:rFonts w:ascii="Arial" w:eastAsia="Arial" w:hAnsi="Arial" w:cs="Arial"/>
                <w:b/>
                <w:bCs/>
                <w:color w:val="000000"/>
              </w:rPr>
            </w:pPr>
            <w:r w:rsidRPr="0029109E">
              <w:rPr>
                <w:rFonts w:ascii="Arial" w:eastAsia="Arial" w:hAnsi="Arial" w:cs="Arial"/>
                <w:b/>
                <w:bCs/>
                <w:color w:val="000000"/>
              </w:rPr>
              <w:t>PROCESSOS JUDICIAIS</w:t>
            </w:r>
          </w:p>
        </w:tc>
      </w:tr>
      <w:tr w:rsidR="00B56E25" w:rsidRPr="008E73EA" w14:paraId="6A9F09C5" w14:textId="77777777" w:rsidTr="00E43186">
        <w:tc>
          <w:tcPr>
            <w:tcW w:w="885" w:type="dxa"/>
          </w:tcPr>
          <w:p w14:paraId="52B569A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Item</w:t>
            </w:r>
          </w:p>
        </w:tc>
        <w:tc>
          <w:tcPr>
            <w:tcW w:w="7474" w:type="dxa"/>
          </w:tcPr>
          <w:p w14:paraId="14A3CA9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Descrição</w:t>
            </w:r>
          </w:p>
        </w:tc>
      </w:tr>
      <w:tr w:rsidR="00B56E25" w:rsidRPr="008E73EA" w14:paraId="4A47B070" w14:textId="77777777" w:rsidTr="00E43186">
        <w:tc>
          <w:tcPr>
            <w:tcW w:w="885" w:type="dxa"/>
            <w:vAlign w:val="bottom"/>
          </w:tcPr>
          <w:p w14:paraId="7246B66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w:t>
            </w:r>
          </w:p>
        </w:tc>
        <w:tc>
          <w:tcPr>
            <w:tcW w:w="7474" w:type="dxa"/>
            <w:vAlign w:val="bottom"/>
          </w:tcPr>
          <w:p w14:paraId="1DCFDC6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Integrar via </w:t>
            </w:r>
            <w:proofErr w:type="spellStart"/>
            <w:r w:rsidRPr="008E73EA">
              <w:rPr>
                <w:rFonts w:ascii="Arial" w:eastAsia="Arial" w:hAnsi="Arial" w:cs="Arial"/>
                <w:color w:val="000000"/>
              </w:rPr>
              <w:t>web-service</w:t>
            </w:r>
            <w:proofErr w:type="spellEnd"/>
            <w:r w:rsidRPr="008E73EA">
              <w:rPr>
                <w:rFonts w:ascii="Arial" w:eastAsia="Arial" w:hAnsi="Arial" w:cs="Arial"/>
                <w:color w:val="000000"/>
              </w:rPr>
              <w:t xml:space="preserve"> com o Tribunal de Justiça do Estado para protocolo e acompanhamento de processos em primeiro grau.</w:t>
            </w:r>
          </w:p>
        </w:tc>
      </w:tr>
      <w:tr w:rsidR="00B56E25" w:rsidRPr="008E73EA" w14:paraId="16A5E33D" w14:textId="77777777" w:rsidTr="00E43186">
        <w:tc>
          <w:tcPr>
            <w:tcW w:w="885" w:type="dxa"/>
            <w:vAlign w:val="bottom"/>
          </w:tcPr>
          <w:p w14:paraId="3B48A20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p>
        </w:tc>
        <w:tc>
          <w:tcPr>
            <w:tcW w:w="7474" w:type="dxa"/>
            <w:vAlign w:val="bottom"/>
          </w:tcPr>
          <w:p w14:paraId="6C7D1BF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Protocolar processos via software diretamente no sistema do Tribunal de Justiça do Estado. </w:t>
            </w:r>
          </w:p>
        </w:tc>
      </w:tr>
      <w:tr w:rsidR="00B56E25" w:rsidRPr="008E73EA" w14:paraId="7498D9C4" w14:textId="77777777" w:rsidTr="00E43186">
        <w:tc>
          <w:tcPr>
            <w:tcW w:w="885" w:type="dxa"/>
            <w:vAlign w:val="bottom"/>
          </w:tcPr>
          <w:p w14:paraId="750B6A3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w:t>
            </w:r>
          </w:p>
        </w:tc>
        <w:tc>
          <w:tcPr>
            <w:tcW w:w="7474" w:type="dxa"/>
            <w:vAlign w:val="bottom"/>
          </w:tcPr>
          <w:p w14:paraId="51F6654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o protocolo em lote de petições iniciais e intermediárias, com no mínimo 50 (cinquenta) petições por lote.</w:t>
            </w:r>
          </w:p>
        </w:tc>
      </w:tr>
      <w:tr w:rsidR="00B56E25" w:rsidRPr="008E73EA" w14:paraId="75FC039F" w14:textId="77777777" w:rsidTr="00E43186">
        <w:tc>
          <w:tcPr>
            <w:tcW w:w="885" w:type="dxa"/>
            <w:vAlign w:val="bottom"/>
          </w:tcPr>
          <w:p w14:paraId="26E7272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w:t>
            </w:r>
          </w:p>
        </w:tc>
        <w:tc>
          <w:tcPr>
            <w:tcW w:w="7474" w:type="dxa"/>
            <w:vAlign w:val="bottom"/>
          </w:tcPr>
          <w:p w14:paraId="0CD5827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assinatura digital de documentos no padrão ICP-Brasil (token, leitor de cartão, certificado digital).</w:t>
            </w:r>
          </w:p>
        </w:tc>
      </w:tr>
      <w:tr w:rsidR="00B56E25" w:rsidRPr="008E73EA" w14:paraId="31242575" w14:textId="77777777" w:rsidTr="00E43186">
        <w:tc>
          <w:tcPr>
            <w:tcW w:w="885" w:type="dxa"/>
            <w:vAlign w:val="bottom"/>
          </w:tcPr>
          <w:p w14:paraId="6023E18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w:t>
            </w:r>
          </w:p>
        </w:tc>
        <w:tc>
          <w:tcPr>
            <w:tcW w:w="7474" w:type="dxa"/>
            <w:vAlign w:val="bottom"/>
          </w:tcPr>
          <w:p w14:paraId="5B8FA7C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manutenção dos processos, possibilitando informar e alterar informações de: advogado, localização física, órgão jurisdicional.</w:t>
            </w:r>
          </w:p>
        </w:tc>
      </w:tr>
      <w:tr w:rsidR="00B56E25" w:rsidRPr="008E73EA" w14:paraId="0E57C8D5" w14:textId="77777777" w:rsidTr="00E43186">
        <w:tc>
          <w:tcPr>
            <w:tcW w:w="885" w:type="dxa"/>
            <w:vAlign w:val="bottom"/>
          </w:tcPr>
          <w:p w14:paraId="52BDBAC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w:t>
            </w:r>
          </w:p>
        </w:tc>
        <w:tc>
          <w:tcPr>
            <w:tcW w:w="7474" w:type="dxa"/>
            <w:vAlign w:val="bottom"/>
          </w:tcPr>
          <w:p w14:paraId="53B2D30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informar o número do processo judicial, mantendo histórico de eventuais modificações com monitoração de usuário e data de alteração.</w:t>
            </w:r>
          </w:p>
        </w:tc>
      </w:tr>
      <w:tr w:rsidR="00B56E25" w:rsidRPr="008E73EA" w14:paraId="1917842A" w14:textId="77777777" w:rsidTr="00E43186">
        <w:tc>
          <w:tcPr>
            <w:tcW w:w="885" w:type="dxa"/>
            <w:vAlign w:val="bottom"/>
          </w:tcPr>
          <w:p w14:paraId="58C059C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w:t>
            </w:r>
          </w:p>
        </w:tc>
        <w:tc>
          <w:tcPr>
            <w:tcW w:w="7474" w:type="dxa"/>
            <w:vAlign w:val="bottom"/>
          </w:tcPr>
          <w:p w14:paraId="6642508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o gerenciamento das petições do processo.</w:t>
            </w:r>
          </w:p>
        </w:tc>
      </w:tr>
      <w:tr w:rsidR="00B56E25" w:rsidRPr="008E73EA" w14:paraId="0C508115" w14:textId="77777777" w:rsidTr="00E43186">
        <w:tc>
          <w:tcPr>
            <w:tcW w:w="885" w:type="dxa"/>
            <w:vAlign w:val="bottom"/>
          </w:tcPr>
          <w:p w14:paraId="3635F92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w:t>
            </w:r>
          </w:p>
        </w:tc>
        <w:tc>
          <w:tcPr>
            <w:tcW w:w="7474" w:type="dxa"/>
            <w:vAlign w:val="bottom"/>
          </w:tcPr>
          <w:p w14:paraId="4FA51CD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de advogados por tipo.</w:t>
            </w:r>
          </w:p>
        </w:tc>
      </w:tr>
      <w:tr w:rsidR="00B56E25" w:rsidRPr="008E73EA" w14:paraId="35B23702" w14:textId="77777777" w:rsidTr="00E43186">
        <w:tc>
          <w:tcPr>
            <w:tcW w:w="885" w:type="dxa"/>
            <w:vAlign w:val="bottom"/>
          </w:tcPr>
          <w:p w14:paraId="0774CAB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w:t>
            </w:r>
          </w:p>
        </w:tc>
        <w:tc>
          <w:tcPr>
            <w:tcW w:w="7474" w:type="dxa"/>
            <w:vAlign w:val="bottom"/>
          </w:tcPr>
          <w:p w14:paraId="269177E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cadastro de procurações.</w:t>
            </w:r>
          </w:p>
        </w:tc>
      </w:tr>
      <w:tr w:rsidR="00B56E25" w:rsidRPr="008E73EA" w14:paraId="61583F45" w14:textId="77777777" w:rsidTr="00E43186">
        <w:tc>
          <w:tcPr>
            <w:tcW w:w="885" w:type="dxa"/>
            <w:vAlign w:val="bottom"/>
          </w:tcPr>
          <w:p w14:paraId="10F509E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w:t>
            </w:r>
          </w:p>
        </w:tc>
        <w:tc>
          <w:tcPr>
            <w:tcW w:w="7474" w:type="dxa"/>
            <w:vAlign w:val="bottom"/>
          </w:tcPr>
          <w:p w14:paraId="2389323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associar procuração às petições, sendo possível substituir as procurações anteriormente associadas. Esse procedimento também deverá funcionar em lote, associando uma mesma procuração a várias petições, simultaneamente.</w:t>
            </w:r>
          </w:p>
        </w:tc>
      </w:tr>
      <w:tr w:rsidR="00B56E25" w:rsidRPr="008E73EA" w14:paraId="5845EDCE" w14:textId="77777777" w:rsidTr="00E43186">
        <w:tc>
          <w:tcPr>
            <w:tcW w:w="885" w:type="dxa"/>
            <w:vAlign w:val="bottom"/>
          </w:tcPr>
          <w:p w14:paraId="11802B5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w:t>
            </w:r>
          </w:p>
        </w:tc>
        <w:tc>
          <w:tcPr>
            <w:tcW w:w="7474" w:type="dxa"/>
            <w:vAlign w:val="bottom"/>
          </w:tcPr>
          <w:p w14:paraId="7D0C347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consulta de Órgão Jurisdicional, visualizando os órgãos de acordo com seu nível hierárquico.</w:t>
            </w:r>
          </w:p>
        </w:tc>
      </w:tr>
      <w:tr w:rsidR="00B56E25" w:rsidRPr="008E73EA" w14:paraId="70D16448" w14:textId="77777777" w:rsidTr="00E43186">
        <w:tc>
          <w:tcPr>
            <w:tcW w:w="885" w:type="dxa"/>
            <w:vAlign w:val="bottom"/>
          </w:tcPr>
          <w:p w14:paraId="0DC0EEC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w:t>
            </w:r>
          </w:p>
        </w:tc>
        <w:tc>
          <w:tcPr>
            <w:tcW w:w="7474" w:type="dxa"/>
            <w:vAlign w:val="bottom"/>
          </w:tcPr>
          <w:p w14:paraId="3D93F95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repositório de criação de modelos (</w:t>
            </w:r>
            <w:proofErr w:type="spellStart"/>
            <w:r w:rsidRPr="008E73EA">
              <w:rPr>
                <w:rFonts w:ascii="Arial" w:eastAsia="Arial" w:hAnsi="Arial" w:cs="Arial"/>
                <w:color w:val="000000"/>
              </w:rPr>
              <w:t>templates</w:t>
            </w:r>
            <w:proofErr w:type="spellEnd"/>
            <w:r w:rsidRPr="008E73EA">
              <w:rPr>
                <w:rFonts w:ascii="Arial" w:eastAsia="Arial" w:hAnsi="Arial" w:cs="Arial"/>
                <w:color w:val="000000"/>
              </w:rPr>
              <w:t>), que poderão ser utilizados como base para a criação de novos documentos dentro dos processos judiciais. Deverá conter rotina para gerenciamento dos documentos, salvando o arquivo editado como anexo do processo.</w:t>
            </w:r>
          </w:p>
        </w:tc>
      </w:tr>
      <w:tr w:rsidR="00B56E25" w:rsidRPr="008E73EA" w14:paraId="5E6C85DD" w14:textId="77777777" w:rsidTr="00E43186">
        <w:tc>
          <w:tcPr>
            <w:tcW w:w="885" w:type="dxa"/>
            <w:vAlign w:val="bottom"/>
          </w:tcPr>
          <w:p w14:paraId="2C010AA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w:t>
            </w:r>
          </w:p>
        </w:tc>
        <w:tc>
          <w:tcPr>
            <w:tcW w:w="7474" w:type="dxa"/>
            <w:vAlign w:val="bottom"/>
          </w:tcPr>
          <w:p w14:paraId="3F02831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Dispor de modelos de petição intermediária, com emissão automática com base nos dados inseridos no banco de dados, podendo executar a emissão em lote, ou seja, em vários processos simultaneamente.</w:t>
            </w:r>
          </w:p>
        </w:tc>
      </w:tr>
      <w:tr w:rsidR="00B56E25" w:rsidRPr="008E73EA" w14:paraId="0A29E3C9" w14:textId="77777777" w:rsidTr="00E43186">
        <w:tc>
          <w:tcPr>
            <w:tcW w:w="885" w:type="dxa"/>
            <w:vAlign w:val="bottom"/>
          </w:tcPr>
          <w:p w14:paraId="04584E1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w:t>
            </w:r>
          </w:p>
        </w:tc>
        <w:tc>
          <w:tcPr>
            <w:tcW w:w="7474" w:type="dxa"/>
            <w:vAlign w:val="bottom"/>
          </w:tcPr>
          <w:p w14:paraId="4AB7D9C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Dispor de consulta de tipos de classes, de acordo com dados disponibilizados pelo Conselho Nacional de Justiça, dispondo de consulta de informações como glossário e dispositivo legal que fundamenta cada ação. Deverá também permitir definir quais são os documentos necessários à propositura/ prosseguimento de ações judiciais relacionadas às classes.</w:t>
            </w:r>
          </w:p>
        </w:tc>
      </w:tr>
      <w:tr w:rsidR="00B56E25" w:rsidRPr="008E73EA" w14:paraId="36E86775" w14:textId="77777777" w:rsidTr="00E43186">
        <w:tc>
          <w:tcPr>
            <w:tcW w:w="885" w:type="dxa"/>
            <w:vAlign w:val="bottom"/>
          </w:tcPr>
          <w:p w14:paraId="0414569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w:t>
            </w:r>
          </w:p>
        </w:tc>
        <w:tc>
          <w:tcPr>
            <w:tcW w:w="7474" w:type="dxa"/>
            <w:vAlign w:val="bottom"/>
          </w:tcPr>
          <w:p w14:paraId="1B4B682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Dispor de consulta de tipos de assuntos, de acordo com dados disponibilizados pelo Conselho Nacional de Justiça, dispondo ainda de consulta de informações como glossário e dispositivo legal que fundamenta cada ação.</w:t>
            </w:r>
          </w:p>
        </w:tc>
      </w:tr>
      <w:tr w:rsidR="00B56E25" w:rsidRPr="008E73EA" w14:paraId="3B570035" w14:textId="77777777" w:rsidTr="00E43186">
        <w:tc>
          <w:tcPr>
            <w:tcW w:w="885" w:type="dxa"/>
            <w:vAlign w:val="bottom"/>
          </w:tcPr>
          <w:p w14:paraId="0CD5B69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w:t>
            </w:r>
          </w:p>
        </w:tc>
        <w:tc>
          <w:tcPr>
            <w:tcW w:w="7474" w:type="dxa"/>
            <w:vAlign w:val="bottom"/>
          </w:tcPr>
          <w:p w14:paraId="7DC9A1F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Movimentar os processos judiciais com base em tipos de movimentação, podendo informar um parecer e transferir o processo para outro usuário.</w:t>
            </w:r>
          </w:p>
        </w:tc>
      </w:tr>
      <w:tr w:rsidR="00B56E25" w:rsidRPr="008E73EA" w14:paraId="20BEA5CF" w14:textId="77777777" w:rsidTr="00E43186">
        <w:tc>
          <w:tcPr>
            <w:tcW w:w="885" w:type="dxa"/>
            <w:vAlign w:val="bottom"/>
          </w:tcPr>
          <w:p w14:paraId="13AFC0C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w:t>
            </w:r>
          </w:p>
        </w:tc>
        <w:tc>
          <w:tcPr>
            <w:tcW w:w="7474" w:type="dxa"/>
            <w:vAlign w:val="bottom"/>
          </w:tcPr>
          <w:p w14:paraId="58827B3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cadastramento dos recursos do processo com controle de informações contendo: número do processo judicial, custas processuais, acórdão, advogados e todas as suas movimentações.</w:t>
            </w:r>
          </w:p>
        </w:tc>
      </w:tr>
      <w:tr w:rsidR="00B56E25" w:rsidRPr="008E73EA" w14:paraId="4B708922" w14:textId="77777777" w:rsidTr="00E43186">
        <w:tc>
          <w:tcPr>
            <w:tcW w:w="885" w:type="dxa"/>
            <w:vAlign w:val="bottom"/>
          </w:tcPr>
          <w:p w14:paraId="4CEBB71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w:t>
            </w:r>
          </w:p>
        </w:tc>
        <w:tc>
          <w:tcPr>
            <w:tcW w:w="7474" w:type="dxa"/>
            <w:vAlign w:val="bottom"/>
          </w:tcPr>
          <w:p w14:paraId="09DBAC6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Apensar processos imprimindo o recibo de apensamento e podendo consultar todos os processos relacionados.</w:t>
            </w:r>
          </w:p>
        </w:tc>
      </w:tr>
      <w:tr w:rsidR="00B56E25" w:rsidRPr="008E73EA" w14:paraId="0439DE6C" w14:textId="77777777" w:rsidTr="00E43186">
        <w:tc>
          <w:tcPr>
            <w:tcW w:w="885" w:type="dxa"/>
            <w:vAlign w:val="bottom"/>
          </w:tcPr>
          <w:p w14:paraId="3749C84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w:t>
            </w:r>
          </w:p>
        </w:tc>
        <w:tc>
          <w:tcPr>
            <w:tcW w:w="7474" w:type="dxa"/>
            <w:vAlign w:val="bottom"/>
          </w:tcPr>
          <w:p w14:paraId="249506F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Arquivar processos encerrados e controlar suas respectivas localizações físicas, com opção da busca por processo ou arquivo, além da impressão de relatório, podendo transferir o processo de localização e manter histórico.</w:t>
            </w:r>
          </w:p>
        </w:tc>
      </w:tr>
      <w:tr w:rsidR="00B56E25" w:rsidRPr="008E73EA" w14:paraId="1E84200A" w14:textId="77777777" w:rsidTr="00E43186">
        <w:tc>
          <w:tcPr>
            <w:tcW w:w="885" w:type="dxa"/>
            <w:vAlign w:val="bottom"/>
          </w:tcPr>
          <w:p w14:paraId="3B1685C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20</w:t>
            </w:r>
          </w:p>
        </w:tc>
        <w:tc>
          <w:tcPr>
            <w:tcW w:w="7474" w:type="dxa"/>
            <w:vAlign w:val="bottom"/>
          </w:tcPr>
          <w:p w14:paraId="6A1764D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cadastrar as custas processuais, bem como Precatórios e Requisições de Pequeno Valor, informando dados como valor, data e tipo, bem como, registrar o pagamento. Deverá ainda possibilitar que sejam gerados relatórios informando os pagamentos efetivados em determinado período.</w:t>
            </w:r>
          </w:p>
        </w:tc>
      </w:tr>
      <w:tr w:rsidR="00B56E25" w:rsidRPr="008E73EA" w14:paraId="37BDFC25" w14:textId="77777777" w:rsidTr="00E43186">
        <w:tc>
          <w:tcPr>
            <w:tcW w:w="885" w:type="dxa"/>
            <w:vAlign w:val="bottom"/>
          </w:tcPr>
          <w:p w14:paraId="4DCDDF3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21</w:t>
            </w:r>
          </w:p>
        </w:tc>
        <w:tc>
          <w:tcPr>
            <w:tcW w:w="7474" w:type="dxa"/>
            <w:vAlign w:val="bottom"/>
          </w:tcPr>
          <w:p w14:paraId="6DFA55E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Registrar Sentença Judicial e seus eventuais anexos, bem como, incluir e gerenciar a execução da sentença, registrando todas as movimentações que ocorrerem na fase de execução.</w:t>
            </w:r>
          </w:p>
        </w:tc>
      </w:tr>
      <w:tr w:rsidR="00B56E25" w:rsidRPr="008E73EA" w14:paraId="63F5B6A9" w14:textId="77777777" w:rsidTr="00E43186">
        <w:tc>
          <w:tcPr>
            <w:tcW w:w="885" w:type="dxa"/>
            <w:vAlign w:val="bottom"/>
          </w:tcPr>
          <w:p w14:paraId="0E7EFC1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22</w:t>
            </w:r>
          </w:p>
        </w:tc>
        <w:tc>
          <w:tcPr>
            <w:tcW w:w="7474" w:type="dxa"/>
            <w:vAlign w:val="bottom"/>
          </w:tcPr>
          <w:p w14:paraId="3899163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Não permitir que o usuário tenha acesso a outros processos sem antes finalizar ou excluir eventuais processos pendentes.</w:t>
            </w:r>
          </w:p>
        </w:tc>
      </w:tr>
      <w:tr w:rsidR="00B56E25" w:rsidRPr="008E73EA" w14:paraId="0287D731" w14:textId="77777777" w:rsidTr="00E43186">
        <w:tc>
          <w:tcPr>
            <w:tcW w:w="885" w:type="dxa"/>
            <w:vAlign w:val="bottom"/>
          </w:tcPr>
          <w:p w14:paraId="646D4F3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23</w:t>
            </w:r>
          </w:p>
        </w:tc>
        <w:tc>
          <w:tcPr>
            <w:tcW w:w="7474" w:type="dxa"/>
            <w:vAlign w:val="bottom"/>
          </w:tcPr>
          <w:p w14:paraId="5084679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Incluir compromissos na agenda do Advogado, relacionando o compromisso a um processo/ato eletrônico por tipo (audiência, prazo, compromissos, licitações, entre outros). O usuário deverá ser alertado caso já houver um compromisso agendado para o período informado, podendo incluir e transferir compromissos para outros usuários.</w:t>
            </w:r>
          </w:p>
        </w:tc>
      </w:tr>
      <w:tr w:rsidR="00B56E25" w:rsidRPr="008E73EA" w14:paraId="75BE9C98" w14:textId="77777777" w:rsidTr="00E43186">
        <w:tc>
          <w:tcPr>
            <w:tcW w:w="885" w:type="dxa"/>
            <w:vAlign w:val="bottom"/>
          </w:tcPr>
          <w:p w14:paraId="30572E8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24</w:t>
            </w:r>
          </w:p>
        </w:tc>
        <w:tc>
          <w:tcPr>
            <w:tcW w:w="7474" w:type="dxa"/>
            <w:vAlign w:val="bottom"/>
          </w:tcPr>
          <w:p w14:paraId="1BA0753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Notificar o responsável pelo compromisso via e-mail, informando que há um novo compromisso agendado para ele. Os responsáveis pelos compromissos deverão também receber diariamente, com antecedência de no mínimo três dias, e-mail de alerta dos compromissos com prazos próximos ao fim.</w:t>
            </w:r>
          </w:p>
        </w:tc>
      </w:tr>
      <w:tr w:rsidR="00B56E25" w:rsidRPr="008E73EA" w14:paraId="39E05690" w14:textId="77777777" w:rsidTr="00E43186">
        <w:tc>
          <w:tcPr>
            <w:tcW w:w="885" w:type="dxa"/>
            <w:vAlign w:val="bottom"/>
          </w:tcPr>
          <w:p w14:paraId="2C8A619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25</w:t>
            </w:r>
          </w:p>
        </w:tc>
        <w:tc>
          <w:tcPr>
            <w:tcW w:w="7474" w:type="dxa"/>
            <w:vAlign w:val="bottom"/>
          </w:tcPr>
          <w:p w14:paraId="53CEA6C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Gerenciar compromissos agendados para o usuário, sendo possível listar os compromissos do dia, semana ou mês informado, bem como, listar todos os compromissos. Deverá também ser possível confirmar o recebimento de um compromisso transferido por outro usuário e concluir o compromisso, podendo efetuar estas duas ações em lote.</w:t>
            </w:r>
          </w:p>
        </w:tc>
      </w:tr>
      <w:tr w:rsidR="00B56E25" w:rsidRPr="008E73EA" w14:paraId="5D42C3C6" w14:textId="77777777" w:rsidTr="00E43186">
        <w:tc>
          <w:tcPr>
            <w:tcW w:w="885" w:type="dxa"/>
            <w:vAlign w:val="bottom"/>
          </w:tcPr>
          <w:p w14:paraId="6E65B65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26</w:t>
            </w:r>
          </w:p>
        </w:tc>
        <w:tc>
          <w:tcPr>
            <w:tcW w:w="7474" w:type="dxa"/>
            <w:vAlign w:val="bottom"/>
          </w:tcPr>
          <w:p w14:paraId="4F11144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Definir através do sistema quais usuários poderão ter acesso aos seus compromissos.</w:t>
            </w:r>
          </w:p>
        </w:tc>
      </w:tr>
      <w:tr w:rsidR="00B56E25" w:rsidRPr="008E73EA" w14:paraId="225724CB" w14:textId="77777777" w:rsidTr="00E43186">
        <w:tc>
          <w:tcPr>
            <w:tcW w:w="885" w:type="dxa"/>
            <w:vAlign w:val="bottom"/>
          </w:tcPr>
          <w:p w14:paraId="655D6BA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27</w:t>
            </w:r>
          </w:p>
        </w:tc>
        <w:tc>
          <w:tcPr>
            <w:tcW w:w="7474" w:type="dxa"/>
            <w:vAlign w:val="bottom"/>
          </w:tcPr>
          <w:p w14:paraId="4BF8C98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definição da ordem de distribuição dos processos originados na Dívida Ativa entre os usuários da Procuradoria.</w:t>
            </w:r>
          </w:p>
        </w:tc>
      </w:tr>
      <w:tr w:rsidR="00B56E25" w:rsidRPr="008E73EA" w14:paraId="1F4F85C4" w14:textId="77777777" w:rsidTr="00E43186">
        <w:tc>
          <w:tcPr>
            <w:tcW w:w="885" w:type="dxa"/>
            <w:vAlign w:val="bottom"/>
          </w:tcPr>
          <w:p w14:paraId="042B4BC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28</w:t>
            </w:r>
          </w:p>
        </w:tc>
        <w:tc>
          <w:tcPr>
            <w:tcW w:w="7474" w:type="dxa"/>
            <w:vAlign w:val="bottom"/>
          </w:tcPr>
          <w:p w14:paraId="0C07B8F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emissão de relatórios de:</w:t>
            </w:r>
          </w:p>
        </w:tc>
      </w:tr>
      <w:tr w:rsidR="00B56E25" w:rsidRPr="008E73EA" w14:paraId="7FBBF615" w14:textId="77777777" w:rsidTr="00E43186">
        <w:tc>
          <w:tcPr>
            <w:tcW w:w="885" w:type="dxa"/>
          </w:tcPr>
          <w:p w14:paraId="48CB863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474" w:type="dxa"/>
            <w:vAlign w:val="bottom"/>
          </w:tcPr>
          <w:p w14:paraId="42E9004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Execuções de Sentença.</w:t>
            </w:r>
          </w:p>
        </w:tc>
      </w:tr>
      <w:tr w:rsidR="00B56E25" w:rsidRPr="008E73EA" w14:paraId="6D4860D4" w14:textId="77777777" w:rsidTr="00E43186">
        <w:tc>
          <w:tcPr>
            <w:tcW w:w="885" w:type="dxa"/>
          </w:tcPr>
          <w:p w14:paraId="68DC8B7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474" w:type="dxa"/>
            <w:vAlign w:val="bottom"/>
          </w:tcPr>
          <w:p w14:paraId="6FDF86E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Ações Judiciais.</w:t>
            </w:r>
          </w:p>
        </w:tc>
      </w:tr>
      <w:tr w:rsidR="00B56E25" w:rsidRPr="008E73EA" w14:paraId="717ACCE4" w14:textId="77777777" w:rsidTr="00E43186">
        <w:tc>
          <w:tcPr>
            <w:tcW w:w="885" w:type="dxa"/>
          </w:tcPr>
          <w:p w14:paraId="0CB7955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474" w:type="dxa"/>
            <w:vAlign w:val="bottom"/>
          </w:tcPr>
          <w:p w14:paraId="79E8C28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Execuções Fiscais.</w:t>
            </w:r>
          </w:p>
        </w:tc>
      </w:tr>
      <w:tr w:rsidR="00B56E25" w:rsidRPr="008E73EA" w14:paraId="73462CB3" w14:textId="77777777" w:rsidTr="00E43186">
        <w:tc>
          <w:tcPr>
            <w:tcW w:w="885" w:type="dxa"/>
          </w:tcPr>
          <w:p w14:paraId="0F1334C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474" w:type="dxa"/>
            <w:vAlign w:val="bottom"/>
          </w:tcPr>
          <w:p w14:paraId="6EDB6F3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Etiquetas.</w:t>
            </w:r>
          </w:p>
        </w:tc>
      </w:tr>
      <w:tr w:rsidR="00B56E25" w:rsidRPr="008E73EA" w14:paraId="2B875D43" w14:textId="77777777" w:rsidTr="00E43186">
        <w:tc>
          <w:tcPr>
            <w:tcW w:w="885" w:type="dxa"/>
          </w:tcPr>
          <w:p w14:paraId="662DD75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474" w:type="dxa"/>
            <w:vAlign w:val="bottom"/>
          </w:tcPr>
          <w:p w14:paraId="07AA4E3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Recursos.</w:t>
            </w:r>
          </w:p>
        </w:tc>
      </w:tr>
      <w:tr w:rsidR="00B56E25" w:rsidRPr="008E73EA" w14:paraId="00D333E6" w14:textId="77777777" w:rsidTr="00E43186">
        <w:tc>
          <w:tcPr>
            <w:tcW w:w="885" w:type="dxa"/>
          </w:tcPr>
          <w:p w14:paraId="03119F8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474" w:type="dxa"/>
            <w:vAlign w:val="bottom"/>
          </w:tcPr>
          <w:p w14:paraId="562266E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Movimentos.</w:t>
            </w:r>
          </w:p>
        </w:tc>
      </w:tr>
      <w:tr w:rsidR="00B56E25" w:rsidRPr="008E73EA" w14:paraId="58E88784" w14:textId="77777777" w:rsidTr="00E43186">
        <w:tc>
          <w:tcPr>
            <w:tcW w:w="885" w:type="dxa"/>
          </w:tcPr>
          <w:p w14:paraId="417A9F9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w:t>
            </w:r>
          </w:p>
        </w:tc>
        <w:tc>
          <w:tcPr>
            <w:tcW w:w="7474" w:type="dxa"/>
            <w:vAlign w:val="bottom"/>
          </w:tcPr>
          <w:p w14:paraId="18498E6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Produtividade.</w:t>
            </w:r>
          </w:p>
        </w:tc>
      </w:tr>
      <w:tr w:rsidR="00B56E25" w:rsidRPr="008E73EA" w14:paraId="06784A9A" w14:textId="77777777" w:rsidTr="00E43186">
        <w:tc>
          <w:tcPr>
            <w:tcW w:w="885" w:type="dxa"/>
          </w:tcPr>
          <w:p w14:paraId="6BA3B01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h)</w:t>
            </w:r>
          </w:p>
        </w:tc>
        <w:tc>
          <w:tcPr>
            <w:tcW w:w="7474" w:type="dxa"/>
            <w:vAlign w:val="bottom"/>
          </w:tcPr>
          <w:p w14:paraId="01A733B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Pagamentos efetivados em determinado período.</w:t>
            </w:r>
          </w:p>
        </w:tc>
      </w:tr>
      <w:tr w:rsidR="00B56E25" w:rsidRPr="008E73EA" w14:paraId="2DA72F69" w14:textId="77777777" w:rsidTr="00E43186">
        <w:tc>
          <w:tcPr>
            <w:tcW w:w="885" w:type="dxa"/>
            <w:vAlign w:val="bottom"/>
          </w:tcPr>
          <w:p w14:paraId="4FD2BC3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29</w:t>
            </w:r>
          </w:p>
        </w:tc>
        <w:tc>
          <w:tcPr>
            <w:tcW w:w="7474" w:type="dxa"/>
            <w:vAlign w:val="bottom"/>
          </w:tcPr>
          <w:p w14:paraId="628BF0F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Alertar os procuradores quando houver novos processos de Execução Fiscal, originários de Dívida Ativa.</w:t>
            </w:r>
          </w:p>
        </w:tc>
      </w:tr>
      <w:tr w:rsidR="00B56E25" w:rsidRPr="008E73EA" w14:paraId="5988A640" w14:textId="77777777" w:rsidTr="00E43186">
        <w:tc>
          <w:tcPr>
            <w:tcW w:w="885" w:type="dxa"/>
            <w:vAlign w:val="bottom"/>
          </w:tcPr>
          <w:p w14:paraId="01D28B2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30</w:t>
            </w:r>
          </w:p>
        </w:tc>
        <w:tc>
          <w:tcPr>
            <w:tcW w:w="7474" w:type="dxa"/>
            <w:vAlign w:val="bottom"/>
          </w:tcPr>
          <w:p w14:paraId="053190B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Alertar os procuradores quando houver alguma movimentação (pagamento, parcelamento, cancelamento, etc.) em um lançamento que estiver em execução fiscal, com a possibilitação de inclusão da petição intermediária cabível, o que ficará a critério do advogado responsável pelo processo.</w:t>
            </w:r>
          </w:p>
        </w:tc>
      </w:tr>
      <w:tr w:rsidR="00B56E25" w:rsidRPr="008E73EA" w14:paraId="3A6E8CC9" w14:textId="77777777" w:rsidTr="00E43186">
        <w:tc>
          <w:tcPr>
            <w:tcW w:w="885" w:type="dxa"/>
            <w:vAlign w:val="bottom"/>
          </w:tcPr>
          <w:p w14:paraId="6A5ECED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31</w:t>
            </w:r>
          </w:p>
        </w:tc>
        <w:tc>
          <w:tcPr>
            <w:tcW w:w="7474" w:type="dxa"/>
            <w:vAlign w:val="bottom"/>
          </w:tcPr>
          <w:p w14:paraId="5230EFD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rotina para recebimento e abertura de prazos das Intimações e Citações, a critério dos advogados.</w:t>
            </w:r>
          </w:p>
        </w:tc>
      </w:tr>
      <w:tr w:rsidR="00B56E25" w:rsidRPr="008E73EA" w14:paraId="3C638A86" w14:textId="77777777" w:rsidTr="00E43186">
        <w:tc>
          <w:tcPr>
            <w:tcW w:w="885" w:type="dxa"/>
            <w:vAlign w:val="bottom"/>
          </w:tcPr>
          <w:p w14:paraId="3E1BC7E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32</w:t>
            </w:r>
          </w:p>
        </w:tc>
        <w:tc>
          <w:tcPr>
            <w:tcW w:w="7474" w:type="dxa"/>
            <w:vAlign w:val="bottom"/>
          </w:tcPr>
          <w:p w14:paraId="4AD083F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rotina para busca e recebimento das movimentações processuais, quando a integração </w:t>
            </w:r>
            <w:proofErr w:type="spellStart"/>
            <w:r w:rsidRPr="008E73EA">
              <w:rPr>
                <w:rFonts w:ascii="Arial" w:eastAsia="Arial" w:hAnsi="Arial" w:cs="Arial"/>
                <w:color w:val="000000"/>
              </w:rPr>
              <w:t>web-service</w:t>
            </w:r>
            <w:proofErr w:type="spellEnd"/>
            <w:r w:rsidRPr="008E73EA">
              <w:rPr>
                <w:rFonts w:ascii="Arial" w:eastAsia="Arial" w:hAnsi="Arial" w:cs="Arial"/>
                <w:color w:val="000000"/>
              </w:rPr>
              <w:t xml:space="preserve"> com o tribunal assim permitir.</w:t>
            </w:r>
          </w:p>
        </w:tc>
      </w:tr>
      <w:tr w:rsidR="00B56E25" w:rsidRPr="008E73EA" w14:paraId="69DE5DDC" w14:textId="77777777" w:rsidTr="00E43186">
        <w:tc>
          <w:tcPr>
            <w:tcW w:w="885" w:type="dxa"/>
            <w:vAlign w:val="bottom"/>
          </w:tcPr>
          <w:p w14:paraId="51C610D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33</w:t>
            </w:r>
          </w:p>
        </w:tc>
        <w:tc>
          <w:tcPr>
            <w:tcW w:w="7474" w:type="dxa"/>
            <w:vAlign w:val="center"/>
          </w:tcPr>
          <w:p w14:paraId="36800F7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integração com programas da procuradoria geral do munícipio;</w:t>
            </w:r>
          </w:p>
        </w:tc>
      </w:tr>
      <w:tr w:rsidR="00B56E25" w:rsidRPr="008E73EA" w14:paraId="26D9F7C3" w14:textId="77777777" w:rsidTr="00E43186">
        <w:tc>
          <w:tcPr>
            <w:tcW w:w="885" w:type="dxa"/>
            <w:vAlign w:val="bottom"/>
          </w:tcPr>
          <w:p w14:paraId="12C3B70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34</w:t>
            </w:r>
          </w:p>
        </w:tc>
        <w:tc>
          <w:tcPr>
            <w:tcW w:w="7474" w:type="dxa"/>
            <w:vAlign w:val="center"/>
          </w:tcPr>
          <w:p w14:paraId="7950ABC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Realizar controle de processos em cobrança judicial/extrajudicial, inclusive com relação a suas fases: notificação, certidão, petição, ajuizamento;</w:t>
            </w:r>
          </w:p>
        </w:tc>
      </w:tr>
      <w:tr w:rsidR="00B56E25" w:rsidRPr="008E73EA" w14:paraId="10C8CB0B" w14:textId="77777777" w:rsidTr="00E43186">
        <w:tc>
          <w:tcPr>
            <w:tcW w:w="885" w:type="dxa"/>
            <w:vAlign w:val="bottom"/>
          </w:tcPr>
          <w:p w14:paraId="1302B60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35</w:t>
            </w:r>
          </w:p>
        </w:tc>
        <w:tc>
          <w:tcPr>
            <w:tcW w:w="7474" w:type="dxa"/>
            <w:vAlign w:val="center"/>
          </w:tcPr>
          <w:p w14:paraId="6A0D06B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que a certidão de um débito seja gerada para cobrança Judicial e/ou extrajudicial, não perdendo ambas as referências, ou seja, possam ser feitas nos dois modos;</w:t>
            </w:r>
          </w:p>
        </w:tc>
      </w:tr>
      <w:tr w:rsidR="00B56E25" w:rsidRPr="008E73EA" w14:paraId="220990A9" w14:textId="77777777" w:rsidTr="00E43186">
        <w:tc>
          <w:tcPr>
            <w:tcW w:w="885" w:type="dxa"/>
            <w:vAlign w:val="bottom"/>
          </w:tcPr>
          <w:p w14:paraId="02222FE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36</w:t>
            </w:r>
          </w:p>
        </w:tc>
        <w:tc>
          <w:tcPr>
            <w:tcW w:w="7474" w:type="dxa"/>
            <w:vAlign w:val="center"/>
          </w:tcPr>
          <w:p w14:paraId="7495632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gerenciamento de forma individual das parcelas que estão em uma CDA e Petição, sendo ela, administrativa, judicial e/ou extrajudicial, podendo incluir ou excluir uma parcela após certidão e petição gerada;</w:t>
            </w:r>
          </w:p>
        </w:tc>
      </w:tr>
      <w:tr w:rsidR="00B56E25" w:rsidRPr="008E73EA" w14:paraId="6DE2AD10" w14:textId="77777777" w:rsidTr="00E43186">
        <w:tc>
          <w:tcPr>
            <w:tcW w:w="885" w:type="dxa"/>
            <w:vAlign w:val="bottom"/>
          </w:tcPr>
          <w:p w14:paraId="63FF648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37</w:t>
            </w:r>
          </w:p>
        </w:tc>
        <w:tc>
          <w:tcPr>
            <w:tcW w:w="7474" w:type="dxa"/>
            <w:vAlign w:val="center"/>
          </w:tcPr>
          <w:p w14:paraId="57BFA32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verificação de inconsistências nos dados para envio para ajuizamento, indiciando qual cadastro/contribuinte e qual a inconsistência;</w:t>
            </w:r>
          </w:p>
        </w:tc>
      </w:tr>
      <w:tr w:rsidR="00B56E25" w:rsidRPr="008E73EA" w14:paraId="17D6762C" w14:textId="77777777" w:rsidTr="00E43186">
        <w:tc>
          <w:tcPr>
            <w:tcW w:w="885" w:type="dxa"/>
            <w:vAlign w:val="bottom"/>
          </w:tcPr>
          <w:p w14:paraId="2C162AD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38</w:t>
            </w:r>
          </w:p>
        </w:tc>
        <w:tc>
          <w:tcPr>
            <w:tcW w:w="7474" w:type="dxa"/>
            <w:vAlign w:val="center"/>
          </w:tcPr>
          <w:p w14:paraId="6977111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Indicar se nos cadastros para ajuizamento/protesto, existem débitos parcelados em atraso passíveis de cancelamento para incluir nos envios;</w:t>
            </w:r>
          </w:p>
        </w:tc>
      </w:tr>
      <w:tr w:rsidR="00B56E25" w:rsidRPr="008E73EA" w14:paraId="56C09C9D" w14:textId="77777777" w:rsidTr="00E43186">
        <w:tc>
          <w:tcPr>
            <w:tcW w:w="885" w:type="dxa"/>
            <w:vAlign w:val="bottom"/>
          </w:tcPr>
          <w:p w14:paraId="198023E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39</w:t>
            </w:r>
          </w:p>
        </w:tc>
        <w:tc>
          <w:tcPr>
            <w:tcW w:w="7474" w:type="dxa"/>
            <w:vAlign w:val="center"/>
          </w:tcPr>
          <w:p w14:paraId="63EEAF1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relatórios com as informações dos ajuizamentos já efetuados e dos passíveis de ajuizamento. Com filtros e informações a critério do usuário;</w:t>
            </w:r>
          </w:p>
        </w:tc>
      </w:tr>
    </w:tbl>
    <w:p w14:paraId="36450BE7" w14:textId="77777777" w:rsidR="00B56E25" w:rsidRPr="008E73EA" w:rsidRDefault="00B56E25" w:rsidP="006D0FE1">
      <w:pPr>
        <w:spacing w:line="240" w:lineRule="auto"/>
        <w:rPr>
          <w:rFonts w:ascii="Arial" w:eastAsia="Arial" w:hAnsi="Arial" w:cs="Arial"/>
        </w:rPr>
      </w:pPr>
    </w:p>
    <w:tbl>
      <w:tblPr>
        <w:tblW w:w="8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1"/>
        <w:gridCol w:w="7418"/>
      </w:tblGrid>
      <w:tr w:rsidR="00B56E25" w:rsidRPr="008E73EA" w14:paraId="4E19A82B" w14:textId="77777777" w:rsidTr="00A00CA6">
        <w:tc>
          <w:tcPr>
            <w:tcW w:w="8359" w:type="dxa"/>
            <w:gridSpan w:val="2"/>
            <w:shd w:val="clear" w:color="auto" w:fill="D9D9D9" w:themeFill="background1" w:themeFillShade="D9"/>
          </w:tcPr>
          <w:p w14:paraId="11E660BB" w14:textId="08AE8DB0" w:rsidR="00B56E25" w:rsidRPr="0029109E" w:rsidRDefault="00A00CA6" w:rsidP="0029109E">
            <w:pPr>
              <w:pStyle w:val="PargrafodaLista"/>
              <w:numPr>
                <w:ilvl w:val="2"/>
                <w:numId w:val="26"/>
              </w:numPr>
              <w:pBdr>
                <w:top w:val="nil"/>
                <w:left w:val="nil"/>
                <w:bottom w:val="nil"/>
                <w:right w:val="nil"/>
                <w:between w:val="nil"/>
              </w:pBdr>
              <w:spacing w:after="120" w:line="240" w:lineRule="auto"/>
              <w:ind w:left="313" w:hanging="313"/>
              <w:rPr>
                <w:rFonts w:ascii="Arial" w:eastAsia="Arial" w:hAnsi="Arial" w:cs="Arial"/>
                <w:b/>
                <w:bCs/>
                <w:color w:val="000000"/>
              </w:rPr>
            </w:pPr>
            <w:r w:rsidRPr="0029109E">
              <w:rPr>
                <w:rFonts w:ascii="Arial" w:eastAsia="Arial" w:hAnsi="Arial" w:cs="Arial"/>
                <w:b/>
                <w:bCs/>
                <w:color w:val="000000"/>
              </w:rPr>
              <w:t>GESTÃO DE CEMITÉRIO</w:t>
            </w:r>
          </w:p>
        </w:tc>
      </w:tr>
      <w:tr w:rsidR="00B56E25" w:rsidRPr="008E73EA" w14:paraId="43CBFA99" w14:textId="77777777" w:rsidTr="00E43186">
        <w:tc>
          <w:tcPr>
            <w:tcW w:w="941" w:type="dxa"/>
          </w:tcPr>
          <w:p w14:paraId="4955695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Item</w:t>
            </w:r>
          </w:p>
        </w:tc>
        <w:tc>
          <w:tcPr>
            <w:tcW w:w="7418" w:type="dxa"/>
          </w:tcPr>
          <w:p w14:paraId="6CB701C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Descrição</w:t>
            </w:r>
          </w:p>
        </w:tc>
      </w:tr>
      <w:tr w:rsidR="00B56E25" w:rsidRPr="008E73EA" w14:paraId="1DC39BD2" w14:textId="77777777" w:rsidTr="00E43186">
        <w:tc>
          <w:tcPr>
            <w:tcW w:w="941" w:type="dxa"/>
            <w:vAlign w:val="bottom"/>
          </w:tcPr>
          <w:p w14:paraId="0359883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w:t>
            </w:r>
          </w:p>
        </w:tc>
        <w:tc>
          <w:tcPr>
            <w:tcW w:w="7418" w:type="dxa"/>
            <w:vAlign w:val="center"/>
          </w:tcPr>
          <w:p w14:paraId="1CCA73A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integração com o sistema tributário do município, possibilitando reutilizar contribuintes já cadastrados;                                                                                                                                                                                                                                                                                                                                                                                                                                                                                                                                                                                                                                                                                                                                                                                       </w:t>
            </w:r>
          </w:p>
        </w:tc>
      </w:tr>
      <w:tr w:rsidR="00B56E25" w:rsidRPr="008E73EA" w14:paraId="6B823195" w14:textId="77777777" w:rsidTr="00E43186">
        <w:tc>
          <w:tcPr>
            <w:tcW w:w="941" w:type="dxa"/>
            <w:vAlign w:val="bottom"/>
          </w:tcPr>
          <w:p w14:paraId="743D8C1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p>
        </w:tc>
        <w:tc>
          <w:tcPr>
            <w:tcW w:w="7418" w:type="dxa"/>
            <w:vAlign w:val="center"/>
          </w:tcPr>
          <w:p w14:paraId="783384F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Realizar a emissão de boletos de taxas e serviços do cemitério, permitindo informar a quantidade de dias para o primeiro vencimento das parcelas.                                                                                                                                                                                                                                                                                                                                                                                                                                                                                                                                                                                                                                                                                                                </w:t>
            </w:r>
          </w:p>
        </w:tc>
      </w:tr>
      <w:tr w:rsidR="00B56E25" w:rsidRPr="008E73EA" w14:paraId="1B8285E3" w14:textId="77777777" w:rsidTr="00E43186">
        <w:tc>
          <w:tcPr>
            <w:tcW w:w="941" w:type="dxa"/>
            <w:vAlign w:val="bottom"/>
          </w:tcPr>
          <w:p w14:paraId="7CB5003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w:t>
            </w:r>
          </w:p>
        </w:tc>
        <w:tc>
          <w:tcPr>
            <w:tcW w:w="7418" w:type="dxa"/>
            <w:vAlign w:val="center"/>
          </w:tcPr>
          <w:p w14:paraId="46D604C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Calcular juros, multas e correções para a </w:t>
            </w:r>
            <w:proofErr w:type="spellStart"/>
            <w:r w:rsidRPr="008E73EA">
              <w:rPr>
                <w:rFonts w:ascii="Arial" w:eastAsia="Arial" w:hAnsi="Arial" w:cs="Arial"/>
                <w:color w:val="000000"/>
              </w:rPr>
              <w:t>re-emissão</w:t>
            </w:r>
            <w:proofErr w:type="spellEnd"/>
            <w:r w:rsidRPr="008E73EA">
              <w:rPr>
                <w:rFonts w:ascii="Arial" w:eastAsia="Arial" w:hAnsi="Arial" w:cs="Arial"/>
                <w:color w:val="000000"/>
              </w:rPr>
              <w:t xml:space="preserve"> de boletos vencidos de acordo com as leis municipais;                                                                                                                                                                                                                                                                                                                                                                                                                                                                                                                                                                                                                                                                                                                                                         </w:t>
            </w:r>
          </w:p>
        </w:tc>
      </w:tr>
      <w:tr w:rsidR="00B56E25" w:rsidRPr="008E73EA" w14:paraId="1BA9DFB3" w14:textId="77777777" w:rsidTr="00E43186">
        <w:tc>
          <w:tcPr>
            <w:tcW w:w="941" w:type="dxa"/>
            <w:vAlign w:val="bottom"/>
          </w:tcPr>
          <w:p w14:paraId="79571A6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w:t>
            </w:r>
          </w:p>
        </w:tc>
        <w:tc>
          <w:tcPr>
            <w:tcW w:w="7418" w:type="dxa"/>
            <w:vAlign w:val="center"/>
          </w:tcPr>
          <w:p w14:paraId="1D9C991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Prorrogar o vencimento dos débitos caso o vencimento não seja em dia útil.                                                                                                                                                                                                                                                                                                                                                                                                                                                                                                                                                                                                                                                                                                                                                                                         </w:t>
            </w:r>
          </w:p>
        </w:tc>
      </w:tr>
      <w:tr w:rsidR="00B56E25" w:rsidRPr="008E73EA" w14:paraId="4AAD6D85" w14:textId="77777777" w:rsidTr="00E43186">
        <w:tc>
          <w:tcPr>
            <w:tcW w:w="941" w:type="dxa"/>
            <w:vAlign w:val="bottom"/>
          </w:tcPr>
          <w:p w14:paraId="5EF78F6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w:t>
            </w:r>
          </w:p>
        </w:tc>
        <w:tc>
          <w:tcPr>
            <w:tcW w:w="7418" w:type="dxa"/>
            <w:vAlign w:val="center"/>
          </w:tcPr>
          <w:p w14:paraId="5A46015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Reutilizar as empresas já cadastradas no módulo tributário para utilização nos serviços de terceiros.                                                                                                                                                                                                                                                                                                                                                                                                                                                                                                                                                                                                                                                                                                                                                              </w:t>
            </w:r>
          </w:p>
        </w:tc>
      </w:tr>
      <w:tr w:rsidR="00B56E25" w:rsidRPr="008E73EA" w14:paraId="1FBDA331" w14:textId="77777777" w:rsidTr="00E43186">
        <w:tc>
          <w:tcPr>
            <w:tcW w:w="941" w:type="dxa"/>
            <w:vAlign w:val="bottom"/>
          </w:tcPr>
          <w:p w14:paraId="7A4F732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w:t>
            </w:r>
          </w:p>
        </w:tc>
        <w:tc>
          <w:tcPr>
            <w:tcW w:w="7418" w:type="dxa"/>
            <w:vAlign w:val="center"/>
          </w:tcPr>
          <w:p w14:paraId="5500EE2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Reutilizar as guias e receitas do sistema tributário facilitando os fechamentos contábeis.                                                                                                                                                                                                                                                                                                                                                                                                                                                                                                                                                                                                                                                                                                                                                                         </w:t>
            </w:r>
          </w:p>
        </w:tc>
      </w:tr>
      <w:tr w:rsidR="00B56E25" w:rsidRPr="008E73EA" w14:paraId="7BD9A0FC" w14:textId="77777777" w:rsidTr="00E43186">
        <w:tc>
          <w:tcPr>
            <w:tcW w:w="941" w:type="dxa"/>
            <w:vAlign w:val="bottom"/>
          </w:tcPr>
          <w:p w14:paraId="492A51C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w:t>
            </w:r>
          </w:p>
        </w:tc>
        <w:tc>
          <w:tcPr>
            <w:tcW w:w="7418" w:type="dxa"/>
            <w:vAlign w:val="center"/>
          </w:tcPr>
          <w:p w14:paraId="779074B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consultas de sepultamentos aberta para os cidadãos, possibilitando que os mesmos realizem consultas sem a necessidade de um </w:t>
            </w:r>
            <w:proofErr w:type="spellStart"/>
            <w:r w:rsidRPr="008E73EA">
              <w:rPr>
                <w:rFonts w:ascii="Arial" w:eastAsia="Arial" w:hAnsi="Arial" w:cs="Arial"/>
                <w:color w:val="000000"/>
              </w:rPr>
              <w:t>pré</w:t>
            </w:r>
            <w:proofErr w:type="spellEnd"/>
            <w:r w:rsidRPr="008E73EA">
              <w:rPr>
                <w:rFonts w:ascii="Arial" w:eastAsia="Arial" w:hAnsi="Arial" w:cs="Arial"/>
                <w:color w:val="000000"/>
              </w:rPr>
              <w:t xml:space="preserve"> cadastro.                                                                                                                                                                                                                                                                                                                                                                                                                                                                                                                                                                                                                                                                                                                 </w:t>
            </w:r>
          </w:p>
        </w:tc>
      </w:tr>
      <w:tr w:rsidR="00B56E25" w:rsidRPr="008E73EA" w14:paraId="401C6E3D" w14:textId="77777777" w:rsidTr="00E43186">
        <w:tc>
          <w:tcPr>
            <w:tcW w:w="941" w:type="dxa"/>
            <w:vAlign w:val="bottom"/>
          </w:tcPr>
          <w:p w14:paraId="6701D8F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w:t>
            </w:r>
          </w:p>
        </w:tc>
        <w:tc>
          <w:tcPr>
            <w:tcW w:w="7418" w:type="dxa"/>
            <w:vAlign w:val="center"/>
          </w:tcPr>
          <w:p w14:paraId="4CED211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consulta de débitos para os cidadãos, sem a necessidade de um </w:t>
            </w:r>
            <w:proofErr w:type="spellStart"/>
            <w:r w:rsidRPr="008E73EA">
              <w:rPr>
                <w:rFonts w:ascii="Arial" w:eastAsia="Arial" w:hAnsi="Arial" w:cs="Arial"/>
                <w:color w:val="000000"/>
              </w:rPr>
              <w:t>pré</w:t>
            </w:r>
            <w:proofErr w:type="spellEnd"/>
            <w:r w:rsidRPr="008E73EA">
              <w:rPr>
                <w:rFonts w:ascii="Arial" w:eastAsia="Arial" w:hAnsi="Arial" w:cs="Arial"/>
                <w:color w:val="000000"/>
              </w:rPr>
              <w:t xml:space="preserve"> cadastro.                                                                                                                                                                                                                                                                                                                                                                                                                                                                                                                                                                                                                                                                                                                                                                               </w:t>
            </w:r>
          </w:p>
        </w:tc>
      </w:tr>
      <w:tr w:rsidR="00B56E25" w:rsidRPr="008E73EA" w14:paraId="76F80298" w14:textId="77777777" w:rsidTr="00E43186">
        <w:tc>
          <w:tcPr>
            <w:tcW w:w="941" w:type="dxa"/>
            <w:vAlign w:val="bottom"/>
          </w:tcPr>
          <w:p w14:paraId="1DBDFB0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w:t>
            </w:r>
          </w:p>
        </w:tc>
        <w:tc>
          <w:tcPr>
            <w:tcW w:w="7418" w:type="dxa"/>
            <w:vAlign w:val="center"/>
          </w:tcPr>
          <w:p w14:paraId="1C54A98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realizar os seguintes cadastros auxiliares:                                                                                                                                                                                                                                                                                                                                                                                                                                                                                                                                                                                                                                                                                                                                                                                                       </w:t>
            </w:r>
          </w:p>
        </w:tc>
      </w:tr>
      <w:tr w:rsidR="00B56E25" w:rsidRPr="008E73EA" w14:paraId="52F929F3" w14:textId="77777777" w:rsidTr="00E43186">
        <w:tc>
          <w:tcPr>
            <w:tcW w:w="941" w:type="dxa"/>
            <w:vAlign w:val="bottom"/>
          </w:tcPr>
          <w:p w14:paraId="238872A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418" w:type="dxa"/>
            <w:vAlign w:val="center"/>
          </w:tcPr>
          <w:p w14:paraId="44A3978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Funerária;                                                                                                                                                                                                                                                                                                                                                                                                                                                                                                                                                                                                                                                                                                                                                                                                                                                         </w:t>
            </w:r>
          </w:p>
        </w:tc>
      </w:tr>
      <w:tr w:rsidR="00B56E25" w:rsidRPr="008E73EA" w14:paraId="3BBF4829" w14:textId="77777777" w:rsidTr="00E43186">
        <w:tc>
          <w:tcPr>
            <w:tcW w:w="941" w:type="dxa"/>
            <w:vAlign w:val="bottom"/>
          </w:tcPr>
          <w:p w14:paraId="3BCB3E8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418" w:type="dxa"/>
            <w:vAlign w:val="center"/>
          </w:tcPr>
          <w:p w14:paraId="7F2B509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 Locais de Falecimento;                                                                                                                                                                                                                                                                                                                                                                                                                                                                                                                                                                                                                                                                                                                                                                                                                                            </w:t>
            </w:r>
          </w:p>
        </w:tc>
      </w:tr>
      <w:tr w:rsidR="00B56E25" w:rsidRPr="008E73EA" w14:paraId="4B8C36E9" w14:textId="77777777" w:rsidTr="00E43186">
        <w:tc>
          <w:tcPr>
            <w:tcW w:w="941" w:type="dxa"/>
            <w:vAlign w:val="bottom"/>
          </w:tcPr>
          <w:p w14:paraId="3440134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418" w:type="dxa"/>
            <w:vAlign w:val="center"/>
          </w:tcPr>
          <w:p w14:paraId="192F6D9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Locais de Velório;                                                                                                                                                                                                                                                                                                                                                                                                                                                                                                                                                                                                                                                                                                                                                                                                                                                 </w:t>
            </w:r>
          </w:p>
        </w:tc>
      </w:tr>
      <w:tr w:rsidR="00B56E25" w:rsidRPr="008E73EA" w14:paraId="611DED60" w14:textId="77777777" w:rsidTr="00E43186">
        <w:tc>
          <w:tcPr>
            <w:tcW w:w="941" w:type="dxa"/>
            <w:vAlign w:val="bottom"/>
          </w:tcPr>
          <w:p w14:paraId="5D23688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418" w:type="dxa"/>
            <w:vAlign w:val="center"/>
          </w:tcPr>
          <w:p w14:paraId="326ED63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Locais de Sepultamento;                                                                                                                                                                                                                                                                                                                                                                                                                                                                                                                                                                                                                                                                                                                                                                                                                                            </w:t>
            </w:r>
          </w:p>
        </w:tc>
      </w:tr>
      <w:tr w:rsidR="00B56E25" w:rsidRPr="008E73EA" w14:paraId="68145D39" w14:textId="77777777" w:rsidTr="00E43186">
        <w:tc>
          <w:tcPr>
            <w:tcW w:w="941" w:type="dxa"/>
            <w:vAlign w:val="bottom"/>
          </w:tcPr>
          <w:p w14:paraId="5428687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418" w:type="dxa"/>
            <w:vAlign w:val="center"/>
          </w:tcPr>
          <w:p w14:paraId="2D3BBED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Religiões;                                                                                                                                                                                                                                                                                                                                                                                                                                                                                                                                                                                                                                                                                                                                                                                                                                                         </w:t>
            </w:r>
          </w:p>
        </w:tc>
      </w:tr>
      <w:tr w:rsidR="00B56E25" w:rsidRPr="008E73EA" w14:paraId="52E50A1B" w14:textId="77777777" w:rsidTr="00E43186">
        <w:tc>
          <w:tcPr>
            <w:tcW w:w="941" w:type="dxa"/>
            <w:vAlign w:val="bottom"/>
          </w:tcPr>
          <w:p w14:paraId="704932D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418" w:type="dxa"/>
            <w:vAlign w:val="center"/>
          </w:tcPr>
          <w:p w14:paraId="43313C5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Causas de Morte;                                                                                                                                                                                                                                                                                                                                                                                                                                                                                                                                                                                                                                                                                                                                                                                                                                                   </w:t>
            </w:r>
          </w:p>
        </w:tc>
      </w:tr>
      <w:tr w:rsidR="00B56E25" w:rsidRPr="008E73EA" w14:paraId="275ECE2D" w14:textId="77777777" w:rsidTr="00E43186">
        <w:tc>
          <w:tcPr>
            <w:tcW w:w="941" w:type="dxa"/>
            <w:vAlign w:val="bottom"/>
          </w:tcPr>
          <w:p w14:paraId="37C19D9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w:t>
            </w:r>
          </w:p>
        </w:tc>
        <w:tc>
          <w:tcPr>
            <w:tcW w:w="7418" w:type="dxa"/>
            <w:vAlign w:val="center"/>
          </w:tcPr>
          <w:p w14:paraId="19C7F71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Motoristas;                                                                                                                                                                                                                                                                                                                                                                                                                                                                                                                                                                                                                                                                                                                                                                                                                                                        </w:t>
            </w:r>
          </w:p>
        </w:tc>
      </w:tr>
      <w:tr w:rsidR="00B56E25" w:rsidRPr="008E73EA" w14:paraId="51030545" w14:textId="77777777" w:rsidTr="00E43186">
        <w:tc>
          <w:tcPr>
            <w:tcW w:w="941" w:type="dxa"/>
            <w:vAlign w:val="bottom"/>
          </w:tcPr>
          <w:p w14:paraId="7B185D4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h)</w:t>
            </w:r>
          </w:p>
        </w:tc>
        <w:tc>
          <w:tcPr>
            <w:tcW w:w="7418" w:type="dxa"/>
            <w:vAlign w:val="center"/>
          </w:tcPr>
          <w:p w14:paraId="70BE565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Veículos;                                                                                                                                                                                                                                                                                                                                                                                                                                                                                                                                                                                                                                                                                                                                                                                                                                                          </w:t>
            </w:r>
          </w:p>
        </w:tc>
      </w:tr>
      <w:tr w:rsidR="00B56E25" w:rsidRPr="008E73EA" w14:paraId="5C8490A0" w14:textId="77777777" w:rsidTr="00E43186">
        <w:tc>
          <w:tcPr>
            <w:tcW w:w="941" w:type="dxa"/>
            <w:vAlign w:val="bottom"/>
          </w:tcPr>
          <w:p w14:paraId="7BEE14C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w:t>
            </w:r>
          </w:p>
        </w:tc>
        <w:tc>
          <w:tcPr>
            <w:tcW w:w="7418" w:type="dxa"/>
            <w:vAlign w:val="center"/>
          </w:tcPr>
          <w:p w14:paraId="77A0525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Coveiros;                                                                                                                                                                                                                                                                                                                                                                                                                                                                                                                                                                                                                                                                                                                                                                                                                                                          </w:t>
            </w:r>
          </w:p>
        </w:tc>
      </w:tr>
      <w:tr w:rsidR="00B56E25" w:rsidRPr="008E73EA" w14:paraId="4F52FF81" w14:textId="77777777" w:rsidTr="00E43186">
        <w:tc>
          <w:tcPr>
            <w:tcW w:w="941" w:type="dxa"/>
            <w:vAlign w:val="bottom"/>
          </w:tcPr>
          <w:p w14:paraId="64AD380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j)</w:t>
            </w:r>
          </w:p>
        </w:tc>
        <w:tc>
          <w:tcPr>
            <w:tcW w:w="7418" w:type="dxa"/>
            <w:vAlign w:val="center"/>
          </w:tcPr>
          <w:p w14:paraId="644BE9B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Revestimentos;                                                                                                                                                                                                                                                                                                                                                                                                                                                                                                                                                                                                                                                                                                                                                                                                                                                     </w:t>
            </w:r>
          </w:p>
        </w:tc>
      </w:tr>
      <w:tr w:rsidR="00B56E25" w:rsidRPr="008E73EA" w14:paraId="2BFFAF9A" w14:textId="77777777" w:rsidTr="00E43186">
        <w:tc>
          <w:tcPr>
            <w:tcW w:w="941" w:type="dxa"/>
            <w:vAlign w:val="bottom"/>
          </w:tcPr>
          <w:p w14:paraId="3E20DDC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w:t>
            </w:r>
          </w:p>
        </w:tc>
        <w:tc>
          <w:tcPr>
            <w:tcW w:w="7418" w:type="dxa"/>
            <w:vAlign w:val="center"/>
          </w:tcPr>
          <w:p w14:paraId="0DE8833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criação de níveis hierárquicos das partições do cemitério, podendo ser configuradas em diversos níveis de diferentes partições para um determinado cemitério.                                                                                                                                                                                                                                                                                                                                                                                                                                                                                                                                                                                                                                                                                   </w:t>
            </w:r>
          </w:p>
        </w:tc>
      </w:tr>
      <w:tr w:rsidR="00B56E25" w:rsidRPr="008E73EA" w14:paraId="40665C95" w14:textId="77777777" w:rsidTr="00E43186">
        <w:tc>
          <w:tcPr>
            <w:tcW w:w="941" w:type="dxa"/>
            <w:vAlign w:val="bottom"/>
          </w:tcPr>
          <w:p w14:paraId="0B0064C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w:t>
            </w:r>
          </w:p>
        </w:tc>
        <w:tc>
          <w:tcPr>
            <w:tcW w:w="7418" w:type="dxa"/>
            <w:vAlign w:val="center"/>
          </w:tcPr>
          <w:p w14:paraId="2926611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vincular os revestimentos existentes no cemitério e as unidades de sepultamento, tanto no cadastro da unidade de sepultamento quanto nos serviços de reforma das sepulturas.                                                                                                                                                                                                                                                                                                                                                                                                                                                                                                                                                                                                                                                                      </w:t>
            </w:r>
          </w:p>
        </w:tc>
      </w:tr>
      <w:tr w:rsidR="00B56E25" w:rsidRPr="008E73EA" w14:paraId="379F0C14" w14:textId="77777777" w:rsidTr="00E43186">
        <w:tc>
          <w:tcPr>
            <w:tcW w:w="941" w:type="dxa"/>
            <w:vAlign w:val="bottom"/>
          </w:tcPr>
          <w:p w14:paraId="31FA9BB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w:t>
            </w:r>
          </w:p>
        </w:tc>
        <w:tc>
          <w:tcPr>
            <w:tcW w:w="7418" w:type="dxa"/>
            <w:vAlign w:val="center"/>
          </w:tcPr>
          <w:p w14:paraId="7633ADC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o controle individualizado de contratos de unidades, não sendo necessário existir um sepultamento para firmar um contrato entre as partes e realizar a geração de débitos.                                                                                                                                                                                                                                                                                                                                                                                                                                                                                                                                                                                                                                                                        </w:t>
            </w:r>
          </w:p>
        </w:tc>
      </w:tr>
      <w:tr w:rsidR="00B56E25" w:rsidRPr="008E73EA" w14:paraId="4B2EA299" w14:textId="77777777" w:rsidTr="00E43186">
        <w:tc>
          <w:tcPr>
            <w:tcW w:w="941" w:type="dxa"/>
            <w:vAlign w:val="bottom"/>
          </w:tcPr>
          <w:p w14:paraId="6B9F321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w:t>
            </w:r>
          </w:p>
        </w:tc>
        <w:tc>
          <w:tcPr>
            <w:tcW w:w="7418" w:type="dxa"/>
            <w:vAlign w:val="center"/>
          </w:tcPr>
          <w:p w14:paraId="555223A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o controle de ordens judiciais para exumação.                                                                                                                                                                                                                                                                                                                                                                                                                                                                                                                                                                                                                                                                                                                                                                                                     </w:t>
            </w:r>
          </w:p>
        </w:tc>
      </w:tr>
      <w:tr w:rsidR="00B56E25" w:rsidRPr="008E73EA" w14:paraId="14B81F27" w14:textId="77777777" w:rsidTr="00E43186">
        <w:tc>
          <w:tcPr>
            <w:tcW w:w="941" w:type="dxa"/>
            <w:vAlign w:val="bottom"/>
          </w:tcPr>
          <w:p w14:paraId="572094C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w:t>
            </w:r>
          </w:p>
        </w:tc>
        <w:tc>
          <w:tcPr>
            <w:tcW w:w="7418" w:type="dxa"/>
            <w:vAlign w:val="center"/>
          </w:tcPr>
          <w:p w14:paraId="17F7B3C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configuração de tipos de movimento, tais como: Sepultamentos, Exumações, Entrada e saída de restos mortais entre outras, possuindo parametrizações específicas de taxas e parcelamentos para cada uma delas.                                                                                                                                                                                                                                                                                                                                                                                                                                                                                                                                                                                                                                    </w:t>
            </w:r>
          </w:p>
        </w:tc>
      </w:tr>
      <w:tr w:rsidR="00B56E25" w:rsidRPr="008E73EA" w14:paraId="55028AF3" w14:textId="77777777" w:rsidTr="00E43186">
        <w:tc>
          <w:tcPr>
            <w:tcW w:w="941" w:type="dxa"/>
            <w:vAlign w:val="bottom"/>
          </w:tcPr>
          <w:p w14:paraId="768FD07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w:t>
            </w:r>
          </w:p>
        </w:tc>
        <w:tc>
          <w:tcPr>
            <w:tcW w:w="7418" w:type="dxa"/>
            <w:vAlign w:val="center"/>
          </w:tcPr>
          <w:p w14:paraId="063C5E8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configuração de geração de contratos, movimentações de sepultamentos e exumações, aluguéis de espaços funerários e lançamento de serviços sem custos, ou através de doações.                                                                                                                                                                                                                                                                                                                                                                                                                                                                                                                                                                                                                                                                    </w:t>
            </w:r>
          </w:p>
        </w:tc>
      </w:tr>
      <w:tr w:rsidR="00B56E25" w:rsidRPr="008E73EA" w14:paraId="659455EB" w14:textId="77777777" w:rsidTr="00E43186">
        <w:tc>
          <w:tcPr>
            <w:tcW w:w="941" w:type="dxa"/>
            <w:vAlign w:val="bottom"/>
          </w:tcPr>
          <w:p w14:paraId="5D99716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w:t>
            </w:r>
          </w:p>
        </w:tc>
        <w:tc>
          <w:tcPr>
            <w:tcW w:w="7418" w:type="dxa"/>
            <w:vAlign w:val="center"/>
          </w:tcPr>
          <w:p w14:paraId="62A16B0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emissão da declaração de óbito, contendo todas as informações exigidas pelos cartórios nacionais com o intuito de agilizar o processo de liberação do falecido para sepultamento e traslado caso a entidade seja uma central funerária.                                                                                                                                                                                                                                                                                                                                                                                                                                                                                                                                                                                                         </w:t>
            </w:r>
          </w:p>
        </w:tc>
      </w:tr>
      <w:tr w:rsidR="00B56E25" w:rsidRPr="008E73EA" w14:paraId="6612FDA6" w14:textId="77777777" w:rsidTr="00E43186">
        <w:tc>
          <w:tcPr>
            <w:tcW w:w="941" w:type="dxa"/>
            <w:vAlign w:val="bottom"/>
          </w:tcPr>
          <w:p w14:paraId="06B0F8C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w:t>
            </w:r>
          </w:p>
        </w:tc>
        <w:tc>
          <w:tcPr>
            <w:tcW w:w="7418" w:type="dxa"/>
            <w:vAlign w:val="center"/>
          </w:tcPr>
          <w:p w14:paraId="4E45C7E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relatórios gerenciais, tais como:                                                                                                                                                                                                                                                                                                                                                                                                                                                                                                                                                                                                                                                                                                                                                                                                                  </w:t>
            </w:r>
          </w:p>
        </w:tc>
      </w:tr>
      <w:tr w:rsidR="00B56E25" w:rsidRPr="008E73EA" w14:paraId="3AE6D8C4" w14:textId="77777777" w:rsidTr="00E43186">
        <w:tc>
          <w:tcPr>
            <w:tcW w:w="941" w:type="dxa"/>
          </w:tcPr>
          <w:p w14:paraId="0199B88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418" w:type="dxa"/>
            <w:vAlign w:val="center"/>
          </w:tcPr>
          <w:p w14:paraId="0147CF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Movimentos por período;                                                                                                                                                                                                                                                                                                                                                                                                                                                                                                                                                                                                                                                                                                                                                                                                                                            </w:t>
            </w:r>
          </w:p>
        </w:tc>
      </w:tr>
      <w:tr w:rsidR="00B56E25" w:rsidRPr="008E73EA" w14:paraId="2A2D1C73" w14:textId="77777777" w:rsidTr="00E43186">
        <w:tc>
          <w:tcPr>
            <w:tcW w:w="941" w:type="dxa"/>
          </w:tcPr>
          <w:p w14:paraId="4516A89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418" w:type="dxa"/>
            <w:vAlign w:val="center"/>
          </w:tcPr>
          <w:p w14:paraId="114F4C4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Contratos por período;                                                                                                                                                                                                                                                                                                                                                                                                                                                                                                                                                                                                                                                                                                                                                                                                                                             </w:t>
            </w:r>
          </w:p>
        </w:tc>
      </w:tr>
      <w:tr w:rsidR="00B56E25" w:rsidRPr="008E73EA" w14:paraId="5D59AE9D" w14:textId="77777777" w:rsidTr="00E43186">
        <w:tc>
          <w:tcPr>
            <w:tcW w:w="941" w:type="dxa"/>
          </w:tcPr>
          <w:p w14:paraId="1FA9428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418" w:type="dxa"/>
            <w:vAlign w:val="center"/>
          </w:tcPr>
          <w:p w14:paraId="3B699A8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Débitos por período;                                                                                                                                                                                                                                                                                                                                                                                                                                                                                                                                                                                                                                                                                                                                                                                                                                               </w:t>
            </w:r>
          </w:p>
        </w:tc>
      </w:tr>
      <w:tr w:rsidR="00B56E25" w:rsidRPr="008E73EA" w14:paraId="156CDF29" w14:textId="77777777" w:rsidTr="00E43186">
        <w:tc>
          <w:tcPr>
            <w:tcW w:w="941" w:type="dxa"/>
          </w:tcPr>
          <w:p w14:paraId="548CB61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418" w:type="dxa"/>
            <w:vAlign w:val="center"/>
          </w:tcPr>
          <w:p w14:paraId="35338B1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Receitas por período;                                                                                                                                                                                                                                                                                                                                                                                                                                                                                                                                                                                                                                                                                                                                                                                                                                              </w:t>
            </w:r>
          </w:p>
        </w:tc>
      </w:tr>
      <w:tr w:rsidR="00B56E25" w:rsidRPr="008E73EA" w14:paraId="3D231E5E" w14:textId="77777777" w:rsidTr="00E43186">
        <w:tc>
          <w:tcPr>
            <w:tcW w:w="941" w:type="dxa"/>
          </w:tcPr>
          <w:p w14:paraId="0CB9D28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418" w:type="dxa"/>
            <w:vAlign w:val="center"/>
          </w:tcPr>
          <w:p w14:paraId="4FCE6C7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Sepultados por período                                                                                                                                                                                                                                                                                                                                                                                                                                                                                                                                                                                                                                                                                                                                                                                                                                             </w:t>
            </w:r>
          </w:p>
        </w:tc>
      </w:tr>
      <w:tr w:rsidR="00B56E25" w:rsidRPr="008E73EA" w14:paraId="7CF4F8FE" w14:textId="77777777" w:rsidTr="00E43186">
        <w:tc>
          <w:tcPr>
            <w:tcW w:w="941" w:type="dxa"/>
          </w:tcPr>
          <w:p w14:paraId="0750C48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418" w:type="dxa"/>
            <w:vAlign w:val="center"/>
          </w:tcPr>
          <w:p w14:paraId="40905AB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Relatório quantitativo de movimentos.                                                                                                                                                                                                                                                                                                                                                                                                                                                                                                                                                                                                                                                                                                                                                                                                                              </w:t>
            </w:r>
          </w:p>
        </w:tc>
      </w:tr>
      <w:tr w:rsidR="00B56E25" w:rsidRPr="008E73EA" w14:paraId="4A3DD6E6" w14:textId="77777777" w:rsidTr="00E43186">
        <w:tc>
          <w:tcPr>
            <w:tcW w:w="941" w:type="dxa"/>
          </w:tcPr>
          <w:p w14:paraId="5D01124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h)</w:t>
            </w:r>
          </w:p>
        </w:tc>
        <w:tc>
          <w:tcPr>
            <w:tcW w:w="7418" w:type="dxa"/>
            <w:vAlign w:val="center"/>
          </w:tcPr>
          <w:p w14:paraId="0D27C85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Relatório das fichas funerais.                                                                                                                                                                                                                                                                                                                                                                                                                                                                                                                                                                                                                                                                                                                                                                                                                                     </w:t>
            </w:r>
          </w:p>
        </w:tc>
      </w:tr>
      <w:tr w:rsidR="00B56E25" w:rsidRPr="008E73EA" w14:paraId="1E778104" w14:textId="77777777" w:rsidTr="00E43186">
        <w:tc>
          <w:tcPr>
            <w:tcW w:w="941" w:type="dxa"/>
            <w:vAlign w:val="bottom"/>
          </w:tcPr>
          <w:p w14:paraId="416A03D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w:t>
            </w:r>
          </w:p>
        </w:tc>
        <w:tc>
          <w:tcPr>
            <w:tcW w:w="7418" w:type="dxa"/>
            <w:vAlign w:val="center"/>
          </w:tcPr>
          <w:p w14:paraId="1B22BB4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o agrupamento de débitos (Contratos, Movimentos, Despesas avulsas e Serviços de Cemitério), de modo que não sejam gerados diversos </w:t>
            </w:r>
            <w:proofErr w:type="spellStart"/>
            <w:r w:rsidRPr="008E73EA">
              <w:rPr>
                <w:rFonts w:ascii="Arial" w:eastAsia="Arial" w:hAnsi="Arial" w:cs="Arial"/>
                <w:color w:val="000000"/>
              </w:rPr>
              <w:t>bloquetos</w:t>
            </w:r>
            <w:proofErr w:type="spellEnd"/>
            <w:r w:rsidRPr="008E73EA">
              <w:rPr>
                <w:rFonts w:ascii="Arial" w:eastAsia="Arial" w:hAnsi="Arial" w:cs="Arial"/>
                <w:color w:val="000000"/>
              </w:rPr>
              <w:t xml:space="preserve">, podendo ser parcelado ou pagos em uma única parcela.                                                                                                                                                                                                                                                                                                                                                                                                                                                                                                                                                                                                                                                </w:t>
            </w:r>
          </w:p>
        </w:tc>
      </w:tr>
      <w:tr w:rsidR="00B56E25" w:rsidRPr="008E73EA" w14:paraId="5DFC21EA" w14:textId="77777777" w:rsidTr="00E43186">
        <w:tc>
          <w:tcPr>
            <w:tcW w:w="941" w:type="dxa"/>
            <w:vAlign w:val="bottom"/>
          </w:tcPr>
          <w:p w14:paraId="699D315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w:t>
            </w:r>
          </w:p>
        </w:tc>
        <w:tc>
          <w:tcPr>
            <w:tcW w:w="7418" w:type="dxa"/>
            <w:vAlign w:val="center"/>
          </w:tcPr>
          <w:p w14:paraId="4E7AF45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o controle de Tipos de Contratos com as suas datas de validades e configurações de taxas/receitas, impressões personalizadas de relatórios, configurar se determinado tipo de contrato gera taxas anuais, configurar taxas anuais diferentes para cada tipo de contrato, permitir contratos perpétuos.                                                                                                                                                                                                                                                                                                                                                                                                                                                                                                                                            </w:t>
            </w:r>
          </w:p>
        </w:tc>
      </w:tr>
      <w:tr w:rsidR="00B56E25" w:rsidRPr="008E73EA" w14:paraId="7BF66E13" w14:textId="77777777" w:rsidTr="00E43186">
        <w:tc>
          <w:tcPr>
            <w:tcW w:w="941" w:type="dxa"/>
            <w:vAlign w:val="bottom"/>
          </w:tcPr>
          <w:p w14:paraId="2CAE015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20</w:t>
            </w:r>
          </w:p>
        </w:tc>
        <w:tc>
          <w:tcPr>
            <w:tcW w:w="7418" w:type="dxa"/>
            <w:vAlign w:val="center"/>
          </w:tcPr>
          <w:p w14:paraId="2A75958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o controle de mais de um cemitério com informações compartilhadas.                                                                                                                                                                                                                                                                                                                                                                                                                                                                                                                                                                                                                                                                                                                                                                                </w:t>
            </w:r>
          </w:p>
        </w:tc>
      </w:tr>
      <w:tr w:rsidR="00B56E25" w:rsidRPr="008E73EA" w14:paraId="46EDD117" w14:textId="77777777" w:rsidTr="00E43186">
        <w:tc>
          <w:tcPr>
            <w:tcW w:w="941" w:type="dxa"/>
            <w:vAlign w:val="bottom"/>
          </w:tcPr>
          <w:p w14:paraId="37E9CFC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21</w:t>
            </w:r>
          </w:p>
        </w:tc>
        <w:tc>
          <w:tcPr>
            <w:tcW w:w="7418" w:type="dxa"/>
            <w:vAlign w:val="center"/>
          </w:tcPr>
          <w:p w14:paraId="1FD4EF5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o controle de serviços e taxas avulsas, tais como: serviços de construção, melhorias e reformas.                                                                                                                                                                                                                                                                                                                                                                                                                                                                                                                                                                                                                                                                                                                                                  </w:t>
            </w:r>
          </w:p>
        </w:tc>
      </w:tr>
      <w:tr w:rsidR="00B56E25" w:rsidRPr="008E73EA" w14:paraId="7FDADF28" w14:textId="77777777" w:rsidTr="00E43186">
        <w:tc>
          <w:tcPr>
            <w:tcW w:w="941" w:type="dxa"/>
            <w:vAlign w:val="bottom"/>
          </w:tcPr>
          <w:p w14:paraId="2C7B30F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22</w:t>
            </w:r>
          </w:p>
        </w:tc>
        <w:tc>
          <w:tcPr>
            <w:tcW w:w="7418" w:type="dxa"/>
            <w:vAlign w:val="center"/>
          </w:tcPr>
          <w:p w14:paraId="0D11D31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a exigência da certidão de óbito para realizar um sepultamento.                                                                                                                                                                                                                                                                                                                                                                                                                                                                                                                                                                                                                                                                                                                                                                               </w:t>
            </w:r>
          </w:p>
        </w:tc>
      </w:tr>
      <w:tr w:rsidR="00B56E25" w:rsidRPr="008E73EA" w14:paraId="7F81A053" w14:textId="77777777" w:rsidTr="00E43186">
        <w:tc>
          <w:tcPr>
            <w:tcW w:w="941" w:type="dxa"/>
            <w:vAlign w:val="bottom"/>
          </w:tcPr>
          <w:p w14:paraId="0AAFF34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23</w:t>
            </w:r>
          </w:p>
        </w:tc>
        <w:tc>
          <w:tcPr>
            <w:tcW w:w="7418" w:type="dxa"/>
            <w:vAlign w:val="center"/>
          </w:tcPr>
          <w:p w14:paraId="1B14941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a exigência de informar a localização de origem quando realizadas movimentações de retirada dos sepultados.                                                                                                                                                                                                                                                                                                                                                                                                                                                                                                                                                                                                                                                                                                                                   </w:t>
            </w:r>
          </w:p>
        </w:tc>
      </w:tr>
      <w:tr w:rsidR="00B56E25" w:rsidRPr="008E73EA" w14:paraId="6587BDB7" w14:textId="77777777" w:rsidTr="00E43186">
        <w:tc>
          <w:tcPr>
            <w:tcW w:w="941" w:type="dxa"/>
            <w:vAlign w:val="bottom"/>
          </w:tcPr>
          <w:p w14:paraId="2AF080E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24</w:t>
            </w:r>
          </w:p>
        </w:tc>
        <w:tc>
          <w:tcPr>
            <w:tcW w:w="7418" w:type="dxa"/>
            <w:vAlign w:val="center"/>
          </w:tcPr>
          <w:p w14:paraId="678E9F7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a exigência de informar a localização de destino quando realizadas movimentações de entrada de sepultados.                                                                                                                                                                                                                                                                                                                                                                                                                                                                                                                                                                                                                                                                                                                                    </w:t>
            </w:r>
          </w:p>
        </w:tc>
      </w:tr>
      <w:tr w:rsidR="00B56E25" w:rsidRPr="008E73EA" w14:paraId="45456DE5" w14:textId="77777777" w:rsidTr="00E43186">
        <w:tc>
          <w:tcPr>
            <w:tcW w:w="941" w:type="dxa"/>
            <w:vAlign w:val="bottom"/>
          </w:tcPr>
          <w:p w14:paraId="2386058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25</w:t>
            </w:r>
          </w:p>
        </w:tc>
        <w:tc>
          <w:tcPr>
            <w:tcW w:w="7418" w:type="dxa"/>
            <w:vAlign w:val="center"/>
          </w:tcPr>
          <w:p w14:paraId="678DC82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a geração automática de serviços para determinadas movimentações.                                                                                                                                                                                                                                                                                                                                                                                                                                                                                                                                                                                                                                                                                                                                                                             </w:t>
            </w:r>
          </w:p>
        </w:tc>
      </w:tr>
      <w:tr w:rsidR="00B56E25" w:rsidRPr="008E73EA" w14:paraId="4E14183A" w14:textId="77777777" w:rsidTr="00E43186">
        <w:tc>
          <w:tcPr>
            <w:tcW w:w="941" w:type="dxa"/>
            <w:vAlign w:val="bottom"/>
          </w:tcPr>
          <w:p w14:paraId="1395B43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26</w:t>
            </w:r>
          </w:p>
        </w:tc>
        <w:tc>
          <w:tcPr>
            <w:tcW w:w="7418" w:type="dxa"/>
            <w:vAlign w:val="center"/>
          </w:tcPr>
          <w:p w14:paraId="712FB3D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cancelamento automático dos contratos de determinada unidade de sepultamento caso seja um movimento de retirada de restos mortais.                                                                                                                                                                                                                                                                                                                                                                                                                                                                                                                                                                                                                                                                                                            </w:t>
            </w:r>
          </w:p>
        </w:tc>
      </w:tr>
      <w:tr w:rsidR="00B56E25" w:rsidRPr="008E73EA" w14:paraId="70ABFF15" w14:textId="77777777" w:rsidTr="00E43186">
        <w:tc>
          <w:tcPr>
            <w:tcW w:w="941" w:type="dxa"/>
            <w:vAlign w:val="bottom"/>
          </w:tcPr>
          <w:p w14:paraId="73F2351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27</w:t>
            </w:r>
          </w:p>
        </w:tc>
        <w:tc>
          <w:tcPr>
            <w:tcW w:w="7418" w:type="dxa"/>
            <w:vAlign w:val="center"/>
          </w:tcPr>
          <w:p w14:paraId="2DECCE1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consultar agendamentos de sepultamentos.                                                                                                                                                                                                                                                                                                                                                                                                                                                                                                                                                                                                                                                                                                                                                                                                          </w:t>
            </w:r>
          </w:p>
        </w:tc>
      </w:tr>
      <w:tr w:rsidR="00B56E25" w:rsidRPr="008E73EA" w14:paraId="3E434C13" w14:textId="77777777" w:rsidTr="00E43186">
        <w:tc>
          <w:tcPr>
            <w:tcW w:w="941" w:type="dxa"/>
            <w:vAlign w:val="bottom"/>
          </w:tcPr>
          <w:p w14:paraId="1165AC9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28</w:t>
            </w:r>
          </w:p>
        </w:tc>
        <w:tc>
          <w:tcPr>
            <w:tcW w:w="7418" w:type="dxa"/>
            <w:vAlign w:val="center"/>
          </w:tcPr>
          <w:p w14:paraId="049AB5F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consultar velórios e sepultamentos.                                                                                                                                                                                                                                                                                                                                                                                                                                                                                                                                                                                                                                                                                                                                                                                                               </w:t>
            </w:r>
          </w:p>
        </w:tc>
      </w:tr>
      <w:tr w:rsidR="00B56E25" w:rsidRPr="008E73EA" w14:paraId="3C827535" w14:textId="77777777" w:rsidTr="00E43186">
        <w:tc>
          <w:tcPr>
            <w:tcW w:w="941" w:type="dxa"/>
            <w:vAlign w:val="bottom"/>
          </w:tcPr>
          <w:p w14:paraId="36CA471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29</w:t>
            </w:r>
          </w:p>
        </w:tc>
        <w:tc>
          <w:tcPr>
            <w:tcW w:w="7418" w:type="dxa"/>
            <w:vAlign w:val="center"/>
          </w:tcPr>
          <w:p w14:paraId="09166DE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consulta pública das informações de contato e endereço dos cemitérios cadastrados no sistema.                                                                                                                                                                                                                                                                                                                                                                                                                                                                                                                                                                                                                                                                                                                                                 </w:t>
            </w:r>
          </w:p>
        </w:tc>
      </w:tr>
      <w:tr w:rsidR="00B56E25" w:rsidRPr="008E73EA" w14:paraId="12DFBA86" w14:textId="77777777" w:rsidTr="00E43186">
        <w:tc>
          <w:tcPr>
            <w:tcW w:w="941" w:type="dxa"/>
            <w:vAlign w:val="bottom"/>
          </w:tcPr>
          <w:p w14:paraId="73D740A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30</w:t>
            </w:r>
          </w:p>
        </w:tc>
        <w:tc>
          <w:tcPr>
            <w:tcW w:w="7418" w:type="dxa"/>
            <w:vAlign w:val="center"/>
          </w:tcPr>
          <w:p w14:paraId="23D73A2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alterações de parâmetros de configuração do sistema via interface.                                                                                                                                                                                                                                                                                                                                                                                                                                                                                                                                                                                                                                                                                                                                                                                </w:t>
            </w:r>
          </w:p>
        </w:tc>
      </w:tr>
      <w:tr w:rsidR="00B56E25" w:rsidRPr="008E73EA" w14:paraId="460D5ABE" w14:textId="77777777" w:rsidTr="00E43186">
        <w:tc>
          <w:tcPr>
            <w:tcW w:w="941" w:type="dxa"/>
            <w:vAlign w:val="bottom"/>
          </w:tcPr>
          <w:p w14:paraId="2C0368E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31</w:t>
            </w:r>
          </w:p>
        </w:tc>
        <w:tc>
          <w:tcPr>
            <w:tcW w:w="7418" w:type="dxa"/>
            <w:vAlign w:val="center"/>
          </w:tcPr>
          <w:p w14:paraId="19DCC8B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lançamentos de taxas anuais para determinados tipos de contrato, com taxas específicas, permitindo informar o vencimento da taxa.                                                                                                                                                                                                                                                                                                                                                                                                                                                                                                                                                                                                                                                                                                                 </w:t>
            </w:r>
          </w:p>
        </w:tc>
      </w:tr>
      <w:tr w:rsidR="00B56E25" w:rsidRPr="008E73EA" w14:paraId="388D489B" w14:textId="77777777" w:rsidTr="00E43186">
        <w:tc>
          <w:tcPr>
            <w:tcW w:w="941" w:type="dxa"/>
            <w:vAlign w:val="bottom"/>
          </w:tcPr>
          <w:p w14:paraId="095EF65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32</w:t>
            </w:r>
          </w:p>
        </w:tc>
        <w:tc>
          <w:tcPr>
            <w:tcW w:w="7418" w:type="dxa"/>
            <w:vAlign w:val="center"/>
          </w:tcPr>
          <w:p w14:paraId="1B1CBD0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cadastro de prestadores de serviço que fazem reformas e construções, permitir reutilizar cadastros de empresas e autônomos do sistema tributário.                                                                                                                                                                                                                                                                                                                                                                                                                                                                                                                                                                                                                                                                                                 </w:t>
            </w:r>
          </w:p>
        </w:tc>
      </w:tr>
      <w:tr w:rsidR="00B56E25" w:rsidRPr="008E73EA" w14:paraId="5F9D0DC0" w14:textId="77777777" w:rsidTr="00E43186">
        <w:tc>
          <w:tcPr>
            <w:tcW w:w="941" w:type="dxa"/>
            <w:vAlign w:val="bottom"/>
          </w:tcPr>
          <w:p w14:paraId="1F27349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33</w:t>
            </w:r>
          </w:p>
        </w:tc>
        <w:tc>
          <w:tcPr>
            <w:tcW w:w="7418" w:type="dxa"/>
            <w:vAlign w:val="center"/>
          </w:tcPr>
          <w:p w14:paraId="3E18FC8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bloqueio de serviços para prestadores com obras em atraso.                                                                                                                                                                                                                                                                                                                                                                                                                                                                                                                                                                                                                                                                                                                                                                                        </w:t>
            </w:r>
          </w:p>
        </w:tc>
      </w:tr>
      <w:tr w:rsidR="00B56E25" w:rsidRPr="008E73EA" w14:paraId="7C5626A1" w14:textId="77777777" w:rsidTr="00E43186">
        <w:tc>
          <w:tcPr>
            <w:tcW w:w="941" w:type="dxa"/>
            <w:vAlign w:val="bottom"/>
          </w:tcPr>
          <w:p w14:paraId="272573D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34</w:t>
            </w:r>
          </w:p>
        </w:tc>
        <w:tc>
          <w:tcPr>
            <w:tcW w:w="7418" w:type="dxa"/>
            <w:vAlign w:val="center"/>
          </w:tcPr>
          <w:p w14:paraId="62DABB7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rotina para virada de exercício, reajustando os valores de cada taxa e vinculando com as respectivas guias do sistema tributário conforme era no exercício passado, e substituindo automaticamente nas taxas de contratos, movimentos, serviços e despesas avulsas.                                                                                                                                                                                                                                                                                                                                                                                                                                                                                                                                                                                </w:t>
            </w:r>
          </w:p>
        </w:tc>
      </w:tr>
      <w:tr w:rsidR="00B56E25" w:rsidRPr="008E73EA" w14:paraId="0706FEBF" w14:textId="77777777" w:rsidTr="00E43186">
        <w:tc>
          <w:tcPr>
            <w:tcW w:w="941" w:type="dxa"/>
            <w:vAlign w:val="bottom"/>
          </w:tcPr>
          <w:p w14:paraId="1014F85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35</w:t>
            </w:r>
          </w:p>
        </w:tc>
        <w:tc>
          <w:tcPr>
            <w:tcW w:w="7418" w:type="dxa"/>
            <w:vAlign w:val="center"/>
          </w:tcPr>
          <w:p w14:paraId="0F889D4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anexar arquivos (documentos tipo PDF, PNG, JPEG, etc.) aos cadastros de cemitérios.</w:t>
            </w:r>
          </w:p>
        </w:tc>
      </w:tr>
      <w:tr w:rsidR="00B56E25" w:rsidRPr="008E73EA" w14:paraId="48DCA1CC" w14:textId="77777777" w:rsidTr="00E43186">
        <w:tc>
          <w:tcPr>
            <w:tcW w:w="941" w:type="dxa"/>
            <w:vAlign w:val="bottom"/>
          </w:tcPr>
          <w:p w14:paraId="3267973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36</w:t>
            </w:r>
          </w:p>
        </w:tc>
        <w:tc>
          <w:tcPr>
            <w:tcW w:w="7418" w:type="dxa"/>
            <w:vAlign w:val="center"/>
          </w:tcPr>
          <w:p w14:paraId="4B20EAC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anexar arquivos (documentos tipo PDF, PNG, JPEG, etc.) aos cadastros de funerárias.</w:t>
            </w:r>
          </w:p>
        </w:tc>
      </w:tr>
      <w:tr w:rsidR="00B56E25" w:rsidRPr="008E73EA" w14:paraId="65F305A9" w14:textId="77777777" w:rsidTr="00E43186">
        <w:tc>
          <w:tcPr>
            <w:tcW w:w="941" w:type="dxa"/>
            <w:vAlign w:val="bottom"/>
          </w:tcPr>
          <w:p w14:paraId="5337FB7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37</w:t>
            </w:r>
          </w:p>
        </w:tc>
        <w:tc>
          <w:tcPr>
            <w:tcW w:w="7418" w:type="dxa"/>
            <w:vAlign w:val="center"/>
          </w:tcPr>
          <w:p w14:paraId="25B6840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anexar arquivos (documentos tipo PDF, PNG, JPEG, etc.) aos cadastros de agendamentos.</w:t>
            </w:r>
          </w:p>
        </w:tc>
      </w:tr>
      <w:tr w:rsidR="00B56E25" w:rsidRPr="008E73EA" w14:paraId="5A059FDC" w14:textId="77777777" w:rsidTr="00E43186">
        <w:tc>
          <w:tcPr>
            <w:tcW w:w="941" w:type="dxa"/>
            <w:vAlign w:val="bottom"/>
          </w:tcPr>
          <w:p w14:paraId="372D026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38</w:t>
            </w:r>
          </w:p>
        </w:tc>
        <w:tc>
          <w:tcPr>
            <w:tcW w:w="7418" w:type="dxa"/>
            <w:vAlign w:val="center"/>
          </w:tcPr>
          <w:p w14:paraId="54C30E3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anexar arquivos (documentos tipo PDF, PNG, JPEG, etc.) aos cadastros de sepultamentos.</w:t>
            </w:r>
          </w:p>
        </w:tc>
      </w:tr>
    </w:tbl>
    <w:p w14:paraId="24D29E21" w14:textId="77777777" w:rsidR="00B56E25" w:rsidRPr="008E73EA" w:rsidRDefault="00B56E25" w:rsidP="006D0FE1">
      <w:pPr>
        <w:spacing w:line="240" w:lineRule="auto"/>
        <w:rPr>
          <w:rFonts w:ascii="Arial" w:eastAsia="Arial" w:hAnsi="Arial" w:cs="Arial"/>
        </w:rPr>
      </w:pPr>
    </w:p>
    <w:tbl>
      <w:tblPr>
        <w:tblW w:w="8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
        <w:gridCol w:w="7340"/>
      </w:tblGrid>
      <w:tr w:rsidR="00B56E25" w:rsidRPr="008E73EA" w14:paraId="5BDE0550" w14:textId="77777777" w:rsidTr="00A00CA6">
        <w:tc>
          <w:tcPr>
            <w:tcW w:w="8359" w:type="dxa"/>
            <w:gridSpan w:val="2"/>
            <w:shd w:val="clear" w:color="auto" w:fill="D9D9D9" w:themeFill="background1" w:themeFillShade="D9"/>
          </w:tcPr>
          <w:p w14:paraId="3F091E59" w14:textId="70597F04" w:rsidR="00B56E25" w:rsidRPr="00A00CA6" w:rsidRDefault="00A00CA6" w:rsidP="0029109E">
            <w:pPr>
              <w:pStyle w:val="PargrafodaLista"/>
              <w:numPr>
                <w:ilvl w:val="2"/>
                <w:numId w:val="26"/>
              </w:numPr>
              <w:pBdr>
                <w:top w:val="nil"/>
                <w:left w:val="nil"/>
                <w:bottom w:val="nil"/>
                <w:right w:val="nil"/>
                <w:between w:val="nil"/>
              </w:pBdr>
              <w:spacing w:after="120" w:line="240" w:lineRule="auto"/>
              <w:ind w:left="171" w:hanging="171"/>
              <w:rPr>
                <w:rFonts w:ascii="Arial" w:eastAsia="Arial" w:hAnsi="Arial" w:cs="Arial"/>
                <w:b/>
                <w:bCs/>
                <w:color w:val="000000"/>
              </w:rPr>
            </w:pPr>
            <w:r w:rsidRPr="00A00CA6">
              <w:rPr>
                <w:rFonts w:ascii="Arial" w:eastAsia="Arial" w:hAnsi="Arial" w:cs="Arial"/>
                <w:b/>
                <w:bCs/>
                <w:color w:val="000000"/>
              </w:rPr>
              <w:t>NOTA FISCAL ELETRÔNICA</w:t>
            </w:r>
          </w:p>
        </w:tc>
      </w:tr>
      <w:tr w:rsidR="00B56E25" w:rsidRPr="008E73EA" w14:paraId="13078CD7" w14:textId="77777777" w:rsidTr="00E43186">
        <w:tc>
          <w:tcPr>
            <w:tcW w:w="1019" w:type="dxa"/>
          </w:tcPr>
          <w:p w14:paraId="6F7EA4C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Item</w:t>
            </w:r>
          </w:p>
        </w:tc>
        <w:tc>
          <w:tcPr>
            <w:tcW w:w="7340" w:type="dxa"/>
          </w:tcPr>
          <w:p w14:paraId="6883600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Descrição</w:t>
            </w:r>
          </w:p>
        </w:tc>
      </w:tr>
      <w:tr w:rsidR="00B56E25" w:rsidRPr="008E73EA" w14:paraId="7E260FC9" w14:textId="77777777" w:rsidTr="00E43186">
        <w:tc>
          <w:tcPr>
            <w:tcW w:w="1019" w:type="dxa"/>
            <w:vAlign w:val="bottom"/>
          </w:tcPr>
          <w:p w14:paraId="23B2D29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w:t>
            </w:r>
          </w:p>
        </w:tc>
        <w:tc>
          <w:tcPr>
            <w:tcW w:w="7340" w:type="dxa"/>
            <w:vAlign w:val="center"/>
          </w:tcPr>
          <w:p w14:paraId="1E45FDC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integração com o Portal da Nota Fiscal de Serviço Eletrônica Nacional entre o ambiente de dados do município e o ambiente de dados nacional (ADN) para transferência de documentos e informações fiscais.</w:t>
            </w:r>
          </w:p>
        </w:tc>
      </w:tr>
      <w:tr w:rsidR="00B56E25" w:rsidRPr="008E73EA" w14:paraId="43717110" w14:textId="77777777" w:rsidTr="00E43186">
        <w:tc>
          <w:tcPr>
            <w:tcW w:w="1019" w:type="dxa"/>
            <w:vAlign w:val="bottom"/>
          </w:tcPr>
          <w:p w14:paraId="1538975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p>
        </w:tc>
        <w:tc>
          <w:tcPr>
            <w:tcW w:w="7340" w:type="dxa"/>
            <w:vAlign w:val="center"/>
          </w:tcPr>
          <w:p w14:paraId="3711DDA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ao usuário logado alternar entre empresas sem a necessidade de efetuar logout no sistema.                                                                                                                                                                                                                                                                                                                                                                                                                                                                                                                                                                                                                                                                                                                                                         </w:t>
            </w:r>
          </w:p>
        </w:tc>
      </w:tr>
      <w:tr w:rsidR="00B56E25" w:rsidRPr="008E73EA" w14:paraId="2BA5CCC8" w14:textId="77777777" w:rsidTr="00E43186">
        <w:tc>
          <w:tcPr>
            <w:tcW w:w="1019" w:type="dxa"/>
            <w:vAlign w:val="bottom"/>
          </w:tcPr>
          <w:p w14:paraId="720B566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w:t>
            </w:r>
          </w:p>
        </w:tc>
        <w:tc>
          <w:tcPr>
            <w:tcW w:w="7340" w:type="dxa"/>
            <w:vAlign w:val="center"/>
          </w:tcPr>
          <w:p w14:paraId="37FE238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configurar as informações referente as alíquotas dos impostos federais incidentes sobre o faturamento da empresa, logomarca, e-mail, telefone, site para contatos e informações da empresa fornecedora de sistema de integração.                                                                                                                                                                                                                                                                                                                                                                                                                                                                                                                                                                                                                  </w:t>
            </w:r>
          </w:p>
        </w:tc>
      </w:tr>
      <w:tr w:rsidR="00B56E25" w:rsidRPr="008E73EA" w14:paraId="028C8974" w14:textId="77777777" w:rsidTr="00E43186">
        <w:tc>
          <w:tcPr>
            <w:tcW w:w="1019" w:type="dxa"/>
            <w:vAlign w:val="bottom"/>
          </w:tcPr>
          <w:p w14:paraId="12ADED3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w:t>
            </w:r>
          </w:p>
        </w:tc>
        <w:tc>
          <w:tcPr>
            <w:tcW w:w="7340" w:type="dxa"/>
            <w:vAlign w:val="center"/>
          </w:tcPr>
          <w:p w14:paraId="3572720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ao usuário logado, visualizar a sequência do número lote e número do RPS emitidos pela empresa.                                                                                                                                                                                                                                                                                                                                                                                                                                                                                                                                                                                                                                                                                                                                                   </w:t>
            </w:r>
          </w:p>
        </w:tc>
      </w:tr>
      <w:tr w:rsidR="00B56E25" w:rsidRPr="008E73EA" w14:paraId="6E0EAA2B" w14:textId="77777777" w:rsidTr="00E43186">
        <w:tc>
          <w:tcPr>
            <w:tcW w:w="1019" w:type="dxa"/>
            <w:vAlign w:val="bottom"/>
          </w:tcPr>
          <w:p w14:paraId="6481C8A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w:t>
            </w:r>
          </w:p>
        </w:tc>
        <w:tc>
          <w:tcPr>
            <w:tcW w:w="7340" w:type="dxa"/>
            <w:vAlign w:val="center"/>
          </w:tcPr>
          <w:p w14:paraId="61FAD01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atualização do cadastro mobiliário, pelo usuário logado, podendo editar no mínimo os seguintes dados: dados de contato, atividade econômica, regime fiscal e acessos.                                                                                                                                                                                                                                                                                                                                                                                                                                                                                                                                                                                                                                                                           </w:t>
            </w:r>
          </w:p>
        </w:tc>
      </w:tr>
      <w:tr w:rsidR="00B56E25" w:rsidRPr="008E73EA" w14:paraId="102BB5DB" w14:textId="77777777" w:rsidTr="00E43186">
        <w:tc>
          <w:tcPr>
            <w:tcW w:w="1019" w:type="dxa"/>
            <w:vAlign w:val="bottom"/>
          </w:tcPr>
          <w:p w14:paraId="43A3385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w:t>
            </w:r>
          </w:p>
        </w:tc>
        <w:tc>
          <w:tcPr>
            <w:tcW w:w="7340" w:type="dxa"/>
            <w:vAlign w:val="center"/>
          </w:tcPr>
          <w:p w14:paraId="67B46FA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anexar documentos digitalizados em PDF na atualização cadastral.                                                                                                                                                                                                                                                                                                                                                                                                                                                                                                                                                                                                                                                                                                                                                                                  </w:t>
            </w:r>
          </w:p>
        </w:tc>
      </w:tr>
      <w:tr w:rsidR="00B56E25" w:rsidRPr="008E73EA" w14:paraId="2084691A" w14:textId="77777777" w:rsidTr="00E43186">
        <w:tc>
          <w:tcPr>
            <w:tcW w:w="1019" w:type="dxa"/>
            <w:vAlign w:val="bottom"/>
          </w:tcPr>
          <w:p w14:paraId="77EC4CC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w:t>
            </w:r>
          </w:p>
        </w:tc>
        <w:tc>
          <w:tcPr>
            <w:tcW w:w="7340" w:type="dxa"/>
            <w:vAlign w:val="center"/>
          </w:tcPr>
          <w:p w14:paraId="3F4A4D4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efetuar agendamento diretamente pela web, podendo solicitar a liberação para: emissão de NFS-e e geração de declaração mensal de serviços prestados e/ou tomados.                                                                                                                                                                                                                                                                                                                                                                                                                                                                                                                                                                                                                                                                                 </w:t>
            </w:r>
          </w:p>
        </w:tc>
      </w:tr>
      <w:tr w:rsidR="00B56E25" w:rsidRPr="008E73EA" w14:paraId="3D98ECEB" w14:textId="77777777" w:rsidTr="00E43186">
        <w:tc>
          <w:tcPr>
            <w:tcW w:w="1019" w:type="dxa"/>
            <w:vAlign w:val="bottom"/>
          </w:tcPr>
          <w:p w14:paraId="12C0D40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w:t>
            </w:r>
          </w:p>
        </w:tc>
        <w:tc>
          <w:tcPr>
            <w:tcW w:w="7340" w:type="dxa"/>
            <w:vAlign w:val="center"/>
          </w:tcPr>
          <w:p w14:paraId="0A92D2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Emitir, após a conclusão do agendamento, um protocolo identificado data e horário para homologação/visita da empresa ao departamento de tributação do município. O layout e informações deste documento poderá ser personalizado por prefeitura.                                                                                                                                                                                                                                                                                                                                                                                                                                                                                                                                                                                                           </w:t>
            </w:r>
          </w:p>
        </w:tc>
      </w:tr>
      <w:tr w:rsidR="00B56E25" w:rsidRPr="008E73EA" w14:paraId="358431E4" w14:textId="77777777" w:rsidTr="00E43186">
        <w:tc>
          <w:tcPr>
            <w:tcW w:w="1019" w:type="dxa"/>
            <w:vAlign w:val="bottom"/>
          </w:tcPr>
          <w:p w14:paraId="2EC5BD0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w:t>
            </w:r>
          </w:p>
        </w:tc>
        <w:tc>
          <w:tcPr>
            <w:tcW w:w="7340" w:type="dxa"/>
            <w:vAlign w:val="center"/>
          </w:tcPr>
          <w:p w14:paraId="72F17E3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emitir notas fiscais eletrônicas de serviços, para tomadores identificados, não identificados e do exterior.                                                                                                                                                                                                                                                                                                                                                                                                                                                                                                                                                                                                                                                                                                                                      </w:t>
            </w:r>
          </w:p>
        </w:tc>
      </w:tr>
      <w:tr w:rsidR="00B56E25" w:rsidRPr="008E73EA" w14:paraId="75E08E18" w14:textId="77777777" w:rsidTr="00E43186">
        <w:tc>
          <w:tcPr>
            <w:tcW w:w="1019" w:type="dxa"/>
            <w:vAlign w:val="bottom"/>
          </w:tcPr>
          <w:p w14:paraId="2B7AC1E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w:t>
            </w:r>
          </w:p>
        </w:tc>
        <w:tc>
          <w:tcPr>
            <w:tcW w:w="7340" w:type="dxa"/>
            <w:vAlign w:val="center"/>
          </w:tcPr>
          <w:p w14:paraId="1F6EB9F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w:t>
            </w:r>
            <w:proofErr w:type="spellStart"/>
            <w:r w:rsidRPr="008E73EA">
              <w:rPr>
                <w:rFonts w:ascii="Arial" w:eastAsia="Arial" w:hAnsi="Arial" w:cs="Arial"/>
                <w:color w:val="000000"/>
              </w:rPr>
              <w:t>favoritar</w:t>
            </w:r>
            <w:proofErr w:type="spellEnd"/>
            <w:r w:rsidRPr="008E73EA">
              <w:rPr>
                <w:rFonts w:ascii="Arial" w:eastAsia="Arial" w:hAnsi="Arial" w:cs="Arial"/>
                <w:color w:val="000000"/>
              </w:rPr>
              <w:t xml:space="preserve">' os principais tomadores (clientes) para facilitar a seleção destes durante a emissão da NFS-e.                                                                                                                                                                                                                                                                                                                                                                                                                                                                                                                                                                                                                                                                                                                                        </w:t>
            </w:r>
          </w:p>
        </w:tc>
      </w:tr>
      <w:tr w:rsidR="00B56E25" w:rsidRPr="008E73EA" w14:paraId="596681B3" w14:textId="77777777" w:rsidTr="00E43186">
        <w:tc>
          <w:tcPr>
            <w:tcW w:w="1019" w:type="dxa"/>
            <w:vAlign w:val="bottom"/>
          </w:tcPr>
          <w:p w14:paraId="42B8215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w:t>
            </w:r>
          </w:p>
        </w:tc>
        <w:tc>
          <w:tcPr>
            <w:tcW w:w="7340" w:type="dxa"/>
            <w:vAlign w:val="center"/>
          </w:tcPr>
          <w:p w14:paraId="2CE49CF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consulta dos </w:t>
            </w:r>
            <w:proofErr w:type="spellStart"/>
            <w:r w:rsidRPr="008E73EA">
              <w:rPr>
                <w:rFonts w:ascii="Arial" w:eastAsia="Arial" w:hAnsi="Arial" w:cs="Arial"/>
                <w:color w:val="000000"/>
              </w:rPr>
              <w:t>XML's</w:t>
            </w:r>
            <w:proofErr w:type="spellEnd"/>
            <w:r w:rsidRPr="008E73EA">
              <w:rPr>
                <w:rFonts w:ascii="Arial" w:eastAsia="Arial" w:hAnsi="Arial" w:cs="Arial"/>
                <w:color w:val="000000"/>
              </w:rPr>
              <w:t xml:space="preserve"> de documentos fiscais importados.                                                                                                                                                                                                                                                                                                                                                                                                                                                                                                                                                                                                                                                                                                                                                                                            </w:t>
            </w:r>
          </w:p>
        </w:tc>
      </w:tr>
      <w:tr w:rsidR="00B56E25" w:rsidRPr="008E73EA" w14:paraId="11B1162A" w14:textId="77777777" w:rsidTr="00E43186">
        <w:tc>
          <w:tcPr>
            <w:tcW w:w="1019" w:type="dxa"/>
            <w:vAlign w:val="bottom"/>
          </w:tcPr>
          <w:p w14:paraId="4C8AA54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w:t>
            </w:r>
          </w:p>
        </w:tc>
        <w:tc>
          <w:tcPr>
            <w:tcW w:w="7340" w:type="dxa"/>
            <w:vAlign w:val="center"/>
          </w:tcPr>
          <w:p w14:paraId="7DF3EBF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emissão de extrato dos documentos fiscais dos </w:t>
            </w:r>
            <w:proofErr w:type="spellStart"/>
            <w:r w:rsidRPr="008E73EA">
              <w:rPr>
                <w:rFonts w:ascii="Arial" w:eastAsia="Arial" w:hAnsi="Arial" w:cs="Arial"/>
                <w:color w:val="000000"/>
              </w:rPr>
              <w:t>XML's</w:t>
            </w:r>
            <w:proofErr w:type="spellEnd"/>
            <w:r w:rsidRPr="008E73EA">
              <w:rPr>
                <w:rFonts w:ascii="Arial" w:eastAsia="Arial" w:hAnsi="Arial" w:cs="Arial"/>
                <w:color w:val="000000"/>
              </w:rPr>
              <w:t xml:space="preserve"> importados.                                                                                                                                                                                                                                                                                                                                                                                                                                                                                                                                                                                                                                                                                                                                                                                 </w:t>
            </w:r>
          </w:p>
        </w:tc>
      </w:tr>
      <w:tr w:rsidR="00B56E25" w:rsidRPr="008E73EA" w14:paraId="7A3AB12C" w14:textId="77777777" w:rsidTr="00E43186">
        <w:tc>
          <w:tcPr>
            <w:tcW w:w="1019" w:type="dxa"/>
            <w:vAlign w:val="bottom"/>
          </w:tcPr>
          <w:p w14:paraId="51AC073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w:t>
            </w:r>
          </w:p>
        </w:tc>
        <w:tc>
          <w:tcPr>
            <w:tcW w:w="7340" w:type="dxa"/>
            <w:vAlign w:val="center"/>
          </w:tcPr>
          <w:p w14:paraId="4F9DF7D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o lançamento de outros tipos de documentos, entre eles: Recibos, notas fiscais manuais, </w:t>
            </w:r>
            <w:proofErr w:type="spellStart"/>
            <w:r w:rsidRPr="008E73EA">
              <w:rPr>
                <w:rFonts w:ascii="Arial" w:eastAsia="Arial" w:hAnsi="Arial" w:cs="Arial"/>
                <w:color w:val="000000"/>
              </w:rPr>
              <w:t>RPA's</w:t>
            </w:r>
            <w:proofErr w:type="spellEnd"/>
            <w:r w:rsidRPr="008E73EA">
              <w:rPr>
                <w:rFonts w:ascii="Arial" w:eastAsia="Arial" w:hAnsi="Arial" w:cs="Arial"/>
                <w:color w:val="000000"/>
              </w:rPr>
              <w:t xml:space="preserve">, entre outros, de serviços prestados ou tomados para fins da declaração mensal de serviço.                                                                                                                                                                                                                                                                                                                                                                                                                                                                                                                                                                                                                                                          </w:t>
            </w:r>
          </w:p>
        </w:tc>
      </w:tr>
      <w:tr w:rsidR="00B56E25" w:rsidRPr="008E73EA" w14:paraId="62E395F4" w14:textId="77777777" w:rsidTr="00E43186">
        <w:tc>
          <w:tcPr>
            <w:tcW w:w="1019" w:type="dxa"/>
            <w:vAlign w:val="bottom"/>
          </w:tcPr>
          <w:p w14:paraId="38ABE7A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w:t>
            </w:r>
          </w:p>
        </w:tc>
        <w:tc>
          <w:tcPr>
            <w:tcW w:w="7340" w:type="dxa"/>
            <w:vAlign w:val="bottom"/>
          </w:tcPr>
          <w:p w14:paraId="35E30FD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digitação, edição e exclusão de outros tipos de documentos contendo no mínimo as seguintes informações: Número do documento, Data de emissão, tipo de serviço, natureza de operação, tipo de documento, se o tributo foi retido ou não, valor total, valor de serviço e alíquota.                                                                                                                                                                                                                                                                                                                                                                                                                                                                                                                                                               </w:t>
            </w:r>
          </w:p>
        </w:tc>
      </w:tr>
      <w:tr w:rsidR="00B56E25" w:rsidRPr="008E73EA" w14:paraId="5C9D025A" w14:textId="77777777" w:rsidTr="00E43186">
        <w:tc>
          <w:tcPr>
            <w:tcW w:w="1019" w:type="dxa"/>
            <w:vAlign w:val="bottom"/>
          </w:tcPr>
          <w:p w14:paraId="4FFC8C3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w:t>
            </w:r>
          </w:p>
        </w:tc>
        <w:tc>
          <w:tcPr>
            <w:tcW w:w="7340" w:type="dxa"/>
            <w:vAlign w:val="center"/>
          </w:tcPr>
          <w:p w14:paraId="269C7E1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efetuar consulta de documentos fiscais, possuindo no mínimo os seguintes filtros: Serviços prestados ou tomados, período de emissão, tomador, situação do documento, natureza de operação, número do documento, tipo do documento, retido (sim ou não) ou entregue em declaração (sim ou não).                                                                                                                                                                                                                                                                                                                                                                                                                                                                                                                                                    </w:t>
            </w:r>
          </w:p>
        </w:tc>
      </w:tr>
      <w:tr w:rsidR="00B56E25" w:rsidRPr="008E73EA" w14:paraId="3D3006F1" w14:textId="77777777" w:rsidTr="00E43186">
        <w:tc>
          <w:tcPr>
            <w:tcW w:w="1019" w:type="dxa"/>
            <w:vAlign w:val="bottom"/>
          </w:tcPr>
          <w:p w14:paraId="0E702F0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w:t>
            </w:r>
          </w:p>
        </w:tc>
        <w:tc>
          <w:tcPr>
            <w:tcW w:w="7340" w:type="dxa"/>
            <w:vAlign w:val="center"/>
          </w:tcPr>
          <w:p w14:paraId="00C914C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exportar em planilhas eletrônicas os documentos consultados.                                                                                                                                                                                                                                                                                                                                                                                                                                                                                                                                                                                                                                                                                                                                                                                      </w:t>
            </w:r>
          </w:p>
        </w:tc>
      </w:tr>
      <w:tr w:rsidR="00B56E25" w:rsidRPr="008E73EA" w14:paraId="29AA0B0C" w14:textId="77777777" w:rsidTr="00E43186">
        <w:tc>
          <w:tcPr>
            <w:tcW w:w="1019" w:type="dxa"/>
            <w:vAlign w:val="bottom"/>
          </w:tcPr>
          <w:p w14:paraId="768718C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w:t>
            </w:r>
          </w:p>
        </w:tc>
        <w:tc>
          <w:tcPr>
            <w:tcW w:w="7340" w:type="dxa"/>
            <w:vAlign w:val="center"/>
          </w:tcPr>
          <w:p w14:paraId="37CF603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efetuar o download dos arquivos XML assinados digitalmente dos documentos fiscais consultados em um único arquivo comprimido.                                                                                                                                                                                                                                                                                                                                                                                                                                                                                                                                                                                                                                                                                                                     </w:t>
            </w:r>
          </w:p>
        </w:tc>
      </w:tr>
      <w:tr w:rsidR="00B56E25" w:rsidRPr="008E73EA" w14:paraId="1C38220A" w14:textId="77777777" w:rsidTr="00E43186">
        <w:tc>
          <w:tcPr>
            <w:tcW w:w="1019" w:type="dxa"/>
            <w:vAlign w:val="bottom"/>
          </w:tcPr>
          <w:p w14:paraId="7B769DA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w:t>
            </w:r>
          </w:p>
        </w:tc>
        <w:tc>
          <w:tcPr>
            <w:tcW w:w="7340" w:type="dxa"/>
            <w:vAlign w:val="center"/>
          </w:tcPr>
          <w:p w14:paraId="108A144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efetuar o download dos arquivos PDF das NFS-e emitidas.                                                                                                                                                                                                                                                                                                                                                                                                                                                                                                                                                                                                                                                                                                                                                                                           </w:t>
            </w:r>
          </w:p>
        </w:tc>
      </w:tr>
      <w:tr w:rsidR="00B56E25" w:rsidRPr="008E73EA" w14:paraId="7A2243DE" w14:textId="77777777" w:rsidTr="00E43186">
        <w:tc>
          <w:tcPr>
            <w:tcW w:w="1019" w:type="dxa"/>
            <w:vAlign w:val="bottom"/>
          </w:tcPr>
          <w:p w14:paraId="307E88F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w:t>
            </w:r>
          </w:p>
        </w:tc>
        <w:tc>
          <w:tcPr>
            <w:tcW w:w="7340" w:type="dxa"/>
            <w:vAlign w:val="bottom"/>
          </w:tcPr>
          <w:p w14:paraId="015A23F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imprimir relatório da consulta efetuada dos documentos fiscais.                                                                                                                                                                                                                                                                                                                                                                                                                                                                                                                                                                                                                                                                                                                                                                                   </w:t>
            </w:r>
          </w:p>
        </w:tc>
      </w:tr>
      <w:tr w:rsidR="00B56E25" w:rsidRPr="008E73EA" w14:paraId="2AF25407" w14:textId="77777777" w:rsidTr="00E43186">
        <w:tc>
          <w:tcPr>
            <w:tcW w:w="1019" w:type="dxa"/>
            <w:vAlign w:val="bottom"/>
          </w:tcPr>
          <w:p w14:paraId="0F92A20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20</w:t>
            </w:r>
          </w:p>
        </w:tc>
        <w:tc>
          <w:tcPr>
            <w:tcW w:w="7340" w:type="dxa"/>
            <w:vAlign w:val="center"/>
          </w:tcPr>
          <w:p w14:paraId="075D8CE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emitir recibos de retenção para documentos fiscais com retenções de tributos.                                                                                                                                                                                                                                                                                                                                                                                                                                                                                                                                                                                                                                                                                                                                                                     </w:t>
            </w:r>
          </w:p>
        </w:tc>
      </w:tr>
      <w:tr w:rsidR="00B56E25" w:rsidRPr="008E73EA" w14:paraId="6EDA2A58" w14:textId="77777777" w:rsidTr="00E43186">
        <w:tc>
          <w:tcPr>
            <w:tcW w:w="1019" w:type="dxa"/>
            <w:vAlign w:val="bottom"/>
          </w:tcPr>
          <w:p w14:paraId="2D8E648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21</w:t>
            </w:r>
          </w:p>
        </w:tc>
        <w:tc>
          <w:tcPr>
            <w:tcW w:w="7340" w:type="dxa"/>
            <w:vAlign w:val="center"/>
          </w:tcPr>
          <w:p w14:paraId="4AB3CD5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efetuar o download de um arquivo XML específico de uma NFS-e gerada.                                                                                                                                                                                                                                                                                                                                                                                                                                                                                                                                                                                                                                                                                                                                                                              </w:t>
            </w:r>
          </w:p>
        </w:tc>
      </w:tr>
      <w:tr w:rsidR="00B56E25" w:rsidRPr="008E73EA" w14:paraId="41CDC6C5" w14:textId="77777777" w:rsidTr="00E43186">
        <w:tc>
          <w:tcPr>
            <w:tcW w:w="1019" w:type="dxa"/>
            <w:vAlign w:val="bottom"/>
          </w:tcPr>
          <w:p w14:paraId="42976FB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22</w:t>
            </w:r>
          </w:p>
        </w:tc>
        <w:tc>
          <w:tcPr>
            <w:tcW w:w="7340" w:type="dxa"/>
            <w:vAlign w:val="center"/>
          </w:tcPr>
          <w:p w14:paraId="46A4F81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ao prestador de serviço encaminhar por e-mail a NFS-e gerada para um novo e-mail.                                                                                                                                                                                                                                                                                                                                                                                                                                                                                                                                                                                                                                                                                                                                                                 </w:t>
            </w:r>
          </w:p>
        </w:tc>
      </w:tr>
      <w:tr w:rsidR="00B56E25" w:rsidRPr="008E73EA" w14:paraId="39640691" w14:textId="77777777" w:rsidTr="00E43186">
        <w:tc>
          <w:tcPr>
            <w:tcW w:w="1019" w:type="dxa"/>
            <w:vAlign w:val="bottom"/>
          </w:tcPr>
          <w:p w14:paraId="0E4F538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23</w:t>
            </w:r>
          </w:p>
        </w:tc>
        <w:tc>
          <w:tcPr>
            <w:tcW w:w="7340" w:type="dxa"/>
            <w:vAlign w:val="center"/>
          </w:tcPr>
          <w:p w14:paraId="144515D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visualizar o PDF da NFS-e gerada.                                                                                                                                                                                                                                                                                                                                                                                                                                                                                                                                                                                                                                                                                                                                                                                                                 </w:t>
            </w:r>
          </w:p>
        </w:tc>
      </w:tr>
      <w:tr w:rsidR="00B56E25" w:rsidRPr="008E73EA" w14:paraId="0F106C9E" w14:textId="77777777" w:rsidTr="00E43186">
        <w:tc>
          <w:tcPr>
            <w:tcW w:w="1019" w:type="dxa"/>
            <w:vAlign w:val="bottom"/>
          </w:tcPr>
          <w:p w14:paraId="4D5CAF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24</w:t>
            </w:r>
          </w:p>
        </w:tc>
        <w:tc>
          <w:tcPr>
            <w:tcW w:w="7340" w:type="dxa"/>
            <w:vAlign w:val="center"/>
          </w:tcPr>
          <w:p w14:paraId="77BC54D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efetuar o cancelamento de uma DMS, sendo necessário o deferimento da fiscalização municipal.                                                                                                                                                                                                                                                                                                                                                                                                                                                                                                                                                                                                                                                                                                                                                      </w:t>
            </w:r>
          </w:p>
        </w:tc>
      </w:tr>
      <w:tr w:rsidR="00B56E25" w:rsidRPr="008E73EA" w14:paraId="2623CE41" w14:textId="77777777" w:rsidTr="00E43186">
        <w:tc>
          <w:tcPr>
            <w:tcW w:w="1019" w:type="dxa"/>
            <w:vAlign w:val="bottom"/>
          </w:tcPr>
          <w:p w14:paraId="0423A41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25</w:t>
            </w:r>
          </w:p>
        </w:tc>
        <w:tc>
          <w:tcPr>
            <w:tcW w:w="7340" w:type="dxa"/>
            <w:vAlign w:val="center"/>
          </w:tcPr>
          <w:p w14:paraId="665A02A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emitir guias de recolhimento avulsas para um documento fiscal específico, de um tomador de serviços eventual.                                                                                                                                                                                                                                                                                                                                                                                                                                                                                                                                                                                                                                                                                                                                     </w:t>
            </w:r>
          </w:p>
        </w:tc>
      </w:tr>
      <w:tr w:rsidR="00B56E25" w:rsidRPr="008E73EA" w14:paraId="0021C767" w14:textId="77777777" w:rsidTr="00E43186">
        <w:tc>
          <w:tcPr>
            <w:tcW w:w="1019" w:type="dxa"/>
            <w:vAlign w:val="bottom"/>
          </w:tcPr>
          <w:p w14:paraId="46AC5F7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26</w:t>
            </w:r>
          </w:p>
        </w:tc>
        <w:tc>
          <w:tcPr>
            <w:tcW w:w="7340" w:type="dxa"/>
            <w:vAlign w:val="bottom"/>
          </w:tcPr>
          <w:p w14:paraId="5DD644F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que a entidade defina se após o lançamento da guia avulsa, será impressa a nota fiscal exigindo ou não o pagamento da guia.</w:t>
            </w:r>
          </w:p>
        </w:tc>
      </w:tr>
      <w:tr w:rsidR="00B56E25" w:rsidRPr="008E73EA" w14:paraId="6183A846" w14:textId="77777777" w:rsidTr="00E43186">
        <w:tc>
          <w:tcPr>
            <w:tcW w:w="1019" w:type="dxa"/>
            <w:vAlign w:val="bottom"/>
          </w:tcPr>
          <w:p w14:paraId="2AEB68F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27</w:t>
            </w:r>
          </w:p>
        </w:tc>
        <w:tc>
          <w:tcPr>
            <w:tcW w:w="7340" w:type="dxa"/>
            <w:vAlign w:val="center"/>
          </w:tcPr>
          <w:p w14:paraId="2426046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consultar as guias recolhimento avulsas geradas.                                                                                                                                                                                                                                                                                                                                                                                                                                                                                                                                                                                                                                                                                                                                                                                                  </w:t>
            </w:r>
          </w:p>
        </w:tc>
      </w:tr>
      <w:tr w:rsidR="00B56E25" w:rsidRPr="008E73EA" w14:paraId="2389C51E" w14:textId="77777777" w:rsidTr="00E43186">
        <w:tc>
          <w:tcPr>
            <w:tcW w:w="1019" w:type="dxa"/>
            <w:vAlign w:val="bottom"/>
          </w:tcPr>
          <w:p w14:paraId="12DB82D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28</w:t>
            </w:r>
          </w:p>
        </w:tc>
        <w:tc>
          <w:tcPr>
            <w:tcW w:w="7340" w:type="dxa"/>
            <w:vAlign w:val="center"/>
          </w:tcPr>
          <w:p w14:paraId="0A380E5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Identificar se o contribuinte é uma instituição financeira e deverá habilitar automaticamente as opções para DES-IF, conforme modelo instituído pela ABRASF no modelo conceitual 2.3 ou maior.                                                                                                                                                                                                                                                                                                                                                                                                                                                                                                                                                                                                                                                             </w:t>
            </w:r>
          </w:p>
        </w:tc>
      </w:tr>
      <w:tr w:rsidR="00B56E25" w:rsidRPr="008E73EA" w14:paraId="080DF899" w14:textId="77777777" w:rsidTr="00E43186">
        <w:tc>
          <w:tcPr>
            <w:tcW w:w="1019" w:type="dxa"/>
            <w:vAlign w:val="bottom"/>
          </w:tcPr>
          <w:p w14:paraId="775BD0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29</w:t>
            </w:r>
          </w:p>
        </w:tc>
        <w:tc>
          <w:tcPr>
            <w:tcW w:w="7340" w:type="dxa"/>
            <w:vAlign w:val="center"/>
          </w:tcPr>
          <w:p w14:paraId="1851754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cadastrar o PCI (Plano de contas interno) da instituição financeira, contendo no mínimo as seguintes informações: rubrica contábil, </w:t>
            </w:r>
            <w:proofErr w:type="spellStart"/>
            <w:r w:rsidRPr="008E73EA">
              <w:rPr>
                <w:rFonts w:ascii="Arial" w:eastAsia="Arial" w:hAnsi="Arial" w:cs="Arial"/>
                <w:color w:val="000000"/>
              </w:rPr>
              <w:t>cosif</w:t>
            </w:r>
            <w:proofErr w:type="spellEnd"/>
            <w:r w:rsidRPr="008E73EA">
              <w:rPr>
                <w:rFonts w:ascii="Arial" w:eastAsia="Arial" w:hAnsi="Arial" w:cs="Arial"/>
                <w:color w:val="000000"/>
              </w:rPr>
              <w:t xml:space="preserve">, item de serviço da LC 116/03, descrição da rubrica contábil e função da rubrica contábil.                                                                                                                                                                                                                                                                                                                                                                                                                                                                                                                                                                                                              </w:t>
            </w:r>
          </w:p>
        </w:tc>
      </w:tr>
      <w:tr w:rsidR="00B56E25" w:rsidRPr="008E73EA" w14:paraId="1757E932" w14:textId="77777777" w:rsidTr="00E43186">
        <w:tc>
          <w:tcPr>
            <w:tcW w:w="1019" w:type="dxa"/>
            <w:vAlign w:val="bottom"/>
          </w:tcPr>
          <w:p w14:paraId="1B06AF1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30</w:t>
            </w:r>
          </w:p>
        </w:tc>
        <w:tc>
          <w:tcPr>
            <w:tcW w:w="7340" w:type="dxa"/>
            <w:vAlign w:val="center"/>
          </w:tcPr>
          <w:p w14:paraId="6A77F75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Identificar a instituição financeira pelo código FEBRABAN cadastrado, e carregar o seu PCI (Plano de contas interno), já cadastrado no sistema.                                                                                                                                                                                                                                                                                                                                                                                                                                                                                                                                                                                                                                                                                                            </w:t>
            </w:r>
          </w:p>
        </w:tc>
      </w:tr>
      <w:tr w:rsidR="00B56E25" w:rsidRPr="008E73EA" w14:paraId="4C8D8956" w14:textId="77777777" w:rsidTr="00E43186">
        <w:tc>
          <w:tcPr>
            <w:tcW w:w="1019" w:type="dxa"/>
            <w:vAlign w:val="bottom"/>
          </w:tcPr>
          <w:p w14:paraId="2299E5E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31</w:t>
            </w:r>
          </w:p>
        </w:tc>
        <w:tc>
          <w:tcPr>
            <w:tcW w:w="7340" w:type="dxa"/>
            <w:vAlign w:val="center"/>
          </w:tcPr>
          <w:p w14:paraId="051688D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instituição financeira, efetuar a duplicação do PCI (Plano de contas interno).                                                                                                                                                                                                                                                                                                                                                                                                                                                                                                                                                                                                                                                                                                                                                                  </w:t>
            </w:r>
          </w:p>
        </w:tc>
      </w:tr>
      <w:tr w:rsidR="00B56E25" w:rsidRPr="008E73EA" w14:paraId="185D6BD3" w14:textId="77777777" w:rsidTr="00E43186">
        <w:tc>
          <w:tcPr>
            <w:tcW w:w="1019" w:type="dxa"/>
            <w:vAlign w:val="bottom"/>
          </w:tcPr>
          <w:p w14:paraId="6CDA762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32</w:t>
            </w:r>
          </w:p>
        </w:tc>
        <w:tc>
          <w:tcPr>
            <w:tcW w:w="7340" w:type="dxa"/>
            <w:vAlign w:val="center"/>
          </w:tcPr>
          <w:p w14:paraId="13F425D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consulta pública de serviços e alíquotas cadastrados no município.                                                                                                                                                                                                                                                                                                                                                                                                                                                                                                                                                                                                                                                                                                                                                                                        </w:t>
            </w:r>
          </w:p>
        </w:tc>
      </w:tr>
      <w:tr w:rsidR="00B56E25" w:rsidRPr="008E73EA" w14:paraId="663C9086" w14:textId="77777777" w:rsidTr="00E43186">
        <w:tc>
          <w:tcPr>
            <w:tcW w:w="1019" w:type="dxa"/>
            <w:vAlign w:val="bottom"/>
          </w:tcPr>
          <w:p w14:paraId="52FE3DA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33</w:t>
            </w:r>
          </w:p>
        </w:tc>
        <w:tc>
          <w:tcPr>
            <w:tcW w:w="7340" w:type="dxa"/>
            <w:vAlign w:val="center"/>
          </w:tcPr>
          <w:p w14:paraId="7E8F9B0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consulta pública de CNAE cadastrados no município.                                                                                                                                                                                                                                                                                                                                                                                                                                                                                                                                                                                                                                                                                                                                                                                                        </w:t>
            </w:r>
          </w:p>
        </w:tc>
      </w:tr>
      <w:tr w:rsidR="00B56E25" w:rsidRPr="008E73EA" w14:paraId="5EE751EE" w14:textId="77777777" w:rsidTr="00E43186">
        <w:tc>
          <w:tcPr>
            <w:tcW w:w="1019" w:type="dxa"/>
            <w:vAlign w:val="bottom"/>
          </w:tcPr>
          <w:p w14:paraId="3C814B1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34</w:t>
            </w:r>
          </w:p>
        </w:tc>
        <w:tc>
          <w:tcPr>
            <w:tcW w:w="7340" w:type="dxa"/>
            <w:vAlign w:val="center"/>
          </w:tcPr>
          <w:p w14:paraId="472B304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consulta pública de serviços filtrados por código ou descrição de CNAE.                                                                                                                                                                                                                                                                                                                                                                                                                                                                                                                                                                                                                                                                                                                                                                                   </w:t>
            </w:r>
          </w:p>
        </w:tc>
      </w:tr>
      <w:tr w:rsidR="00B56E25" w:rsidRPr="008E73EA" w14:paraId="116E6A7E" w14:textId="77777777" w:rsidTr="00E43186">
        <w:tc>
          <w:tcPr>
            <w:tcW w:w="1019" w:type="dxa"/>
            <w:vAlign w:val="bottom"/>
          </w:tcPr>
          <w:p w14:paraId="6B3EFE4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35</w:t>
            </w:r>
          </w:p>
        </w:tc>
        <w:tc>
          <w:tcPr>
            <w:tcW w:w="7340" w:type="dxa"/>
            <w:vAlign w:val="center"/>
          </w:tcPr>
          <w:p w14:paraId="6AAD324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consulta pública de CNAE filtrado por código ou descrição de serviço.                                                                                                                                                                                                                                                                                                                                                                                                                                                                                                                                                                                                                                                                                                                                                                                     </w:t>
            </w:r>
          </w:p>
        </w:tc>
      </w:tr>
      <w:tr w:rsidR="00B56E25" w:rsidRPr="008E73EA" w14:paraId="5F936C4E" w14:textId="77777777" w:rsidTr="00E43186">
        <w:tc>
          <w:tcPr>
            <w:tcW w:w="1019" w:type="dxa"/>
            <w:vAlign w:val="bottom"/>
          </w:tcPr>
          <w:p w14:paraId="53F82D0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36</w:t>
            </w:r>
          </w:p>
        </w:tc>
        <w:tc>
          <w:tcPr>
            <w:tcW w:w="7340" w:type="dxa"/>
            <w:vAlign w:val="center"/>
          </w:tcPr>
          <w:p w14:paraId="72E53E4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imprimir o resultado da consulta dos itens de serviços vinculados ao CNAE.                                                                                                                                                                                                                                                                                                                                                                                                                                                                                                                                                                                                                                                                                                                                                                                </w:t>
            </w:r>
          </w:p>
        </w:tc>
      </w:tr>
      <w:tr w:rsidR="00B56E25" w:rsidRPr="008E73EA" w14:paraId="24DA8908" w14:textId="77777777" w:rsidTr="00E43186">
        <w:tc>
          <w:tcPr>
            <w:tcW w:w="1019" w:type="dxa"/>
            <w:vAlign w:val="bottom"/>
          </w:tcPr>
          <w:p w14:paraId="35AEDAD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37</w:t>
            </w:r>
          </w:p>
        </w:tc>
        <w:tc>
          <w:tcPr>
            <w:tcW w:w="7340" w:type="dxa"/>
            <w:vAlign w:val="center"/>
          </w:tcPr>
          <w:p w14:paraId="100EDA5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consulta de empresas optantes pela emissão de NFS-e, filtradas pelo Nome, CNPJ ou CPF, inscrição municipal, entre outros filtros. Deverá ser possível visualizar os dados de endereço e contato das empresas consultadas.                                                                                                                                                                                                                                                                                                                                                                                                                                                                                                                                                                                                                                 </w:t>
            </w:r>
          </w:p>
        </w:tc>
      </w:tr>
      <w:tr w:rsidR="00B56E25" w:rsidRPr="008E73EA" w14:paraId="17889AEC" w14:textId="77777777" w:rsidTr="00E43186">
        <w:tc>
          <w:tcPr>
            <w:tcW w:w="1019" w:type="dxa"/>
            <w:vAlign w:val="bottom"/>
          </w:tcPr>
          <w:p w14:paraId="6EC7BA7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38</w:t>
            </w:r>
          </w:p>
        </w:tc>
        <w:tc>
          <w:tcPr>
            <w:tcW w:w="7340" w:type="dxa"/>
            <w:vAlign w:val="center"/>
          </w:tcPr>
          <w:p w14:paraId="7F48664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Gerar relatório de contribuintes autorizados a emitirem NFS-e, mas que não emitiram nenhuma nota, com filtros de: cadastro mobiliário e competência.</w:t>
            </w:r>
          </w:p>
        </w:tc>
      </w:tr>
      <w:tr w:rsidR="00B56E25" w:rsidRPr="008E73EA" w14:paraId="368AD92C" w14:textId="77777777" w:rsidTr="00E43186">
        <w:tc>
          <w:tcPr>
            <w:tcW w:w="1019" w:type="dxa"/>
            <w:vAlign w:val="bottom"/>
          </w:tcPr>
          <w:p w14:paraId="6EABFD3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39</w:t>
            </w:r>
          </w:p>
        </w:tc>
        <w:tc>
          <w:tcPr>
            <w:tcW w:w="7340" w:type="dxa"/>
            <w:vAlign w:val="center"/>
          </w:tcPr>
          <w:p w14:paraId="571E0AA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abrir o endereço da empresa optante de NFS-e em aplicação de mapa.                                                                                                                                                                                                                                                                                                                                                                                                                                                                                                                                                                                                                                                                                                                                                                                        </w:t>
            </w:r>
          </w:p>
        </w:tc>
      </w:tr>
      <w:tr w:rsidR="00B56E25" w:rsidRPr="008E73EA" w14:paraId="704E4DE2" w14:textId="77777777" w:rsidTr="00E43186">
        <w:tc>
          <w:tcPr>
            <w:tcW w:w="1019" w:type="dxa"/>
            <w:vAlign w:val="bottom"/>
          </w:tcPr>
          <w:p w14:paraId="07BA2B2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40</w:t>
            </w:r>
          </w:p>
        </w:tc>
        <w:tc>
          <w:tcPr>
            <w:tcW w:w="7340" w:type="dxa"/>
            <w:vAlign w:val="center"/>
          </w:tcPr>
          <w:p w14:paraId="0C172E0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efetuar download de arquivos disponibilizados pela prefeitura tais como: leis, decretos, requerimentos entre outros.                                                                                                                                                                                                                                                                                                                                                                                                                                                                                                                                                                                                                                                                                                                                      </w:t>
            </w:r>
          </w:p>
        </w:tc>
      </w:tr>
      <w:tr w:rsidR="00B56E25" w:rsidRPr="008E73EA" w14:paraId="2BD8E9BD" w14:textId="77777777" w:rsidTr="00E43186">
        <w:tc>
          <w:tcPr>
            <w:tcW w:w="1019" w:type="dxa"/>
            <w:vAlign w:val="bottom"/>
          </w:tcPr>
          <w:p w14:paraId="070EDAE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41</w:t>
            </w:r>
          </w:p>
        </w:tc>
        <w:tc>
          <w:tcPr>
            <w:tcW w:w="7340" w:type="dxa"/>
            <w:vAlign w:val="center"/>
          </w:tcPr>
          <w:p w14:paraId="5FF096E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criação do usuário para acesso a área restrita. Caso exista algum registro de pessoa com este CPF na base do sistema tributário, deverão ser reaproveitados os dados da pessoa preenchendo automaticamente os campos. Quando não existir, habilitar os campos para preenchimento.                                                                                                                                                                                                                                                                                                                                                                                                                                                                                                                                                               </w:t>
            </w:r>
          </w:p>
        </w:tc>
      </w:tr>
      <w:tr w:rsidR="00B56E25" w:rsidRPr="008E73EA" w14:paraId="0B07F319" w14:textId="77777777" w:rsidTr="00E43186">
        <w:tc>
          <w:tcPr>
            <w:tcW w:w="1019" w:type="dxa"/>
            <w:vAlign w:val="bottom"/>
          </w:tcPr>
          <w:p w14:paraId="3B8BD3B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42</w:t>
            </w:r>
          </w:p>
        </w:tc>
        <w:tc>
          <w:tcPr>
            <w:tcW w:w="7340" w:type="dxa"/>
            <w:vAlign w:val="center"/>
          </w:tcPr>
          <w:p w14:paraId="7E47294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informar uma senha na tela de cadastro de usuário.                                                                                                                                                                                                                                                                                                                                                                                                                                                                                                                                                                                                                                                                                                                                                                                                </w:t>
            </w:r>
          </w:p>
        </w:tc>
      </w:tr>
      <w:tr w:rsidR="00B56E25" w:rsidRPr="008E73EA" w14:paraId="7AE92996" w14:textId="77777777" w:rsidTr="00E43186">
        <w:tc>
          <w:tcPr>
            <w:tcW w:w="1019" w:type="dxa"/>
            <w:vAlign w:val="bottom"/>
          </w:tcPr>
          <w:p w14:paraId="4B05B9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43</w:t>
            </w:r>
          </w:p>
        </w:tc>
        <w:tc>
          <w:tcPr>
            <w:tcW w:w="7340" w:type="dxa"/>
            <w:vAlign w:val="center"/>
          </w:tcPr>
          <w:p w14:paraId="35A0F52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editar as suas informações de usuário, tais como: nome, data nascimento, RG, endereço, informações para contato e senha.                                                                                                                                                                                                                                                                                                                                                                                                                                                                                                                                                                                                                                                                                                                          </w:t>
            </w:r>
          </w:p>
        </w:tc>
      </w:tr>
      <w:tr w:rsidR="00B56E25" w:rsidRPr="008E73EA" w14:paraId="5286B6C4" w14:textId="77777777" w:rsidTr="00E43186">
        <w:tc>
          <w:tcPr>
            <w:tcW w:w="1019" w:type="dxa"/>
            <w:vAlign w:val="bottom"/>
          </w:tcPr>
          <w:p w14:paraId="5DED529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44</w:t>
            </w:r>
          </w:p>
        </w:tc>
        <w:tc>
          <w:tcPr>
            <w:tcW w:w="7340" w:type="dxa"/>
            <w:vAlign w:val="center"/>
          </w:tcPr>
          <w:p w14:paraId="7485F7F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fazer login com e-CPF padrão ICP BRASIL.                                                                                                                                                                                                                                                                                                                                                                                                                                                                                                                                                                                                                                                                                                                                                                                                          </w:t>
            </w:r>
          </w:p>
        </w:tc>
      </w:tr>
      <w:tr w:rsidR="00B56E25" w:rsidRPr="008E73EA" w14:paraId="40055BF3" w14:textId="77777777" w:rsidTr="00E43186">
        <w:tc>
          <w:tcPr>
            <w:tcW w:w="1019" w:type="dxa"/>
            <w:vAlign w:val="bottom"/>
          </w:tcPr>
          <w:p w14:paraId="151E56B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45</w:t>
            </w:r>
          </w:p>
        </w:tc>
        <w:tc>
          <w:tcPr>
            <w:tcW w:w="7340" w:type="dxa"/>
            <w:vAlign w:val="center"/>
          </w:tcPr>
          <w:p w14:paraId="47F2932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 software deverá disponibilizar uma rotina para redefinição de senha, em caso de perda ou esquecimento da mesma por parte do contribuinte, utilizando o e-mail informado no cadastro para envio da nova senha.                                                                                                                                                                                                                                                                                                                                                                                                                                                                                                                                                                                                                                            </w:t>
            </w:r>
          </w:p>
        </w:tc>
      </w:tr>
      <w:tr w:rsidR="00B56E25" w:rsidRPr="008E73EA" w14:paraId="053F9291" w14:textId="77777777" w:rsidTr="00E43186">
        <w:tc>
          <w:tcPr>
            <w:tcW w:w="1019" w:type="dxa"/>
            <w:vAlign w:val="bottom"/>
          </w:tcPr>
          <w:p w14:paraId="28A5460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46</w:t>
            </w:r>
          </w:p>
        </w:tc>
        <w:tc>
          <w:tcPr>
            <w:tcW w:w="7340" w:type="dxa"/>
            <w:vAlign w:val="center"/>
          </w:tcPr>
          <w:p w14:paraId="677B6E3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acesso somente a empresas que estejam homologadas pelo departamento de tributação do município.                                                                                                                                                                                                                                                                                                                                                                                                                                                                                                                                                                                                                                                                                                                                                   </w:t>
            </w:r>
          </w:p>
        </w:tc>
      </w:tr>
      <w:tr w:rsidR="00B56E25" w:rsidRPr="008E73EA" w14:paraId="05F03328" w14:textId="77777777" w:rsidTr="00E43186">
        <w:tc>
          <w:tcPr>
            <w:tcW w:w="1019" w:type="dxa"/>
            <w:vAlign w:val="bottom"/>
          </w:tcPr>
          <w:p w14:paraId="72E677B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47</w:t>
            </w:r>
          </w:p>
        </w:tc>
        <w:tc>
          <w:tcPr>
            <w:tcW w:w="7340" w:type="dxa"/>
            <w:vAlign w:val="center"/>
          </w:tcPr>
          <w:p w14:paraId="0E8B029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 software deverá ser capaz de identificar que o usuário logado, através do seu CPF, é sócio proprietário de empresa identificado na última alteração contratual averbada no cadastro da empresa no software de gestão tributária do Município.                                                                                                                                                                                                                                                                                                                                                                                                                                                                                                                                                                                                            </w:t>
            </w:r>
          </w:p>
        </w:tc>
      </w:tr>
      <w:tr w:rsidR="00B56E25" w:rsidRPr="008E73EA" w14:paraId="5C1243BF" w14:textId="77777777" w:rsidTr="00E43186">
        <w:tc>
          <w:tcPr>
            <w:tcW w:w="1019" w:type="dxa"/>
            <w:vAlign w:val="bottom"/>
          </w:tcPr>
          <w:p w14:paraId="6AE72B2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48</w:t>
            </w:r>
          </w:p>
        </w:tc>
        <w:tc>
          <w:tcPr>
            <w:tcW w:w="7340" w:type="dxa"/>
            <w:vAlign w:val="center"/>
          </w:tcPr>
          <w:p w14:paraId="416F0B5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w:t>
            </w:r>
            <w:proofErr w:type="spellStart"/>
            <w:r w:rsidRPr="008E73EA">
              <w:rPr>
                <w:rFonts w:ascii="Arial" w:eastAsia="Arial" w:hAnsi="Arial" w:cs="Arial"/>
                <w:color w:val="000000"/>
              </w:rPr>
              <w:t>favoritar</w:t>
            </w:r>
            <w:proofErr w:type="spellEnd"/>
            <w:r w:rsidRPr="008E73EA">
              <w:rPr>
                <w:rFonts w:ascii="Arial" w:eastAsia="Arial" w:hAnsi="Arial" w:cs="Arial"/>
                <w:color w:val="000000"/>
              </w:rPr>
              <w:t>' um contribuinte (empresa) padrão por usuário, para toda vez que '</w:t>
            </w:r>
            <w:proofErr w:type="spellStart"/>
            <w:r w:rsidRPr="008E73EA">
              <w:rPr>
                <w:rFonts w:ascii="Arial" w:eastAsia="Arial" w:hAnsi="Arial" w:cs="Arial"/>
                <w:color w:val="000000"/>
              </w:rPr>
              <w:t>logar</w:t>
            </w:r>
            <w:proofErr w:type="spellEnd"/>
            <w:r w:rsidRPr="008E73EA">
              <w:rPr>
                <w:rFonts w:ascii="Arial" w:eastAsia="Arial" w:hAnsi="Arial" w:cs="Arial"/>
                <w:color w:val="000000"/>
              </w:rPr>
              <w:t xml:space="preserve">' trazer o contribuinte selecionado automaticamente.                                                                                                                                                                                                                                                                                                                                                                                                                                                                                                                                                                                                                                                                                                            </w:t>
            </w:r>
          </w:p>
        </w:tc>
      </w:tr>
      <w:tr w:rsidR="00B56E25" w:rsidRPr="008E73EA" w14:paraId="160B2A5F" w14:textId="77777777" w:rsidTr="00E43186">
        <w:tc>
          <w:tcPr>
            <w:tcW w:w="1019" w:type="dxa"/>
            <w:vAlign w:val="bottom"/>
          </w:tcPr>
          <w:p w14:paraId="43BDD30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49</w:t>
            </w:r>
          </w:p>
        </w:tc>
        <w:tc>
          <w:tcPr>
            <w:tcW w:w="7340" w:type="dxa"/>
            <w:vAlign w:val="center"/>
          </w:tcPr>
          <w:p w14:paraId="64546DF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Quando o usuário tiver acesso a somente um contribuinte (empresa), trazer selecionado automaticamente neste contribuinte (empresa) ao logar.                                                                                                                                                                                                                                                                                                                                                                                                                                                                                                                                                                                                                                                                                                               </w:t>
            </w:r>
          </w:p>
        </w:tc>
      </w:tr>
      <w:tr w:rsidR="00B56E25" w:rsidRPr="008E73EA" w14:paraId="3133FE3D" w14:textId="77777777" w:rsidTr="00E43186">
        <w:tc>
          <w:tcPr>
            <w:tcW w:w="1019" w:type="dxa"/>
            <w:vAlign w:val="bottom"/>
          </w:tcPr>
          <w:p w14:paraId="4565343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50</w:t>
            </w:r>
          </w:p>
        </w:tc>
        <w:tc>
          <w:tcPr>
            <w:tcW w:w="7340" w:type="dxa"/>
            <w:vAlign w:val="center"/>
          </w:tcPr>
          <w:p w14:paraId="5691C4B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acesso, caso identificado que o usuário logado através do seu CPF é um contabilista, somente a empresas a qual ele ou o escritório de contabilidade seja responsável contábil.                                                                                                                                                                                                                                                                                                                                                                                                                                                                                                                                                                                                                                                                    </w:t>
            </w:r>
          </w:p>
        </w:tc>
      </w:tr>
      <w:tr w:rsidR="00B56E25" w:rsidRPr="008E73EA" w14:paraId="1FB2DF6C" w14:textId="77777777" w:rsidTr="00E43186">
        <w:tc>
          <w:tcPr>
            <w:tcW w:w="1019" w:type="dxa"/>
            <w:vAlign w:val="bottom"/>
          </w:tcPr>
          <w:p w14:paraId="32AD43A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51</w:t>
            </w:r>
          </w:p>
        </w:tc>
        <w:tc>
          <w:tcPr>
            <w:tcW w:w="7340" w:type="dxa"/>
            <w:vAlign w:val="center"/>
          </w:tcPr>
          <w:p w14:paraId="3C08265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Identificar que o usuário é um funcionário público com acesso a gestão e controle do ISSQN, ligado ao departamento de tributação do município a qual permitirá manipular todos os cadastros mobiliários habilitados para utilização do software, sem a necessidade de existir um login específico para cada cadastro de empresas.                                                                                                                                                                                                                                                                                                                                                                                                                                                                                                                          </w:t>
            </w:r>
          </w:p>
        </w:tc>
      </w:tr>
      <w:tr w:rsidR="00B56E25" w:rsidRPr="008E73EA" w14:paraId="53B49A79" w14:textId="77777777" w:rsidTr="00E43186">
        <w:tc>
          <w:tcPr>
            <w:tcW w:w="1019" w:type="dxa"/>
            <w:vAlign w:val="bottom"/>
          </w:tcPr>
          <w:p w14:paraId="2C31FE9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52</w:t>
            </w:r>
          </w:p>
        </w:tc>
        <w:tc>
          <w:tcPr>
            <w:tcW w:w="7340" w:type="dxa"/>
            <w:vAlign w:val="center"/>
          </w:tcPr>
          <w:p w14:paraId="15009DD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um usuário já cadastrado e com direito de liberação de acesso, adicione, edite ou remova a liberação de um novo usuário as mesmas empresas, definindo quais rotinas o usuário secundário terá acesso.                                                                                                                                                                                                                                                                                                                                                                                                                                                                                                                                                                                                                                         </w:t>
            </w:r>
          </w:p>
        </w:tc>
      </w:tr>
      <w:tr w:rsidR="00B56E25" w:rsidRPr="008E73EA" w14:paraId="28920B70" w14:textId="77777777" w:rsidTr="00E43186">
        <w:tc>
          <w:tcPr>
            <w:tcW w:w="1019" w:type="dxa"/>
            <w:vAlign w:val="bottom"/>
          </w:tcPr>
          <w:p w14:paraId="5296EB7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53</w:t>
            </w:r>
          </w:p>
        </w:tc>
        <w:tc>
          <w:tcPr>
            <w:tcW w:w="7340" w:type="dxa"/>
            <w:vAlign w:val="center"/>
          </w:tcPr>
          <w:p w14:paraId="02D460C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dar permissão ao usuário secundário, das seguintes rotinas: emissão de NFS-e, consulta de declarações, consulta de documentos fiscais, configurações da empresa e entregar declaração mensal de serviços.                                                                                                                                                                                                                                                                                                                                                                                                                                                                                                                                                                                                                                         </w:t>
            </w:r>
          </w:p>
        </w:tc>
      </w:tr>
      <w:tr w:rsidR="00B56E25" w:rsidRPr="008E73EA" w14:paraId="5570490F" w14:textId="77777777" w:rsidTr="00E43186">
        <w:tc>
          <w:tcPr>
            <w:tcW w:w="1019" w:type="dxa"/>
            <w:vAlign w:val="bottom"/>
          </w:tcPr>
          <w:p w14:paraId="05CD8A4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54</w:t>
            </w:r>
          </w:p>
        </w:tc>
        <w:tc>
          <w:tcPr>
            <w:tcW w:w="7340" w:type="dxa"/>
            <w:vAlign w:val="center"/>
          </w:tcPr>
          <w:p w14:paraId="393F88C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inclusão de tomadores que não estejam inseridos na base de dados do sistema de gestão tributária do município, durante a emissão da NFS-e, sem que haja a necessidade de navegação em outra rotina.                                                                                                                                                                                                                                                                                                                                                                                                                                                                                                                                                                                                                                             </w:t>
            </w:r>
          </w:p>
        </w:tc>
      </w:tr>
      <w:tr w:rsidR="00B56E25" w:rsidRPr="008E73EA" w14:paraId="1728E446" w14:textId="77777777" w:rsidTr="00E43186">
        <w:tc>
          <w:tcPr>
            <w:tcW w:w="1019" w:type="dxa"/>
            <w:vAlign w:val="bottom"/>
          </w:tcPr>
          <w:p w14:paraId="4FAFB8D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55</w:t>
            </w:r>
          </w:p>
        </w:tc>
        <w:tc>
          <w:tcPr>
            <w:tcW w:w="7340" w:type="dxa"/>
            <w:vAlign w:val="center"/>
          </w:tcPr>
          <w:p w14:paraId="2351E0C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 inclusão de um novo tomador ou alteração dos dados do tomador para emissão da NFS-e, não deverão depender de autorização ou algum tipo de burocracia.                                                                                                                                                                                                                                                                                                                                                                                                                                                                                                                                                                                                                                                                                                    </w:t>
            </w:r>
          </w:p>
        </w:tc>
      </w:tr>
      <w:tr w:rsidR="00B56E25" w:rsidRPr="008E73EA" w14:paraId="18E45C65" w14:textId="77777777" w:rsidTr="00E43186">
        <w:tc>
          <w:tcPr>
            <w:tcW w:w="1019" w:type="dxa"/>
            <w:vAlign w:val="bottom"/>
          </w:tcPr>
          <w:p w14:paraId="16CA0AD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56</w:t>
            </w:r>
          </w:p>
        </w:tc>
        <w:tc>
          <w:tcPr>
            <w:tcW w:w="7340" w:type="dxa"/>
            <w:vAlign w:val="center"/>
          </w:tcPr>
          <w:p w14:paraId="600E1FB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As alterações dos dados do tomador, deverão ficar salvas somente para o prestador que o editou, mantendo os dados originais do tomador para os demais prestadores.                                                                                                                                                                                                                                                                                                                                                                                                                                                                                                                                                                                                                                                                                         </w:t>
            </w:r>
          </w:p>
        </w:tc>
      </w:tr>
      <w:tr w:rsidR="00B56E25" w:rsidRPr="008E73EA" w14:paraId="673B8565" w14:textId="77777777" w:rsidTr="00E43186">
        <w:tc>
          <w:tcPr>
            <w:tcW w:w="1019" w:type="dxa"/>
            <w:vAlign w:val="bottom"/>
          </w:tcPr>
          <w:p w14:paraId="0BB9542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57</w:t>
            </w:r>
          </w:p>
        </w:tc>
        <w:tc>
          <w:tcPr>
            <w:tcW w:w="7340" w:type="dxa"/>
            <w:vAlign w:val="center"/>
          </w:tcPr>
          <w:p w14:paraId="5FDE1E4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copiar, por tomador, a última NFS-e emitida, preenchendo todos os campos da nota baseado na NFS-e copiada.                                                                                                                                                                                                                                                                                                                                                                                                                                                                                                                                                                                                                                                                                                                                        </w:t>
            </w:r>
          </w:p>
        </w:tc>
      </w:tr>
      <w:tr w:rsidR="00B56E25" w:rsidRPr="008E73EA" w14:paraId="088E8470" w14:textId="77777777" w:rsidTr="00E43186">
        <w:tc>
          <w:tcPr>
            <w:tcW w:w="1019" w:type="dxa"/>
            <w:vAlign w:val="bottom"/>
          </w:tcPr>
          <w:p w14:paraId="71794F1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58</w:t>
            </w:r>
          </w:p>
        </w:tc>
        <w:tc>
          <w:tcPr>
            <w:tcW w:w="7340" w:type="dxa"/>
            <w:vAlign w:val="center"/>
          </w:tcPr>
          <w:p w14:paraId="55DC895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Identificar se o tomador possui cadastro mobiliário no município, e se o mesmo é ou não responsável tributário.                                                                                                                                                                                                                                                                                                                                                                                                                                                                                                                                                                                                                                                                                                                                            </w:t>
            </w:r>
          </w:p>
        </w:tc>
      </w:tr>
      <w:tr w:rsidR="00B56E25" w:rsidRPr="008E73EA" w14:paraId="2DB86926" w14:textId="77777777" w:rsidTr="00E43186">
        <w:tc>
          <w:tcPr>
            <w:tcW w:w="1019" w:type="dxa"/>
            <w:vAlign w:val="bottom"/>
          </w:tcPr>
          <w:p w14:paraId="5E7B736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59</w:t>
            </w:r>
          </w:p>
        </w:tc>
        <w:tc>
          <w:tcPr>
            <w:tcW w:w="7340" w:type="dxa"/>
            <w:vAlign w:val="center"/>
          </w:tcPr>
          <w:p w14:paraId="4106675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identificação do intermediário dos serviços.                                                                                                                                                                                                                                                                                                                                                                                                                                                                                                                                                                                                                                                                                                                                                                                                    </w:t>
            </w:r>
          </w:p>
        </w:tc>
      </w:tr>
      <w:tr w:rsidR="00B56E25" w:rsidRPr="008E73EA" w14:paraId="0BBAE0DE" w14:textId="77777777" w:rsidTr="00E43186">
        <w:tc>
          <w:tcPr>
            <w:tcW w:w="1019" w:type="dxa"/>
            <w:vAlign w:val="bottom"/>
          </w:tcPr>
          <w:p w14:paraId="16A6B52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60</w:t>
            </w:r>
          </w:p>
        </w:tc>
        <w:tc>
          <w:tcPr>
            <w:tcW w:w="7340" w:type="dxa"/>
            <w:vAlign w:val="center"/>
          </w:tcPr>
          <w:p w14:paraId="147FF3D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Exibir ao usuário logado, durante a emissão da NFS-e, somente os </w:t>
            </w:r>
            <w:proofErr w:type="spellStart"/>
            <w:r w:rsidRPr="008E73EA">
              <w:rPr>
                <w:rFonts w:ascii="Arial" w:eastAsia="Arial" w:hAnsi="Arial" w:cs="Arial"/>
                <w:color w:val="000000"/>
              </w:rPr>
              <w:t>CNAE's</w:t>
            </w:r>
            <w:proofErr w:type="spellEnd"/>
            <w:r w:rsidRPr="008E73EA">
              <w:rPr>
                <w:rFonts w:ascii="Arial" w:eastAsia="Arial" w:hAnsi="Arial" w:cs="Arial"/>
                <w:color w:val="000000"/>
              </w:rPr>
              <w:t xml:space="preserve"> que estão associados ao CNPJ da empresa na RFB, que são identificados como serviços e que estão autorizados pelo departamento de tributação do município.                                                                                                                                                                                                                                                                                                                                                                                                                                                                                                                                                                                                                          </w:t>
            </w:r>
          </w:p>
        </w:tc>
      </w:tr>
      <w:tr w:rsidR="00B56E25" w:rsidRPr="008E73EA" w14:paraId="2C845826" w14:textId="77777777" w:rsidTr="00E43186">
        <w:tc>
          <w:tcPr>
            <w:tcW w:w="1019" w:type="dxa"/>
            <w:vAlign w:val="bottom"/>
          </w:tcPr>
          <w:p w14:paraId="1B5162F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61</w:t>
            </w:r>
          </w:p>
        </w:tc>
        <w:tc>
          <w:tcPr>
            <w:tcW w:w="7340" w:type="dxa"/>
            <w:vAlign w:val="center"/>
          </w:tcPr>
          <w:p w14:paraId="1C4F628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Selecionar automaticamente o CNAE durante a emissão da NFS-e, quando o contribuinte selecionado tiver somente 1 CNAE com serviços permitidos ao seu cadastro, evitando que o usuário tenha que escolher quando existir somente 1 opção.                                                                                                                                                                                                                                                                                                                                                                                                                                                                                                                                                                                                                    </w:t>
            </w:r>
          </w:p>
        </w:tc>
      </w:tr>
      <w:tr w:rsidR="00B56E25" w:rsidRPr="008E73EA" w14:paraId="6C0DF010" w14:textId="77777777" w:rsidTr="00E43186">
        <w:tc>
          <w:tcPr>
            <w:tcW w:w="1019" w:type="dxa"/>
            <w:vAlign w:val="bottom"/>
          </w:tcPr>
          <w:p w14:paraId="6C3661A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62</w:t>
            </w:r>
          </w:p>
        </w:tc>
        <w:tc>
          <w:tcPr>
            <w:tcW w:w="7340" w:type="dxa"/>
            <w:vAlign w:val="center"/>
          </w:tcPr>
          <w:p w14:paraId="7D4C1D5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Exibir ao usuário logado, durante a emissão da NFS-e, somente os itens de serviços constantes na LC 116/03 que estejam vinculados ao CNAE selecionado.                                                                                                                                                                                                                                                                                                                                                                                                                                                                                                                                                                                                                                                                                                     </w:t>
            </w:r>
          </w:p>
        </w:tc>
      </w:tr>
      <w:tr w:rsidR="00B56E25" w:rsidRPr="008E73EA" w14:paraId="7C95A311" w14:textId="77777777" w:rsidTr="00E43186">
        <w:tc>
          <w:tcPr>
            <w:tcW w:w="1019" w:type="dxa"/>
            <w:vAlign w:val="bottom"/>
          </w:tcPr>
          <w:p w14:paraId="6DBF79D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63</w:t>
            </w:r>
          </w:p>
        </w:tc>
        <w:tc>
          <w:tcPr>
            <w:tcW w:w="7340" w:type="dxa"/>
            <w:vAlign w:val="center"/>
          </w:tcPr>
          <w:p w14:paraId="65B219D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Selecionar automaticamente o serviço, quando o CNAE selecionado tiver somente 1 serviço vinculado, evitando que o usuário tenha que escolher quando existir somente 1 opção.                                                                                                                                                                                                                                                                                                                                                                                                                                                                                                                                                                                                                                                                               </w:t>
            </w:r>
          </w:p>
        </w:tc>
      </w:tr>
      <w:tr w:rsidR="00B56E25" w:rsidRPr="008E73EA" w14:paraId="585D6933" w14:textId="77777777" w:rsidTr="00E43186">
        <w:tc>
          <w:tcPr>
            <w:tcW w:w="1019" w:type="dxa"/>
            <w:vAlign w:val="bottom"/>
          </w:tcPr>
          <w:p w14:paraId="139DC73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64</w:t>
            </w:r>
          </w:p>
        </w:tc>
        <w:tc>
          <w:tcPr>
            <w:tcW w:w="7340" w:type="dxa"/>
            <w:vAlign w:val="center"/>
          </w:tcPr>
          <w:p w14:paraId="26EFCB7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na emissão da NFS-E, a natureza de operação ser apontada automaticamente conforme e as definições do artigo 3º e 4º da LC 116/03.                                                                                                                                                                                                                                                                                                                                                                                                                                                                                                                                                                                                                                                                                                                </w:t>
            </w:r>
          </w:p>
        </w:tc>
      </w:tr>
      <w:tr w:rsidR="00B56E25" w:rsidRPr="008E73EA" w14:paraId="487414C6" w14:textId="77777777" w:rsidTr="00E43186">
        <w:tc>
          <w:tcPr>
            <w:tcW w:w="1019" w:type="dxa"/>
            <w:vAlign w:val="bottom"/>
          </w:tcPr>
          <w:p w14:paraId="1299A29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65</w:t>
            </w:r>
          </w:p>
        </w:tc>
        <w:tc>
          <w:tcPr>
            <w:tcW w:w="7340" w:type="dxa"/>
            <w:vAlign w:val="center"/>
          </w:tcPr>
          <w:p w14:paraId="2B00601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Identificar, na emissão da NFS-e, se o prestador possui isenção ou imunidade tributária, e deverá tratar automaticamente na natureza de operação.                                                                                                                                                                                                                                                                                                                                                                                                                                                                                                                                                                                                                                                                                                          </w:t>
            </w:r>
          </w:p>
        </w:tc>
      </w:tr>
      <w:tr w:rsidR="00B56E25" w:rsidRPr="008E73EA" w14:paraId="7D769DF6" w14:textId="77777777" w:rsidTr="00E43186">
        <w:tc>
          <w:tcPr>
            <w:tcW w:w="1019" w:type="dxa"/>
            <w:vAlign w:val="bottom"/>
          </w:tcPr>
          <w:p w14:paraId="284DBA6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66</w:t>
            </w:r>
          </w:p>
        </w:tc>
        <w:tc>
          <w:tcPr>
            <w:tcW w:w="7340" w:type="dxa"/>
            <w:vAlign w:val="center"/>
          </w:tcPr>
          <w:p w14:paraId="48F516C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Identificar, na emissão da NFS-e, se o tomador de serviços possui algum incentivo fiscal, e o mesmo deverá ser tratado na natureza de operação.                                                                                                                                                                                                                                                                                                                                                                                                                                                                                                                                                                                                                                                                                                            </w:t>
            </w:r>
          </w:p>
        </w:tc>
      </w:tr>
      <w:tr w:rsidR="00B56E25" w:rsidRPr="008E73EA" w14:paraId="7C91B86E" w14:textId="77777777" w:rsidTr="00E43186">
        <w:tc>
          <w:tcPr>
            <w:tcW w:w="1019" w:type="dxa"/>
            <w:vAlign w:val="bottom"/>
          </w:tcPr>
          <w:p w14:paraId="4A96DAE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67</w:t>
            </w:r>
          </w:p>
        </w:tc>
        <w:tc>
          <w:tcPr>
            <w:tcW w:w="7340" w:type="dxa"/>
            <w:vAlign w:val="center"/>
          </w:tcPr>
          <w:p w14:paraId="1857D4F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Identificar, na emissão da NFS-e, se o tomador ou o prestador possui incentivo fiscal para um item de serviço específico, tais como: redução de alíquota, redução da base de cálculo.                                                                                                                                                                                                                                                                                                                                                                                                                                                                                                                                                                                                                                                                      </w:t>
            </w:r>
          </w:p>
        </w:tc>
      </w:tr>
      <w:tr w:rsidR="00B56E25" w:rsidRPr="008E73EA" w14:paraId="6DF19413" w14:textId="77777777" w:rsidTr="00E43186">
        <w:tc>
          <w:tcPr>
            <w:tcW w:w="1019" w:type="dxa"/>
            <w:vAlign w:val="bottom"/>
          </w:tcPr>
          <w:p w14:paraId="7D5D56B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68</w:t>
            </w:r>
          </w:p>
        </w:tc>
        <w:tc>
          <w:tcPr>
            <w:tcW w:w="7340" w:type="dxa"/>
            <w:vAlign w:val="center"/>
          </w:tcPr>
          <w:p w14:paraId="00D45C9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Identificar, na emissão da NFS-e, se o tomador ou o prestador possui incentivo fiscal para um item de serviço específico e se o incentivo é válido somente para o município do prestador ou para todos os municípios.                                                                                                                                                                                                                                                                                                                                                                                                                                                                                                                                                                                                                                      </w:t>
            </w:r>
          </w:p>
        </w:tc>
      </w:tr>
      <w:tr w:rsidR="00B56E25" w:rsidRPr="008E73EA" w14:paraId="7E5A6E5C" w14:textId="77777777" w:rsidTr="00E43186">
        <w:tc>
          <w:tcPr>
            <w:tcW w:w="1019" w:type="dxa"/>
            <w:vAlign w:val="bottom"/>
          </w:tcPr>
          <w:p w14:paraId="67CAA11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69</w:t>
            </w:r>
          </w:p>
        </w:tc>
        <w:tc>
          <w:tcPr>
            <w:tcW w:w="7340" w:type="dxa"/>
            <w:vAlign w:val="center"/>
          </w:tcPr>
          <w:p w14:paraId="63924B2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cooperativas façam o cadastro de seus cooperados no sistema para gozar de incentivos de atos cooperativos na prestação de serviços.                                                                                                                                                                                                                                                                                                                                                                                                                                                                                                                                                                                                                                                                                                           </w:t>
            </w:r>
          </w:p>
        </w:tc>
      </w:tr>
      <w:tr w:rsidR="00B56E25" w:rsidRPr="008E73EA" w14:paraId="5C9983D0" w14:textId="77777777" w:rsidTr="00E43186">
        <w:tc>
          <w:tcPr>
            <w:tcW w:w="1019" w:type="dxa"/>
            <w:vAlign w:val="bottom"/>
          </w:tcPr>
          <w:p w14:paraId="6E48B30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70</w:t>
            </w:r>
          </w:p>
        </w:tc>
        <w:tc>
          <w:tcPr>
            <w:tcW w:w="7340" w:type="dxa"/>
            <w:vAlign w:val="center"/>
          </w:tcPr>
          <w:p w14:paraId="7609449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Identificar, na emissão da NFS-e, se a empresa é uma incorporadora.                                                                                                                                                                                                                                                                                                                                                                                                                                                                                                                                                                                                                                                                                                                                                                                        </w:t>
            </w:r>
          </w:p>
        </w:tc>
      </w:tr>
      <w:tr w:rsidR="00B56E25" w:rsidRPr="008E73EA" w14:paraId="37468550" w14:textId="77777777" w:rsidTr="00E43186">
        <w:tc>
          <w:tcPr>
            <w:tcW w:w="1019" w:type="dxa"/>
            <w:vAlign w:val="bottom"/>
          </w:tcPr>
          <w:p w14:paraId="0862A18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71</w:t>
            </w:r>
          </w:p>
        </w:tc>
        <w:tc>
          <w:tcPr>
            <w:tcW w:w="7340" w:type="dxa"/>
            <w:vAlign w:val="center"/>
          </w:tcPr>
          <w:p w14:paraId="4ADA644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na emissão da NFS-e, caso a empresa seja do ramo de construção civil identificar o registro da obra no INSS, o número da ART, e o número do alvará de construção.                                                                                                                                                                                                                                                                                                                                                                                                                                                                                                                                                                                                                                                                                </w:t>
            </w:r>
          </w:p>
        </w:tc>
      </w:tr>
      <w:tr w:rsidR="00B56E25" w:rsidRPr="008E73EA" w14:paraId="3BAE2A00" w14:textId="77777777" w:rsidTr="00E43186">
        <w:tc>
          <w:tcPr>
            <w:tcW w:w="1019" w:type="dxa"/>
            <w:vAlign w:val="bottom"/>
          </w:tcPr>
          <w:p w14:paraId="27750F6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72</w:t>
            </w:r>
          </w:p>
        </w:tc>
        <w:tc>
          <w:tcPr>
            <w:tcW w:w="7340" w:type="dxa"/>
            <w:vAlign w:val="center"/>
          </w:tcPr>
          <w:p w14:paraId="50DCA4E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na emissão da NFS-e, identificar se a obra possui algum incentivo fiscal, e tratar automaticamente a natureza de operação, se o mesmo é isento.                                                                                                                                                                                                                                                                                                                                                                                                                                                                                                                                                                                                                                                                                                  </w:t>
            </w:r>
          </w:p>
        </w:tc>
      </w:tr>
      <w:tr w:rsidR="00B56E25" w:rsidRPr="008E73EA" w14:paraId="39821374" w14:textId="77777777" w:rsidTr="00E43186">
        <w:tc>
          <w:tcPr>
            <w:tcW w:w="1019" w:type="dxa"/>
            <w:vAlign w:val="bottom"/>
          </w:tcPr>
          <w:p w14:paraId="238E08C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73</w:t>
            </w:r>
          </w:p>
        </w:tc>
        <w:tc>
          <w:tcPr>
            <w:tcW w:w="7340" w:type="dxa"/>
            <w:vAlign w:val="center"/>
          </w:tcPr>
          <w:p w14:paraId="1AF4B9A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na emissão da NFS-e, identificar o local da prestação de serviços, caso seja diferente do domicílio do prestador e do tomador.                                                                                                                                                                                                                                                                                                                                                                                                                                                                                                                                                                                                                                                                                                                   </w:t>
            </w:r>
          </w:p>
        </w:tc>
      </w:tr>
      <w:tr w:rsidR="00B56E25" w:rsidRPr="008E73EA" w14:paraId="52093CD0" w14:textId="77777777" w:rsidTr="00E43186">
        <w:tc>
          <w:tcPr>
            <w:tcW w:w="1019" w:type="dxa"/>
            <w:vAlign w:val="bottom"/>
          </w:tcPr>
          <w:p w14:paraId="4E312B4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74</w:t>
            </w:r>
          </w:p>
        </w:tc>
        <w:tc>
          <w:tcPr>
            <w:tcW w:w="7340" w:type="dxa"/>
            <w:vAlign w:val="center"/>
          </w:tcPr>
          <w:p w14:paraId="4F56DA8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na emissão da NFS-e, identificar o regime fiscal do prestador entre eles: simples nacional, MEI, lucro presumido, lucro real entre outros.                                                                                                                                                                                                                                                                                                                                                                                                                                                                                                                                                                                                                                                                                                       </w:t>
            </w:r>
          </w:p>
        </w:tc>
      </w:tr>
      <w:tr w:rsidR="00B56E25" w:rsidRPr="008E73EA" w14:paraId="3C7AADFE" w14:textId="77777777" w:rsidTr="00E43186">
        <w:tc>
          <w:tcPr>
            <w:tcW w:w="1019" w:type="dxa"/>
            <w:vAlign w:val="bottom"/>
          </w:tcPr>
          <w:p w14:paraId="476EC90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75</w:t>
            </w:r>
          </w:p>
        </w:tc>
        <w:tc>
          <w:tcPr>
            <w:tcW w:w="7340" w:type="dxa"/>
            <w:vAlign w:val="center"/>
          </w:tcPr>
          <w:p w14:paraId="00223C9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Deverá bloquear, na emissão da NFS-e, informar o CPF/CNPJ do tomador igual ao CPF/CNPJ do prestador.                                                                                                                                                                                                                                                                                                                                                                                                                                                                                                                                                                                                                                                                                                                                                       </w:t>
            </w:r>
          </w:p>
        </w:tc>
      </w:tr>
      <w:tr w:rsidR="00B56E25" w:rsidRPr="008E73EA" w14:paraId="31281702" w14:textId="77777777" w:rsidTr="00E43186">
        <w:tc>
          <w:tcPr>
            <w:tcW w:w="1019" w:type="dxa"/>
            <w:vAlign w:val="bottom"/>
          </w:tcPr>
          <w:p w14:paraId="4971B3E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76</w:t>
            </w:r>
          </w:p>
        </w:tc>
        <w:tc>
          <w:tcPr>
            <w:tcW w:w="7340" w:type="dxa"/>
            <w:vAlign w:val="center"/>
          </w:tcPr>
          <w:p w14:paraId="2A0F89D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Identificar, na emissão da NFS-e, se o item de serviço da LC 116/03 encontra-se vetado, e tratar a natureza de operação automaticamente como isento.                                                                                                                                                                                                                                                                                                                                                                                                                                                                                                                                                                                                                                                                                                       </w:t>
            </w:r>
          </w:p>
        </w:tc>
      </w:tr>
      <w:tr w:rsidR="00B56E25" w:rsidRPr="008E73EA" w14:paraId="71375BB0" w14:textId="77777777" w:rsidTr="00E43186">
        <w:tc>
          <w:tcPr>
            <w:tcW w:w="1019" w:type="dxa"/>
            <w:vAlign w:val="bottom"/>
          </w:tcPr>
          <w:p w14:paraId="6A07850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77</w:t>
            </w:r>
          </w:p>
        </w:tc>
        <w:tc>
          <w:tcPr>
            <w:tcW w:w="7340" w:type="dxa"/>
            <w:vAlign w:val="center"/>
          </w:tcPr>
          <w:p w14:paraId="3D86A36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Identificar, na emissão da NFS-e, se o prestador está enquadrado na Lei Federal 5764/71 (Lei das Sociedades Cooperativas) e deverá tratar automaticamente a natureza de operação.                                                                                                                                                                                                                                                                                                                                                                                                                                                                                                                                                                                                                                                                          </w:t>
            </w:r>
          </w:p>
        </w:tc>
      </w:tr>
      <w:tr w:rsidR="00B56E25" w:rsidRPr="008E73EA" w14:paraId="6D6929C1" w14:textId="77777777" w:rsidTr="00E43186">
        <w:tc>
          <w:tcPr>
            <w:tcW w:w="1019" w:type="dxa"/>
            <w:vAlign w:val="bottom"/>
          </w:tcPr>
          <w:p w14:paraId="73C574C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78</w:t>
            </w:r>
          </w:p>
        </w:tc>
        <w:tc>
          <w:tcPr>
            <w:tcW w:w="7340" w:type="dxa"/>
            <w:vAlign w:val="center"/>
          </w:tcPr>
          <w:p w14:paraId="791D203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Identificar, na emissão da NFS-e, se o item de serviço da LC 116/03 encontra-se permite exportação, e tratar a natureza de operação automaticamente como exportação.                                                                                                                                                                                                                                                                                                                                                                                                                                                                                                                                                                                                                                                                                       </w:t>
            </w:r>
          </w:p>
        </w:tc>
      </w:tr>
      <w:tr w:rsidR="00B56E25" w:rsidRPr="008E73EA" w14:paraId="6C072C17" w14:textId="77777777" w:rsidTr="00E43186">
        <w:tc>
          <w:tcPr>
            <w:tcW w:w="1019" w:type="dxa"/>
            <w:vAlign w:val="bottom"/>
          </w:tcPr>
          <w:p w14:paraId="7673BA3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79</w:t>
            </w:r>
          </w:p>
        </w:tc>
        <w:tc>
          <w:tcPr>
            <w:tcW w:w="7340" w:type="dxa"/>
            <w:vAlign w:val="center"/>
          </w:tcPr>
          <w:p w14:paraId="50BC8A0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na emissão da NFS-e, cadastrar itens de serviços prestados, contendo no mínimo os seguintes campos: Descrição, quantidade, valor unitário e desconto.                                                                                                                                                                                                                                                                                                                                                                                                                                                                                                                                                                                                                                                                                            </w:t>
            </w:r>
          </w:p>
        </w:tc>
      </w:tr>
      <w:tr w:rsidR="00B56E25" w:rsidRPr="008E73EA" w14:paraId="5944A11F" w14:textId="77777777" w:rsidTr="00E43186">
        <w:tc>
          <w:tcPr>
            <w:tcW w:w="1019" w:type="dxa"/>
            <w:vAlign w:val="bottom"/>
          </w:tcPr>
          <w:p w14:paraId="6A33657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80</w:t>
            </w:r>
          </w:p>
        </w:tc>
        <w:tc>
          <w:tcPr>
            <w:tcW w:w="7340" w:type="dxa"/>
            <w:vAlign w:val="center"/>
          </w:tcPr>
          <w:p w14:paraId="50C9656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na emissão da NFS-e, cadastrar itens de serviços prestados, contendo 5 casas decimais no campo de valor unitário.                                                                                                                                                                                                                                                                                                                                                                                                                                                                                                                                                                                                                                                                                                                                </w:t>
            </w:r>
          </w:p>
        </w:tc>
      </w:tr>
      <w:tr w:rsidR="00B56E25" w:rsidRPr="008E73EA" w14:paraId="3D486273" w14:textId="77777777" w:rsidTr="00E43186">
        <w:tc>
          <w:tcPr>
            <w:tcW w:w="1019" w:type="dxa"/>
            <w:vAlign w:val="bottom"/>
          </w:tcPr>
          <w:p w14:paraId="38E607A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81</w:t>
            </w:r>
          </w:p>
        </w:tc>
        <w:tc>
          <w:tcPr>
            <w:tcW w:w="7340" w:type="dxa"/>
            <w:vAlign w:val="center"/>
          </w:tcPr>
          <w:p w14:paraId="6BBFEF3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que faça o vínculo da obra de construção nas NFS-e(s), subitens 702, 704 e 705 da lista de serviços da Lei Federal nº 116/2003, mediante número do Processo informado no cadastro Construção Civil e na descrição das atividades da nota esteja consignado o número do processo, ano e endereço da obra.</w:t>
            </w:r>
          </w:p>
        </w:tc>
      </w:tr>
      <w:tr w:rsidR="00B56E25" w:rsidRPr="008E73EA" w14:paraId="5EE01A8E" w14:textId="77777777" w:rsidTr="00E43186">
        <w:tc>
          <w:tcPr>
            <w:tcW w:w="1019" w:type="dxa"/>
            <w:vAlign w:val="bottom"/>
          </w:tcPr>
          <w:p w14:paraId="1CF5B76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82</w:t>
            </w:r>
          </w:p>
        </w:tc>
        <w:tc>
          <w:tcPr>
            <w:tcW w:w="7340" w:type="dxa"/>
            <w:vAlign w:val="center"/>
          </w:tcPr>
          <w:p w14:paraId="198A04A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retenção do ISSQN para o tomador de serviços, porém a não geração de dívida na Prefeitura, tendo em vista o pagamento antecipado do ISSQN (vínculo com o Cadastro Construção Civil), quando se tratar de obras de Construção Civil, subitens 702, 704 e 705 da Lista de Serviços da Lei Federal 116/2003.</w:t>
            </w:r>
          </w:p>
        </w:tc>
      </w:tr>
      <w:tr w:rsidR="00B56E25" w:rsidRPr="008E73EA" w14:paraId="7EB6C08B" w14:textId="77777777" w:rsidTr="00E43186">
        <w:tc>
          <w:tcPr>
            <w:tcW w:w="1019" w:type="dxa"/>
            <w:vAlign w:val="bottom"/>
          </w:tcPr>
          <w:p w14:paraId="5667AEC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83</w:t>
            </w:r>
          </w:p>
        </w:tc>
        <w:tc>
          <w:tcPr>
            <w:tcW w:w="7340" w:type="dxa"/>
            <w:vAlign w:val="center"/>
          </w:tcPr>
          <w:p w14:paraId="62A8BF1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campo que possibilite a dedução dos materiais quando se tratar de obras de construção Civil, subitens 702 e 705 da Lista de Serviços da Lei Federal 116/2003, com dedução limitada a 60% (sessenta por cento) do valor total da nota.</w:t>
            </w:r>
          </w:p>
        </w:tc>
      </w:tr>
      <w:tr w:rsidR="00B56E25" w:rsidRPr="008E73EA" w14:paraId="0669C1A4" w14:textId="77777777" w:rsidTr="00E43186">
        <w:tc>
          <w:tcPr>
            <w:tcW w:w="1019" w:type="dxa"/>
            <w:vAlign w:val="bottom"/>
          </w:tcPr>
          <w:p w14:paraId="44059EB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84</w:t>
            </w:r>
          </w:p>
        </w:tc>
        <w:tc>
          <w:tcPr>
            <w:tcW w:w="7340" w:type="dxa"/>
            <w:vAlign w:val="center"/>
          </w:tcPr>
          <w:p w14:paraId="26A7977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campo que possibilite a dedução da subempreitada já tributada pelo imposto quando se tratar de obras de construção civil, subitens 702, 704 e 705, bem como, esquema de compensação dos valores tributados.</w:t>
            </w:r>
          </w:p>
        </w:tc>
      </w:tr>
      <w:tr w:rsidR="00B56E25" w:rsidRPr="008E73EA" w14:paraId="608BEF8D" w14:textId="77777777" w:rsidTr="00E43186">
        <w:tc>
          <w:tcPr>
            <w:tcW w:w="1019" w:type="dxa"/>
            <w:vAlign w:val="bottom"/>
          </w:tcPr>
          <w:p w14:paraId="2236602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85</w:t>
            </w:r>
          </w:p>
        </w:tc>
        <w:tc>
          <w:tcPr>
            <w:tcW w:w="7340" w:type="dxa"/>
            <w:vAlign w:val="center"/>
          </w:tcPr>
          <w:p w14:paraId="1B13C57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na emissão da NFS-e, identificar as alíquotas dos impostos federais, como também o valor expresso em reais e se o mesmo foi retido ou não.                                                                                                                                                                                                                                                                                                                                                                                                                                                                                                                                                                                                                                                                                                       </w:t>
            </w:r>
          </w:p>
        </w:tc>
      </w:tr>
      <w:tr w:rsidR="00B56E25" w:rsidRPr="008E73EA" w14:paraId="55EF46E8" w14:textId="77777777" w:rsidTr="00E43186">
        <w:tc>
          <w:tcPr>
            <w:tcW w:w="1019" w:type="dxa"/>
            <w:vAlign w:val="bottom"/>
          </w:tcPr>
          <w:p w14:paraId="7371D55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86</w:t>
            </w:r>
          </w:p>
        </w:tc>
        <w:tc>
          <w:tcPr>
            <w:tcW w:w="7340" w:type="dxa"/>
            <w:vAlign w:val="center"/>
          </w:tcPr>
          <w:p w14:paraId="7111E0F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na emissão da NFS-e, identificar automaticamente a alíquota que o prestador de serviços irá utilizar, podendo ser a expressa na Lei municipal que regulamenta o ISS no âmbito municipal ou a expressa na Lei Complementar Federal 123/06, que regulamenta o Simples Nacional.                                                                                                                                                                                                                                                                                                                                                                                                                                                                                                                                                                    </w:t>
            </w:r>
          </w:p>
        </w:tc>
      </w:tr>
      <w:tr w:rsidR="00B56E25" w:rsidRPr="008E73EA" w14:paraId="503D8DD6" w14:textId="77777777" w:rsidTr="00E43186">
        <w:tc>
          <w:tcPr>
            <w:tcW w:w="1019" w:type="dxa"/>
            <w:vAlign w:val="bottom"/>
          </w:tcPr>
          <w:p w14:paraId="5780058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87</w:t>
            </w:r>
          </w:p>
        </w:tc>
        <w:tc>
          <w:tcPr>
            <w:tcW w:w="7340" w:type="dxa"/>
            <w:vAlign w:val="center"/>
          </w:tcPr>
          <w:p w14:paraId="6560DE5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na emissão da NFS-e, identificar automaticamente a alíquota efetiva a qual o prestador de serviços está enquadrado, pela faixa de seu faturamento dos últimos 12 meses (RBT12) conforme definido na Lei Complementar Federal 155/16.                                                                                                                                                                                                                                                                                                                                                                                                                                                                                                                                                                                                             </w:t>
            </w:r>
          </w:p>
        </w:tc>
      </w:tr>
      <w:tr w:rsidR="00B56E25" w:rsidRPr="008E73EA" w14:paraId="20B8F1F0" w14:textId="77777777" w:rsidTr="00E43186">
        <w:tc>
          <w:tcPr>
            <w:tcW w:w="1019" w:type="dxa"/>
            <w:vAlign w:val="bottom"/>
          </w:tcPr>
          <w:p w14:paraId="64771E5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88</w:t>
            </w:r>
          </w:p>
        </w:tc>
        <w:tc>
          <w:tcPr>
            <w:tcW w:w="7340" w:type="dxa"/>
            <w:vAlign w:val="center"/>
          </w:tcPr>
          <w:p w14:paraId="48D4A48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na emissão da NFS-e, a conferência dos resultados finais dos valores da nota fiscal a ser gerada. Entre eles: total de descontos, deduções, impostos, valor líquido e valor total da NFS-e.                                                                                                                                                                                                                                                                                                                                                                                                                                                                                                                                                                                                                                                      </w:t>
            </w:r>
          </w:p>
        </w:tc>
      </w:tr>
      <w:tr w:rsidR="00B56E25" w:rsidRPr="008E73EA" w14:paraId="17A48DB7" w14:textId="77777777" w:rsidTr="00E43186">
        <w:tc>
          <w:tcPr>
            <w:tcW w:w="1019" w:type="dxa"/>
            <w:vAlign w:val="bottom"/>
          </w:tcPr>
          <w:p w14:paraId="722659A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89</w:t>
            </w:r>
          </w:p>
        </w:tc>
        <w:tc>
          <w:tcPr>
            <w:tcW w:w="7340" w:type="dxa"/>
            <w:vAlign w:val="center"/>
          </w:tcPr>
          <w:p w14:paraId="444B4BB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w:t>
            </w:r>
            <w:proofErr w:type="spellStart"/>
            <w:r w:rsidRPr="008E73EA">
              <w:rPr>
                <w:rFonts w:ascii="Arial" w:eastAsia="Arial" w:hAnsi="Arial" w:cs="Arial"/>
                <w:color w:val="000000"/>
              </w:rPr>
              <w:t>favoritar</w:t>
            </w:r>
            <w:proofErr w:type="spellEnd"/>
            <w:r w:rsidRPr="008E73EA">
              <w:rPr>
                <w:rFonts w:ascii="Arial" w:eastAsia="Arial" w:hAnsi="Arial" w:cs="Arial"/>
                <w:color w:val="000000"/>
              </w:rPr>
              <w:t xml:space="preserve">' uma NFS-e e registrar um modelo, identificado por um nome, para emissão de notas futuras utilizando os mesmos dados, permitindo uma rápida emissão de NFS-e baseado em um modelo.                                                                                                                                                                                                                                                                                                                                                                                                                                                                                                                                                                                                                                                     </w:t>
            </w:r>
          </w:p>
        </w:tc>
      </w:tr>
      <w:tr w:rsidR="00B56E25" w:rsidRPr="008E73EA" w14:paraId="0084FCEA" w14:textId="77777777" w:rsidTr="00E43186">
        <w:tc>
          <w:tcPr>
            <w:tcW w:w="1019" w:type="dxa"/>
            <w:vAlign w:val="bottom"/>
          </w:tcPr>
          <w:p w14:paraId="1EDD5DF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90</w:t>
            </w:r>
          </w:p>
        </w:tc>
        <w:tc>
          <w:tcPr>
            <w:tcW w:w="7340" w:type="dxa"/>
            <w:vAlign w:val="center"/>
          </w:tcPr>
          <w:p w14:paraId="2D6B180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colocar na tela inicial de acesso do contribuinte os modelos de NFS-e salvos, permitindo a emissão de NFS-e com poucos cliques.                                                                                                                                                                                                                                                                                                                                                                                                                                                                                                                                                                                                                                                                                                                   </w:t>
            </w:r>
          </w:p>
        </w:tc>
      </w:tr>
      <w:tr w:rsidR="00B56E25" w:rsidRPr="008E73EA" w14:paraId="1BE4CA0E" w14:textId="77777777" w:rsidTr="00E43186">
        <w:tc>
          <w:tcPr>
            <w:tcW w:w="1019" w:type="dxa"/>
            <w:vAlign w:val="bottom"/>
          </w:tcPr>
          <w:p w14:paraId="08E75DF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91</w:t>
            </w:r>
          </w:p>
        </w:tc>
        <w:tc>
          <w:tcPr>
            <w:tcW w:w="7340" w:type="dxa"/>
            <w:vAlign w:val="center"/>
          </w:tcPr>
          <w:p w14:paraId="2F0CDF7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na emissão da NFS-e, alterar a data de emissão dentro do prazo permitido, parametrizado pelo departamento de tributação.                                                                                                                                                                                                                                                                                                                                                                                                                                                                                                                                                                                                                                                                                                                         </w:t>
            </w:r>
          </w:p>
        </w:tc>
      </w:tr>
      <w:tr w:rsidR="00B56E25" w:rsidRPr="008E73EA" w14:paraId="4D0DAA16" w14:textId="77777777" w:rsidTr="00E43186">
        <w:tc>
          <w:tcPr>
            <w:tcW w:w="1019" w:type="dxa"/>
            <w:vAlign w:val="bottom"/>
          </w:tcPr>
          <w:p w14:paraId="33284EA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92</w:t>
            </w:r>
          </w:p>
        </w:tc>
        <w:tc>
          <w:tcPr>
            <w:tcW w:w="7340" w:type="dxa"/>
            <w:vAlign w:val="center"/>
          </w:tcPr>
          <w:p w14:paraId="2C5ED49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Deverá registrar após a emissão da NFS-e, como log, o CPF do usuário, data e hora.                                                                                                                                                                                                                                                                                                                                                                                                                                                                                                                                                                                                                                                                                                                                                                         </w:t>
            </w:r>
          </w:p>
        </w:tc>
      </w:tr>
      <w:tr w:rsidR="00B56E25" w:rsidRPr="008E73EA" w14:paraId="20CD3DAA" w14:textId="77777777" w:rsidTr="00E43186">
        <w:tc>
          <w:tcPr>
            <w:tcW w:w="1019" w:type="dxa"/>
            <w:vAlign w:val="bottom"/>
          </w:tcPr>
          <w:p w14:paraId="2042E34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93</w:t>
            </w:r>
          </w:p>
        </w:tc>
        <w:tc>
          <w:tcPr>
            <w:tcW w:w="7340" w:type="dxa"/>
            <w:vAlign w:val="center"/>
          </w:tcPr>
          <w:p w14:paraId="4116BFE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na emissão da NFS-e, copiar os dados da emissão da última NFS-e gerada para o mesmo tomador.                                                                                                                                                                                                                                                                                                                                                                                                                                                                                                                                                                                                                                                                                                                                                     </w:t>
            </w:r>
          </w:p>
        </w:tc>
      </w:tr>
      <w:tr w:rsidR="00B56E25" w:rsidRPr="008E73EA" w14:paraId="6C789D1D" w14:textId="77777777" w:rsidTr="00E43186">
        <w:tc>
          <w:tcPr>
            <w:tcW w:w="1019" w:type="dxa"/>
            <w:vAlign w:val="bottom"/>
          </w:tcPr>
          <w:p w14:paraId="7CC36B6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94</w:t>
            </w:r>
          </w:p>
        </w:tc>
        <w:tc>
          <w:tcPr>
            <w:tcW w:w="7340" w:type="dxa"/>
            <w:vAlign w:val="center"/>
          </w:tcPr>
          <w:p w14:paraId="6FFD88D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Conter no corpo da NFS-e um QR </w:t>
            </w:r>
            <w:proofErr w:type="spellStart"/>
            <w:r w:rsidRPr="008E73EA">
              <w:rPr>
                <w:rFonts w:ascii="Arial" w:eastAsia="Arial" w:hAnsi="Arial" w:cs="Arial"/>
                <w:color w:val="000000"/>
              </w:rPr>
              <w:t>Code</w:t>
            </w:r>
            <w:proofErr w:type="spellEnd"/>
            <w:r w:rsidRPr="008E73EA">
              <w:rPr>
                <w:rFonts w:ascii="Arial" w:eastAsia="Arial" w:hAnsi="Arial" w:cs="Arial"/>
                <w:color w:val="000000"/>
              </w:rPr>
              <w:t xml:space="preserve"> para facilitar autenticação do documento. Nesta autenticação, permitir baixar o PDF, XML ou declaração de autenticidade.                                                                                                                                                                                                                                                                                                                                                                                                                                                                                                                                                                                                                                                                                               </w:t>
            </w:r>
          </w:p>
        </w:tc>
      </w:tr>
      <w:tr w:rsidR="00B56E25" w:rsidRPr="008E73EA" w14:paraId="24F06B0A" w14:textId="77777777" w:rsidTr="00E43186">
        <w:tc>
          <w:tcPr>
            <w:tcW w:w="1019" w:type="dxa"/>
            <w:vAlign w:val="bottom"/>
          </w:tcPr>
          <w:p w14:paraId="6A30541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95</w:t>
            </w:r>
          </w:p>
        </w:tc>
        <w:tc>
          <w:tcPr>
            <w:tcW w:w="7340" w:type="dxa"/>
            <w:vAlign w:val="center"/>
          </w:tcPr>
          <w:p w14:paraId="5B1738F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substituir uma NFS-e emitida, a qual deverá estar entregue em uma declaração mensal de serviços.                                                                                                                                                                                                                                                                                                                                                                                                                                                                                                                                                                                                                                                                                                                                                  </w:t>
            </w:r>
          </w:p>
        </w:tc>
      </w:tr>
      <w:tr w:rsidR="00B56E25" w:rsidRPr="008E73EA" w14:paraId="2D508360" w14:textId="77777777" w:rsidTr="00E43186">
        <w:tc>
          <w:tcPr>
            <w:tcW w:w="1019" w:type="dxa"/>
            <w:vAlign w:val="bottom"/>
          </w:tcPr>
          <w:p w14:paraId="3647314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96</w:t>
            </w:r>
          </w:p>
        </w:tc>
        <w:tc>
          <w:tcPr>
            <w:tcW w:w="7340" w:type="dxa"/>
            <w:vAlign w:val="center"/>
          </w:tcPr>
          <w:p w14:paraId="643A580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Assinar digitalmente a NFS-e emitida, através de certificado digital padrão ICP-Brasil.                                                                                                                                                                                                                                                                                                                                                                                                                                                                                                                                                                                                                                                                                                                                                                    </w:t>
            </w:r>
          </w:p>
        </w:tc>
      </w:tr>
      <w:tr w:rsidR="00B56E25" w:rsidRPr="008E73EA" w14:paraId="5FA90201" w14:textId="77777777" w:rsidTr="00E43186">
        <w:tc>
          <w:tcPr>
            <w:tcW w:w="1019" w:type="dxa"/>
            <w:vAlign w:val="bottom"/>
          </w:tcPr>
          <w:p w14:paraId="04CCCA8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97</w:t>
            </w:r>
          </w:p>
        </w:tc>
        <w:tc>
          <w:tcPr>
            <w:tcW w:w="7340" w:type="dxa"/>
            <w:vAlign w:val="center"/>
          </w:tcPr>
          <w:p w14:paraId="3F81550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Enviar automaticamente ao tomador de serviços para o e-mail identificado, o XML assinado digitalmente e o PDF da NFS-e gerada pelo prestador de serviço.                                                                                                                                                                                                                                                                                                                                                                                                                                                                                                                                                                                                                                                                                                   </w:t>
            </w:r>
          </w:p>
        </w:tc>
      </w:tr>
      <w:tr w:rsidR="00B56E25" w:rsidRPr="008E73EA" w14:paraId="4EB633EE" w14:textId="77777777" w:rsidTr="00E43186">
        <w:tc>
          <w:tcPr>
            <w:tcW w:w="1019" w:type="dxa"/>
            <w:vAlign w:val="bottom"/>
          </w:tcPr>
          <w:p w14:paraId="71BECD3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98</w:t>
            </w:r>
          </w:p>
        </w:tc>
        <w:tc>
          <w:tcPr>
            <w:tcW w:w="7340" w:type="dxa"/>
            <w:vAlign w:val="center"/>
          </w:tcPr>
          <w:p w14:paraId="3FD44DB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importar e validar arquivo XML de documentos fiscais dos serviços prestados e tomados, de acordo com leiaute </w:t>
            </w:r>
            <w:proofErr w:type="spellStart"/>
            <w:r w:rsidRPr="008E73EA">
              <w:rPr>
                <w:rFonts w:ascii="Arial" w:eastAsia="Arial" w:hAnsi="Arial" w:cs="Arial"/>
                <w:color w:val="000000"/>
              </w:rPr>
              <w:t>pré</w:t>
            </w:r>
            <w:proofErr w:type="spellEnd"/>
            <w:r w:rsidRPr="008E73EA">
              <w:rPr>
                <w:rFonts w:ascii="Arial" w:eastAsia="Arial" w:hAnsi="Arial" w:cs="Arial"/>
                <w:color w:val="000000"/>
              </w:rPr>
              <w:t xml:space="preserve"> definido, que deverão ser assinados digitalmente, pelo contribuinte, através de certificado digital padrão ICP-Brasil.                                                                                                                                                                                                                                                                                                                                                                                                                                                                                                                                                                                                           </w:t>
            </w:r>
          </w:p>
        </w:tc>
      </w:tr>
      <w:tr w:rsidR="00B56E25" w:rsidRPr="008E73EA" w14:paraId="547AE961" w14:textId="77777777" w:rsidTr="00E43186">
        <w:tc>
          <w:tcPr>
            <w:tcW w:w="1019" w:type="dxa"/>
            <w:vAlign w:val="bottom"/>
          </w:tcPr>
          <w:p w14:paraId="3EF3121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99</w:t>
            </w:r>
          </w:p>
        </w:tc>
        <w:tc>
          <w:tcPr>
            <w:tcW w:w="7340" w:type="dxa"/>
            <w:vAlign w:val="center"/>
          </w:tcPr>
          <w:p w14:paraId="0E0AEEE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 WEB SERVICE deverá possuir os seguintes serviços disponíveis:                                                                                                                                                                                                                                                                                                                                                                                                                                                                                                                                                                                                                                                                                                                                                                                                    </w:t>
            </w:r>
          </w:p>
        </w:tc>
      </w:tr>
      <w:tr w:rsidR="00B56E25" w:rsidRPr="008E73EA" w14:paraId="1859BFC7" w14:textId="77777777" w:rsidTr="00E43186">
        <w:tc>
          <w:tcPr>
            <w:tcW w:w="1019" w:type="dxa"/>
            <w:vAlign w:val="bottom"/>
          </w:tcPr>
          <w:p w14:paraId="0A581E8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340" w:type="dxa"/>
            <w:vAlign w:val="center"/>
          </w:tcPr>
          <w:p w14:paraId="7199122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Consulta NFS-e por Faixa: Este serviço deverá permitir a obtenção de determinada NFS-e já gerada.                                                                                                                                                                                                                                                                                                                                                                                                                                                                                                                                                                                                                                                                                                                                                                  </w:t>
            </w:r>
          </w:p>
        </w:tc>
      </w:tr>
      <w:tr w:rsidR="00B56E25" w:rsidRPr="008E73EA" w14:paraId="6E7EF157" w14:textId="77777777" w:rsidTr="00E43186">
        <w:tc>
          <w:tcPr>
            <w:tcW w:w="1019" w:type="dxa"/>
            <w:vAlign w:val="bottom"/>
          </w:tcPr>
          <w:p w14:paraId="461F00E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340" w:type="dxa"/>
            <w:vAlign w:val="center"/>
          </w:tcPr>
          <w:p w14:paraId="2E72359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Consulta NFS-e de Serviços tomados: Este serviço deverá permitir a obtenção de determinada NFS-e já gerada pela identificação do tomador.                                                                                                                                                                                                                                                                                                                                                                                                                                                                                                                                                                                                                                                                                                                          </w:t>
            </w:r>
          </w:p>
        </w:tc>
      </w:tr>
      <w:tr w:rsidR="00B56E25" w:rsidRPr="008E73EA" w14:paraId="46760700" w14:textId="77777777" w:rsidTr="00E43186">
        <w:tc>
          <w:tcPr>
            <w:tcW w:w="1019" w:type="dxa"/>
            <w:vAlign w:val="bottom"/>
          </w:tcPr>
          <w:p w14:paraId="16FD90B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340" w:type="dxa"/>
            <w:vAlign w:val="center"/>
          </w:tcPr>
          <w:p w14:paraId="18A67F8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Consulta NFS-e de serviços prestados: Este serviço deverá permitir a obtenção de determinada NFS-e já gerada pela identificação do prestador.                                                                                                                                                                                                                                                                                                                                                                                                                                                                                                                                                                                                                                                                                                                      </w:t>
            </w:r>
          </w:p>
        </w:tc>
      </w:tr>
      <w:tr w:rsidR="00B56E25" w:rsidRPr="008E73EA" w14:paraId="157919F6" w14:textId="77777777" w:rsidTr="00E43186">
        <w:tc>
          <w:tcPr>
            <w:tcW w:w="1019" w:type="dxa"/>
            <w:vAlign w:val="bottom"/>
          </w:tcPr>
          <w:p w14:paraId="38F7590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340" w:type="dxa"/>
            <w:vAlign w:val="center"/>
          </w:tcPr>
          <w:p w14:paraId="041E323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Consulta NFS-e por RPS: Este serviço deverá permitir a consulta de uma NFS-e gerada, através do número do RPS.                                                                                                                                                                                                                                                                                                                                                                                                                                                                                                                                                                                                                                                                                                                                                     </w:t>
            </w:r>
          </w:p>
        </w:tc>
      </w:tr>
      <w:tr w:rsidR="00B56E25" w:rsidRPr="008E73EA" w14:paraId="3A76E8D5" w14:textId="77777777" w:rsidTr="00E43186">
        <w:tc>
          <w:tcPr>
            <w:tcW w:w="1019" w:type="dxa"/>
            <w:vAlign w:val="bottom"/>
          </w:tcPr>
          <w:p w14:paraId="61E5ABC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340" w:type="dxa"/>
            <w:vAlign w:val="bottom"/>
          </w:tcPr>
          <w:p w14:paraId="42FB36E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Consulta Lote de RPS: Este serviço permite que o contribuinte obtenha as NFS-e que foram geradas a partir do Lote de RPS enviado, quando o processamento ocorrer sem problemas; ou que obtenha a lista de erros e/ou inconsistências encontradas nos RPS.                                                                                                                                                                                                                                                                                                                                                                                                                                                                                                                                                                                                          </w:t>
            </w:r>
          </w:p>
        </w:tc>
      </w:tr>
      <w:tr w:rsidR="00B56E25" w:rsidRPr="008E73EA" w14:paraId="0D1FC3BC" w14:textId="77777777" w:rsidTr="00E43186">
        <w:tc>
          <w:tcPr>
            <w:tcW w:w="1019" w:type="dxa"/>
            <w:vAlign w:val="bottom"/>
          </w:tcPr>
          <w:p w14:paraId="7ECEF8D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340" w:type="dxa"/>
            <w:vAlign w:val="bottom"/>
          </w:tcPr>
          <w:p w14:paraId="652D123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Substituir NFS-e: Esse serviço permite o cancelamento de uma NFS-e com sua substituição por outra.                                                                                                                                                                                                                                                                                                                                                                                                                                                                                                                                                                                                                                                                                                                                                                 </w:t>
            </w:r>
          </w:p>
        </w:tc>
      </w:tr>
      <w:tr w:rsidR="00B56E25" w:rsidRPr="008E73EA" w14:paraId="1EC1DBB4" w14:textId="77777777" w:rsidTr="00E43186">
        <w:tc>
          <w:tcPr>
            <w:tcW w:w="1019" w:type="dxa"/>
            <w:vAlign w:val="bottom"/>
          </w:tcPr>
          <w:p w14:paraId="16A4C64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w:t>
            </w:r>
          </w:p>
        </w:tc>
        <w:tc>
          <w:tcPr>
            <w:tcW w:w="7340" w:type="dxa"/>
            <w:vAlign w:val="bottom"/>
          </w:tcPr>
          <w:p w14:paraId="4A57A0D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Cancelar NFS-e: Esse serviço permite o cancelamento direto de uma NFS-e sem a sua substituição por outra.                                                                                                                                                                                                                                                                                                                                                                                                                                                                                                                                                                                                                                                                                                                                                          </w:t>
            </w:r>
          </w:p>
        </w:tc>
      </w:tr>
      <w:tr w:rsidR="00B56E25" w:rsidRPr="008E73EA" w14:paraId="5556ABF1" w14:textId="77777777" w:rsidTr="00E43186">
        <w:tc>
          <w:tcPr>
            <w:tcW w:w="1019" w:type="dxa"/>
            <w:vAlign w:val="bottom"/>
          </w:tcPr>
          <w:p w14:paraId="0E16577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h)</w:t>
            </w:r>
          </w:p>
        </w:tc>
        <w:tc>
          <w:tcPr>
            <w:tcW w:w="7340" w:type="dxa"/>
            <w:vAlign w:val="bottom"/>
          </w:tcPr>
          <w:p w14:paraId="0A2555B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Enviar Lote RPS Síncrono: Esse serviço compreende a recepção do Lote de RPS. Quando efetuada a recepção, o lote será processado e deverão ser feitas as validações necessárias e geração das NFS-e.                                                                                                                                                                                                                                                                                                                                                                                                                                                                                                                                                                                                                                                                </w:t>
            </w:r>
          </w:p>
        </w:tc>
      </w:tr>
      <w:tr w:rsidR="00B56E25" w:rsidRPr="008E73EA" w14:paraId="5DCC972C" w14:textId="77777777" w:rsidTr="00E43186">
        <w:tc>
          <w:tcPr>
            <w:tcW w:w="1019" w:type="dxa"/>
            <w:vAlign w:val="bottom"/>
          </w:tcPr>
          <w:p w14:paraId="790F218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w:t>
            </w:r>
          </w:p>
        </w:tc>
        <w:tc>
          <w:tcPr>
            <w:tcW w:w="7340" w:type="dxa"/>
            <w:vAlign w:val="bottom"/>
          </w:tcPr>
          <w:p w14:paraId="548718B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Enviar Lote RPS: Esse serviço compreende a recepção do Lote de RPS, a resposta com o número do protocolo gerado para esta transação e o processamento do lote. Quando efetuada a recepção, o Lote deverá entrar na fila para processamento posterior quando serão feitas as validações necessárias e geração das NFS-e.                                                                                                                                                                                                                                                                                                                                                                                                                                                                                                                                            </w:t>
            </w:r>
          </w:p>
        </w:tc>
      </w:tr>
      <w:tr w:rsidR="00B56E25" w:rsidRPr="008E73EA" w14:paraId="478E60D8" w14:textId="77777777" w:rsidTr="00E43186">
        <w:tc>
          <w:tcPr>
            <w:tcW w:w="1019" w:type="dxa"/>
            <w:vAlign w:val="bottom"/>
          </w:tcPr>
          <w:p w14:paraId="0CD059A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j)</w:t>
            </w:r>
          </w:p>
        </w:tc>
        <w:tc>
          <w:tcPr>
            <w:tcW w:w="7340" w:type="dxa"/>
            <w:vAlign w:val="bottom"/>
          </w:tcPr>
          <w:p w14:paraId="300B963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Geração de NFS-e: Esse serviço compreende a recepção do RPS. Quando efetuada a recepção, deverão ser feitas as validações necessárias do RPS e geração das NFS-e.                                                                                                                                                                                                                                                                                                                                                                                                                                                                                                                                                                                                                                                                                                  </w:t>
            </w:r>
          </w:p>
        </w:tc>
      </w:tr>
      <w:tr w:rsidR="00B56E25" w:rsidRPr="008E73EA" w14:paraId="5956B958" w14:textId="77777777" w:rsidTr="00E43186">
        <w:tc>
          <w:tcPr>
            <w:tcW w:w="1019" w:type="dxa"/>
            <w:vAlign w:val="bottom"/>
          </w:tcPr>
          <w:p w14:paraId="3C26266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100</w:t>
            </w:r>
          </w:p>
        </w:tc>
        <w:tc>
          <w:tcPr>
            <w:tcW w:w="7340" w:type="dxa"/>
            <w:vAlign w:val="bottom"/>
          </w:tcPr>
          <w:p w14:paraId="1E9BC80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As mensagens de comunicação entre o módulo WEB SERVICE e o sistema ERP do contribuinte deverão utilizar o padrão internacional de assinatura digital OASIS Standard 200401.                                                                                                                                                                                                                                                                                                                                                                                                                                                                                                                                                                                                                                                                                        </w:t>
            </w:r>
          </w:p>
        </w:tc>
      </w:tr>
      <w:tr w:rsidR="00B56E25" w:rsidRPr="008E73EA" w14:paraId="46459CA1" w14:textId="77777777" w:rsidTr="00E43186">
        <w:tc>
          <w:tcPr>
            <w:tcW w:w="1019" w:type="dxa"/>
            <w:vAlign w:val="bottom"/>
          </w:tcPr>
          <w:p w14:paraId="6F11534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101</w:t>
            </w:r>
          </w:p>
        </w:tc>
        <w:tc>
          <w:tcPr>
            <w:tcW w:w="7340" w:type="dxa"/>
            <w:vAlign w:val="bottom"/>
          </w:tcPr>
          <w:p w14:paraId="06B4199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Toda a comunicação efetuada entre o módulo WEB SERVICE e o sistema ERP do contribuinte deverão ser armazenadas no banco de dados do município, para posterior auditoria, se necessário for.                                                                                                                                                                                                                                                                                                                                                                                                                                                                                                                                                                                                                                                                        </w:t>
            </w:r>
          </w:p>
        </w:tc>
      </w:tr>
      <w:tr w:rsidR="00B56E25" w:rsidRPr="008E73EA" w14:paraId="527EC860" w14:textId="77777777" w:rsidTr="00E43186">
        <w:tc>
          <w:tcPr>
            <w:tcW w:w="1019" w:type="dxa"/>
            <w:vAlign w:val="bottom"/>
          </w:tcPr>
          <w:p w14:paraId="779694D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102</w:t>
            </w:r>
          </w:p>
        </w:tc>
        <w:tc>
          <w:tcPr>
            <w:tcW w:w="7340" w:type="dxa"/>
            <w:vAlign w:val="bottom"/>
          </w:tcPr>
          <w:p w14:paraId="66D9F45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 WEB SERVICE deverá validar se o lote RPS foi enviado como homologação ou em produção, conforme definido no cadastro do prestador de serviço.                                                                                                                                                                                                                                                                                                                                                                                                                                                                                                                                                                                                                                                                                                                     </w:t>
            </w:r>
          </w:p>
        </w:tc>
      </w:tr>
      <w:tr w:rsidR="00B56E25" w:rsidRPr="008E73EA" w14:paraId="354B0BC6" w14:textId="77777777" w:rsidTr="00E43186">
        <w:tc>
          <w:tcPr>
            <w:tcW w:w="1019" w:type="dxa"/>
            <w:vAlign w:val="bottom"/>
          </w:tcPr>
          <w:p w14:paraId="64D9FBD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103</w:t>
            </w:r>
          </w:p>
        </w:tc>
        <w:tc>
          <w:tcPr>
            <w:tcW w:w="7340" w:type="dxa"/>
            <w:vAlign w:val="bottom"/>
          </w:tcPr>
          <w:p w14:paraId="19A04A3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realização de testes e integração das aplicações do contribuinte durante a fase de implementação e adequação do sistema de emissão de NFS-e, utilizando a solução WEB SERVICE a qual deverá ser no mesmo ambiente de produção ou homologação.                                                                                                                                                                                                                                                                                                                                                                                                                                                                                                                                                                                                             </w:t>
            </w:r>
          </w:p>
        </w:tc>
      </w:tr>
      <w:tr w:rsidR="00B56E25" w:rsidRPr="008E73EA" w14:paraId="0DDBD884" w14:textId="77777777" w:rsidTr="00E43186">
        <w:tc>
          <w:tcPr>
            <w:tcW w:w="1019" w:type="dxa"/>
            <w:vAlign w:val="bottom"/>
          </w:tcPr>
          <w:p w14:paraId="1B0F79D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104</w:t>
            </w:r>
          </w:p>
        </w:tc>
        <w:tc>
          <w:tcPr>
            <w:tcW w:w="7340" w:type="dxa"/>
            <w:vAlign w:val="bottom"/>
          </w:tcPr>
          <w:p w14:paraId="3BC19E1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Além da assinatura digital com Certificado Digital ICP-Brasil no modelo OASIS o WEB SERVICE deverá possuir senha de autenticação para cada prestador de serviços, a fim de evitar fraudes no acesso e geração de informações via WEB SERVICE.                                                                                                                                                                                                                                                                                                                                                                                                                                                                                                                                                                                                                      </w:t>
            </w:r>
          </w:p>
        </w:tc>
      </w:tr>
      <w:tr w:rsidR="00B56E25" w:rsidRPr="008E73EA" w14:paraId="48CE630B" w14:textId="77777777" w:rsidTr="00E43186">
        <w:tc>
          <w:tcPr>
            <w:tcW w:w="1019" w:type="dxa"/>
            <w:vAlign w:val="bottom"/>
          </w:tcPr>
          <w:p w14:paraId="460DFDD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105</w:t>
            </w:r>
          </w:p>
        </w:tc>
        <w:tc>
          <w:tcPr>
            <w:tcW w:w="7340" w:type="dxa"/>
            <w:vAlign w:val="center"/>
          </w:tcPr>
          <w:p w14:paraId="21D022A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emitir uma carta de correção eletrônica para uma NFS-e gerada, contendo no mínimo as seguintes informações: descrição das alterações, número da carta de correção, número da NFS-e, código de verificação da NFS-e, identificação do prestador e tomador.                                                                                                                                                                                                                                                                                                                                                                                                                                                                                                                                                                                         </w:t>
            </w:r>
          </w:p>
        </w:tc>
      </w:tr>
      <w:tr w:rsidR="00B56E25" w:rsidRPr="008E73EA" w14:paraId="29556DD6" w14:textId="77777777" w:rsidTr="00E43186">
        <w:tc>
          <w:tcPr>
            <w:tcW w:w="1019" w:type="dxa"/>
            <w:vAlign w:val="bottom"/>
          </w:tcPr>
          <w:p w14:paraId="30BA78E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106</w:t>
            </w:r>
          </w:p>
        </w:tc>
        <w:tc>
          <w:tcPr>
            <w:tcW w:w="7340" w:type="dxa"/>
            <w:vAlign w:val="center"/>
          </w:tcPr>
          <w:p w14:paraId="7CBE3DC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visualizar no mesmo documento a NFS-e e a carta de correção.                                                                                                                                                                                                                                                                                                                                                                                                                                                                                                                                                                                                                                                                                                                                                                                      </w:t>
            </w:r>
          </w:p>
        </w:tc>
      </w:tr>
      <w:tr w:rsidR="00B56E25" w:rsidRPr="008E73EA" w14:paraId="5E2ADC64" w14:textId="77777777" w:rsidTr="00E43186">
        <w:tc>
          <w:tcPr>
            <w:tcW w:w="1019" w:type="dxa"/>
            <w:vAlign w:val="bottom"/>
          </w:tcPr>
          <w:p w14:paraId="4D63838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107</w:t>
            </w:r>
          </w:p>
        </w:tc>
        <w:tc>
          <w:tcPr>
            <w:tcW w:w="7340" w:type="dxa"/>
            <w:vAlign w:val="center"/>
          </w:tcPr>
          <w:p w14:paraId="7DB9DB9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consultar e visualizar em PDF todas as cartas de correção emitidas para uma respectiva NFS-e gerada.                                                                                                                                                                                                                                                                                                                                                                                                                                                                                                                                                                                                                                                                                                                                              </w:t>
            </w:r>
          </w:p>
        </w:tc>
      </w:tr>
      <w:tr w:rsidR="00B56E25" w:rsidRPr="008E73EA" w14:paraId="02CFE027" w14:textId="77777777" w:rsidTr="00E43186">
        <w:tc>
          <w:tcPr>
            <w:tcW w:w="1019" w:type="dxa"/>
            <w:vAlign w:val="bottom"/>
          </w:tcPr>
          <w:p w14:paraId="2D55D7B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108</w:t>
            </w:r>
          </w:p>
        </w:tc>
        <w:tc>
          <w:tcPr>
            <w:tcW w:w="7340" w:type="dxa"/>
            <w:vAlign w:val="center"/>
          </w:tcPr>
          <w:p w14:paraId="5142980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efetuar o cancelamento da NFS-e gerada. Entretanto, o cancelamento deverá ser autorizado pelo departamento de tributação e pelo tomador do serviço, caso o mesmo seja credenciado no município.                                                                                                                                                                                                                                                                                                                                                                                                                                                                                                                                                                                                                                                   </w:t>
            </w:r>
          </w:p>
        </w:tc>
      </w:tr>
      <w:tr w:rsidR="00B56E25" w:rsidRPr="008E73EA" w14:paraId="279DA6DF" w14:textId="77777777" w:rsidTr="00E43186">
        <w:tc>
          <w:tcPr>
            <w:tcW w:w="1019" w:type="dxa"/>
            <w:vAlign w:val="bottom"/>
          </w:tcPr>
          <w:p w14:paraId="7BD6D8D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109</w:t>
            </w:r>
          </w:p>
        </w:tc>
        <w:tc>
          <w:tcPr>
            <w:tcW w:w="7340" w:type="dxa"/>
            <w:vAlign w:val="center"/>
          </w:tcPr>
          <w:p w14:paraId="7C496B1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visualizar o status e o motivo pelo deferimento ou indeferimento do pedido de cancelamento de NFS-e por parte do tomador ou da fiscalização municipal.                                                                                                                                                                                                                                                                                                                                                                                                                                                                                                                                                                                                                                                                                            </w:t>
            </w:r>
          </w:p>
        </w:tc>
      </w:tr>
      <w:tr w:rsidR="00B56E25" w:rsidRPr="008E73EA" w14:paraId="4E0E4762" w14:textId="77777777" w:rsidTr="00E43186">
        <w:tc>
          <w:tcPr>
            <w:tcW w:w="1019" w:type="dxa"/>
            <w:vAlign w:val="bottom"/>
          </w:tcPr>
          <w:p w14:paraId="6617934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110</w:t>
            </w:r>
          </w:p>
        </w:tc>
        <w:tc>
          <w:tcPr>
            <w:tcW w:w="7340" w:type="dxa"/>
            <w:vAlign w:val="center"/>
          </w:tcPr>
          <w:p w14:paraId="317AC61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Se a NFS-e for cancelada, imprimir em uma segunda página todo o histórico de pareceres da solicitação de cancelamento de NFS-e, contendo os motivos informados, a pessoal que deu o parecer e qual a data e horário.                                                                                                                                                                                                                                                                                                                                                                                                                                                                                                                                                                                                                                       </w:t>
            </w:r>
          </w:p>
        </w:tc>
      </w:tr>
      <w:tr w:rsidR="00B56E25" w:rsidRPr="008E73EA" w14:paraId="0D989244" w14:textId="77777777" w:rsidTr="00E43186">
        <w:tc>
          <w:tcPr>
            <w:tcW w:w="1019" w:type="dxa"/>
            <w:vAlign w:val="bottom"/>
          </w:tcPr>
          <w:p w14:paraId="14D54B1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111</w:t>
            </w:r>
          </w:p>
        </w:tc>
        <w:tc>
          <w:tcPr>
            <w:tcW w:w="7340" w:type="dxa"/>
            <w:vAlign w:val="center"/>
          </w:tcPr>
          <w:p w14:paraId="55ADF4E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efetuar o processamento prévio da entrega da declaração mensal de serviços, tanto prestados quanto tomados, selecionando um período de competências.                                                                                                                                                                                                                                                                                                                                                                                                                                                                                                                                                                                                                                                                                              </w:t>
            </w:r>
          </w:p>
        </w:tc>
      </w:tr>
      <w:tr w:rsidR="00B56E25" w:rsidRPr="008E73EA" w14:paraId="0CBD7251" w14:textId="77777777" w:rsidTr="00E43186">
        <w:tc>
          <w:tcPr>
            <w:tcW w:w="1019" w:type="dxa"/>
            <w:vAlign w:val="bottom"/>
          </w:tcPr>
          <w:p w14:paraId="3130007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112</w:t>
            </w:r>
          </w:p>
        </w:tc>
        <w:tc>
          <w:tcPr>
            <w:tcW w:w="7340" w:type="dxa"/>
            <w:vAlign w:val="center"/>
          </w:tcPr>
          <w:p w14:paraId="198E8CD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efetuar a seleção e entrega de todas as declarações do período selecionado ou somente de uma específica.                                                                                                                                                                                                                                                                                                                                                                                                                                                                                                                                                                                                                                                                                                                                          </w:t>
            </w:r>
          </w:p>
        </w:tc>
      </w:tr>
      <w:tr w:rsidR="00B56E25" w:rsidRPr="008E73EA" w14:paraId="2C6102C3" w14:textId="77777777" w:rsidTr="00E43186">
        <w:tc>
          <w:tcPr>
            <w:tcW w:w="1019" w:type="dxa"/>
            <w:vAlign w:val="bottom"/>
          </w:tcPr>
          <w:p w14:paraId="5AD743F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113</w:t>
            </w:r>
          </w:p>
        </w:tc>
        <w:tc>
          <w:tcPr>
            <w:tcW w:w="7340" w:type="dxa"/>
            <w:vAlign w:val="center"/>
          </w:tcPr>
          <w:p w14:paraId="0F578A4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visualizar no processamento prévio da declaração as seguintes informações: competência, tipo da declaração (serviços prestados ou tomados), valor do faturamento, base de cálculo do ISS, valor do ISS, valor do ISS retido, regime fiscal do contribuinte e status da declaração (normal, sem movimento e retificadora).                                                                                                                                                                                                                                                                                                                                                                                                                                                                                                                         </w:t>
            </w:r>
          </w:p>
        </w:tc>
      </w:tr>
      <w:tr w:rsidR="00B56E25" w:rsidRPr="008E73EA" w14:paraId="66AF6606" w14:textId="77777777" w:rsidTr="00E43186">
        <w:tc>
          <w:tcPr>
            <w:tcW w:w="1019" w:type="dxa"/>
            <w:vAlign w:val="bottom"/>
          </w:tcPr>
          <w:p w14:paraId="20B3D06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114</w:t>
            </w:r>
          </w:p>
        </w:tc>
        <w:tc>
          <w:tcPr>
            <w:tcW w:w="7340" w:type="dxa"/>
            <w:vAlign w:val="center"/>
          </w:tcPr>
          <w:p w14:paraId="2D4FBA6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Identificar a permissão para gerar ou não débitos para o respectivo regime fiscal da empresa no software de gestão tributária do município.                                                                                                                                                                                                                                                                                                                                                                                                                                                                                                                                                                                                                                                                                                                </w:t>
            </w:r>
          </w:p>
        </w:tc>
      </w:tr>
      <w:tr w:rsidR="00B56E25" w:rsidRPr="008E73EA" w14:paraId="1E5D4B7D" w14:textId="77777777" w:rsidTr="00E43186">
        <w:tc>
          <w:tcPr>
            <w:tcW w:w="1019" w:type="dxa"/>
            <w:vAlign w:val="bottom"/>
          </w:tcPr>
          <w:p w14:paraId="71E9D52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115</w:t>
            </w:r>
          </w:p>
        </w:tc>
        <w:tc>
          <w:tcPr>
            <w:tcW w:w="7340" w:type="dxa"/>
            <w:vAlign w:val="center"/>
          </w:tcPr>
          <w:p w14:paraId="32A27B3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solicitar lotes de RPS, que são documentos que poderá ser utilizado no caso de impossibilidade de acesso ao sistema por parte do prestador. Este documento deverá ser convertido em NFS-e posteriormente.                                                                                                                                                                                                                                                                                                                                                                                                                                                                                                                                                                                                                                         </w:t>
            </w:r>
          </w:p>
        </w:tc>
      </w:tr>
      <w:tr w:rsidR="00B56E25" w:rsidRPr="008E73EA" w14:paraId="33C08006" w14:textId="77777777" w:rsidTr="00E43186">
        <w:tc>
          <w:tcPr>
            <w:tcW w:w="1019" w:type="dxa"/>
            <w:vAlign w:val="bottom"/>
          </w:tcPr>
          <w:p w14:paraId="7C25CCD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116</w:t>
            </w:r>
          </w:p>
        </w:tc>
        <w:tc>
          <w:tcPr>
            <w:tcW w:w="7340" w:type="dxa"/>
            <w:vAlign w:val="center"/>
          </w:tcPr>
          <w:p w14:paraId="512FD9B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informar, durante o preenchimento da NFS-e, um número de RPS.                                                                                                                                                                                                                                                                                                                                                                                                                                                                                                                                                                                                                                                                                                                                                                                     </w:t>
            </w:r>
          </w:p>
        </w:tc>
      </w:tr>
      <w:tr w:rsidR="00B56E25" w:rsidRPr="008E73EA" w14:paraId="1B80E4CC" w14:textId="77777777" w:rsidTr="00E43186">
        <w:tc>
          <w:tcPr>
            <w:tcW w:w="1019" w:type="dxa"/>
            <w:vAlign w:val="bottom"/>
          </w:tcPr>
          <w:p w14:paraId="7AFC3CA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117</w:t>
            </w:r>
          </w:p>
        </w:tc>
        <w:tc>
          <w:tcPr>
            <w:tcW w:w="7340" w:type="dxa"/>
            <w:vAlign w:val="center"/>
          </w:tcPr>
          <w:p w14:paraId="39AF774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efetuar a consulta das declarações mensais de serviços entregues, contendo no mínimo os seguintes filtros: competência, tipo de declaração e status.                                                                                                                                                                                                                                                                                                                                                                                                                                                                                                                                                                                                                                                                                              </w:t>
            </w:r>
          </w:p>
        </w:tc>
      </w:tr>
      <w:tr w:rsidR="00B56E25" w:rsidRPr="008E73EA" w14:paraId="099F730D" w14:textId="77777777" w:rsidTr="00E43186">
        <w:tc>
          <w:tcPr>
            <w:tcW w:w="1019" w:type="dxa"/>
            <w:vAlign w:val="bottom"/>
          </w:tcPr>
          <w:p w14:paraId="3AD62A7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118</w:t>
            </w:r>
          </w:p>
        </w:tc>
        <w:tc>
          <w:tcPr>
            <w:tcW w:w="7340" w:type="dxa"/>
            <w:vAlign w:val="center"/>
          </w:tcPr>
          <w:p w14:paraId="4527241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imprimir o extrato das declarações consultadas, imprimir o protocolo de entrega da declaração e reimprimir a guia de recolhimento.                                                                                                                                                                                                                                                                                                                                                                                                                                                                                                                                                                                                                                                                                                                </w:t>
            </w:r>
          </w:p>
        </w:tc>
      </w:tr>
      <w:tr w:rsidR="00B56E25" w:rsidRPr="008E73EA" w14:paraId="2C309AD3" w14:textId="77777777" w:rsidTr="00E43186">
        <w:tc>
          <w:tcPr>
            <w:tcW w:w="1019" w:type="dxa"/>
            <w:vAlign w:val="bottom"/>
          </w:tcPr>
          <w:p w14:paraId="450D692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119</w:t>
            </w:r>
          </w:p>
        </w:tc>
        <w:tc>
          <w:tcPr>
            <w:tcW w:w="7340" w:type="dxa"/>
            <w:vAlign w:val="center"/>
          </w:tcPr>
          <w:p w14:paraId="2E87D62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Emitir relatório de confronto de informações entre as declarações PGDAS-D e as declarações de escrituração fiscal, listando as inconsistências; </w:t>
            </w:r>
            <w:proofErr w:type="gramStart"/>
            <w:r w:rsidRPr="008E73EA">
              <w:rPr>
                <w:rFonts w:ascii="Arial" w:eastAsia="Arial" w:hAnsi="Arial" w:cs="Arial"/>
                <w:color w:val="000000"/>
              </w:rPr>
              <w:t>Permitindo</w:t>
            </w:r>
            <w:proofErr w:type="gramEnd"/>
            <w:r w:rsidRPr="008E73EA">
              <w:rPr>
                <w:rFonts w:ascii="Arial" w:eastAsia="Arial" w:hAnsi="Arial" w:cs="Arial"/>
                <w:color w:val="000000"/>
              </w:rPr>
              <w:t xml:space="preserve"> filtrar por tipo de inconsistência e valor.</w:t>
            </w:r>
          </w:p>
        </w:tc>
      </w:tr>
      <w:tr w:rsidR="00B56E25" w:rsidRPr="008E73EA" w14:paraId="0D136446" w14:textId="77777777" w:rsidTr="00E43186">
        <w:tc>
          <w:tcPr>
            <w:tcW w:w="1019" w:type="dxa"/>
            <w:vAlign w:val="bottom"/>
          </w:tcPr>
          <w:p w14:paraId="5FB04AA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120</w:t>
            </w:r>
          </w:p>
        </w:tc>
        <w:tc>
          <w:tcPr>
            <w:tcW w:w="7340" w:type="dxa"/>
            <w:vAlign w:val="center"/>
          </w:tcPr>
          <w:p w14:paraId="092C8C6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importação do arquivo DIMP (Declaração de Informações de Meios de Pagamentos).</w:t>
            </w:r>
          </w:p>
        </w:tc>
      </w:tr>
      <w:tr w:rsidR="00B56E25" w:rsidRPr="008E73EA" w14:paraId="2FC2006B" w14:textId="77777777" w:rsidTr="00E43186">
        <w:tc>
          <w:tcPr>
            <w:tcW w:w="1019" w:type="dxa"/>
            <w:vAlign w:val="bottom"/>
          </w:tcPr>
          <w:p w14:paraId="3BFA99E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121</w:t>
            </w:r>
          </w:p>
        </w:tc>
        <w:tc>
          <w:tcPr>
            <w:tcW w:w="7340" w:type="dxa"/>
            <w:vAlign w:val="center"/>
          </w:tcPr>
          <w:p w14:paraId="17EE65B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Emitir relatório de confronto de informações entre as declarações DIMP (Declaração de Informações de Meios de Pagamentos) e as declarações de escrituração fiscal, listando as inconsistências; </w:t>
            </w:r>
            <w:proofErr w:type="gramStart"/>
            <w:r w:rsidRPr="008E73EA">
              <w:rPr>
                <w:rFonts w:ascii="Arial" w:eastAsia="Arial" w:hAnsi="Arial" w:cs="Arial"/>
                <w:color w:val="000000"/>
              </w:rPr>
              <w:t>Permitindo</w:t>
            </w:r>
            <w:proofErr w:type="gramEnd"/>
            <w:r w:rsidRPr="008E73EA">
              <w:rPr>
                <w:rFonts w:ascii="Arial" w:eastAsia="Arial" w:hAnsi="Arial" w:cs="Arial"/>
                <w:color w:val="000000"/>
              </w:rPr>
              <w:t xml:space="preserve"> filtrar por tipo de inconsistência e valor.</w:t>
            </w:r>
          </w:p>
        </w:tc>
      </w:tr>
      <w:tr w:rsidR="00B56E25" w:rsidRPr="008E73EA" w14:paraId="4B6C8D97" w14:textId="77777777" w:rsidTr="00E43186">
        <w:tc>
          <w:tcPr>
            <w:tcW w:w="1019" w:type="dxa"/>
            <w:vAlign w:val="bottom"/>
          </w:tcPr>
          <w:p w14:paraId="4096CCE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122</w:t>
            </w:r>
          </w:p>
        </w:tc>
        <w:tc>
          <w:tcPr>
            <w:tcW w:w="7340" w:type="dxa"/>
            <w:vAlign w:val="center"/>
          </w:tcPr>
          <w:p w14:paraId="743FB76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instituição financeira, imprimir o extrato da declaração consultada, com as informações do leiaute da DES-IF, contendo no mínimo as seguintes informações: COSIF, rubrica, itens de serviço, valor do crédito, alíquota e valor do ISSQN.                                                                                                                                                                                                                                                                                                                                                                                                                                                                                                                                                                                                       </w:t>
            </w:r>
          </w:p>
        </w:tc>
      </w:tr>
      <w:tr w:rsidR="00B56E25" w:rsidRPr="008E73EA" w14:paraId="558C4581" w14:textId="77777777" w:rsidTr="00E43186">
        <w:tc>
          <w:tcPr>
            <w:tcW w:w="1019" w:type="dxa"/>
            <w:vAlign w:val="bottom"/>
          </w:tcPr>
          <w:p w14:paraId="1E80AE4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123</w:t>
            </w:r>
          </w:p>
        </w:tc>
        <w:tc>
          <w:tcPr>
            <w:tcW w:w="7340" w:type="dxa"/>
            <w:vAlign w:val="center"/>
          </w:tcPr>
          <w:p w14:paraId="49AB8EA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Armazenar consistência dos vínculos entre COSIF, rubrica e item de serviço, não permitindo alterações, após lançamentos fisco-contábeis.                                                                                                                                                                                                                                                                                                                                                                                                                                                                                                                                                                                                                                                                                                                   </w:t>
            </w:r>
          </w:p>
        </w:tc>
      </w:tr>
      <w:tr w:rsidR="00B56E25" w:rsidRPr="008E73EA" w14:paraId="16B23789" w14:textId="77777777" w:rsidTr="00E43186">
        <w:tc>
          <w:tcPr>
            <w:tcW w:w="1019" w:type="dxa"/>
            <w:vAlign w:val="bottom"/>
          </w:tcPr>
          <w:p w14:paraId="01533F7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124</w:t>
            </w:r>
          </w:p>
        </w:tc>
        <w:tc>
          <w:tcPr>
            <w:tcW w:w="7340" w:type="dxa"/>
            <w:vAlign w:val="center"/>
          </w:tcPr>
          <w:p w14:paraId="71B70E7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importação em arquivos com extensão XLSX, XLS, CSV e TXT do PCI (Plano de contas interno) da instituição financeira.                                                                                                                                                                                                                                                                                                                                                                                                                                                                                                                                                                                                                                                                                                                            </w:t>
            </w:r>
          </w:p>
        </w:tc>
      </w:tr>
      <w:tr w:rsidR="00B56E25" w:rsidRPr="008E73EA" w14:paraId="37B70917" w14:textId="77777777" w:rsidTr="00E43186">
        <w:tc>
          <w:tcPr>
            <w:tcW w:w="1019" w:type="dxa"/>
            <w:vAlign w:val="bottom"/>
          </w:tcPr>
          <w:p w14:paraId="4E09350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125</w:t>
            </w:r>
          </w:p>
        </w:tc>
        <w:tc>
          <w:tcPr>
            <w:tcW w:w="7340" w:type="dxa"/>
            <w:vAlign w:val="center"/>
          </w:tcPr>
          <w:p w14:paraId="5244E2A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instituição financeira, consultar os arquivos PCI importados, como também baixar exemplos dos leiautes definidos para importação.                                                                                                                                                                                                                                                                                                                                                                                                                                                                                                                                                                                                                                                                                                               </w:t>
            </w:r>
          </w:p>
        </w:tc>
      </w:tr>
      <w:tr w:rsidR="00B56E25" w:rsidRPr="008E73EA" w14:paraId="372742D4" w14:textId="77777777" w:rsidTr="00E43186">
        <w:tc>
          <w:tcPr>
            <w:tcW w:w="1019" w:type="dxa"/>
            <w:vAlign w:val="bottom"/>
          </w:tcPr>
          <w:p w14:paraId="03E47F9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126</w:t>
            </w:r>
          </w:p>
        </w:tc>
        <w:tc>
          <w:tcPr>
            <w:tcW w:w="7340" w:type="dxa"/>
            <w:vAlign w:val="center"/>
          </w:tcPr>
          <w:p w14:paraId="6FFF7B3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visualizar os erros ocorridos no processo de importação do PCI da instituição financeira.                                                                                                                                                                                                                                                                                                                                                                                                                                                                                                                                                                                                                                                                                                                                                         </w:t>
            </w:r>
          </w:p>
        </w:tc>
      </w:tr>
      <w:tr w:rsidR="00B56E25" w:rsidRPr="008E73EA" w14:paraId="1B408137" w14:textId="77777777" w:rsidTr="00E43186">
        <w:tc>
          <w:tcPr>
            <w:tcW w:w="1019" w:type="dxa"/>
            <w:vAlign w:val="bottom"/>
          </w:tcPr>
          <w:p w14:paraId="783B821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127</w:t>
            </w:r>
          </w:p>
        </w:tc>
        <w:tc>
          <w:tcPr>
            <w:tcW w:w="7340" w:type="dxa"/>
            <w:vAlign w:val="center"/>
          </w:tcPr>
          <w:p w14:paraId="1DFA028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instituição financeira importar as informações fisco-contábeis, conforme estabelecido no Módulo 2 (Módulo de apuração mensal do ISSQN) que compõem a DES-IF, conforme estabelecido no modelo da ABRASF 2.3 ou maior.                                                                                                                                                                                                                                                                                                                                                                                                                                                                                                                                                                                                                            </w:t>
            </w:r>
          </w:p>
        </w:tc>
      </w:tr>
      <w:tr w:rsidR="00B56E25" w:rsidRPr="008E73EA" w14:paraId="7DCC7898" w14:textId="77777777" w:rsidTr="00E43186">
        <w:tc>
          <w:tcPr>
            <w:tcW w:w="1019" w:type="dxa"/>
            <w:vAlign w:val="bottom"/>
          </w:tcPr>
          <w:p w14:paraId="14A9D1F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128</w:t>
            </w:r>
          </w:p>
        </w:tc>
        <w:tc>
          <w:tcPr>
            <w:tcW w:w="7340" w:type="dxa"/>
            <w:vAlign w:val="center"/>
          </w:tcPr>
          <w:p w14:paraId="51E94A1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Validar a estrutura do arquivo da DES-IF importado em conformidade com os códigos de erros estabelecidos no modelo da ABRASF 2.3 ou maior.                                                                                                                                                                                                                                                                                                                                                                                                                                                                                                                                                                                                                                                                                                                 </w:t>
            </w:r>
          </w:p>
        </w:tc>
      </w:tr>
      <w:tr w:rsidR="00B56E25" w:rsidRPr="008E73EA" w14:paraId="057D2BCC" w14:textId="77777777" w:rsidTr="00E43186">
        <w:tc>
          <w:tcPr>
            <w:tcW w:w="1019" w:type="dxa"/>
            <w:vAlign w:val="bottom"/>
          </w:tcPr>
          <w:p w14:paraId="283B656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129</w:t>
            </w:r>
          </w:p>
        </w:tc>
        <w:tc>
          <w:tcPr>
            <w:tcW w:w="7340" w:type="dxa"/>
            <w:vAlign w:val="center"/>
          </w:tcPr>
          <w:p w14:paraId="09AE79A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instituição financeira, consultar os arquivos DES-IF importados.                                                                                                                                                                                                                                                                                                                                                                                                                                                                                                                                                                                                                                                                                                                                                                                </w:t>
            </w:r>
          </w:p>
        </w:tc>
      </w:tr>
      <w:tr w:rsidR="00B56E25" w:rsidRPr="008E73EA" w14:paraId="24645BE0" w14:textId="77777777" w:rsidTr="00E43186">
        <w:tc>
          <w:tcPr>
            <w:tcW w:w="1019" w:type="dxa"/>
            <w:vAlign w:val="bottom"/>
          </w:tcPr>
          <w:p w14:paraId="2E05F2D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130</w:t>
            </w:r>
          </w:p>
        </w:tc>
        <w:tc>
          <w:tcPr>
            <w:tcW w:w="7340" w:type="dxa"/>
            <w:vAlign w:val="center"/>
          </w:tcPr>
          <w:p w14:paraId="3541479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visualizar os erros ocorridos no processo de importação da DES-IF pela instituição financeira.                                                                                                                                                                                                                                                                                                                                                                                                                                                                                                                                                                                                                                                                                                                                                    </w:t>
            </w:r>
          </w:p>
        </w:tc>
      </w:tr>
      <w:tr w:rsidR="00B56E25" w:rsidRPr="008E73EA" w14:paraId="7C886418" w14:textId="77777777" w:rsidTr="00E43186">
        <w:tc>
          <w:tcPr>
            <w:tcW w:w="1019" w:type="dxa"/>
            <w:vAlign w:val="bottom"/>
          </w:tcPr>
          <w:p w14:paraId="3925690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131</w:t>
            </w:r>
          </w:p>
        </w:tc>
        <w:tc>
          <w:tcPr>
            <w:tcW w:w="7340" w:type="dxa"/>
            <w:vAlign w:val="center"/>
          </w:tcPr>
          <w:p w14:paraId="6B3C1F4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digitação, edição ou exclusão das informações fisco-contábeis que compõem a DES-IF da instituição financeira, contendo as seguintes informações: valores de crédito e valores de débito para a determinada rubrica/COSIF.                                                                                                                                                                                                                                                                                                                                                                                                                                                                                                                                                                                                                       </w:t>
            </w:r>
          </w:p>
        </w:tc>
      </w:tr>
      <w:tr w:rsidR="00B56E25" w:rsidRPr="008E73EA" w14:paraId="0FB98439" w14:textId="77777777" w:rsidTr="00E43186">
        <w:tc>
          <w:tcPr>
            <w:tcW w:w="1019" w:type="dxa"/>
            <w:vAlign w:val="bottom"/>
          </w:tcPr>
          <w:p w14:paraId="1774D83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132</w:t>
            </w:r>
          </w:p>
        </w:tc>
        <w:tc>
          <w:tcPr>
            <w:tcW w:w="7340" w:type="dxa"/>
            <w:vAlign w:val="center"/>
          </w:tcPr>
          <w:p w14:paraId="78988F2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Registrar como log o CPF do usuário, data e hora nos processos de transmissão de declaração mensal de serviços.                                                                                                                                                                                                                                                                                                                                                                                                                                                                                                                                                                                                                                                                                                                                            </w:t>
            </w:r>
          </w:p>
        </w:tc>
      </w:tr>
      <w:tr w:rsidR="00B56E25" w:rsidRPr="008E73EA" w14:paraId="3BEE2476" w14:textId="77777777" w:rsidTr="00E43186">
        <w:tc>
          <w:tcPr>
            <w:tcW w:w="1019" w:type="dxa"/>
            <w:vAlign w:val="bottom"/>
          </w:tcPr>
          <w:p w14:paraId="5B122E4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133</w:t>
            </w:r>
          </w:p>
        </w:tc>
        <w:tc>
          <w:tcPr>
            <w:tcW w:w="7340" w:type="dxa"/>
            <w:vAlign w:val="center"/>
          </w:tcPr>
          <w:p w14:paraId="63868D7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consultar, visualizar, e imprimir as NFS-e emitidas, utilizando no mínimo os seguintes filtros: CPF/CNPJ do prestador, número da NFS-e, código de autenticidade e data de emissão.                                                                                                                                                                                                                                                                                                                                                                                                                                                                                                                                                                                                                                                                </w:t>
            </w:r>
          </w:p>
        </w:tc>
      </w:tr>
      <w:tr w:rsidR="00B56E25" w:rsidRPr="008E73EA" w14:paraId="603B5761" w14:textId="77777777" w:rsidTr="00E43186">
        <w:tc>
          <w:tcPr>
            <w:tcW w:w="1019" w:type="dxa"/>
            <w:vAlign w:val="bottom"/>
          </w:tcPr>
          <w:p w14:paraId="39F9A3F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134</w:t>
            </w:r>
          </w:p>
        </w:tc>
        <w:tc>
          <w:tcPr>
            <w:tcW w:w="7340" w:type="dxa"/>
            <w:vAlign w:val="center"/>
          </w:tcPr>
          <w:p w14:paraId="391470E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consultar, visualizar e imprimir a NFS-e gerada através da conversão de RPS enviados, utilizando no mínimo os seguintes filtros: CPF/CNPJ do prestador, número da RPS, inscrição municipal do prestador e CPF/CNPJ do tomador.                                                                                                                                                                                                                                                                                                                                                                                                                                                                                                                                                                                                                    </w:t>
            </w:r>
          </w:p>
        </w:tc>
      </w:tr>
      <w:tr w:rsidR="00B56E25" w:rsidRPr="008E73EA" w14:paraId="3F4C4E7F" w14:textId="77777777" w:rsidTr="00E43186">
        <w:tc>
          <w:tcPr>
            <w:tcW w:w="1019" w:type="dxa"/>
            <w:vAlign w:val="bottom"/>
          </w:tcPr>
          <w:p w14:paraId="5F9416C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135</w:t>
            </w:r>
          </w:p>
        </w:tc>
        <w:tc>
          <w:tcPr>
            <w:tcW w:w="7340" w:type="dxa"/>
            <w:vAlign w:val="center"/>
          </w:tcPr>
          <w:p w14:paraId="4F3BAC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o contribuinte identificado como instituição financeira, efetue consultas dos lançamentos efetuados na DES-IF, utilizando no mínimo os seguintes filtros: por COSIF, por PCI, ou por competência.                                                                                                                                                                                                                                                                                                                                                                                                                                                                                                                                                                                                                                             </w:t>
            </w:r>
          </w:p>
        </w:tc>
      </w:tr>
      <w:tr w:rsidR="00B56E25" w:rsidRPr="008E73EA" w14:paraId="215F1CB9" w14:textId="77777777" w:rsidTr="00E43186">
        <w:tc>
          <w:tcPr>
            <w:tcW w:w="1019" w:type="dxa"/>
            <w:vAlign w:val="bottom"/>
          </w:tcPr>
          <w:p w14:paraId="6D6C34E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136</w:t>
            </w:r>
          </w:p>
        </w:tc>
        <w:tc>
          <w:tcPr>
            <w:tcW w:w="7340" w:type="dxa"/>
            <w:vAlign w:val="center"/>
          </w:tcPr>
          <w:p w14:paraId="6B3668C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o contribuinte identificado como instituição financeira, efetue a exportação do memorial dos lançamentos da consulta, ou por exercício da DES-IF, em planilha eletrônica ou arquivo de extensão PDF.                                                                                                                                                                                                                                                                                                                                                                                                                                                                                                                                                                                                                                          </w:t>
            </w:r>
          </w:p>
        </w:tc>
      </w:tr>
      <w:tr w:rsidR="00B56E25" w:rsidRPr="008E73EA" w14:paraId="02C56262" w14:textId="77777777" w:rsidTr="00E43186">
        <w:tc>
          <w:tcPr>
            <w:tcW w:w="1019" w:type="dxa"/>
            <w:vAlign w:val="bottom"/>
          </w:tcPr>
          <w:p w14:paraId="58DDAB1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137</w:t>
            </w:r>
          </w:p>
        </w:tc>
        <w:tc>
          <w:tcPr>
            <w:tcW w:w="7340" w:type="dxa"/>
            <w:vAlign w:val="center"/>
          </w:tcPr>
          <w:p w14:paraId="4AFA636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o cruzamento entre as contas declaradas pela Instituição Financeira com os demonstrativos contábeis (Balancete Analítico) da Instituição, apontando as divergências entre os valores.</w:t>
            </w:r>
          </w:p>
        </w:tc>
      </w:tr>
      <w:tr w:rsidR="00B56E25" w:rsidRPr="008E73EA" w14:paraId="26D93501" w14:textId="77777777" w:rsidTr="00E43186">
        <w:tc>
          <w:tcPr>
            <w:tcW w:w="1019" w:type="dxa"/>
            <w:vAlign w:val="bottom"/>
          </w:tcPr>
          <w:p w14:paraId="695C00E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138</w:t>
            </w:r>
          </w:p>
        </w:tc>
        <w:tc>
          <w:tcPr>
            <w:tcW w:w="7340" w:type="dxa"/>
            <w:vAlign w:val="center"/>
          </w:tcPr>
          <w:p w14:paraId="099B535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verificar a arrecadação mensal e anual por conta COSIF das Instituições Financeiras sediadas no município.</w:t>
            </w:r>
          </w:p>
        </w:tc>
      </w:tr>
      <w:tr w:rsidR="00B56E25" w:rsidRPr="008E73EA" w14:paraId="6DDB7312" w14:textId="77777777" w:rsidTr="00E43186">
        <w:tc>
          <w:tcPr>
            <w:tcW w:w="1019" w:type="dxa"/>
            <w:vAlign w:val="bottom"/>
          </w:tcPr>
          <w:p w14:paraId="75D33FA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139</w:t>
            </w:r>
          </w:p>
        </w:tc>
        <w:tc>
          <w:tcPr>
            <w:tcW w:w="7340" w:type="dxa"/>
            <w:vAlign w:val="center"/>
          </w:tcPr>
          <w:p w14:paraId="443CDC4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comunicação entre o município e as instituições, através do sistema, a fim de sanar quaisquer dúvidas em relação às contas cadastradas.</w:t>
            </w:r>
          </w:p>
        </w:tc>
      </w:tr>
      <w:tr w:rsidR="00B56E25" w:rsidRPr="008E73EA" w14:paraId="2E125550" w14:textId="77777777" w:rsidTr="00E43186">
        <w:tc>
          <w:tcPr>
            <w:tcW w:w="1019" w:type="dxa"/>
            <w:vAlign w:val="bottom"/>
          </w:tcPr>
          <w:p w14:paraId="16DA6D3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140</w:t>
            </w:r>
          </w:p>
        </w:tc>
        <w:tc>
          <w:tcPr>
            <w:tcW w:w="7340" w:type="dxa"/>
            <w:vAlign w:val="center"/>
          </w:tcPr>
          <w:p w14:paraId="549D354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acessar e efetuar download de arquivos, adicionados pelo departamento de tributação do município.                                                                                                                                                                                                                                                                                                                                                                                                                                                                                                                                                                                                                                                                                                                                                 </w:t>
            </w:r>
          </w:p>
        </w:tc>
      </w:tr>
      <w:tr w:rsidR="00B56E25" w:rsidRPr="008E73EA" w14:paraId="39748C87" w14:textId="77777777" w:rsidTr="00E43186">
        <w:tc>
          <w:tcPr>
            <w:tcW w:w="1019" w:type="dxa"/>
            <w:vAlign w:val="bottom"/>
          </w:tcPr>
          <w:p w14:paraId="105FBA7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141</w:t>
            </w:r>
          </w:p>
        </w:tc>
        <w:tc>
          <w:tcPr>
            <w:tcW w:w="7340" w:type="dxa"/>
            <w:vAlign w:val="center"/>
          </w:tcPr>
          <w:p w14:paraId="4380A63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Armazenar no banco de dados todos os </w:t>
            </w:r>
            <w:proofErr w:type="spellStart"/>
            <w:r w:rsidRPr="008E73EA">
              <w:rPr>
                <w:rFonts w:ascii="Arial" w:eastAsia="Arial" w:hAnsi="Arial" w:cs="Arial"/>
                <w:color w:val="000000"/>
              </w:rPr>
              <w:t>XML´s</w:t>
            </w:r>
            <w:proofErr w:type="spellEnd"/>
            <w:r w:rsidRPr="008E73EA">
              <w:rPr>
                <w:rFonts w:ascii="Arial" w:eastAsia="Arial" w:hAnsi="Arial" w:cs="Arial"/>
                <w:color w:val="000000"/>
              </w:rPr>
              <w:t xml:space="preserve"> das NFS-e emitidas.                                                                                                                                                                                                                                                                                                                                                                                                                                                                                                                                                                                                                                                                                                                                                                                             </w:t>
            </w:r>
          </w:p>
        </w:tc>
      </w:tr>
      <w:tr w:rsidR="00B56E25" w:rsidRPr="008E73EA" w14:paraId="149DBCAF" w14:textId="77777777" w:rsidTr="00E43186">
        <w:tc>
          <w:tcPr>
            <w:tcW w:w="1019" w:type="dxa"/>
            <w:vAlign w:val="bottom"/>
          </w:tcPr>
          <w:p w14:paraId="473FF20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142</w:t>
            </w:r>
          </w:p>
        </w:tc>
        <w:tc>
          <w:tcPr>
            <w:tcW w:w="7340" w:type="dxa"/>
            <w:vAlign w:val="center"/>
          </w:tcPr>
          <w:p w14:paraId="7B33FDD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Caso algum fiscal faça algum bloqueio de permissões de acesso de um contribuinte, mostrar o motivo informado pelo fiscal nas telas bloqueadas quando o contribuinte tentar acessar as rotinas bloqueadas.                                                                                                                                                                                                                                                                                                                                                                                                                                                                                                                                                                                                                                                  </w:t>
            </w:r>
          </w:p>
        </w:tc>
      </w:tr>
      <w:tr w:rsidR="00B56E25" w:rsidRPr="008E73EA" w14:paraId="220DD9D5" w14:textId="77777777" w:rsidTr="00E43186">
        <w:tc>
          <w:tcPr>
            <w:tcW w:w="1019" w:type="dxa"/>
            <w:vAlign w:val="bottom"/>
          </w:tcPr>
          <w:p w14:paraId="025C330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143</w:t>
            </w:r>
          </w:p>
        </w:tc>
        <w:tc>
          <w:tcPr>
            <w:tcW w:w="7340" w:type="dxa"/>
            <w:vAlign w:val="center"/>
          </w:tcPr>
          <w:p w14:paraId="261F83B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configurar uma área de fale conosco da prefeitura, colocando as informações de contato do setor responsável pelo atendimento da NFS-e.                                                                                                                                                                                                                                                                                                                                                                                                                                                                                                                                                                                                                                                                                                            </w:t>
            </w:r>
          </w:p>
        </w:tc>
      </w:tr>
      <w:tr w:rsidR="00B56E25" w:rsidRPr="008E73EA" w14:paraId="78F465F4" w14:textId="77777777" w:rsidTr="00E43186">
        <w:tc>
          <w:tcPr>
            <w:tcW w:w="1019" w:type="dxa"/>
            <w:vAlign w:val="bottom"/>
          </w:tcPr>
          <w:p w14:paraId="086A87A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144</w:t>
            </w:r>
          </w:p>
        </w:tc>
        <w:tc>
          <w:tcPr>
            <w:tcW w:w="7340" w:type="dxa"/>
            <w:vAlign w:val="center"/>
          </w:tcPr>
          <w:p w14:paraId="79E2481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Na página inicial do contribuinte, mostrar gráfico de movimento de serviços prestados e tomados nos últimos 12 meses, gráfico de movimento por código CNAE e gráfico de movimento por código de serviço.                                                                                                                                                                                                                                                                                                                                                                                                                                                                                                                                                                                                                                                   </w:t>
            </w:r>
          </w:p>
        </w:tc>
      </w:tr>
      <w:tr w:rsidR="00B56E25" w:rsidRPr="008E73EA" w14:paraId="469653D0" w14:textId="77777777" w:rsidTr="00E43186">
        <w:tc>
          <w:tcPr>
            <w:tcW w:w="1019" w:type="dxa"/>
            <w:vAlign w:val="bottom"/>
          </w:tcPr>
          <w:p w14:paraId="52F84C7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145</w:t>
            </w:r>
          </w:p>
        </w:tc>
        <w:tc>
          <w:tcPr>
            <w:tcW w:w="7340" w:type="dxa"/>
            <w:vAlign w:val="center"/>
          </w:tcPr>
          <w:p w14:paraId="1A9AFAD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consulta da situação do processamento de </w:t>
            </w:r>
            <w:proofErr w:type="spellStart"/>
            <w:r w:rsidRPr="008E73EA">
              <w:rPr>
                <w:rFonts w:ascii="Arial" w:eastAsia="Arial" w:hAnsi="Arial" w:cs="Arial"/>
                <w:color w:val="000000"/>
              </w:rPr>
              <w:t>RPS's</w:t>
            </w:r>
            <w:proofErr w:type="spellEnd"/>
            <w:r w:rsidRPr="008E73EA">
              <w:rPr>
                <w:rFonts w:ascii="Arial" w:eastAsia="Arial" w:hAnsi="Arial" w:cs="Arial"/>
                <w:color w:val="000000"/>
              </w:rPr>
              <w:t xml:space="preserve"> assíncrono recepcionado pelo 'web </w:t>
            </w:r>
            <w:proofErr w:type="spellStart"/>
            <w:r w:rsidRPr="008E73EA">
              <w:rPr>
                <w:rFonts w:ascii="Arial" w:eastAsia="Arial" w:hAnsi="Arial" w:cs="Arial"/>
                <w:color w:val="000000"/>
              </w:rPr>
              <w:t>service</w:t>
            </w:r>
            <w:proofErr w:type="spellEnd"/>
            <w:r w:rsidRPr="008E73EA">
              <w:rPr>
                <w:rFonts w:ascii="Arial" w:eastAsia="Arial" w:hAnsi="Arial" w:cs="Arial"/>
                <w:color w:val="000000"/>
              </w:rPr>
              <w:t xml:space="preserve">' de integração.                                                                                                                                                                                                                                                                                                                                                                                                                                                                                                                                                                                                                                                                                                                                        </w:t>
            </w:r>
          </w:p>
        </w:tc>
      </w:tr>
      <w:tr w:rsidR="00B56E25" w:rsidRPr="008E73EA" w14:paraId="45B57E0F" w14:textId="77777777" w:rsidTr="00E43186">
        <w:tc>
          <w:tcPr>
            <w:tcW w:w="1019" w:type="dxa"/>
            <w:vAlign w:val="bottom"/>
          </w:tcPr>
          <w:p w14:paraId="101A2B8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146</w:t>
            </w:r>
          </w:p>
        </w:tc>
        <w:tc>
          <w:tcPr>
            <w:tcW w:w="7340" w:type="dxa"/>
            <w:vAlign w:val="center"/>
          </w:tcPr>
          <w:p w14:paraId="5703BEA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Fornecer gráficos que tragam a quantidade de NFS-e emitidas por atividade e CNAE.                                                                                                                                                                                                                                                                                                                                                                                                                                                                                                                                                                                                                                                                                                                                                                          </w:t>
            </w:r>
          </w:p>
        </w:tc>
      </w:tr>
      <w:tr w:rsidR="00B56E25" w:rsidRPr="008E73EA" w14:paraId="6E69917B" w14:textId="77777777" w:rsidTr="00E43186">
        <w:tc>
          <w:tcPr>
            <w:tcW w:w="1019" w:type="dxa"/>
            <w:vAlign w:val="bottom"/>
          </w:tcPr>
          <w:p w14:paraId="5EB1CF2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147</w:t>
            </w:r>
          </w:p>
        </w:tc>
        <w:tc>
          <w:tcPr>
            <w:tcW w:w="7340" w:type="dxa"/>
            <w:vAlign w:val="center"/>
          </w:tcPr>
          <w:p w14:paraId="6665E75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Dashboard que apresente ao usuário logado a quantidade de NFS-e emitidas no período, solicitações de cancelamento de NFS-e pendentes de aprovação e total arrecadado pelo município, no exercício, pelo contribuinte.                                                                                                                                                                                                                                                                                                                                                                                                                                                                                                                                                                                                                              </w:t>
            </w:r>
          </w:p>
        </w:tc>
      </w:tr>
      <w:tr w:rsidR="00B56E25" w:rsidRPr="008E73EA" w14:paraId="686EB37F" w14:textId="77777777" w:rsidTr="00E43186">
        <w:tc>
          <w:tcPr>
            <w:tcW w:w="1019" w:type="dxa"/>
            <w:vAlign w:val="bottom"/>
          </w:tcPr>
          <w:p w14:paraId="62FF0C7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148</w:t>
            </w:r>
          </w:p>
        </w:tc>
        <w:tc>
          <w:tcPr>
            <w:tcW w:w="7340" w:type="dxa"/>
            <w:vAlign w:val="center"/>
          </w:tcPr>
          <w:p w14:paraId="6D8D7FD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QR </w:t>
            </w:r>
            <w:proofErr w:type="spellStart"/>
            <w:r w:rsidRPr="008E73EA">
              <w:rPr>
                <w:rFonts w:ascii="Arial" w:eastAsia="Arial" w:hAnsi="Arial" w:cs="Arial"/>
                <w:color w:val="000000"/>
              </w:rPr>
              <w:t>Code</w:t>
            </w:r>
            <w:proofErr w:type="spellEnd"/>
            <w:r w:rsidRPr="008E73EA">
              <w:rPr>
                <w:rFonts w:ascii="Arial" w:eastAsia="Arial" w:hAnsi="Arial" w:cs="Arial"/>
                <w:color w:val="000000"/>
              </w:rPr>
              <w:t xml:space="preserve"> na NFS-e emitida para que seja possível a autenticação através de aplicativos mobile.                                                                                                                                                                                                                                                                                                                                                                                                                                                                                                                                                                                                                                                                                                                                                      </w:t>
            </w:r>
          </w:p>
        </w:tc>
      </w:tr>
      <w:tr w:rsidR="00B56E25" w:rsidRPr="008E73EA" w14:paraId="37A47AF3" w14:textId="77777777" w:rsidTr="00E43186">
        <w:tc>
          <w:tcPr>
            <w:tcW w:w="1019" w:type="dxa"/>
            <w:vAlign w:val="bottom"/>
          </w:tcPr>
          <w:p w14:paraId="79E8FF2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149</w:t>
            </w:r>
          </w:p>
        </w:tc>
        <w:tc>
          <w:tcPr>
            <w:tcW w:w="7340" w:type="dxa"/>
            <w:vAlign w:val="center"/>
          </w:tcPr>
          <w:p w14:paraId="7A916A3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rotina para pré-visualização da NFS-e antes de concluir a emissão, com a possibilidade de impressão e sinalizando que é somente um modelo de pré-visualização, sem valor legal.                                                                                                                                                                                                                                                                                                                                                                                                                                                                                                                                                                                                                                                                    </w:t>
            </w:r>
          </w:p>
        </w:tc>
      </w:tr>
      <w:tr w:rsidR="00B56E25" w:rsidRPr="008E73EA" w14:paraId="441BA30D" w14:textId="77777777" w:rsidTr="00E43186">
        <w:tc>
          <w:tcPr>
            <w:tcW w:w="1019" w:type="dxa"/>
            <w:vAlign w:val="bottom"/>
          </w:tcPr>
          <w:p w14:paraId="3C0D945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150</w:t>
            </w:r>
          </w:p>
        </w:tc>
        <w:tc>
          <w:tcPr>
            <w:tcW w:w="7340" w:type="dxa"/>
            <w:vAlign w:val="center"/>
          </w:tcPr>
          <w:p w14:paraId="6FFFD1A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qualquer usuário possa realizar a denúncia de RPS não convertidos para NFS-e.                                                                                                                                                                                                                                                                                                                                                                                                                                                                                                                                                                                                                                                                                                                                                                 </w:t>
            </w:r>
          </w:p>
        </w:tc>
      </w:tr>
      <w:tr w:rsidR="00B56E25" w:rsidRPr="008E73EA" w14:paraId="3B421AEA" w14:textId="77777777" w:rsidTr="00E43186">
        <w:tc>
          <w:tcPr>
            <w:tcW w:w="1019" w:type="dxa"/>
            <w:vAlign w:val="bottom"/>
          </w:tcPr>
          <w:p w14:paraId="734B156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151</w:t>
            </w:r>
          </w:p>
        </w:tc>
        <w:tc>
          <w:tcPr>
            <w:tcW w:w="7340" w:type="dxa"/>
            <w:vAlign w:val="bottom"/>
          </w:tcPr>
          <w:p w14:paraId="22809E3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 software deverá conferir a assinatura digital efetuada por meio de Certificado Digital - ICP Brasil, de todos os XML enviados pelos prestadores de serviço, por intermédio de integração, verificando sua validade e rejeitando caso a assinatura seja inválida conforme definido abaixo:                                                                                                                                                                                                                                                                                                                                                                                                                                                                                                                                                                        </w:t>
            </w:r>
          </w:p>
        </w:tc>
      </w:tr>
      <w:tr w:rsidR="00B56E25" w:rsidRPr="008E73EA" w14:paraId="7B5E351F" w14:textId="77777777" w:rsidTr="00E43186">
        <w:tc>
          <w:tcPr>
            <w:tcW w:w="1019" w:type="dxa"/>
            <w:vAlign w:val="bottom"/>
          </w:tcPr>
          <w:p w14:paraId="720F5DA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340" w:type="dxa"/>
            <w:vAlign w:val="bottom"/>
          </w:tcPr>
          <w:p w14:paraId="5289611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Extrair a chave pública do certificado;                                                                                                                                                                                                                                                                                                                                                                                                                                                                                                                                                                                                                                                                                                                                                                                                                            </w:t>
            </w:r>
          </w:p>
        </w:tc>
      </w:tr>
      <w:tr w:rsidR="00B56E25" w:rsidRPr="008E73EA" w14:paraId="11F37613" w14:textId="77777777" w:rsidTr="00E43186">
        <w:tc>
          <w:tcPr>
            <w:tcW w:w="1019" w:type="dxa"/>
            <w:vAlign w:val="bottom"/>
          </w:tcPr>
          <w:p w14:paraId="6828E5F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340" w:type="dxa"/>
            <w:vAlign w:val="bottom"/>
          </w:tcPr>
          <w:p w14:paraId="040A15D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Verificar o prazo de validade do certificado utilizado;                                                                                                                                                                                                                                                                                                                                                                                                                                                                                                                                                                                                                                                                                                                                                                                                            </w:t>
            </w:r>
          </w:p>
        </w:tc>
      </w:tr>
      <w:tr w:rsidR="00B56E25" w:rsidRPr="008E73EA" w14:paraId="358EE0D4" w14:textId="77777777" w:rsidTr="00E43186">
        <w:tc>
          <w:tcPr>
            <w:tcW w:w="1019" w:type="dxa"/>
            <w:vAlign w:val="bottom"/>
          </w:tcPr>
          <w:p w14:paraId="4405828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340" w:type="dxa"/>
            <w:vAlign w:val="bottom"/>
          </w:tcPr>
          <w:p w14:paraId="226C734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Montar e validar a cadeia de confiança dos certificados validando também a LCR (Lista de Certificados Revogados) de cada certificado da cadeia;                                                                                                                                                                                                                                                                                                                                                                                                                                                                                                                                                                                                                                                                                                                    </w:t>
            </w:r>
          </w:p>
        </w:tc>
      </w:tr>
      <w:tr w:rsidR="00B56E25" w:rsidRPr="008E73EA" w14:paraId="500CD4AE" w14:textId="77777777" w:rsidTr="00E43186">
        <w:tc>
          <w:tcPr>
            <w:tcW w:w="1019" w:type="dxa"/>
            <w:vAlign w:val="bottom"/>
          </w:tcPr>
          <w:p w14:paraId="4553F8C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340" w:type="dxa"/>
            <w:vAlign w:val="bottom"/>
          </w:tcPr>
          <w:p w14:paraId="417C13B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Garantir que o certificado utilizado é de um usuário final e não de uma Autoridade Certificadora;                                                                                                                                                                                                                                                                                                                                                                                                                                                                                                                                                                                                                                                                                                                                                                  </w:t>
            </w:r>
          </w:p>
        </w:tc>
      </w:tr>
      <w:tr w:rsidR="00B56E25" w:rsidRPr="008E73EA" w14:paraId="26C68E55" w14:textId="77777777" w:rsidTr="00E43186">
        <w:tc>
          <w:tcPr>
            <w:tcW w:w="1019" w:type="dxa"/>
            <w:vAlign w:val="bottom"/>
          </w:tcPr>
          <w:p w14:paraId="1747ED7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340" w:type="dxa"/>
            <w:vAlign w:val="bottom"/>
          </w:tcPr>
          <w:p w14:paraId="3D6D579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Validar a integridade de todas as LCR utilizadas pelo sistema;                                                                                                                                                                                                                                                                                                                                                                                                                                                                                                                                                                                                                                                                                                                                                                                                     </w:t>
            </w:r>
          </w:p>
        </w:tc>
      </w:tr>
      <w:tr w:rsidR="00B56E25" w:rsidRPr="008E73EA" w14:paraId="50A51E88" w14:textId="77777777" w:rsidTr="00E43186">
        <w:tc>
          <w:tcPr>
            <w:tcW w:w="1019" w:type="dxa"/>
            <w:vAlign w:val="bottom"/>
          </w:tcPr>
          <w:p w14:paraId="2A4F0F1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340" w:type="dxa"/>
            <w:vAlign w:val="bottom"/>
          </w:tcPr>
          <w:p w14:paraId="3603F39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Prazo de validade de cada LCR utilizada (verificar data inicial e final).                                                                                                                                                                                                                                                                                                                                                                                                                                                                                                                                                                                                                                                                                                                                                                                          </w:t>
            </w:r>
          </w:p>
        </w:tc>
      </w:tr>
      <w:tr w:rsidR="00B56E25" w:rsidRPr="008E73EA" w14:paraId="14C63F4F" w14:textId="77777777" w:rsidTr="00E43186">
        <w:tc>
          <w:tcPr>
            <w:tcW w:w="1019" w:type="dxa"/>
            <w:vAlign w:val="bottom"/>
          </w:tcPr>
          <w:p w14:paraId="69911B1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152</w:t>
            </w:r>
          </w:p>
        </w:tc>
        <w:tc>
          <w:tcPr>
            <w:tcW w:w="7340" w:type="dxa"/>
            <w:vAlign w:val="bottom"/>
          </w:tcPr>
          <w:p w14:paraId="7EC98A2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 Software deverá efetuar a assinatura de todas as NFS-e emitidas através de certificado digital - ICP Brasil, E-CNPJ do Município.                                                                                                                                                                                                                                                                                                                                                                                                                                                                                                                                                                                                                                                                                                                                </w:t>
            </w:r>
          </w:p>
        </w:tc>
      </w:tr>
      <w:tr w:rsidR="00B56E25" w:rsidRPr="008E73EA" w14:paraId="0278FBE5" w14:textId="77777777" w:rsidTr="00E43186">
        <w:tc>
          <w:tcPr>
            <w:tcW w:w="1019" w:type="dxa"/>
            <w:vAlign w:val="bottom"/>
          </w:tcPr>
          <w:p w14:paraId="1477694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153</w:t>
            </w:r>
          </w:p>
        </w:tc>
        <w:tc>
          <w:tcPr>
            <w:tcW w:w="7340" w:type="dxa"/>
            <w:vAlign w:val="bottom"/>
          </w:tcPr>
          <w:p w14:paraId="440EAFB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Validar a estrutura do arquivo XML recepcionado, em conformidade com os códigos de erros estabelecidos no modelo da ABRASF 1.2 ou 2.03.                                                                                                                                                                                                                                                                                                                                                                                                                                                                                                                                                                                                                                                                                                                            </w:t>
            </w:r>
          </w:p>
        </w:tc>
      </w:tr>
      <w:tr w:rsidR="00B56E25" w:rsidRPr="008E73EA" w14:paraId="70E99388" w14:textId="77777777" w:rsidTr="00E43186">
        <w:tc>
          <w:tcPr>
            <w:tcW w:w="1019" w:type="dxa"/>
            <w:vAlign w:val="bottom"/>
          </w:tcPr>
          <w:p w14:paraId="76643AE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154</w:t>
            </w:r>
          </w:p>
        </w:tc>
        <w:tc>
          <w:tcPr>
            <w:tcW w:w="7340" w:type="dxa"/>
            <w:vAlign w:val="bottom"/>
          </w:tcPr>
          <w:p w14:paraId="7E35CC3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conferência de todos os dados informados pelos contribuintes durante a rotina de atualização cadastral, com opções para o fiscal municipal aceitar ou rejeitar os dados editados pelo contribuinte, disparando um e-mail para o mesmo, após ação do fiscal, contendo mensagem configurável.                                                                                                                                                                                                                                                                                                                                                                                                                                                                                                                                                               </w:t>
            </w:r>
          </w:p>
        </w:tc>
      </w:tr>
      <w:tr w:rsidR="00B56E25" w:rsidRPr="008E73EA" w14:paraId="68D8303F" w14:textId="77777777" w:rsidTr="00E43186">
        <w:tc>
          <w:tcPr>
            <w:tcW w:w="1019" w:type="dxa"/>
            <w:vAlign w:val="bottom"/>
          </w:tcPr>
          <w:p w14:paraId="4BCDB1F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155</w:t>
            </w:r>
          </w:p>
        </w:tc>
        <w:tc>
          <w:tcPr>
            <w:tcW w:w="7340" w:type="dxa"/>
            <w:vAlign w:val="bottom"/>
          </w:tcPr>
          <w:p w14:paraId="2D31C17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consultar as atualizações cadastrais utilizando no mínimo os seguintes filtros: CPF/CNPJ do contribuinte, Inscrição cadastral, CPF do requerente, razão social, situação da atualização cadastral, período da solicitação.                                                                                                                                                                                                                                                                                                                                                                                                                                                                                                                                                                                                                                </w:t>
            </w:r>
          </w:p>
        </w:tc>
      </w:tr>
      <w:tr w:rsidR="00B56E25" w:rsidRPr="008E73EA" w14:paraId="3E37270D" w14:textId="77777777" w:rsidTr="00E43186">
        <w:tc>
          <w:tcPr>
            <w:tcW w:w="1019" w:type="dxa"/>
            <w:vAlign w:val="bottom"/>
          </w:tcPr>
          <w:p w14:paraId="48BFD34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156</w:t>
            </w:r>
          </w:p>
        </w:tc>
        <w:tc>
          <w:tcPr>
            <w:tcW w:w="7340" w:type="dxa"/>
            <w:vAlign w:val="bottom"/>
          </w:tcPr>
          <w:p w14:paraId="021A18D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imprimir relatório contendo os resultados da consulta de atualizações cadastrais.                                                                                                                                                                                                                                                                                                                                                                                                                                                                                                                                                                                                                                                                                                                                                                         </w:t>
            </w:r>
          </w:p>
        </w:tc>
      </w:tr>
      <w:tr w:rsidR="00B56E25" w:rsidRPr="008E73EA" w14:paraId="6EE09CCF" w14:textId="77777777" w:rsidTr="00E43186">
        <w:tc>
          <w:tcPr>
            <w:tcW w:w="1019" w:type="dxa"/>
            <w:vAlign w:val="bottom"/>
          </w:tcPr>
          <w:p w14:paraId="64E1F3B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157</w:t>
            </w:r>
          </w:p>
        </w:tc>
        <w:tc>
          <w:tcPr>
            <w:tcW w:w="7340" w:type="dxa"/>
            <w:vAlign w:val="bottom"/>
          </w:tcPr>
          <w:p w14:paraId="4B509E9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liberação ou bloqueio de acesso do contribuinte (empresa) às rotinas do software.                                                                                                                                                                                                                                                                                                                                                                                                                                                                                                                                                                                                                                                                                                                                                                         </w:t>
            </w:r>
          </w:p>
        </w:tc>
      </w:tr>
      <w:tr w:rsidR="00B56E25" w:rsidRPr="008E73EA" w14:paraId="0EBED760" w14:textId="77777777" w:rsidTr="00E43186">
        <w:tc>
          <w:tcPr>
            <w:tcW w:w="1019" w:type="dxa"/>
            <w:vAlign w:val="bottom"/>
          </w:tcPr>
          <w:p w14:paraId="39EC938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158</w:t>
            </w:r>
          </w:p>
        </w:tc>
        <w:tc>
          <w:tcPr>
            <w:tcW w:w="7340" w:type="dxa"/>
            <w:vAlign w:val="bottom"/>
          </w:tcPr>
          <w:p w14:paraId="43E3A1B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liberação ou bloqueio de </w:t>
            </w:r>
            <w:proofErr w:type="spellStart"/>
            <w:r w:rsidRPr="008E73EA">
              <w:rPr>
                <w:rFonts w:ascii="Arial" w:eastAsia="Arial" w:hAnsi="Arial" w:cs="Arial"/>
                <w:color w:val="000000"/>
              </w:rPr>
              <w:t>CNAE´s</w:t>
            </w:r>
            <w:proofErr w:type="spellEnd"/>
            <w:r w:rsidRPr="008E73EA">
              <w:rPr>
                <w:rFonts w:ascii="Arial" w:eastAsia="Arial" w:hAnsi="Arial" w:cs="Arial"/>
                <w:color w:val="000000"/>
              </w:rPr>
              <w:t xml:space="preserve"> adicionados na atualização cadastral.                                                                                                                                                                                                                                                                                                                                                                                                                                                                                                                                                                                                                                                                                                                                                                                     </w:t>
            </w:r>
          </w:p>
        </w:tc>
      </w:tr>
      <w:tr w:rsidR="00B56E25" w:rsidRPr="008E73EA" w14:paraId="33638DB1" w14:textId="77777777" w:rsidTr="00E43186">
        <w:tc>
          <w:tcPr>
            <w:tcW w:w="1019" w:type="dxa"/>
            <w:vAlign w:val="bottom"/>
          </w:tcPr>
          <w:p w14:paraId="4A5929B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159</w:t>
            </w:r>
          </w:p>
        </w:tc>
        <w:tc>
          <w:tcPr>
            <w:tcW w:w="7340" w:type="dxa"/>
            <w:vAlign w:val="bottom"/>
          </w:tcPr>
          <w:p w14:paraId="59A1E88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visualizar documentos .PDF anexados durante a atualização cadastral pelo contribuinte.                                                                                                                                                                                                                                                                                                                                                                                                                                                                                                                                                                                                                                                                                                                                                                    </w:t>
            </w:r>
          </w:p>
        </w:tc>
      </w:tr>
      <w:tr w:rsidR="00B56E25" w:rsidRPr="008E73EA" w14:paraId="3E9A14DE" w14:textId="77777777" w:rsidTr="00E43186">
        <w:tc>
          <w:tcPr>
            <w:tcW w:w="1019" w:type="dxa"/>
            <w:vAlign w:val="bottom"/>
          </w:tcPr>
          <w:p w14:paraId="0D3F8DA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160</w:t>
            </w:r>
          </w:p>
        </w:tc>
        <w:tc>
          <w:tcPr>
            <w:tcW w:w="7340" w:type="dxa"/>
            <w:vAlign w:val="bottom"/>
          </w:tcPr>
          <w:p w14:paraId="5A2AFF8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consultar os usuários cadastros, pelos filtros: CPF Usuário, Nome Usuário, Situação Usuário, CNPJ Empresa vinculada ao usuário e Razão Social Empresa vinculada ao usuário.                                                                                                                                                                                                                                                                                                                                                                                                                                                                                                                                                                                                                                                                               </w:t>
            </w:r>
          </w:p>
        </w:tc>
      </w:tr>
      <w:tr w:rsidR="00B56E25" w:rsidRPr="008E73EA" w14:paraId="4B0D2EA6" w14:textId="77777777" w:rsidTr="00E43186">
        <w:tc>
          <w:tcPr>
            <w:tcW w:w="1019" w:type="dxa"/>
            <w:vAlign w:val="bottom"/>
          </w:tcPr>
          <w:p w14:paraId="381F6A4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161</w:t>
            </w:r>
          </w:p>
        </w:tc>
        <w:tc>
          <w:tcPr>
            <w:tcW w:w="7340" w:type="dxa"/>
            <w:vAlign w:val="bottom"/>
          </w:tcPr>
          <w:p w14:paraId="283D19A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efetuar edições nos cadastros de usuários, tais como: e-mail e data de nascimento do usuário.                                                                                                                                                                                                                                                                                                                                                                                                                                                                                                                                                                                                                                                                                                                                                             </w:t>
            </w:r>
          </w:p>
        </w:tc>
      </w:tr>
      <w:tr w:rsidR="00B56E25" w:rsidRPr="008E73EA" w14:paraId="763F1CFF" w14:textId="77777777" w:rsidTr="00E43186">
        <w:tc>
          <w:tcPr>
            <w:tcW w:w="1019" w:type="dxa"/>
            <w:vAlign w:val="bottom"/>
          </w:tcPr>
          <w:p w14:paraId="53C3652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162</w:t>
            </w:r>
          </w:p>
        </w:tc>
        <w:tc>
          <w:tcPr>
            <w:tcW w:w="7340" w:type="dxa"/>
            <w:vAlign w:val="bottom"/>
          </w:tcPr>
          <w:p w14:paraId="0A0B802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visualizar e remover acesso do usuário consultado aos contribuintes (empresas).                                                                                                                                                                                                                                                                                                                                                                                                                                                                                                                                                                                                                                                                                                                                                                   </w:t>
            </w:r>
          </w:p>
        </w:tc>
      </w:tr>
      <w:tr w:rsidR="00B56E25" w:rsidRPr="008E73EA" w14:paraId="7B1667F4" w14:textId="77777777" w:rsidTr="00E43186">
        <w:tc>
          <w:tcPr>
            <w:tcW w:w="1019" w:type="dxa"/>
            <w:vAlign w:val="bottom"/>
          </w:tcPr>
          <w:p w14:paraId="6E48468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163</w:t>
            </w:r>
          </w:p>
        </w:tc>
        <w:tc>
          <w:tcPr>
            <w:tcW w:w="7340" w:type="dxa"/>
            <w:vAlign w:val="bottom"/>
          </w:tcPr>
          <w:p w14:paraId="65C614B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alterar a senha do contribuinte cadastrado pelo Sistema de ISS.                                                                                                                                                                                                                                                                                                                                                                                                                                                                                                                                                                                                                                                                                                                                                                           </w:t>
            </w:r>
          </w:p>
        </w:tc>
      </w:tr>
      <w:tr w:rsidR="00B56E25" w:rsidRPr="008E73EA" w14:paraId="0705B6FD" w14:textId="77777777" w:rsidTr="00E43186">
        <w:tc>
          <w:tcPr>
            <w:tcW w:w="1019" w:type="dxa"/>
            <w:vAlign w:val="bottom"/>
          </w:tcPr>
          <w:p w14:paraId="259EFEE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164</w:t>
            </w:r>
          </w:p>
        </w:tc>
        <w:tc>
          <w:tcPr>
            <w:tcW w:w="7340" w:type="dxa"/>
            <w:vAlign w:val="bottom"/>
          </w:tcPr>
          <w:p w14:paraId="5FA639D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bloquear o acesso de um usuário ao Sistema de ISS.                                                                                                                                                                                                                                                                                                                                                                                                                                                                                                                                                                                                                                                                                                                                                                                        </w:t>
            </w:r>
          </w:p>
        </w:tc>
      </w:tr>
      <w:tr w:rsidR="00B56E25" w:rsidRPr="008E73EA" w14:paraId="0FAE7324" w14:textId="77777777" w:rsidTr="00E43186">
        <w:tc>
          <w:tcPr>
            <w:tcW w:w="1019" w:type="dxa"/>
            <w:vAlign w:val="bottom"/>
          </w:tcPr>
          <w:p w14:paraId="0149BF2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165</w:t>
            </w:r>
          </w:p>
        </w:tc>
        <w:tc>
          <w:tcPr>
            <w:tcW w:w="7340" w:type="dxa"/>
            <w:vAlign w:val="bottom"/>
          </w:tcPr>
          <w:p w14:paraId="0536502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cadastrar um grupo de documentos ou textos, que aparecerá na parte pública do sistema acessado pelo contribuinte.                                                                                                                                                                                                                                                                                                                                                                                                                                                                                                                                                                                                                                                                                                                                 </w:t>
            </w:r>
          </w:p>
        </w:tc>
      </w:tr>
      <w:tr w:rsidR="00B56E25" w:rsidRPr="008E73EA" w14:paraId="70D27A96" w14:textId="77777777" w:rsidTr="00E43186">
        <w:tc>
          <w:tcPr>
            <w:tcW w:w="1019" w:type="dxa"/>
            <w:vAlign w:val="bottom"/>
          </w:tcPr>
          <w:p w14:paraId="3283F22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166</w:t>
            </w:r>
          </w:p>
        </w:tc>
        <w:tc>
          <w:tcPr>
            <w:tcW w:w="7340" w:type="dxa"/>
            <w:vAlign w:val="bottom"/>
          </w:tcPr>
          <w:p w14:paraId="0AEE3E2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cadastrar um documento vinculado a um grupo de documento, para que seja acessível aos usuários, que poderão visualizar e baixar os documentos. Permitir cadastrar anexos de várias extensões, e adicionar </w:t>
            </w:r>
            <w:proofErr w:type="spellStart"/>
            <w:r w:rsidRPr="008E73EA">
              <w:rPr>
                <w:rFonts w:ascii="Arial" w:eastAsia="Arial" w:hAnsi="Arial" w:cs="Arial"/>
                <w:color w:val="000000"/>
              </w:rPr>
              <w:t>URL's</w:t>
            </w:r>
            <w:proofErr w:type="spellEnd"/>
            <w:r w:rsidRPr="008E73EA">
              <w:rPr>
                <w:rFonts w:ascii="Arial" w:eastAsia="Arial" w:hAnsi="Arial" w:cs="Arial"/>
                <w:color w:val="000000"/>
              </w:rPr>
              <w:t xml:space="preserve">. Poderá manter histórico de versões do documento cadastrado.                                                                                                                                                                                                                                                                                                                                                                                                                                                                                                                                                                      </w:t>
            </w:r>
          </w:p>
        </w:tc>
      </w:tr>
      <w:tr w:rsidR="00B56E25" w:rsidRPr="008E73EA" w14:paraId="3E22A2CA" w14:textId="77777777" w:rsidTr="00E43186">
        <w:tc>
          <w:tcPr>
            <w:tcW w:w="1019" w:type="dxa"/>
            <w:vAlign w:val="bottom"/>
          </w:tcPr>
          <w:p w14:paraId="55B5BD5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167</w:t>
            </w:r>
          </w:p>
        </w:tc>
        <w:tc>
          <w:tcPr>
            <w:tcW w:w="7340" w:type="dxa"/>
            <w:vAlign w:val="bottom"/>
          </w:tcPr>
          <w:p w14:paraId="382D550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analisar as solicitações de cancelamento de NFS-e, mostrando o parecer do prestador e do tomador, visualizar o PDF da nota e permitir aceitar ou rejeitar o pedido. O sistema deverá enviar um e-mail ao contribuinte contendo o resultado da análise.                                                                                                                                                                                                                                                                                                                                                                                                                                                                                                                                                                                            </w:t>
            </w:r>
          </w:p>
        </w:tc>
      </w:tr>
      <w:tr w:rsidR="00B56E25" w:rsidRPr="008E73EA" w14:paraId="1F5748B7" w14:textId="77777777" w:rsidTr="00E43186">
        <w:tc>
          <w:tcPr>
            <w:tcW w:w="1019" w:type="dxa"/>
            <w:vAlign w:val="bottom"/>
          </w:tcPr>
          <w:p w14:paraId="51CBE54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168</w:t>
            </w:r>
          </w:p>
        </w:tc>
        <w:tc>
          <w:tcPr>
            <w:tcW w:w="7340" w:type="dxa"/>
            <w:vAlign w:val="bottom"/>
          </w:tcPr>
          <w:p w14:paraId="162833C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analisar as solicitações de cancelamento de DMS, mostrando o parecer do prestador e do tomador, permitir aceitar ou rejeitar o pedido. O sistema deverá enviar um e-mail ao contribuinte contendo o resultado da análise.                                                                                                                                                                                                                                                                                                                                                                                                                                                                                                                                                                                                                         </w:t>
            </w:r>
          </w:p>
        </w:tc>
      </w:tr>
      <w:tr w:rsidR="00B56E25" w:rsidRPr="008E73EA" w14:paraId="05B405BD" w14:textId="77777777" w:rsidTr="00E43186">
        <w:tc>
          <w:tcPr>
            <w:tcW w:w="1019" w:type="dxa"/>
            <w:vAlign w:val="bottom"/>
          </w:tcPr>
          <w:p w14:paraId="728D4BC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169</w:t>
            </w:r>
          </w:p>
        </w:tc>
        <w:tc>
          <w:tcPr>
            <w:tcW w:w="7340" w:type="dxa"/>
            <w:vAlign w:val="bottom"/>
          </w:tcPr>
          <w:p w14:paraId="31A0ED1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alterar o status de entrega da NFS-e.                                                                                                                                                                                                                                                                                                                                                                                                                                                                                                                                                                                                                                                                                                                                                                                                             </w:t>
            </w:r>
          </w:p>
        </w:tc>
      </w:tr>
      <w:tr w:rsidR="00B56E25" w:rsidRPr="008E73EA" w14:paraId="38312341" w14:textId="77777777" w:rsidTr="00E43186">
        <w:tc>
          <w:tcPr>
            <w:tcW w:w="1019" w:type="dxa"/>
            <w:vAlign w:val="bottom"/>
          </w:tcPr>
          <w:p w14:paraId="664CE59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170</w:t>
            </w:r>
          </w:p>
        </w:tc>
        <w:tc>
          <w:tcPr>
            <w:tcW w:w="7340" w:type="dxa"/>
            <w:vAlign w:val="bottom"/>
          </w:tcPr>
          <w:p w14:paraId="2F10F26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importar arquivo de candidatos eleitorais no padrão definido pelo TSE (Tribunal Superior Eleitoral). Gerar arquivo contendo os documentos fiscais emitidos para candidatos eleitorais para ser importado no software do TSE.                                                                                                                                                                                                                                                                                                                                                                                                                                                                                                                                                                                                                      </w:t>
            </w:r>
          </w:p>
        </w:tc>
      </w:tr>
      <w:tr w:rsidR="00B56E25" w:rsidRPr="008E73EA" w14:paraId="325F455A" w14:textId="77777777" w:rsidTr="00E43186">
        <w:tc>
          <w:tcPr>
            <w:tcW w:w="1019" w:type="dxa"/>
            <w:vAlign w:val="bottom"/>
          </w:tcPr>
          <w:p w14:paraId="50223E6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171</w:t>
            </w:r>
          </w:p>
        </w:tc>
        <w:tc>
          <w:tcPr>
            <w:tcW w:w="7340" w:type="dxa"/>
            <w:vAlign w:val="bottom"/>
          </w:tcPr>
          <w:p w14:paraId="4CC1657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efetuar a configuração de uma respectiva conta de e-mail institucional do municipal a qual o software deverá utilizar para comunicação automatizada com os contribuintes.                                                                                                                                                                                                                                                                                                                                                                                                                                                                                                                                                                                                                                                                         </w:t>
            </w:r>
          </w:p>
        </w:tc>
      </w:tr>
      <w:tr w:rsidR="00B56E25" w:rsidRPr="008E73EA" w14:paraId="0017D86C" w14:textId="77777777" w:rsidTr="00E43186">
        <w:tc>
          <w:tcPr>
            <w:tcW w:w="1019" w:type="dxa"/>
            <w:vAlign w:val="bottom"/>
          </w:tcPr>
          <w:p w14:paraId="0BF4587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172</w:t>
            </w:r>
          </w:p>
        </w:tc>
        <w:tc>
          <w:tcPr>
            <w:tcW w:w="7340" w:type="dxa"/>
            <w:vAlign w:val="bottom"/>
          </w:tcPr>
          <w:p w14:paraId="37F2FE7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utilizar as seguintes configurações para registrar o e-mail institucional: Nome, Endereço de E-mail, Nome de Usuário, Senha, Servidor de entrada de e-mails, Servidor de saída de e-mails, porta.                                                                                                                                                                                                                                                                                                                                                                                                                                                                                                                                                                                                                                                 </w:t>
            </w:r>
          </w:p>
        </w:tc>
      </w:tr>
      <w:tr w:rsidR="00B56E25" w:rsidRPr="008E73EA" w14:paraId="3A7BF048" w14:textId="77777777" w:rsidTr="00E43186">
        <w:tc>
          <w:tcPr>
            <w:tcW w:w="1019" w:type="dxa"/>
            <w:vAlign w:val="bottom"/>
          </w:tcPr>
          <w:p w14:paraId="2DD6508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173</w:t>
            </w:r>
          </w:p>
        </w:tc>
        <w:tc>
          <w:tcPr>
            <w:tcW w:w="7340" w:type="dxa"/>
            <w:vAlign w:val="bottom"/>
          </w:tcPr>
          <w:p w14:paraId="11DBDB6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configurar um modelo de e-mail padronizado para ser enviado aos contribuintes automaticamente no ato da emissão da NFS-e.                                                                                                                                                                                                                                                                                                                                                                                                                                                                                                                                                                                                                                                                                                                         </w:t>
            </w:r>
          </w:p>
        </w:tc>
      </w:tr>
      <w:tr w:rsidR="00B56E25" w:rsidRPr="008E73EA" w14:paraId="770D111F" w14:textId="77777777" w:rsidTr="00E43186">
        <w:tc>
          <w:tcPr>
            <w:tcW w:w="1019" w:type="dxa"/>
            <w:vAlign w:val="bottom"/>
          </w:tcPr>
          <w:p w14:paraId="3FBDBE0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174</w:t>
            </w:r>
          </w:p>
        </w:tc>
        <w:tc>
          <w:tcPr>
            <w:tcW w:w="7340" w:type="dxa"/>
            <w:vAlign w:val="bottom"/>
          </w:tcPr>
          <w:p w14:paraId="6D30753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configurar um modelo de e-mail padronizado para ser enviado aos contribuintes automaticamente no ato da substituição da NFS-e.                                                                                                                                                                                                                                                                                                                                                                                                                                                                                                                                                                                                                                                                                                                    </w:t>
            </w:r>
          </w:p>
        </w:tc>
      </w:tr>
      <w:tr w:rsidR="00B56E25" w:rsidRPr="008E73EA" w14:paraId="4112C85D" w14:textId="77777777" w:rsidTr="00E43186">
        <w:tc>
          <w:tcPr>
            <w:tcW w:w="1019" w:type="dxa"/>
            <w:vAlign w:val="bottom"/>
          </w:tcPr>
          <w:p w14:paraId="4B56CC2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175</w:t>
            </w:r>
          </w:p>
        </w:tc>
        <w:tc>
          <w:tcPr>
            <w:tcW w:w="7340" w:type="dxa"/>
            <w:vAlign w:val="bottom"/>
          </w:tcPr>
          <w:p w14:paraId="5BE37BD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configurar um modelo de e-mail padronizado para ser enviado aos contribuintes automaticamente no ato de cancelamento da NFS-e.                                                                                                                                                                                                                                                                                                                                                                                                                                                                                                                                                                                                                                                                                                                    </w:t>
            </w:r>
          </w:p>
        </w:tc>
      </w:tr>
      <w:tr w:rsidR="00B56E25" w:rsidRPr="008E73EA" w14:paraId="68411466" w14:textId="77777777" w:rsidTr="00E43186">
        <w:tc>
          <w:tcPr>
            <w:tcW w:w="1019" w:type="dxa"/>
            <w:vAlign w:val="bottom"/>
          </w:tcPr>
          <w:p w14:paraId="089D68C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176</w:t>
            </w:r>
          </w:p>
        </w:tc>
        <w:tc>
          <w:tcPr>
            <w:tcW w:w="7340" w:type="dxa"/>
            <w:vAlign w:val="bottom"/>
          </w:tcPr>
          <w:p w14:paraId="19C9A80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configurar um modelo de e-mail padronizado para ser enviado aos contribuintes automaticamente na movimentação do cancelamento da NFS-e.                                                                                                                                                                                                                                                                                                                                                                                                                                                                                                                                                                                                                                                                                                           </w:t>
            </w:r>
          </w:p>
        </w:tc>
      </w:tr>
      <w:tr w:rsidR="00B56E25" w:rsidRPr="008E73EA" w14:paraId="722CCF2B" w14:textId="77777777" w:rsidTr="00E43186">
        <w:tc>
          <w:tcPr>
            <w:tcW w:w="1019" w:type="dxa"/>
            <w:vAlign w:val="bottom"/>
          </w:tcPr>
          <w:p w14:paraId="23B87BC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177</w:t>
            </w:r>
          </w:p>
        </w:tc>
        <w:tc>
          <w:tcPr>
            <w:tcW w:w="7340" w:type="dxa"/>
            <w:vAlign w:val="bottom"/>
          </w:tcPr>
          <w:p w14:paraId="77722CC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configurar um modelo de e-mail padronizado para ser enviado aos contribuintes automaticamente no ato do cadastro do usuário contendo a senha de acesso ao portal.                                                                                                                                                                                                                                                                                                                                                                                                                                                                                                                                                                                                                                                                                 </w:t>
            </w:r>
          </w:p>
        </w:tc>
      </w:tr>
      <w:tr w:rsidR="00B56E25" w:rsidRPr="008E73EA" w14:paraId="56BF2DC6" w14:textId="77777777" w:rsidTr="00E43186">
        <w:tc>
          <w:tcPr>
            <w:tcW w:w="1019" w:type="dxa"/>
            <w:vAlign w:val="bottom"/>
          </w:tcPr>
          <w:p w14:paraId="3C148EA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178</w:t>
            </w:r>
          </w:p>
        </w:tc>
        <w:tc>
          <w:tcPr>
            <w:tcW w:w="7340" w:type="dxa"/>
            <w:vAlign w:val="bottom"/>
          </w:tcPr>
          <w:p w14:paraId="7BB12AA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configurar um modelo de e-mail padronizado para ser enviado aos contribuintes automaticamente no ato da geração da senha para acesso ao WEB SERVICE.                                                                                                                                                                                                                                                                                                                                                                                                                                                                                                                                                                                                                                                                                              </w:t>
            </w:r>
          </w:p>
        </w:tc>
      </w:tr>
      <w:tr w:rsidR="00B56E25" w:rsidRPr="008E73EA" w14:paraId="6CDDCF56" w14:textId="77777777" w:rsidTr="00E43186">
        <w:tc>
          <w:tcPr>
            <w:tcW w:w="1019" w:type="dxa"/>
            <w:vAlign w:val="bottom"/>
          </w:tcPr>
          <w:p w14:paraId="7F4BF9B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179</w:t>
            </w:r>
          </w:p>
        </w:tc>
        <w:tc>
          <w:tcPr>
            <w:tcW w:w="7340" w:type="dxa"/>
            <w:vAlign w:val="bottom"/>
          </w:tcPr>
          <w:p w14:paraId="20B8CEA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configurar datas e horários de atendimento ao contribuinte pelo setor de tributação municipal.                                                                                                                                                                                                                                                                                                                                                                                                                                                                                                                                                                                                                                                                                                                                                    </w:t>
            </w:r>
          </w:p>
        </w:tc>
      </w:tr>
      <w:tr w:rsidR="00B56E25" w:rsidRPr="008E73EA" w14:paraId="338453DA" w14:textId="77777777" w:rsidTr="00E43186">
        <w:tc>
          <w:tcPr>
            <w:tcW w:w="1019" w:type="dxa"/>
            <w:vAlign w:val="bottom"/>
          </w:tcPr>
          <w:p w14:paraId="1468063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180</w:t>
            </w:r>
          </w:p>
        </w:tc>
        <w:tc>
          <w:tcPr>
            <w:tcW w:w="7340" w:type="dxa"/>
            <w:vAlign w:val="bottom"/>
          </w:tcPr>
          <w:p w14:paraId="75C2214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executar rotina de virada de exercício.                                                                                                                                                                                                                                                                                                                                                                                                                                                                                                                                                                                                                                                                                                                                                                                                           </w:t>
            </w:r>
          </w:p>
        </w:tc>
      </w:tr>
      <w:tr w:rsidR="00B56E25" w:rsidRPr="008E73EA" w14:paraId="70D04083" w14:textId="77777777" w:rsidTr="00E43186">
        <w:tc>
          <w:tcPr>
            <w:tcW w:w="1019" w:type="dxa"/>
            <w:vAlign w:val="bottom"/>
          </w:tcPr>
          <w:p w14:paraId="769193C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181</w:t>
            </w:r>
          </w:p>
        </w:tc>
        <w:tc>
          <w:tcPr>
            <w:tcW w:w="7340" w:type="dxa"/>
            <w:vAlign w:val="bottom"/>
          </w:tcPr>
          <w:p w14:paraId="49DE50D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configurar diversos parâmetros de gerenciamento e gestão do ISSQN tais como: Nome prefeitura, Nome secretaria, Nome Departamento, Regra de local de incidência, dias limite para envio de RPS, dias limite para criação de NFS-e retroativa, percentual máximo de dedução e outros.                                                                                                                                                                                                                                                                                                                                                                                                                                                                                                                                                               </w:t>
            </w:r>
          </w:p>
        </w:tc>
      </w:tr>
      <w:tr w:rsidR="00B56E25" w:rsidRPr="008E73EA" w14:paraId="38DE87CD" w14:textId="77777777" w:rsidTr="00E43186">
        <w:tc>
          <w:tcPr>
            <w:tcW w:w="1019" w:type="dxa"/>
            <w:vAlign w:val="bottom"/>
          </w:tcPr>
          <w:p w14:paraId="0047DDD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182</w:t>
            </w:r>
          </w:p>
        </w:tc>
        <w:tc>
          <w:tcPr>
            <w:tcW w:w="7340" w:type="dxa"/>
            <w:vAlign w:val="bottom"/>
          </w:tcPr>
          <w:p w14:paraId="6015A16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configurar notas explicativas gerais que serão impressas nas cartas de correção eletrônicas CC-e.                                                                                                                                                                                                                                                                                                                                                                                                                                                                                                                                                                                                                                                                                                                                                 </w:t>
            </w:r>
          </w:p>
        </w:tc>
      </w:tr>
      <w:tr w:rsidR="00B56E25" w:rsidRPr="008E73EA" w14:paraId="319851A5" w14:textId="77777777" w:rsidTr="00E43186">
        <w:tc>
          <w:tcPr>
            <w:tcW w:w="1019" w:type="dxa"/>
            <w:vAlign w:val="bottom"/>
          </w:tcPr>
          <w:p w14:paraId="4C0C83F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183</w:t>
            </w:r>
          </w:p>
        </w:tc>
        <w:tc>
          <w:tcPr>
            <w:tcW w:w="7340" w:type="dxa"/>
            <w:vAlign w:val="bottom"/>
          </w:tcPr>
          <w:p w14:paraId="1730437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parametrizar o prazo para substituição de NFS-e, conversão de RPS pelo prestador de serviços.                                                                                                                                                                                                                                                                                                                                                                                                                                                                                                                                                                                                                                                                                                                                                     </w:t>
            </w:r>
          </w:p>
        </w:tc>
      </w:tr>
      <w:tr w:rsidR="00B56E25" w:rsidRPr="008E73EA" w14:paraId="2DEC01B1" w14:textId="77777777" w:rsidTr="00E43186">
        <w:tc>
          <w:tcPr>
            <w:tcW w:w="1019" w:type="dxa"/>
            <w:vAlign w:val="bottom"/>
          </w:tcPr>
          <w:p w14:paraId="3B80E9A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184</w:t>
            </w:r>
          </w:p>
        </w:tc>
        <w:tc>
          <w:tcPr>
            <w:tcW w:w="7340" w:type="dxa"/>
            <w:vAlign w:val="bottom"/>
          </w:tcPr>
          <w:p w14:paraId="5B8F924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configurar as respectivas guias de recolhimentos com os tipos de declaração mensal de serviços, utilizadas no software de gestão tributária do município para fins de lançamento dos tributos.                                                                                                                                                                                                                                                                                                                                                                                                                                                                                                                                                                                                                                                    </w:t>
            </w:r>
          </w:p>
        </w:tc>
      </w:tr>
      <w:tr w:rsidR="00B56E25" w:rsidRPr="008E73EA" w14:paraId="1CDDCC13" w14:textId="77777777" w:rsidTr="00E43186">
        <w:tc>
          <w:tcPr>
            <w:tcW w:w="1019" w:type="dxa"/>
            <w:vAlign w:val="bottom"/>
          </w:tcPr>
          <w:p w14:paraId="5209B0D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185</w:t>
            </w:r>
          </w:p>
        </w:tc>
        <w:tc>
          <w:tcPr>
            <w:tcW w:w="7340" w:type="dxa"/>
            <w:vAlign w:val="bottom"/>
          </w:tcPr>
          <w:p w14:paraId="58D274F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configurar datas de vencimentos das declarações mensais de serviços, por competência e por guia de recolhimento.                                                                                                                                                                                                                                                                                                                                                                                                                                                                                                                                                                                                                                                                                                                                  </w:t>
            </w:r>
          </w:p>
        </w:tc>
      </w:tr>
      <w:tr w:rsidR="00B56E25" w:rsidRPr="008E73EA" w14:paraId="483BA2AD" w14:textId="77777777" w:rsidTr="00E43186">
        <w:tc>
          <w:tcPr>
            <w:tcW w:w="1019" w:type="dxa"/>
            <w:vAlign w:val="bottom"/>
          </w:tcPr>
          <w:p w14:paraId="03EAAC0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186</w:t>
            </w:r>
          </w:p>
        </w:tc>
        <w:tc>
          <w:tcPr>
            <w:tcW w:w="7340" w:type="dxa"/>
            <w:vAlign w:val="bottom"/>
          </w:tcPr>
          <w:p w14:paraId="5CD73C9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cadastrar reduções, isenções ou imunidade para prestadores ou tomadores de serviço.                                                                                                                                                                                                                                                                                                                                                                                                                                                                                                                                                                                                                                                                                                                                                               </w:t>
            </w:r>
          </w:p>
        </w:tc>
      </w:tr>
      <w:tr w:rsidR="00B56E25" w:rsidRPr="008E73EA" w14:paraId="3FC1E139" w14:textId="77777777" w:rsidTr="00E43186">
        <w:tc>
          <w:tcPr>
            <w:tcW w:w="1019" w:type="dxa"/>
            <w:vAlign w:val="bottom"/>
          </w:tcPr>
          <w:p w14:paraId="32DCA76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187</w:t>
            </w:r>
          </w:p>
        </w:tc>
        <w:tc>
          <w:tcPr>
            <w:tcW w:w="7340" w:type="dxa"/>
            <w:vAlign w:val="bottom"/>
          </w:tcPr>
          <w:p w14:paraId="561005F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informar a Legislação que institui o incentivo fiscal, isenção, imunidade ou outro benefício fiscal.                                                                                                                                                                                                                                                                                                                                                                                                                                                                                                                                                                                                                                                                                                                                              </w:t>
            </w:r>
          </w:p>
        </w:tc>
      </w:tr>
      <w:tr w:rsidR="00B56E25" w:rsidRPr="008E73EA" w14:paraId="55317D85" w14:textId="77777777" w:rsidTr="00E43186">
        <w:tc>
          <w:tcPr>
            <w:tcW w:w="1019" w:type="dxa"/>
            <w:vAlign w:val="bottom"/>
          </w:tcPr>
          <w:p w14:paraId="0BEA114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188</w:t>
            </w:r>
          </w:p>
        </w:tc>
        <w:tc>
          <w:tcPr>
            <w:tcW w:w="7340" w:type="dxa"/>
            <w:vAlign w:val="bottom"/>
          </w:tcPr>
          <w:p w14:paraId="2DA6059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informar o período de vigência do incentivo cadastrado no software.                                                                                                                                                                                                                                                                                                                                                                                                                                                                                                                                                                                                                                                                                                                                                                               </w:t>
            </w:r>
          </w:p>
        </w:tc>
      </w:tr>
      <w:tr w:rsidR="00B56E25" w:rsidRPr="008E73EA" w14:paraId="50391CEA" w14:textId="77777777" w:rsidTr="00E43186">
        <w:tc>
          <w:tcPr>
            <w:tcW w:w="1019" w:type="dxa"/>
            <w:vAlign w:val="bottom"/>
          </w:tcPr>
          <w:p w14:paraId="66A9475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189</w:t>
            </w:r>
          </w:p>
        </w:tc>
        <w:tc>
          <w:tcPr>
            <w:tcW w:w="7340" w:type="dxa"/>
            <w:vAlign w:val="bottom"/>
          </w:tcPr>
          <w:p w14:paraId="072276E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configurar reduções por percentual ou de alíquota da base de cálculo em um incentivo fiscal.                                                                                                                                                                                                                                                                                                                                                                                                                                                                                                                                                                                                                                                                                                                                                      </w:t>
            </w:r>
          </w:p>
        </w:tc>
      </w:tr>
      <w:tr w:rsidR="00B56E25" w:rsidRPr="008E73EA" w14:paraId="6F853357" w14:textId="77777777" w:rsidTr="00E43186">
        <w:tc>
          <w:tcPr>
            <w:tcW w:w="1019" w:type="dxa"/>
            <w:vAlign w:val="bottom"/>
          </w:tcPr>
          <w:p w14:paraId="3A172D6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190</w:t>
            </w:r>
          </w:p>
        </w:tc>
        <w:tc>
          <w:tcPr>
            <w:tcW w:w="7340" w:type="dxa"/>
            <w:vAlign w:val="bottom"/>
          </w:tcPr>
          <w:p w14:paraId="26358D9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identificar se o incentivo fiscal cadastrado é aplicado somente para o município a qual o prestador está domiciliado ou se o mesmo é válido para todos os municípios.                                                                                                                                                                                                                                                                                                                                                                                                                                                                                                                                                                                                                                                                             </w:t>
            </w:r>
          </w:p>
        </w:tc>
      </w:tr>
      <w:tr w:rsidR="00B56E25" w:rsidRPr="008E73EA" w14:paraId="5A41029B" w14:textId="77777777" w:rsidTr="00E43186">
        <w:tc>
          <w:tcPr>
            <w:tcW w:w="1019" w:type="dxa"/>
            <w:vAlign w:val="bottom"/>
          </w:tcPr>
          <w:p w14:paraId="640F82D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191</w:t>
            </w:r>
          </w:p>
        </w:tc>
        <w:tc>
          <w:tcPr>
            <w:tcW w:w="7340" w:type="dxa"/>
            <w:vAlign w:val="bottom"/>
          </w:tcPr>
          <w:p w14:paraId="421C7F0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cadastrar incentivo fiscal para uma obra específica através do seu número de registro no INSS como também pela ART.                                                                                                                                                                                                                                                                                                                                                                                                                                                                                                                                                                                                                                                                                                                               </w:t>
            </w:r>
          </w:p>
        </w:tc>
      </w:tr>
      <w:tr w:rsidR="00B56E25" w:rsidRPr="008E73EA" w14:paraId="56234369" w14:textId="77777777" w:rsidTr="00E43186">
        <w:tc>
          <w:tcPr>
            <w:tcW w:w="1019" w:type="dxa"/>
            <w:vAlign w:val="bottom"/>
          </w:tcPr>
          <w:p w14:paraId="0B0DEBD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192</w:t>
            </w:r>
          </w:p>
        </w:tc>
        <w:tc>
          <w:tcPr>
            <w:tcW w:w="7340" w:type="dxa"/>
            <w:vAlign w:val="bottom"/>
          </w:tcPr>
          <w:p w14:paraId="301CA64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registrar um incentivo fiscal para um respectivo tomador de serviços.                                                                                                                                                                                                                                                                                                                                                                                                                                                                                                                                                                                                                                                                                                                                                                             </w:t>
            </w:r>
          </w:p>
        </w:tc>
      </w:tr>
      <w:tr w:rsidR="00B56E25" w:rsidRPr="008E73EA" w14:paraId="7E8B3522" w14:textId="77777777" w:rsidTr="00E43186">
        <w:tc>
          <w:tcPr>
            <w:tcW w:w="1019" w:type="dxa"/>
            <w:vAlign w:val="bottom"/>
          </w:tcPr>
          <w:p w14:paraId="21DE02A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193</w:t>
            </w:r>
          </w:p>
        </w:tc>
        <w:tc>
          <w:tcPr>
            <w:tcW w:w="7340" w:type="dxa"/>
            <w:vAlign w:val="bottom"/>
          </w:tcPr>
          <w:p w14:paraId="5D180BD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cadastrar modelos de relatórios personalizados que serão impressos pelas rotinas no sistema acessado pelo contribuinte.                                                                                                                                                                                                                                                                                                                                                                                                                                                                                                                                                                                                                                                                                                                           </w:t>
            </w:r>
          </w:p>
        </w:tc>
      </w:tr>
      <w:tr w:rsidR="00B56E25" w:rsidRPr="008E73EA" w14:paraId="7C95D221" w14:textId="77777777" w:rsidTr="00E43186">
        <w:tc>
          <w:tcPr>
            <w:tcW w:w="1019" w:type="dxa"/>
            <w:vAlign w:val="bottom"/>
          </w:tcPr>
          <w:p w14:paraId="3D82471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194</w:t>
            </w:r>
          </w:p>
        </w:tc>
        <w:tc>
          <w:tcPr>
            <w:tcW w:w="7340" w:type="dxa"/>
            <w:vAlign w:val="bottom"/>
          </w:tcPr>
          <w:p w14:paraId="49EF4E2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consultar, aprovar ou rejeitar as solicitações de RPS.                                                                                                                                                                                                                                                                                                                                                                                                                                                                                                                                                                                                                                                                                                                                                                                            </w:t>
            </w:r>
          </w:p>
        </w:tc>
      </w:tr>
      <w:tr w:rsidR="00B56E25" w:rsidRPr="008E73EA" w14:paraId="69B091B8" w14:textId="77777777" w:rsidTr="00E43186">
        <w:tc>
          <w:tcPr>
            <w:tcW w:w="1019" w:type="dxa"/>
            <w:vAlign w:val="bottom"/>
          </w:tcPr>
          <w:p w14:paraId="1AAB436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195</w:t>
            </w:r>
          </w:p>
        </w:tc>
        <w:tc>
          <w:tcPr>
            <w:tcW w:w="7340" w:type="dxa"/>
            <w:vAlign w:val="bottom"/>
          </w:tcPr>
          <w:p w14:paraId="3744E92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configurar parâmetros de liberação automática de RPS quando X% já estiver usada.                                                                                                                                                                                                                                                                                                                                                                                                                                                                                                                                                                                                                                                                                                                                                                  </w:t>
            </w:r>
          </w:p>
        </w:tc>
      </w:tr>
      <w:tr w:rsidR="00B56E25" w:rsidRPr="008E73EA" w14:paraId="555E98C1" w14:textId="77777777" w:rsidTr="00E43186">
        <w:tc>
          <w:tcPr>
            <w:tcW w:w="1019" w:type="dxa"/>
            <w:vAlign w:val="bottom"/>
          </w:tcPr>
          <w:p w14:paraId="35D32DE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196</w:t>
            </w:r>
          </w:p>
        </w:tc>
        <w:tc>
          <w:tcPr>
            <w:tcW w:w="7340" w:type="dxa"/>
            <w:vAlign w:val="bottom"/>
          </w:tcPr>
          <w:p w14:paraId="01953D5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rotina para configurar o certificado digital da prefeitura diretamente por tela do sistema, permitindo também que seja atualizado a qualquer momento.                                                                                                                                                                                                                                                                                                                                                                                                                                                                                                                                                                                                                                                                                              </w:t>
            </w:r>
          </w:p>
        </w:tc>
      </w:tr>
    </w:tbl>
    <w:p w14:paraId="29170AC5" w14:textId="77777777" w:rsidR="00B56E25" w:rsidRPr="008E73EA" w:rsidRDefault="00B56E25" w:rsidP="006D0FE1">
      <w:pPr>
        <w:spacing w:line="240" w:lineRule="auto"/>
        <w:rPr>
          <w:rFonts w:ascii="Arial" w:eastAsia="Arial" w:hAnsi="Arial" w:cs="Arial"/>
        </w:rPr>
      </w:pPr>
    </w:p>
    <w:p w14:paraId="7404E0A9" w14:textId="77777777" w:rsidR="00B56E25" w:rsidRPr="008E73EA" w:rsidRDefault="00B56E25" w:rsidP="006D0FE1">
      <w:pPr>
        <w:spacing w:line="240" w:lineRule="auto"/>
        <w:rPr>
          <w:rFonts w:ascii="Arial" w:eastAsia="Arial" w:hAnsi="Arial" w:cs="Arial"/>
        </w:rPr>
      </w:pPr>
    </w:p>
    <w:tbl>
      <w:tblPr>
        <w:tblW w:w="8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1"/>
        <w:gridCol w:w="7418"/>
      </w:tblGrid>
      <w:tr w:rsidR="00B56E25" w:rsidRPr="008E73EA" w14:paraId="7631AD62" w14:textId="77777777" w:rsidTr="00A00CA6">
        <w:tc>
          <w:tcPr>
            <w:tcW w:w="8359" w:type="dxa"/>
            <w:gridSpan w:val="2"/>
            <w:shd w:val="clear" w:color="auto" w:fill="D9D9D9" w:themeFill="background1" w:themeFillShade="D9"/>
          </w:tcPr>
          <w:p w14:paraId="7A2B9CF7" w14:textId="0CBF3FEE" w:rsidR="00B56E25" w:rsidRPr="00A00CA6" w:rsidRDefault="00A00CA6" w:rsidP="00774BAB">
            <w:pPr>
              <w:pStyle w:val="PargrafodaLista"/>
              <w:numPr>
                <w:ilvl w:val="2"/>
                <w:numId w:val="26"/>
              </w:numPr>
              <w:pBdr>
                <w:top w:val="nil"/>
                <w:left w:val="nil"/>
                <w:bottom w:val="nil"/>
                <w:right w:val="nil"/>
                <w:between w:val="nil"/>
              </w:pBdr>
              <w:spacing w:after="120" w:line="240" w:lineRule="auto"/>
              <w:ind w:left="313" w:hanging="284"/>
              <w:rPr>
                <w:rFonts w:ascii="Arial" w:eastAsia="Arial" w:hAnsi="Arial" w:cs="Arial"/>
                <w:b/>
                <w:bCs/>
                <w:color w:val="000000"/>
              </w:rPr>
            </w:pPr>
            <w:r w:rsidRPr="00A00CA6">
              <w:rPr>
                <w:rFonts w:ascii="Arial" w:eastAsia="Arial" w:hAnsi="Arial" w:cs="Arial"/>
                <w:b/>
                <w:bCs/>
                <w:color w:val="000000"/>
              </w:rPr>
              <w:t>APLICATIVO DE ACESSO AO CIDADÃO (APP CIDADÃO)</w:t>
            </w:r>
          </w:p>
        </w:tc>
      </w:tr>
      <w:tr w:rsidR="00B56E25" w:rsidRPr="008E73EA" w14:paraId="2ABC0636" w14:textId="77777777" w:rsidTr="00E43186">
        <w:tc>
          <w:tcPr>
            <w:tcW w:w="941" w:type="dxa"/>
          </w:tcPr>
          <w:p w14:paraId="6AD579F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Item</w:t>
            </w:r>
          </w:p>
        </w:tc>
        <w:tc>
          <w:tcPr>
            <w:tcW w:w="7418" w:type="dxa"/>
          </w:tcPr>
          <w:p w14:paraId="1AB4F23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Descrição</w:t>
            </w:r>
          </w:p>
        </w:tc>
      </w:tr>
      <w:tr w:rsidR="00B56E25" w:rsidRPr="008E73EA" w14:paraId="6A5C4BCF" w14:textId="77777777" w:rsidTr="00E43186">
        <w:tc>
          <w:tcPr>
            <w:tcW w:w="941" w:type="dxa"/>
            <w:vAlign w:val="bottom"/>
          </w:tcPr>
          <w:p w14:paraId="0A47193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w:t>
            </w:r>
          </w:p>
        </w:tc>
        <w:tc>
          <w:tcPr>
            <w:tcW w:w="7418" w:type="dxa"/>
          </w:tcPr>
          <w:p w14:paraId="64A007E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ser compatível com IOS (versão mínima 11)</w:t>
            </w:r>
          </w:p>
        </w:tc>
      </w:tr>
      <w:tr w:rsidR="00B56E25" w:rsidRPr="008E73EA" w14:paraId="39AC4F16" w14:textId="77777777" w:rsidTr="00E43186">
        <w:tc>
          <w:tcPr>
            <w:tcW w:w="941" w:type="dxa"/>
            <w:vAlign w:val="bottom"/>
          </w:tcPr>
          <w:p w14:paraId="71D5400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p>
        </w:tc>
        <w:tc>
          <w:tcPr>
            <w:tcW w:w="7418" w:type="dxa"/>
          </w:tcPr>
          <w:p w14:paraId="1D073C9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ser compatível com Android (versão mínima 5.0);</w:t>
            </w:r>
          </w:p>
        </w:tc>
      </w:tr>
      <w:tr w:rsidR="00B56E25" w:rsidRPr="008E73EA" w14:paraId="1BDEC3CA" w14:textId="77777777" w:rsidTr="00E43186">
        <w:tc>
          <w:tcPr>
            <w:tcW w:w="941" w:type="dxa"/>
            <w:vAlign w:val="bottom"/>
          </w:tcPr>
          <w:p w14:paraId="2262DDD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w:t>
            </w:r>
          </w:p>
        </w:tc>
        <w:tc>
          <w:tcPr>
            <w:tcW w:w="7418" w:type="dxa"/>
          </w:tcPr>
          <w:p w14:paraId="45E5CC6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Serviços do App devem ser disponibilizados no conceito de computação em nuvem;</w:t>
            </w:r>
          </w:p>
        </w:tc>
      </w:tr>
      <w:tr w:rsidR="00B56E25" w:rsidRPr="008E73EA" w14:paraId="32A4A0EE" w14:textId="77777777" w:rsidTr="00E43186">
        <w:tc>
          <w:tcPr>
            <w:tcW w:w="941" w:type="dxa"/>
            <w:vAlign w:val="bottom"/>
          </w:tcPr>
          <w:p w14:paraId="4C09DD58" w14:textId="77777777" w:rsidR="00B56E25" w:rsidRPr="00774BAB"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774BAB">
              <w:rPr>
                <w:rFonts w:ascii="Arial" w:eastAsia="Arial" w:hAnsi="Arial" w:cs="Arial"/>
                <w:color w:val="000000"/>
              </w:rPr>
              <w:t>4</w:t>
            </w:r>
          </w:p>
        </w:tc>
        <w:tc>
          <w:tcPr>
            <w:tcW w:w="7418" w:type="dxa"/>
          </w:tcPr>
          <w:p w14:paraId="317D6551" w14:textId="0C5E8E86" w:rsidR="00B56E25" w:rsidRPr="00774BAB" w:rsidRDefault="00265067" w:rsidP="00265067">
            <w:pPr>
              <w:pStyle w:val="NormalWeb"/>
              <w:jc w:val="both"/>
              <w:rPr>
                <w:rFonts w:ascii="Arial" w:eastAsia="Arial" w:hAnsi="Arial" w:cs="Arial"/>
                <w:color w:val="000000"/>
                <w:highlight w:val="yellow"/>
              </w:rPr>
            </w:pPr>
            <w:r w:rsidRPr="00774BAB">
              <w:rPr>
                <w:rFonts w:ascii="Arial" w:hAnsi="Arial" w:cs="Arial"/>
                <w:sz w:val="22"/>
                <w:szCs w:val="22"/>
              </w:rPr>
              <w:t>O Aplicativo deverá ser disponibilizado para download nas lojas oficiais Google Play Store, para dispositivos com sistema operacional Android, e Apple App Store, para dispositivos com sistema operacional iOS, permitindo sua instalação pelos usuários de forma direta, segura e gratuita</w:t>
            </w:r>
            <w:r w:rsidRPr="00774BAB">
              <w:rPr>
                <w:highlight w:val="yellow"/>
              </w:rPr>
              <w:t>.</w:t>
            </w:r>
          </w:p>
        </w:tc>
      </w:tr>
      <w:tr w:rsidR="00B56E25" w:rsidRPr="008E73EA" w14:paraId="0285FEEA" w14:textId="77777777" w:rsidTr="00E43186">
        <w:tc>
          <w:tcPr>
            <w:tcW w:w="941" w:type="dxa"/>
            <w:vAlign w:val="bottom"/>
          </w:tcPr>
          <w:p w14:paraId="70BE8F6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w:t>
            </w:r>
          </w:p>
        </w:tc>
        <w:tc>
          <w:tcPr>
            <w:tcW w:w="7418" w:type="dxa"/>
          </w:tcPr>
          <w:p w14:paraId="598FF3B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possuir tutorial para orientar o cidadão no primeiro acesso do aplicativo</w:t>
            </w:r>
          </w:p>
        </w:tc>
      </w:tr>
      <w:tr w:rsidR="00B56E25" w:rsidRPr="008E73EA" w14:paraId="13B2189A" w14:textId="77777777" w:rsidTr="00E43186">
        <w:tc>
          <w:tcPr>
            <w:tcW w:w="941" w:type="dxa"/>
            <w:vAlign w:val="bottom"/>
          </w:tcPr>
          <w:p w14:paraId="6991106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w:t>
            </w:r>
          </w:p>
        </w:tc>
        <w:tc>
          <w:tcPr>
            <w:tcW w:w="7418" w:type="dxa"/>
          </w:tcPr>
          <w:p w14:paraId="7D2F1E8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possuir opção para criar uma conta utilizando CPF ou CNPJ</w:t>
            </w:r>
          </w:p>
        </w:tc>
      </w:tr>
      <w:tr w:rsidR="00B56E25" w:rsidRPr="008E73EA" w14:paraId="72F6F78C" w14:textId="77777777" w:rsidTr="00E43186">
        <w:tc>
          <w:tcPr>
            <w:tcW w:w="941" w:type="dxa"/>
            <w:vAlign w:val="bottom"/>
          </w:tcPr>
          <w:p w14:paraId="3266886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w:t>
            </w:r>
          </w:p>
        </w:tc>
        <w:tc>
          <w:tcPr>
            <w:tcW w:w="7418" w:type="dxa"/>
          </w:tcPr>
          <w:p w14:paraId="228C146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possuir integração com login social Facebook e Google</w:t>
            </w:r>
          </w:p>
        </w:tc>
      </w:tr>
      <w:tr w:rsidR="00B56E25" w:rsidRPr="008E73EA" w14:paraId="432A98C3" w14:textId="77777777" w:rsidTr="00E43186">
        <w:tc>
          <w:tcPr>
            <w:tcW w:w="941" w:type="dxa"/>
            <w:vAlign w:val="bottom"/>
          </w:tcPr>
          <w:p w14:paraId="0783B10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w:t>
            </w:r>
          </w:p>
        </w:tc>
        <w:tc>
          <w:tcPr>
            <w:tcW w:w="7418" w:type="dxa"/>
          </w:tcPr>
          <w:p w14:paraId="622BBE2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disponibilizar serviço para recuperar e redefinir a senha caso a opção de login seja via CPF/ CNPJ;</w:t>
            </w:r>
          </w:p>
        </w:tc>
      </w:tr>
      <w:tr w:rsidR="00B56E25" w:rsidRPr="008E73EA" w14:paraId="681BBF15" w14:textId="77777777" w:rsidTr="00E43186">
        <w:tc>
          <w:tcPr>
            <w:tcW w:w="941" w:type="dxa"/>
            <w:vAlign w:val="bottom"/>
          </w:tcPr>
          <w:p w14:paraId="54334C5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w:t>
            </w:r>
          </w:p>
        </w:tc>
        <w:tc>
          <w:tcPr>
            <w:tcW w:w="7418" w:type="dxa"/>
          </w:tcPr>
          <w:p w14:paraId="4F04040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listar todas as propriedades vinculadas ao CPF/CNPJ (Imóveis, Empresas, etc.) do usuário autenticado de acordo com o cadastro municipal;</w:t>
            </w:r>
          </w:p>
        </w:tc>
      </w:tr>
      <w:tr w:rsidR="00B56E25" w:rsidRPr="008E73EA" w14:paraId="24BDA009" w14:textId="77777777" w:rsidTr="00E43186">
        <w:tc>
          <w:tcPr>
            <w:tcW w:w="941" w:type="dxa"/>
            <w:vAlign w:val="bottom"/>
          </w:tcPr>
          <w:p w14:paraId="0B7E857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w:t>
            </w:r>
          </w:p>
        </w:tc>
        <w:tc>
          <w:tcPr>
            <w:tcW w:w="7418" w:type="dxa"/>
          </w:tcPr>
          <w:p w14:paraId="0FD2CAE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Para cadastros Imobiliários deverá permitir visualização de informações detalhadas do Imóvel, bem como Endereço de Localização, Tipo do Imóvel, Tipo da Construção e Área Construída;</w:t>
            </w:r>
          </w:p>
        </w:tc>
      </w:tr>
      <w:tr w:rsidR="00B56E25" w:rsidRPr="008E73EA" w14:paraId="49C94B68" w14:textId="77777777" w:rsidTr="00E43186">
        <w:tc>
          <w:tcPr>
            <w:tcW w:w="941" w:type="dxa"/>
            <w:vAlign w:val="bottom"/>
          </w:tcPr>
          <w:p w14:paraId="19B136A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w:t>
            </w:r>
          </w:p>
        </w:tc>
        <w:tc>
          <w:tcPr>
            <w:tcW w:w="7418" w:type="dxa"/>
          </w:tcPr>
          <w:p w14:paraId="3E89DBF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Para cadastros de Empresas deverá permitir visualização detalhada dos dados da empresa, como Endereço, Localização e do quadro societário da empresa, apresentando no mínimo nome, CPF e percentual de participação do sócio;</w:t>
            </w:r>
          </w:p>
        </w:tc>
      </w:tr>
      <w:tr w:rsidR="00B56E25" w:rsidRPr="008E73EA" w14:paraId="00CB257C" w14:textId="77777777" w:rsidTr="00E43186">
        <w:tc>
          <w:tcPr>
            <w:tcW w:w="941" w:type="dxa"/>
            <w:vAlign w:val="bottom"/>
          </w:tcPr>
          <w:p w14:paraId="4A5EAE1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w:t>
            </w:r>
          </w:p>
        </w:tc>
        <w:tc>
          <w:tcPr>
            <w:tcW w:w="7418" w:type="dxa"/>
          </w:tcPr>
          <w:p w14:paraId="2D49BC5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permitir consultar os débitos em aberto dos cadastros municipais vinculados ao CPF/CNPJ do usuário</w:t>
            </w:r>
          </w:p>
        </w:tc>
      </w:tr>
      <w:tr w:rsidR="00B56E25" w:rsidRPr="008E73EA" w14:paraId="5386995C" w14:textId="77777777" w:rsidTr="00E43186">
        <w:tc>
          <w:tcPr>
            <w:tcW w:w="941" w:type="dxa"/>
            <w:vAlign w:val="bottom"/>
          </w:tcPr>
          <w:p w14:paraId="0C69AB4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w:t>
            </w:r>
          </w:p>
        </w:tc>
        <w:tc>
          <w:tcPr>
            <w:tcW w:w="7418" w:type="dxa"/>
          </w:tcPr>
          <w:p w14:paraId="4CDCF3E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permitir a seleção de uma ou mais parcelas dos débitos do cadastro municipal para efetuar o pagamento;</w:t>
            </w:r>
          </w:p>
        </w:tc>
      </w:tr>
      <w:tr w:rsidR="00B56E25" w:rsidRPr="008E73EA" w14:paraId="540EC1FB" w14:textId="77777777" w:rsidTr="00E43186">
        <w:tc>
          <w:tcPr>
            <w:tcW w:w="941" w:type="dxa"/>
            <w:vAlign w:val="bottom"/>
          </w:tcPr>
          <w:p w14:paraId="6DB640E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w:t>
            </w:r>
          </w:p>
        </w:tc>
        <w:tc>
          <w:tcPr>
            <w:tcW w:w="7418" w:type="dxa"/>
          </w:tcPr>
          <w:p w14:paraId="03E3C52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permitir a geração do boleto com os valores dos débitos devidamente corrigidos e de acordo com o convênio de pagamento utilizado pela prefeitura;</w:t>
            </w:r>
          </w:p>
        </w:tc>
      </w:tr>
      <w:tr w:rsidR="00B56E25" w:rsidRPr="008E73EA" w14:paraId="0A259D7B" w14:textId="77777777" w:rsidTr="00E43186">
        <w:tc>
          <w:tcPr>
            <w:tcW w:w="941" w:type="dxa"/>
            <w:vAlign w:val="bottom"/>
          </w:tcPr>
          <w:p w14:paraId="5534941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w:t>
            </w:r>
          </w:p>
        </w:tc>
        <w:tc>
          <w:tcPr>
            <w:tcW w:w="7418" w:type="dxa"/>
          </w:tcPr>
          <w:p w14:paraId="5D225BB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possibilitar a cópia do código de barras para pagamento via Internet Banking;</w:t>
            </w:r>
          </w:p>
        </w:tc>
      </w:tr>
      <w:tr w:rsidR="00B56E25" w:rsidRPr="008E73EA" w14:paraId="4637A977" w14:textId="77777777" w:rsidTr="00E43186">
        <w:tc>
          <w:tcPr>
            <w:tcW w:w="941" w:type="dxa"/>
            <w:vAlign w:val="bottom"/>
          </w:tcPr>
          <w:p w14:paraId="60171FE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w:t>
            </w:r>
          </w:p>
        </w:tc>
        <w:tc>
          <w:tcPr>
            <w:tcW w:w="7418" w:type="dxa"/>
          </w:tcPr>
          <w:p w14:paraId="723068F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permitir a emissão de Certidão de débitos por CPF/CNPJ do contribuinte;</w:t>
            </w:r>
          </w:p>
        </w:tc>
      </w:tr>
      <w:tr w:rsidR="00B56E25" w:rsidRPr="008E73EA" w14:paraId="17BA3BE4" w14:textId="77777777" w:rsidTr="00E43186">
        <w:tc>
          <w:tcPr>
            <w:tcW w:w="941" w:type="dxa"/>
            <w:vAlign w:val="bottom"/>
          </w:tcPr>
          <w:p w14:paraId="606D1D0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w:t>
            </w:r>
          </w:p>
        </w:tc>
        <w:tc>
          <w:tcPr>
            <w:tcW w:w="7418" w:type="dxa"/>
          </w:tcPr>
          <w:p w14:paraId="5500B8B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permitir o download da certidão constando a situação de acordo com os débitos presentes no software da prefeitura;</w:t>
            </w:r>
          </w:p>
        </w:tc>
      </w:tr>
      <w:tr w:rsidR="00B56E25" w:rsidRPr="008E73EA" w14:paraId="63401E71" w14:textId="77777777" w:rsidTr="00E43186">
        <w:tc>
          <w:tcPr>
            <w:tcW w:w="941" w:type="dxa"/>
            <w:vAlign w:val="bottom"/>
          </w:tcPr>
          <w:p w14:paraId="5E98484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w:t>
            </w:r>
          </w:p>
        </w:tc>
        <w:tc>
          <w:tcPr>
            <w:tcW w:w="7418" w:type="dxa"/>
          </w:tcPr>
          <w:p w14:paraId="1319E3A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As certidões emitidas pelo App devem estar disponíveis para consulta no Software de Gestão Tributária da Prefeitura;</w:t>
            </w:r>
          </w:p>
        </w:tc>
      </w:tr>
      <w:tr w:rsidR="00B56E25" w:rsidRPr="008E73EA" w14:paraId="2F614B7C" w14:textId="77777777" w:rsidTr="00E43186">
        <w:tc>
          <w:tcPr>
            <w:tcW w:w="941" w:type="dxa"/>
            <w:vAlign w:val="bottom"/>
          </w:tcPr>
          <w:p w14:paraId="2DDCB08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w:t>
            </w:r>
          </w:p>
        </w:tc>
        <w:tc>
          <w:tcPr>
            <w:tcW w:w="7418" w:type="dxa"/>
          </w:tcPr>
          <w:p w14:paraId="066D6FA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criação de processos por assunto, com a descrição da requisição e observação;</w:t>
            </w:r>
          </w:p>
        </w:tc>
      </w:tr>
      <w:tr w:rsidR="00B56E25" w:rsidRPr="008E73EA" w14:paraId="5EDB0E06" w14:textId="77777777" w:rsidTr="00E43186">
        <w:tc>
          <w:tcPr>
            <w:tcW w:w="941" w:type="dxa"/>
            <w:vAlign w:val="bottom"/>
          </w:tcPr>
          <w:p w14:paraId="4299AA8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20</w:t>
            </w:r>
          </w:p>
        </w:tc>
        <w:tc>
          <w:tcPr>
            <w:tcW w:w="7418" w:type="dxa"/>
          </w:tcPr>
          <w:p w14:paraId="1C2F54F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anexar arquivos na abertura do processo;</w:t>
            </w:r>
          </w:p>
        </w:tc>
      </w:tr>
      <w:tr w:rsidR="00B56E25" w:rsidRPr="008E73EA" w14:paraId="7AA4E15D" w14:textId="77777777" w:rsidTr="00E43186">
        <w:tc>
          <w:tcPr>
            <w:tcW w:w="941" w:type="dxa"/>
            <w:vAlign w:val="bottom"/>
          </w:tcPr>
          <w:p w14:paraId="14B5DFE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21</w:t>
            </w:r>
          </w:p>
        </w:tc>
        <w:tc>
          <w:tcPr>
            <w:tcW w:w="7418" w:type="dxa"/>
          </w:tcPr>
          <w:p w14:paraId="205BBE6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consulta de todos os processos tramitados na prefeitura, dando ênfase nos processos abertos pelo contribuinte;</w:t>
            </w:r>
          </w:p>
        </w:tc>
      </w:tr>
      <w:tr w:rsidR="00B56E25" w:rsidRPr="008E73EA" w14:paraId="23FF4349" w14:textId="77777777" w:rsidTr="00E43186">
        <w:tc>
          <w:tcPr>
            <w:tcW w:w="941" w:type="dxa"/>
            <w:vAlign w:val="bottom"/>
          </w:tcPr>
          <w:p w14:paraId="2266AC7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22</w:t>
            </w:r>
          </w:p>
        </w:tc>
        <w:tc>
          <w:tcPr>
            <w:tcW w:w="7418" w:type="dxa"/>
          </w:tcPr>
          <w:p w14:paraId="57F3187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consultar todos empenhos relacionados ao CPF logado, por exercício;</w:t>
            </w:r>
          </w:p>
        </w:tc>
      </w:tr>
      <w:tr w:rsidR="00B56E25" w:rsidRPr="008E73EA" w14:paraId="739E12E1" w14:textId="77777777" w:rsidTr="00E43186">
        <w:tc>
          <w:tcPr>
            <w:tcW w:w="941" w:type="dxa"/>
            <w:vAlign w:val="bottom"/>
          </w:tcPr>
          <w:p w14:paraId="12C5132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23</w:t>
            </w:r>
          </w:p>
        </w:tc>
        <w:tc>
          <w:tcPr>
            <w:tcW w:w="7418" w:type="dxa"/>
          </w:tcPr>
          <w:p w14:paraId="2D7B70A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visualizar de forma detalhada cada empenho, a apresentação deve conter no mínimo, número e ano do empenho, data do empenho, valor, valor liquidado, valor pago, histórico e documentos anexados;</w:t>
            </w:r>
          </w:p>
        </w:tc>
      </w:tr>
      <w:tr w:rsidR="00B56E25" w:rsidRPr="008E73EA" w14:paraId="4F037EB2" w14:textId="77777777" w:rsidTr="00E43186">
        <w:tc>
          <w:tcPr>
            <w:tcW w:w="941" w:type="dxa"/>
            <w:vAlign w:val="bottom"/>
          </w:tcPr>
          <w:p w14:paraId="12473BE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24</w:t>
            </w:r>
          </w:p>
        </w:tc>
        <w:tc>
          <w:tcPr>
            <w:tcW w:w="7418" w:type="dxa"/>
          </w:tcPr>
          <w:p w14:paraId="51D0B6D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um totalizador por Exercício, contendo ao menos os seguintes valores: total empenhado, total anulado, valor total liquidado, retido, pago e A pagar;</w:t>
            </w:r>
          </w:p>
        </w:tc>
      </w:tr>
      <w:tr w:rsidR="00B56E25" w:rsidRPr="008E73EA" w14:paraId="4575806F" w14:textId="77777777" w:rsidTr="00E43186">
        <w:tc>
          <w:tcPr>
            <w:tcW w:w="941" w:type="dxa"/>
            <w:vAlign w:val="bottom"/>
          </w:tcPr>
          <w:p w14:paraId="542040A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25</w:t>
            </w:r>
          </w:p>
        </w:tc>
        <w:tc>
          <w:tcPr>
            <w:tcW w:w="7418" w:type="dxa"/>
          </w:tcPr>
          <w:p w14:paraId="745D96F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que o servidor público tenha acesso a todos os contratos de trabalho relacionados ao Município, esta listagem deve conter ao menos a matrícula, cargo, lotação e data de admissão;</w:t>
            </w:r>
          </w:p>
        </w:tc>
      </w:tr>
      <w:tr w:rsidR="00B56E25" w:rsidRPr="008E73EA" w14:paraId="7748A31A" w14:textId="77777777" w:rsidTr="00E43186">
        <w:tc>
          <w:tcPr>
            <w:tcW w:w="941" w:type="dxa"/>
            <w:vAlign w:val="bottom"/>
          </w:tcPr>
          <w:p w14:paraId="47CD022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26</w:t>
            </w:r>
          </w:p>
        </w:tc>
        <w:tc>
          <w:tcPr>
            <w:tcW w:w="7418" w:type="dxa"/>
          </w:tcPr>
          <w:p w14:paraId="1ED89E9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que o servidor público possa consultar, todos os dados financeiros referentes a todas as competências pagas pela municipalidade;</w:t>
            </w:r>
          </w:p>
        </w:tc>
      </w:tr>
      <w:tr w:rsidR="00B56E25" w:rsidRPr="008E73EA" w14:paraId="0DD12868" w14:textId="77777777" w:rsidTr="00E43186">
        <w:tc>
          <w:tcPr>
            <w:tcW w:w="941" w:type="dxa"/>
            <w:vAlign w:val="bottom"/>
          </w:tcPr>
          <w:p w14:paraId="38A608A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27</w:t>
            </w:r>
          </w:p>
        </w:tc>
        <w:tc>
          <w:tcPr>
            <w:tcW w:w="7418" w:type="dxa"/>
          </w:tcPr>
          <w:p w14:paraId="54A6608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visualização dos dados financeiros de forma resumida e detalhada, onde o resumido apenas apresente os dados da competência, tipo de folha, salário base vencimentos, descontos e valor líquido, já para os valores detalhados, esta lista deve ser detalhada por verba paga na folha, separando por vencimentos e descontos;</w:t>
            </w:r>
          </w:p>
        </w:tc>
      </w:tr>
      <w:tr w:rsidR="00B56E25" w:rsidRPr="008E73EA" w14:paraId="685A9AAA" w14:textId="77777777" w:rsidTr="00E43186">
        <w:tc>
          <w:tcPr>
            <w:tcW w:w="941" w:type="dxa"/>
            <w:vAlign w:val="bottom"/>
          </w:tcPr>
          <w:p w14:paraId="2C07D4B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28</w:t>
            </w:r>
          </w:p>
        </w:tc>
        <w:tc>
          <w:tcPr>
            <w:tcW w:w="7418" w:type="dxa"/>
          </w:tcPr>
          <w:p w14:paraId="4377DCB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área para interação com enquetes, onde o usuário possa visualizar todas as enquetes não respondidas e as já respondidas permitindo a consulta aos resultados;</w:t>
            </w:r>
          </w:p>
        </w:tc>
      </w:tr>
      <w:tr w:rsidR="00B56E25" w:rsidRPr="008E73EA" w14:paraId="5D812CE0" w14:textId="77777777" w:rsidTr="00E43186">
        <w:tc>
          <w:tcPr>
            <w:tcW w:w="941" w:type="dxa"/>
            <w:vAlign w:val="bottom"/>
          </w:tcPr>
          <w:p w14:paraId="76EC4B3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29</w:t>
            </w:r>
          </w:p>
        </w:tc>
        <w:tc>
          <w:tcPr>
            <w:tcW w:w="7418" w:type="dxa"/>
          </w:tcPr>
          <w:p w14:paraId="620E668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 lista de enquete deve apresentar no mínimo a categoria, pergunta, descrição detalhada e data de término da enquete;</w:t>
            </w:r>
          </w:p>
        </w:tc>
      </w:tr>
      <w:tr w:rsidR="00B56E25" w:rsidRPr="008E73EA" w14:paraId="5974A9D5" w14:textId="77777777" w:rsidTr="00E43186">
        <w:tc>
          <w:tcPr>
            <w:tcW w:w="941" w:type="dxa"/>
            <w:vAlign w:val="bottom"/>
          </w:tcPr>
          <w:p w14:paraId="3FA37EA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30</w:t>
            </w:r>
          </w:p>
        </w:tc>
        <w:tc>
          <w:tcPr>
            <w:tcW w:w="7418" w:type="dxa"/>
          </w:tcPr>
          <w:p w14:paraId="7E3F322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controle pela data de término da enquete, bloqueando responder a enquete ao final do prazo de resposta, mantendo somente leitura;</w:t>
            </w:r>
          </w:p>
        </w:tc>
      </w:tr>
      <w:tr w:rsidR="00B56E25" w:rsidRPr="008E73EA" w14:paraId="47658892" w14:textId="77777777" w:rsidTr="00E43186">
        <w:tc>
          <w:tcPr>
            <w:tcW w:w="941" w:type="dxa"/>
            <w:vAlign w:val="bottom"/>
          </w:tcPr>
          <w:p w14:paraId="6BA4474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31</w:t>
            </w:r>
          </w:p>
        </w:tc>
        <w:tc>
          <w:tcPr>
            <w:tcW w:w="7418" w:type="dxa"/>
          </w:tcPr>
          <w:p w14:paraId="184FC5D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canal de interação entre usuário e Prefeitura, com intuito de reportar qualquer insatisfação com relação ao aplicativo, devendo ser possível identificar ao menos a finalidade do contato e descrição;</w:t>
            </w:r>
          </w:p>
        </w:tc>
      </w:tr>
      <w:tr w:rsidR="00B56E25" w:rsidRPr="008E73EA" w14:paraId="3EFE32F4" w14:textId="77777777" w:rsidTr="00E43186">
        <w:tc>
          <w:tcPr>
            <w:tcW w:w="941" w:type="dxa"/>
            <w:vAlign w:val="bottom"/>
          </w:tcPr>
          <w:p w14:paraId="1D351D1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32</w:t>
            </w:r>
          </w:p>
        </w:tc>
        <w:tc>
          <w:tcPr>
            <w:tcW w:w="7418" w:type="dxa"/>
          </w:tcPr>
          <w:p w14:paraId="19AA8D5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exibir notificações aos usuários com comunicados e avisos de débitos a vencer;</w:t>
            </w:r>
          </w:p>
        </w:tc>
      </w:tr>
      <w:tr w:rsidR="00B56E25" w:rsidRPr="008E73EA" w14:paraId="7C565B82" w14:textId="77777777" w:rsidTr="00E43186">
        <w:tc>
          <w:tcPr>
            <w:tcW w:w="941" w:type="dxa"/>
            <w:vAlign w:val="bottom"/>
          </w:tcPr>
          <w:p w14:paraId="38F5926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33</w:t>
            </w:r>
          </w:p>
        </w:tc>
        <w:tc>
          <w:tcPr>
            <w:tcW w:w="7418" w:type="dxa"/>
          </w:tcPr>
          <w:p w14:paraId="3FFD87F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controlar a leitura das notificações;</w:t>
            </w:r>
          </w:p>
        </w:tc>
      </w:tr>
      <w:tr w:rsidR="00B56E25" w:rsidRPr="008E73EA" w14:paraId="2D2B6D7F" w14:textId="77777777" w:rsidTr="00E43186">
        <w:tc>
          <w:tcPr>
            <w:tcW w:w="941" w:type="dxa"/>
            <w:vAlign w:val="bottom"/>
          </w:tcPr>
          <w:p w14:paraId="1801745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34</w:t>
            </w:r>
          </w:p>
        </w:tc>
        <w:tc>
          <w:tcPr>
            <w:tcW w:w="7418" w:type="dxa"/>
          </w:tcPr>
          <w:p w14:paraId="0AD875C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ser integrado com Software de Gestão Tributária da Prefeitura;</w:t>
            </w:r>
          </w:p>
        </w:tc>
      </w:tr>
      <w:tr w:rsidR="00B56E25" w:rsidRPr="008E73EA" w14:paraId="4F5ECB71" w14:textId="77777777" w:rsidTr="00E43186">
        <w:tc>
          <w:tcPr>
            <w:tcW w:w="941" w:type="dxa"/>
            <w:vAlign w:val="bottom"/>
          </w:tcPr>
          <w:p w14:paraId="761473E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35</w:t>
            </w:r>
          </w:p>
        </w:tc>
        <w:tc>
          <w:tcPr>
            <w:tcW w:w="7418" w:type="dxa"/>
          </w:tcPr>
          <w:p w14:paraId="09B066A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Deverá ser integrado com Software de Gestão de Processos da Prefeitura</w:t>
            </w:r>
          </w:p>
        </w:tc>
      </w:tr>
    </w:tbl>
    <w:p w14:paraId="02AF7F6D" w14:textId="77777777" w:rsidR="00B56E25" w:rsidRPr="008E73EA" w:rsidRDefault="00B56E25" w:rsidP="006D0FE1">
      <w:pPr>
        <w:spacing w:line="240" w:lineRule="auto"/>
        <w:rPr>
          <w:rFonts w:ascii="Arial" w:eastAsia="Arial" w:hAnsi="Arial" w:cs="Arial"/>
        </w:rPr>
      </w:pPr>
    </w:p>
    <w:tbl>
      <w:tblPr>
        <w:tblW w:w="8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9"/>
        <w:gridCol w:w="7210"/>
      </w:tblGrid>
      <w:tr w:rsidR="00B56E25" w:rsidRPr="008E73EA" w14:paraId="3300D53F" w14:textId="77777777" w:rsidTr="00A00CA6">
        <w:tc>
          <w:tcPr>
            <w:tcW w:w="8359" w:type="dxa"/>
            <w:gridSpan w:val="2"/>
            <w:shd w:val="clear" w:color="auto" w:fill="D9D9D9" w:themeFill="background1" w:themeFillShade="D9"/>
          </w:tcPr>
          <w:p w14:paraId="21B8361E" w14:textId="6718B1C7" w:rsidR="00B56E25" w:rsidRPr="00A00CA6" w:rsidRDefault="00A00CA6" w:rsidP="00774BAB">
            <w:pPr>
              <w:pStyle w:val="PargrafodaLista"/>
              <w:numPr>
                <w:ilvl w:val="2"/>
                <w:numId w:val="26"/>
              </w:numPr>
              <w:pBdr>
                <w:top w:val="nil"/>
                <w:left w:val="nil"/>
                <w:bottom w:val="nil"/>
                <w:right w:val="nil"/>
                <w:between w:val="nil"/>
              </w:pBdr>
              <w:spacing w:after="120" w:line="240" w:lineRule="auto"/>
              <w:ind w:left="313" w:hanging="313"/>
              <w:rPr>
                <w:rFonts w:ascii="Arial" w:eastAsia="Arial" w:hAnsi="Arial" w:cs="Arial"/>
                <w:b/>
                <w:bCs/>
                <w:color w:val="000000"/>
              </w:rPr>
            </w:pPr>
            <w:r w:rsidRPr="00A00CA6">
              <w:rPr>
                <w:rFonts w:ascii="Arial" w:eastAsia="Arial" w:hAnsi="Arial" w:cs="Arial"/>
                <w:b/>
                <w:bCs/>
                <w:color w:val="000000"/>
              </w:rPr>
              <w:t>EDUCACIONAL - ACADÊMICO</w:t>
            </w:r>
          </w:p>
        </w:tc>
      </w:tr>
      <w:tr w:rsidR="00B56E25" w:rsidRPr="008E73EA" w14:paraId="4BEDA717" w14:textId="77777777" w:rsidTr="00E43186">
        <w:tc>
          <w:tcPr>
            <w:tcW w:w="1149" w:type="dxa"/>
          </w:tcPr>
          <w:p w14:paraId="4201B32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Item</w:t>
            </w:r>
          </w:p>
        </w:tc>
        <w:tc>
          <w:tcPr>
            <w:tcW w:w="7210" w:type="dxa"/>
          </w:tcPr>
          <w:p w14:paraId="5642637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Descrição</w:t>
            </w:r>
          </w:p>
        </w:tc>
      </w:tr>
      <w:tr w:rsidR="00B56E25" w:rsidRPr="008E73EA" w14:paraId="24FC6817" w14:textId="77777777" w:rsidTr="00E43186">
        <w:tc>
          <w:tcPr>
            <w:tcW w:w="1149" w:type="dxa"/>
          </w:tcPr>
          <w:p w14:paraId="772FEA4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w:t>
            </w:r>
          </w:p>
        </w:tc>
        <w:tc>
          <w:tcPr>
            <w:tcW w:w="7210" w:type="dxa"/>
            <w:vAlign w:val="bottom"/>
          </w:tcPr>
          <w:p w14:paraId="043CA11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registro completo dos estudantes vinculados à prefeitura, com dados como:</w:t>
            </w:r>
          </w:p>
        </w:tc>
      </w:tr>
      <w:tr w:rsidR="00B56E25" w:rsidRPr="008E73EA" w14:paraId="062C32CC" w14:textId="77777777" w:rsidTr="00E43186">
        <w:tc>
          <w:tcPr>
            <w:tcW w:w="1149" w:type="dxa"/>
            <w:vAlign w:val="bottom"/>
          </w:tcPr>
          <w:p w14:paraId="0231FC7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210" w:type="dxa"/>
          </w:tcPr>
          <w:p w14:paraId="52AE5CD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Informações pessoais e escolares  </w:t>
            </w:r>
          </w:p>
        </w:tc>
      </w:tr>
      <w:tr w:rsidR="00B56E25" w:rsidRPr="008E73EA" w14:paraId="30598263" w14:textId="77777777" w:rsidTr="00E43186">
        <w:tc>
          <w:tcPr>
            <w:tcW w:w="1149" w:type="dxa"/>
            <w:vAlign w:val="bottom"/>
          </w:tcPr>
          <w:p w14:paraId="68A5774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210" w:type="dxa"/>
          </w:tcPr>
          <w:p w14:paraId="2EDEB1D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Instituição de ensino vinculada</w:t>
            </w:r>
          </w:p>
        </w:tc>
      </w:tr>
      <w:tr w:rsidR="00B56E25" w:rsidRPr="008E73EA" w14:paraId="4B8F5662" w14:textId="77777777" w:rsidTr="00E43186">
        <w:tc>
          <w:tcPr>
            <w:tcW w:w="1149" w:type="dxa"/>
            <w:vAlign w:val="bottom"/>
          </w:tcPr>
          <w:p w14:paraId="74EBDE6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210" w:type="dxa"/>
          </w:tcPr>
          <w:p w14:paraId="17C0692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Controle de status (ativo/inativo)</w:t>
            </w:r>
          </w:p>
        </w:tc>
      </w:tr>
      <w:tr w:rsidR="00B56E25" w:rsidRPr="008E73EA" w14:paraId="1D5B9758" w14:textId="77777777" w:rsidTr="00E43186">
        <w:tc>
          <w:tcPr>
            <w:tcW w:w="1149" w:type="dxa"/>
            <w:vAlign w:val="bottom"/>
          </w:tcPr>
          <w:p w14:paraId="54F1DD8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210" w:type="dxa"/>
          </w:tcPr>
          <w:p w14:paraId="5DCD059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Upload de documentos comprobatórios</w:t>
            </w:r>
          </w:p>
        </w:tc>
      </w:tr>
      <w:tr w:rsidR="00B56E25" w:rsidRPr="008E73EA" w14:paraId="3D4DAE05" w14:textId="77777777" w:rsidTr="00E43186">
        <w:tc>
          <w:tcPr>
            <w:tcW w:w="1149" w:type="dxa"/>
          </w:tcPr>
          <w:p w14:paraId="5DC9D49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p>
        </w:tc>
        <w:tc>
          <w:tcPr>
            <w:tcW w:w="7210" w:type="dxa"/>
            <w:vAlign w:val="bottom"/>
          </w:tcPr>
          <w:p w14:paraId="22EEC6C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uma gestão da documentação exigida para validação dos alunos, contendo:</w:t>
            </w:r>
          </w:p>
        </w:tc>
      </w:tr>
      <w:tr w:rsidR="00B56E25" w:rsidRPr="008E73EA" w14:paraId="72B658D9" w14:textId="77777777" w:rsidTr="00E43186">
        <w:tc>
          <w:tcPr>
            <w:tcW w:w="1149" w:type="dxa"/>
            <w:vAlign w:val="bottom"/>
          </w:tcPr>
          <w:p w14:paraId="6819BFD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210" w:type="dxa"/>
          </w:tcPr>
          <w:p w14:paraId="3EE1ACF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Documento de Identificação (RG, CPF, CNH)</w:t>
            </w:r>
          </w:p>
        </w:tc>
      </w:tr>
      <w:tr w:rsidR="00B56E25" w:rsidRPr="008E73EA" w14:paraId="51AA4E26" w14:textId="77777777" w:rsidTr="00E43186">
        <w:tc>
          <w:tcPr>
            <w:tcW w:w="1149" w:type="dxa"/>
            <w:vAlign w:val="bottom"/>
          </w:tcPr>
          <w:p w14:paraId="587B6F1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210" w:type="dxa"/>
          </w:tcPr>
          <w:p w14:paraId="1261EC1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Comprovante de Matrícula</w:t>
            </w:r>
          </w:p>
        </w:tc>
      </w:tr>
      <w:tr w:rsidR="00B56E25" w:rsidRPr="008E73EA" w14:paraId="28F38D1C" w14:textId="77777777" w:rsidTr="00E43186">
        <w:tc>
          <w:tcPr>
            <w:tcW w:w="1149" w:type="dxa"/>
            <w:vAlign w:val="bottom"/>
          </w:tcPr>
          <w:p w14:paraId="0D84D8F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210" w:type="dxa"/>
          </w:tcPr>
          <w:p w14:paraId="3C83D79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Comprovante de Residência</w:t>
            </w:r>
          </w:p>
        </w:tc>
      </w:tr>
      <w:tr w:rsidR="00B56E25" w:rsidRPr="008E73EA" w14:paraId="6BE5B59C" w14:textId="77777777" w:rsidTr="00E43186">
        <w:tc>
          <w:tcPr>
            <w:tcW w:w="1149" w:type="dxa"/>
            <w:vAlign w:val="bottom"/>
          </w:tcPr>
          <w:p w14:paraId="2279344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210" w:type="dxa"/>
          </w:tcPr>
          <w:p w14:paraId="1ED8529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Declaração de Prestação de Serviço (Prefeitura)</w:t>
            </w:r>
          </w:p>
        </w:tc>
      </w:tr>
      <w:tr w:rsidR="00B56E25" w:rsidRPr="008E73EA" w14:paraId="7047A484" w14:textId="77777777" w:rsidTr="00E43186">
        <w:tc>
          <w:tcPr>
            <w:tcW w:w="1149" w:type="dxa"/>
            <w:vAlign w:val="bottom"/>
          </w:tcPr>
          <w:p w14:paraId="66750F7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210" w:type="dxa"/>
          </w:tcPr>
          <w:p w14:paraId="33DE3FF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Possibilidade de criação de campos personalizados conforme necessidade do município</w:t>
            </w:r>
          </w:p>
        </w:tc>
      </w:tr>
      <w:tr w:rsidR="00B56E25" w:rsidRPr="008E73EA" w14:paraId="174C3DA3" w14:textId="77777777" w:rsidTr="00E43186">
        <w:tc>
          <w:tcPr>
            <w:tcW w:w="1149" w:type="dxa"/>
          </w:tcPr>
          <w:p w14:paraId="077F3CF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w:t>
            </w:r>
          </w:p>
        </w:tc>
        <w:tc>
          <w:tcPr>
            <w:tcW w:w="7210" w:type="dxa"/>
          </w:tcPr>
          <w:p w14:paraId="3753721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Envio de notificações por E-mail e WhatsApp informando a aprovação ou pendência do documento</w:t>
            </w:r>
          </w:p>
        </w:tc>
      </w:tr>
      <w:tr w:rsidR="00B56E25" w:rsidRPr="008E73EA" w14:paraId="0195C454" w14:textId="77777777" w:rsidTr="00E43186">
        <w:tc>
          <w:tcPr>
            <w:tcW w:w="1149" w:type="dxa"/>
          </w:tcPr>
          <w:p w14:paraId="62E55DE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w:t>
            </w:r>
          </w:p>
        </w:tc>
        <w:tc>
          <w:tcPr>
            <w:tcW w:w="7210" w:type="dxa"/>
          </w:tcPr>
          <w:p w14:paraId="1450FA0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Opção de notificação personalizada com mensagens específicas para o aluno/responsável</w:t>
            </w:r>
          </w:p>
        </w:tc>
      </w:tr>
      <w:tr w:rsidR="00B56E25" w:rsidRPr="008E73EA" w14:paraId="30E7C612" w14:textId="77777777" w:rsidTr="00E43186">
        <w:tc>
          <w:tcPr>
            <w:tcW w:w="1149" w:type="dxa"/>
          </w:tcPr>
          <w:p w14:paraId="69998AC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w:t>
            </w:r>
          </w:p>
        </w:tc>
        <w:tc>
          <w:tcPr>
            <w:tcW w:w="7210" w:type="dxa"/>
          </w:tcPr>
          <w:p w14:paraId="426ED4D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Controle visual do status de notificação (ícone verde indica que o aluno foi notificado)</w:t>
            </w:r>
          </w:p>
        </w:tc>
      </w:tr>
      <w:tr w:rsidR="00B56E25" w:rsidRPr="008E73EA" w14:paraId="4E8AC12D" w14:textId="77777777" w:rsidTr="00E43186">
        <w:tc>
          <w:tcPr>
            <w:tcW w:w="1149" w:type="dxa"/>
          </w:tcPr>
          <w:p w14:paraId="46A6807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w:t>
            </w:r>
          </w:p>
        </w:tc>
        <w:tc>
          <w:tcPr>
            <w:tcW w:w="7210" w:type="dxa"/>
            <w:vAlign w:val="bottom"/>
          </w:tcPr>
          <w:p w14:paraId="7C9A826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geração do arquivo de remessa para empenho financeiro, permitindo que a prefeitura tenha total controle e praticidade na comunicação com o setor contábil e sistemas de gestão pública, contendo:</w:t>
            </w:r>
          </w:p>
        </w:tc>
      </w:tr>
      <w:tr w:rsidR="00B56E25" w:rsidRPr="008E73EA" w14:paraId="1B307C03" w14:textId="77777777" w:rsidTr="00E43186">
        <w:tc>
          <w:tcPr>
            <w:tcW w:w="1149" w:type="dxa"/>
            <w:vAlign w:val="bottom"/>
          </w:tcPr>
          <w:p w14:paraId="3C21C81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210" w:type="dxa"/>
          </w:tcPr>
          <w:p w14:paraId="7705238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Geração automática do arquivo de remessa para pagamento dos alunos aprovados no mês/ano selecionado</w:t>
            </w:r>
          </w:p>
        </w:tc>
      </w:tr>
      <w:tr w:rsidR="00B56E25" w:rsidRPr="008E73EA" w14:paraId="533038C1" w14:textId="77777777" w:rsidTr="00E43186">
        <w:tc>
          <w:tcPr>
            <w:tcW w:w="1149" w:type="dxa"/>
            <w:vAlign w:val="bottom"/>
          </w:tcPr>
          <w:p w14:paraId="2E1238B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210" w:type="dxa"/>
          </w:tcPr>
          <w:p w14:paraId="0C166BB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Arquivo formatado conforme o layout requerido pelo sistema contábil da prefeitura.</w:t>
            </w:r>
          </w:p>
        </w:tc>
      </w:tr>
      <w:tr w:rsidR="00B56E25" w:rsidRPr="008E73EA" w14:paraId="32AD34F1" w14:textId="77777777" w:rsidTr="00E43186">
        <w:tc>
          <w:tcPr>
            <w:tcW w:w="1149" w:type="dxa"/>
            <w:vAlign w:val="bottom"/>
          </w:tcPr>
          <w:p w14:paraId="7BFE310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210" w:type="dxa"/>
          </w:tcPr>
          <w:p w14:paraId="61ACEA5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Filtro por mês e ano de competência</w:t>
            </w:r>
          </w:p>
          <w:p w14:paraId="41A6AFA5" w14:textId="77777777" w:rsidR="00B56E25" w:rsidRPr="008E73EA" w:rsidRDefault="00B56E25" w:rsidP="006D0FE1">
            <w:pPr>
              <w:pBdr>
                <w:top w:val="nil"/>
                <w:left w:val="nil"/>
                <w:bottom w:val="nil"/>
                <w:right w:val="nil"/>
                <w:between w:val="nil"/>
              </w:pBdr>
              <w:tabs>
                <w:tab w:val="left" w:pos="899"/>
              </w:tabs>
              <w:spacing w:after="120" w:line="240" w:lineRule="auto"/>
              <w:jc w:val="both"/>
              <w:rPr>
                <w:rFonts w:ascii="Arial" w:eastAsia="Arial" w:hAnsi="Arial" w:cs="Arial"/>
                <w:color w:val="000000"/>
              </w:rPr>
            </w:pPr>
          </w:p>
        </w:tc>
      </w:tr>
      <w:tr w:rsidR="00B56E25" w:rsidRPr="008E73EA" w14:paraId="600A73D4" w14:textId="77777777" w:rsidTr="00E43186">
        <w:tc>
          <w:tcPr>
            <w:tcW w:w="1149" w:type="dxa"/>
            <w:vAlign w:val="bottom"/>
          </w:tcPr>
          <w:p w14:paraId="39D4DFE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210" w:type="dxa"/>
          </w:tcPr>
          <w:p w14:paraId="369DD53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baixar arquivo de remessa com os dados prontos para importação</w:t>
            </w:r>
          </w:p>
        </w:tc>
      </w:tr>
      <w:tr w:rsidR="00B56E25" w:rsidRPr="008E73EA" w14:paraId="32782EF8" w14:textId="77777777" w:rsidTr="00E43186">
        <w:tc>
          <w:tcPr>
            <w:tcW w:w="1149" w:type="dxa"/>
            <w:vAlign w:val="bottom"/>
          </w:tcPr>
          <w:p w14:paraId="0C0A70B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210" w:type="dxa"/>
          </w:tcPr>
          <w:p w14:paraId="0793217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Histórico e rastreabilidade dos arquivos gerados</w:t>
            </w:r>
          </w:p>
        </w:tc>
      </w:tr>
      <w:tr w:rsidR="00B56E25" w:rsidRPr="008E73EA" w14:paraId="7D8EFA2E" w14:textId="77777777" w:rsidTr="00E43186">
        <w:tc>
          <w:tcPr>
            <w:tcW w:w="1149" w:type="dxa"/>
          </w:tcPr>
          <w:p w14:paraId="47AEBE4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w:t>
            </w:r>
          </w:p>
        </w:tc>
        <w:tc>
          <w:tcPr>
            <w:tcW w:w="7210" w:type="dxa"/>
            <w:vAlign w:val="bottom"/>
          </w:tcPr>
          <w:p w14:paraId="15C6900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o envio de informações em lote</w:t>
            </w:r>
          </w:p>
        </w:tc>
      </w:tr>
      <w:tr w:rsidR="00B56E25" w:rsidRPr="008E73EA" w14:paraId="6F639D31" w14:textId="77777777" w:rsidTr="00E43186">
        <w:tc>
          <w:tcPr>
            <w:tcW w:w="1149" w:type="dxa"/>
          </w:tcPr>
          <w:p w14:paraId="7120C10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w:t>
            </w:r>
          </w:p>
        </w:tc>
        <w:tc>
          <w:tcPr>
            <w:tcW w:w="7210" w:type="dxa"/>
            <w:vAlign w:val="bottom"/>
          </w:tcPr>
          <w:p w14:paraId="109A0F6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Ao sair da aplicação, permitir o encerramento seguro da sessão com proteção de dados conforme LGPD.</w:t>
            </w:r>
          </w:p>
          <w:p w14:paraId="014C83A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p>
        </w:tc>
      </w:tr>
      <w:tr w:rsidR="00B56E25" w:rsidRPr="008E73EA" w14:paraId="4D514316" w14:textId="77777777" w:rsidTr="00776F98">
        <w:tc>
          <w:tcPr>
            <w:tcW w:w="8359" w:type="dxa"/>
            <w:gridSpan w:val="2"/>
            <w:shd w:val="clear" w:color="auto" w:fill="D9D9D9" w:themeFill="background1" w:themeFillShade="D9"/>
          </w:tcPr>
          <w:p w14:paraId="1A807690" w14:textId="64DAD05D" w:rsidR="00B56E25" w:rsidRPr="00D23AE0" w:rsidRDefault="00776F98" w:rsidP="00D23AE0">
            <w:pPr>
              <w:pStyle w:val="PargrafodaLista"/>
              <w:numPr>
                <w:ilvl w:val="2"/>
                <w:numId w:val="26"/>
              </w:numPr>
              <w:pBdr>
                <w:top w:val="nil"/>
                <w:left w:val="nil"/>
                <w:bottom w:val="nil"/>
                <w:right w:val="nil"/>
                <w:between w:val="nil"/>
              </w:pBdr>
              <w:spacing w:after="120" w:line="240" w:lineRule="auto"/>
              <w:ind w:left="596"/>
              <w:rPr>
                <w:rFonts w:ascii="Arial" w:eastAsia="Arial" w:hAnsi="Arial" w:cs="Arial"/>
                <w:b/>
                <w:bCs/>
                <w:color w:val="000000"/>
              </w:rPr>
            </w:pPr>
            <w:r w:rsidRPr="00D23AE0">
              <w:rPr>
                <w:rFonts w:ascii="Arial" w:eastAsia="Arial" w:hAnsi="Arial" w:cs="Arial"/>
                <w:b/>
                <w:bCs/>
                <w:color w:val="000000"/>
              </w:rPr>
              <w:t>EDUCACIONAL - CEMEI</w:t>
            </w:r>
          </w:p>
        </w:tc>
      </w:tr>
      <w:tr w:rsidR="00B56E25" w:rsidRPr="008E73EA" w14:paraId="655547D3" w14:textId="77777777" w:rsidTr="00E43186">
        <w:tc>
          <w:tcPr>
            <w:tcW w:w="1149" w:type="dxa"/>
          </w:tcPr>
          <w:p w14:paraId="4187757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Item</w:t>
            </w:r>
          </w:p>
        </w:tc>
        <w:tc>
          <w:tcPr>
            <w:tcW w:w="7210" w:type="dxa"/>
          </w:tcPr>
          <w:p w14:paraId="04B315B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Descrição</w:t>
            </w:r>
          </w:p>
        </w:tc>
      </w:tr>
      <w:tr w:rsidR="00B56E25" w:rsidRPr="008E73EA" w14:paraId="3E17555E" w14:textId="77777777" w:rsidTr="00E43186">
        <w:tc>
          <w:tcPr>
            <w:tcW w:w="1149" w:type="dxa"/>
          </w:tcPr>
          <w:p w14:paraId="13B15FE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w:t>
            </w:r>
          </w:p>
        </w:tc>
        <w:tc>
          <w:tcPr>
            <w:tcW w:w="7210" w:type="dxa"/>
          </w:tcPr>
          <w:p w14:paraId="16B8796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Cadastro de Alunos e Responsáveis: Permitir o cadastro de crianças e responsáveis com informações detalhadas como nome, idade, endereço, entre outros.</w:t>
            </w:r>
          </w:p>
        </w:tc>
      </w:tr>
      <w:tr w:rsidR="00B56E25" w:rsidRPr="008E73EA" w14:paraId="53110631" w14:textId="77777777" w:rsidTr="00E43186">
        <w:tc>
          <w:tcPr>
            <w:tcW w:w="1149" w:type="dxa"/>
          </w:tcPr>
          <w:p w14:paraId="2032B9E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p>
        </w:tc>
        <w:tc>
          <w:tcPr>
            <w:tcW w:w="7210" w:type="dxa"/>
          </w:tcPr>
          <w:p w14:paraId="5512F36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Gestão de Vagas: Possuir controle de vagas disponíveis em cada unidade de CMEI e suas respectivas turmas, incluindo reservas, preenchimento e cancelamento de matrículas;</w:t>
            </w:r>
          </w:p>
        </w:tc>
      </w:tr>
      <w:tr w:rsidR="00B56E25" w:rsidRPr="008E73EA" w14:paraId="2BCEBC0C" w14:textId="77777777" w:rsidTr="00E43186">
        <w:tc>
          <w:tcPr>
            <w:tcW w:w="1149" w:type="dxa"/>
          </w:tcPr>
          <w:p w14:paraId="4F277A1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w:t>
            </w:r>
          </w:p>
        </w:tc>
        <w:tc>
          <w:tcPr>
            <w:tcW w:w="7210" w:type="dxa"/>
          </w:tcPr>
          <w:p w14:paraId="38839A9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Critérios de Classificação: Possuir implementação de regras para priorização de matrículas conforme critérios sociais e educacionais estabelecidos pela Secretaria Municipal.</w:t>
            </w:r>
          </w:p>
        </w:tc>
      </w:tr>
      <w:tr w:rsidR="00B56E25" w:rsidRPr="008E73EA" w14:paraId="098631CF" w14:textId="77777777" w:rsidTr="00E43186">
        <w:tc>
          <w:tcPr>
            <w:tcW w:w="1149" w:type="dxa"/>
          </w:tcPr>
          <w:p w14:paraId="3510D16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w:t>
            </w:r>
          </w:p>
        </w:tc>
        <w:tc>
          <w:tcPr>
            <w:tcW w:w="7210" w:type="dxa"/>
          </w:tcPr>
          <w:p w14:paraId="613D58D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Acompanhamento de Matrículas: Possuir acompanhamento em tempo real do status das matrículas e histórico de alunos.</w:t>
            </w:r>
          </w:p>
        </w:tc>
      </w:tr>
      <w:tr w:rsidR="00B56E25" w:rsidRPr="008E73EA" w14:paraId="229D2947" w14:textId="77777777" w:rsidTr="00E43186">
        <w:tc>
          <w:tcPr>
            <w:tcW w:w="1149" w:type="dxa"/>
          </w:tcPr>
          <w:p w14:paraId="7C3195C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w:t>
            </w:r>
          </w:p>
        </w:tc>
        <w:tc>
          <w:tcPr>
            <w:tcW w:w="7210" w:type="dxa"/>
          </w:tcPr>
          <w:p w14:paraId="154C13B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Acesso ao Público: Possuir portal de consulta para responsáveis acompanharem o processo de matrícula e a situação de sua inscrição.</w:t>
            </w:r>
          </w:p>
        </w:tc>
      </w:tr>
      <w:tr w:rsidR="00B56E25" w:rsidRPr="008E73EA" w14:paraId="4F244341" w14:textId="77777777" w:rsidTr="00E43186">
        <w:tc>
          <w:tcPr>
            <w:tcW w:w="1149" w:type="dxa"/>
          </w:tcPr>
          <w:p w14:paraId="02453B7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w:t>
            </w:r>
          </w:p>
        </w:tc>
        <w:tc>
          <w:tcPr>
            <w:tcW w:w="7210" w:type="dxa"/>
          </w:tcPr>
          <w:p w14:paraId="3506562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Transparência: Demostrar a fila de espera e a situação das vagas em tempo real, nos padrões da LGPD;</w:t>
            </w:r>
          </w:p>
        </w:tc>
      </w:tr>
      <w:tr w:rsidR="00B56E25" w:rsidRPr="008E73EA" w14:paraId="6DA98958" w14:textId="77777777" w:rsidTr="00E43186">
        <w:tc>
          <w:tcPr>
            <w:tcW w:w="1149" w:type="dxa"/>
          </w:tcPr>
          <w:p w14:paraId="3D34F5B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w:t>
            </w:r>
          </w:p>
        </w:tc>
        <w:tc>
          <w:tcPr>
            <w:tcW w:w="7210" w:type="dxa"/>
          </w:tcPr>
          <w:p w14:paraId="33C37D4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Relatórios: Geração de relatórios detalhados sobre vagas, matriculados, e históricos de matrículas;</w:t>
            </w:r>
          </w:p>
        </w:tc>
      </w:tr>
      <w:tr w:rsidR="00B56E25" w:rsidRPr="008E73EA" w14:paraId="5C142030" w14:textId="77777777" w:rsidTr="00E43186">
        <w:tc>
          <w:tcPr>
            <w:tcW w:w="1149" w:type="dxa"/>
          </w:tcPr>
          <w:p w14:paraId="1C06E78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w:t>
            </w:r>
          </w:p>
        </w:tc>
        <w:tc>
          <w:tcPr>
            <w:tcW w:w="7210" w:type="dxa"/>
          </w:tcPr>
          <w:p w14:paraId="4FED424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Ser desenvolvido em plataforma totalmente Web e com integração ao </w:t>
            </w:r>
            <w:proofErr w:type="spellStart"/>
            <w:r w:rsidRPr="008E73EA">
              <w:rPr>
                <w:rFonts w:ascii="Arial" w:eastAsia="Arial" w:hAnsi="Arial" w:cs="Arial"/>
                <w:color w:val="000000"/>
              </w:rPr>
              <w:t>Whatsapp</w:t>
            </w:r>
            <w:proofErr w:type="spellEnd"/>
            <w:r w:rsidRPr="008E73EA">
              <w:rPr>
                <w:rFonts w:ascii="Arial" w:eastAsia="Arial" w:hAnsi="Arial" w:cs="Arial"/>
                <w:color w:val="000000"/>
              </w:rPr>
              <w:t xml:space="preserve"> para envio de notificações, avisos para pais e responsáveis sobre status da solicitação.</w:t>
            </w:r>
          </w:p>
        </w:tc>
      </w:tr>
      <w:tr w:rsidR="00B56E25" w:rsidRPr="008E73EA" w14:paraId="4736606A" w14:textId="77777777" w:rsidTr="00E43186">
        <w:tc>
          <w:tcPr>
            <w:tcW w:w="1149" w:type="dxa"/>
          </w:tcPr>
          <w:p w14:paraId="0B23CA73" w14:textId="77777777" w:rsidR="00B56E25" w:rsidRPr="00D23AE0"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D23AE0">
              <w:rPr>
                <w:rFonts w:ascii="Arial" w:eastAsia="Arial" w:hAnsi="Arial" w:cs="Arial"/>
                <w:color w:val="000000"/>
              </w:rPr>
              <w:t>9</w:t>
            </w:r>
          </w:p>
        </w:tc>
        <w:tc>
          <w:tcPr>
            <w:tcW w:w="7210" w:type="dxa"/>
          </w:tcPr>
          <w:p w14:paraId="751B8781" w14:textId="6CD99DBD" w:rsidR="00B56E25" w:rsidRPr="00D23AE0" w:rsidRDefault="00B56E25" w:rsidP="00365F1E">
            <w:pPr>
              <w:pStyle w:val="NormalWeb"/>
              <w:spacing w:before="0" w:beforeAutospacing="0" w:after="0" w:afterAutospacing="0"/>
              <w:rPr>
                <w:rFonts w:ascii="Arial" w:hAnsi="Arial" w:cs="Arial"/>
                <w:sz w:val="22"/>
                <w:szCs w:val="22"/>
              </w:rPr>
            </w:pPr>
            <w:r w:rsidRPr="00D23AE0">
              <w:rPr>
                <w:rFonts w:ascii="Arial" w:eastAsia="Arial" w:hAnsi="Arial" w:cs="Arial"/>
                <w:color w:val="000000"/>
                <w:sz w:val="22"/>
                <w:szCs w:val="22"/>
              </w:rPr>
              <w:t>Possuir disponibilidade</w:t>
            </w:r>
            <w:r w:rsidR="0087366C" w:rsidRPr="00D23AE0">
              <w:rPr>
                <w:rFonts w:ascii="Arial" w:eastAsia="Arial" w:hAnsi="Arial" w:cs="Arial"/>
                <w:color w:val="000000"/>
                <w:sz w:val="22"/>
                <w:szCs w:val="22"/>
              </w:rPr>
              <w:t xml:space="preserve"> </w:t>
            </w:r>
            <w:r w:rsidRPr="00D23AE0">
              <w:rPr>
                <w:rFonts w:ascii="Arial" w:eastAsia="Arial" w:hAnsi="Arial" w:cs="Arial"/>
                <w:color w:val="000000"/>
                <w:sz w:val="22"/>
                <w:szCs w:val="22"/>
              </w:rPr>
              <w:t xml:space="preserve">nas plataformas de Aplicativos </w:t>
            </w:r>
            <w:r w:rsidR="00365F1E" w:rsidRPr="00D23AE0">
              <w:rPr>
                <w:rFonts w:ascii="Arial" w:hAnsi="Arial" w:cs="Arial"/>
                <w:sz w:val="22"/>
                <w:szCs w:val="22"/>
              </w:rPr>
              <w:t>de</w:t>
            </w:r>
            <w:r w:rsidR="00FB7D87" w:rsidRPr="00D23AE0">
              <w:rPr>
                <w:rFonts w:ascii="Arial" w:hAnsi="Arial" w:cs="Arial"/>
                <w:sz w:val="22"/>
                <w:szCs w:val="22"/>
              </w:rPr>
              <w:t xml:space="preserve"> lojas oficiais, tais como Google Play </w:t>
            </w:r>
            <w:proofErr w:type="spellStart"/>
            <w:r w:rsidR="00FB7D87" w:rsidRPr="00D23AE0">
              <w:rPr>
                <w:rFonts w:ascii="Arial" w:hAnsi="Arial" w:cs="Arial"/>
                <w:sz w:val="22"/>
                <w:szCs w:val="22"/>
              </w:rPr>
              <w:t>Store</w:t>
            </w:r>
            <w:proofErr w:type="spellEnd"/>
            <w:r w:rsidR="00FB7D87" w:rsidRPr="00D23AE0">
              <w:rPr>
                <w:rFonts w:ascii="Arial" w:hAnsi="Arial" w:cs="Arial"/>
                <w:sz w:val="22"/>
                <w:szCs w:val="22"/>
              </w:rPr>
              <w:t xml:space="preserve"> e Apple </w:t>
            </w:r>
            <w:proofErr w:type="spellStart"/>
            <w:r w:rsidR="00FB7D87" w:rsidRPr="00D23AE0">
              <w:rPr>
                <w:rFonts w:ascii="Arial" w:hAnsi="Arial" w:cs="Arial"/>
                <w:sz w:val="22"/>
                <w:szCs w:val="22"/>
              </w:rPr>
              <w:t>App</w:t>
            </w:r>
            <w:proofErr w:type="spellEnd"/>
            <w:r w:rsidR="00FB7D87" w:rsidRPr="00D23AE0">
              <w:rPr>
                <w:rFonts w:ascii="Arial" w:hAnsi="Arial" w:cs="Arial"/>
                <w:sz w:val="22"/>
                <w:szCs w:val="22"/>
              </w:rPr>
              <w:t xml:space="preserve"> </w:t>
            </w:r>
            <w:proofErr w:type="spellStart"/>
            <w:r w:rsidR="00FB7D87" w:rsidRPr="00D23AE0">
              <w:rPr>
                <w:rFonts w:ascii="Arial" w:hAnsi="Arial" w:cs="Arial"/>
                <w:sz w:val="22"/>
                <w:szCs w:val="22"/>
              </w:rPr>
              <w:t>Store</w:t>
            </w:r>
            <w:proofErr w:type="spellEnd"/>
            <w:r w:rsidR="00602610" w:rsidRPr="00D23AE0">
              <w:rPr>
                <w:rFonts w:ascii="Arial" w:hAnsi="Arial" w:cs="Arial"/>
                <w:sz w:val="22"/>
                <w:szCs w:val="22"/>
              </w:rPr>
              <w:t>.</w:t>
            </w:r>
          </w:p>
          <w:p w14:paraId="49AE8523" w14:textId="37E5256D" w:rsidR="00602610" w:rsidRPr="00D23AE0" w:rsidRDefault="00602610" w:rsidP="00365F1E">
            <w:pPr>
              <w:pStyle w:val="NormalWeb"/>
              <w:spacing w:before="0" w:beforeAutospacing="0" w:after="0" w:afterAutospacing="0"/>
              <w:jc w:val="both"/>
              <w:rPr>
                <w:rFonts w:ascii="Arial" w:eastAsia="Arial" w:hAnsi="Arial" w:cs="Arial"/>
                <w:color w:val="000000"/>
              </w:rPr>
            </w:pPr>
            <w:r w:rsidRPr="00D23AE0">
              <w:rPr>
                <w:rFonts w:ascii="Arial" w:hAnsi="Arial" w:cs="Arial"/>
                <w:sz w:val="22"/>
                <w:szCs w:val="22"/>
              </w:rPr>
              <w:t xml:space="preserve">A disponibilização do aplicativo nas lojas oficiais tem por finalidade facilitar o acesso dos alunos e responsáveis às funcionalidades disponibilizadas pelo sistema, permitindo que o aplicativo seja obtido de forma ampla, acessível e segura, por meio dos canais oficiais utilizados pelos usuários dos sistemas </w:t>
            </w:r>
            <w:proofErr w:type="spellStart"/>
            <w:r w:rsidRPr="00D23AE0">
              <w:rPr>
                <w:rFonts w:ascii="Arial" w:hAnsi="Arial" w:cs="Arial"/>
                <w:sz w:val="22"/>
                <w:szCs w:val="22"/>
              </w:rPr>
              <w:t>Android</w:t>
            </w:r>
            <w:proofErr w:type="spellEnd"/>
            <w:r w:rsidRPr="00D23AE0">
              <w:rPr>
                <w:rFonts w:ascii="Arial" w:hAnsi="Arial" w:cs="Arial"/>
                <w:sz w:val="22"/>
                <w:szCs w:val="22"/>
              </w:rPr>
              <w:t xml:space="preserve"> e iOS, sem a necessidade de instalação por meios alternativos ou não oficiais. A exigência refere-se à disponibilidade do aplicativo aos usuários, não estando vinculada a fabricante, tecnologia, arquitetura ou solução específica, desde que atendidos os requisitos funcionais e de segurança estabelecidos neste Termo de Referência.</w:t>
            </w:r>
          </w:p>
        </w:tc>
      </w:tr>
      <w:tr w:rsidR="00B56E25" w:rsidRPr="008E73EA" w14:paraId="526002A3" w14:textId="77777777" w:rsidTr="00E43186">
        <w:tc>
          <w:tcPr>
            <w:tcW w:w="1149" w:type="dxa"/>
          </w:tcPr>
          <w:p w14:paraId="0C1D8E0A" w14:textId="3C2A49D0"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w:t>
            </w:r>
          </w:p>
        </w:tc>
        <w:tc>
          <w:tcPr>
            <w:tcW w:w="7210" w:type="dxa"/>
          </w:tcPr>
          <w:p w14:paraId="64DECCB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login com autenticação do Google</w:t>
            </w:r>
          </w:p>
        </w:tc>
      </w:tr>
      <w:tr w:rsidR="00B56E25" w:rsidRPr="008E73EA" w14:paraId="2CC92445" w14:textId="77777777" w:rsidTr="00E43186">
        <w:tc>
          <w:tcPr>
            <w:tcW w:w="1149" w:type="dxa"/>
          </w:tcPr>
          <w:p w14:paraId="4851FA9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w:t>
            </w:r>
          </w:p>
        </w:tc>
        <w:tc>
          <w:tcPr>
            <w:tcW w:w="7210" w:type="dxa"/>
          </w:tcPr>
          <w:p w14:paraId="0C0812E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Os cadastros devem possuir:</w:t>
            </w:r>
          </w:p>
        </w:tc>
      </w:tr>
      <w:tr w:rsidR="00B56E25" w:rsidRPr="008E73EA" w14:paraId="7D36BD02" w14:textId="77777777" w:rsidTr="00E43186">
        <w:tc>
          <w:tcPr>
            <w:tcW w:w="1149" w:type="dxa"/>
            <w:vAlign w:val="bottom"/>
          </w:tcPr>
          <w:p w14:paraId="3B813F7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210" w:type="dxa"/>
          </w:tcPr>
          <w:p w14:paraId="686B736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Data de Cadastro: Data em que o registro do aluno foi criado no sistema.</w:t>
            </w:r>
          </w:p>
        </w:tc>
      </w:tr>
      <w:tr w:rsidR="00B56E25" w:rsidRPr="008E73EA" w14:paraId="7B2CEB7C" w14:textId="77777777" w:rsidTr="00E43186">
        <w:tc>
          <w:tcPr>
            <w:tcW w:w="1149" w:type="dxa"/>
            <w:vAlign w:val="bottom"/>
          </w:tcPr>
          <w:p w14:paraId="37FDF55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210" w:type="dxa"/>
          </w:tcPr>
          <w:p w14:paraId="24B97E3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Nome da Criança: Nome completo do aluno.</w:t>
            </w:r>
          </w:p>
        </w:tc>
      </w:tr>
      <w:tr w:rsidR="00B56E25" w:rsidRPr="008E73EA" w14:paraId="0D490A55" w14:textId="77777777" w:rsidTr="00E43186">
        <w:tc>
          <w:tcPr>
            <w:tcW w:w="1149" w:type="dxa"/>
            <w:vAlign w:val="bottom"/>
          </w:tcPr>
          <w:p w14:paraId="0552E18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210" w:type="dxa"/>
          </w:tcPr>
          <w:p w14:paraId="57A26D5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Data de Nascimento: Data de nascimento do aluno.</w:t>
            </w:r>
          </w:p>
        </w:tc>
      </w:tr>
      <w:tr w:rsidR="00B56E25" w:rsidRPr="008E73EA" w14:paraId="4CCA9503" w14:textId="77777777" w:rsidTr="00E43186">
        <w:tc>
          <w:tcPr>
            <w:tcW w:w="1149" w:type="dxa"/>
            <w:vAlign w:val="bottom"/>
          </w:tcPr>
          <w:p w14:paraId="461E180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210" w:type="dxa"/>
          </w:tcPr>
          <w:p w14:paraId="0B8D74E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Sexo: Gênero do aluno (Feminino/Masculino).</w:t>
            </w:r>
          </w:p>
        </w:tc>
      </w:tr>
      <w:tr w:rsidR="00B56E25" w:rsidRPr="008E73EA" w14:paraId="6FE3A423" w14:textId="77777777" w:rsidTr="00E43186">
        <w:tc>
          <w:tcPr>
            <w:tcW w:w="1149" w:type="dxa"/>
            <w:vAlign w:val="bottom"/>
          </w:tcPr>
          <w:p w14:paraId="12C37EC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210" w:type="dxa"/>
          </w:tcPr>
          <w:p w14:paraId="70E3D80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Status: Situação atual do aluno (Matriculado, Aguardando Vaga, Transferido, Desistente, Concluído).</w:t>
            </w:r>
          </w:p>
        </w:tc>
      </w:tr>
      <w:tr w:rsidR="00B56E25" w:rsidRPr="008E73EA" w14:paraId="653803F1" w14:textId="77777777" w:rsidTr="00E43186">
        <w:tc>
          <w:tcPr>
            <w:tcW w:w="1149" w:type="dxa"/>
            <w:vAlign w:val="bottom"/>
          </w:tcPr>
          <w:p w14:paraId="0B1CCF0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210" w:type="dxa"/>
          </w:tcPr>
          <w:p w14:paraId="6B3ED9D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Instituição Designada: Instituição de ensino designada para o aluno.</w:t>
            </w:r>
          </w:p>
        </w:tc>
      </w:tr>
      <w:tr w:rsidR="00B56E25" w:rsidRPr="008E73EA" w14:paraId="0711E095" w14:textId="77777777" w:rsidTr="00E43186">
        <w:tc>
          <w:tcPr>
            <w:tcW w:w="1149" w:type="dxa"/>
            <w:vAlign w:val="bottom"/>
          </w:tcPr>
          <w:p w14:paraId="30FC11B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w:t>
            </w:r>
          </w:p>
        </w:tc>
        <w:tc>
          <w:tcPr>
            <w:tcW w:w="7210" w:type="dxa"/>
          </w:tcPr>
          <w:p w14:paraId="513F5E4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Identificação: Informações de identificação do aluno.</w:t>
            </w:r>
          </w:p>
        </w:tc>
      </w:tr>
      <w:tr w:rsidR="00B56E25" w:rsidRPr="008E73EA" w14:paraId="6ED23777" w14:textId="77777777" w:rsidTr="00E43186">
        <w:tc>
          <w:tcPr>
            <w:tcW w:w="1149" w:type="dxa"/>
            <w:vAlign w:val="bottom"/>
          </w:tcPr>
          <w:p w14:paraId="53E16C7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h)</w:t>
            </w:r>
          </w:p>
        </w:tc>
        <w:tc>
          <w:tcPr>
            <w:tcW w:w="7210" w:type="dxa"/>
          </w:tcPr>
          <w:p w14:paraId="0A0B4E9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Período: Período de matrícula ou de interesse.</w:t>
            </w:r>
          </w:p>
        </w:tc>
      </w:tr>
      <w:tr w:rsidR="00B56E25" w:rsidRPr="008E73EA" w14:paraId="3572904B" w14:textId="77777777" w:rsidTr="00E43186">
        <w:tc>
          <w:tcPr>
            <w:tcW w:w="1149" w:type="dxa"/>
          </w:tcPr>
          <w:p w14:paraId="11A6B6C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w:t>
            </w:r>
          </w:p>
        </w:tc>
        <w:tc>
          <w:tcPr>
            <w:tcW w:w="7210" w:type="dxa"/>
            <w:vAlign w:val="bottom"/>
          </w:tcPr>
          <w:p w14:paraId="43BFF04D" w14:textId="77777777" w:rsidR="00B56E25" w:rsidRPr="008E73EA" w:rsidRDefault="00B56E25" w:rsidP="006D0FE1">
            <w:pPr>
              <w:spacing w:line="240" w:lineRule="auto"/>
              <w:jc w:val="both"/>
              <w:rPr>
                <w:rFonts w:ascii="Arial" w:eastAsia="Arial" w:hAnsi="Arial" w:cs="Arial"/>
              </w:rPr>
            </w:pPr>
            <w:r w:rsidRPr="008E73EA">
              <w:rPr>
                <w:rFonts w:ascii="Arial" w:eastAsia="Arial" w:hAnsi="Arial" w:cs="Arial"/>
              </w:rPr>
              <w:t xml:space="preserve">Geração </w:t>
            </w:r>
            <w:proofErr w:type="gramStart"/>
            <w:r w:rsidRPr="008E73EA">
              <w:rPr>
                <w:rFonts w:ascii="Arial" w:eastAsia="Arial" w:hAnsi="Arial" w:cs="Arial"/>
              </w:rPr>
              <w:t>de  Gráficos</w:t>
            </w:r>
            <w:proofErr w:type="gramEnd"/>
            <w:r w:rsidRPr="008E73EA">
              <w:rPr>
                <w:rFonts w:ascii="Arial" w:eastAsia="Arial" w:hAnsi="Arial" w:cs="Arial"/>
              </w:rPr>
              <w:t xml:space="preserve"> de pizza e barras são utilizados para apresentar dados de forma visual, como a distribuição de alunos por sexo, por instituição de preferência e por programas sociais (beneficiários/não beneficiários).</w:t>
            </w:r>
          </w:p>
        </w:tc>
      </w:tr>
      <w:tr w:rsidR="00B56E25" w:rsidRPr="008E73EA" w14:paraId="5E51E522" w14:textId="77777777" w:rsidTr="00E43186">
        <w:tc>
          <w:tcPr>
            <w:tcW w:w="1149" w:type="dxa"/>
            <w:vAlign w:val="bottom"/>
          </w:tcPr>
          <w:p w14:paraId="07164A5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210" w:type="dxa"/>
            <w:vAlign w:val="bottom"/>
          </w:tcPr>
          <w:p w14:paraId="7D2DBA5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As informações exibidas para cada criança na fila de espera, devem incluir:</w:t>
            </w:r>
          </w:p>
        </w:tc>
      </w:tr>
      <w:tr w:rsidR="00B56E25" w:rsidRPr="008E73EA" w14:paraId="5CA39A30" w14:textId="77777777" w:rsidTr="00E43186">
        <w:tc>
          <w:tcPr>
            <w:tcW w:w="1149" w:type="dxa"/>
            <w:vAlign w:val="bottom"/>
          </w:tcPr>
          <w:p w14:paraId="06D0213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210" w:type="dxa"/>
          </w:tcPr>
          <w:p w14:paraId="799823D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Data de Cadastro</w:t>
            </w:r>
          </w:p>
        </w:tc>
      </w:tr>
      <w:tr w:rsidR="00B56E25" w:rsidRPr="008E73EA" w14:paraId="761623B0" w14:textId="77777777" w:rsidTr="00E43186">
        <w:tc>
          <w:tcPr>
            <w:tcW w:w="1149" w:type="dxa"/>
            <w:vAlign w:val="bottom"/>
          </w:tcPr>
          <w:p w14:paraId="0B5F0E5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210" w:type="dxa"/>
          </w:tcPr>
          <w:p w14:paraId="58B6C0F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Nome da Criança</w:t>
            </w:r>
          </w:p>
        </w:tc>
      </w:tr>
      <w:tr w:rsidR="00B56E25" w:rsidRPr="008E73EA" w14:paraId="4EA22A67" w14:textId="77777777" w:rsidTr="00E43186">
        <w:tc>
          <w:tcPr>
            <w:tcW w:w="1149" w:type="dxa"/>
            <w:vAlign w:val="bottom"/>
          </w:tcPr>
          <w:p w14:paraId="4A64143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210" w:type="dxa"/>
          </w:tcPr>
          <w:p w14:paraId="7C6876C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Data de Nascimento</w:t>
            </w:r>
          </w:p>
        </w:tc>
      </w:tr>
      <w:tr w:rsidR="00B56E25" w:rsidRPr="008E73EA" w14:paraId="707473C3" w14:textId="77777777" w:rsidTr="00E43186">
        <w:tc>
          <w:tcPr>
            <w:tcW w:w="1149" w:type="dxa"/>
            <w:vAlign w:val="bottom"/>
          </w:tcPr>
          <w:p w14:paraId="3E41978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210" w:type="dxa"/>
          </w:tcPr>
          <w:p w14:paraId="755F9F7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Faixa Etária</w:t>
            </w:r>
          </w:p>
        </w:tc>
      </w:tr>
      <w:tr w:rsidR="00B56E25" w:rsidRPr="008E73EA" w14:paraId="5AF67F86" w14:textId="77777777" w:rsidTr="00E43186">
        <w:tc>
          <w:tcPr>
            <w:tcW w:w="1149" w:type="dxa"/>
            <w:vAlign w:val="bottom"/>
          </w:tcPr>
          <w:p w14:paraId="3E89E53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210" w:type="dxa"/>
          </w:tcPr>
          <w:p w14:paraId="4B2B660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Instituição de Preferência: </w:t>
            </w:r>
          </w:p>
        </w:tc>
      </w:tr>
      <w:tr w:rsidR="00B56E25" w:rsidRPr="008E73EA" w14:paraId="353F5A0D" w14:textId="77777777" w:rsidTr="00E43186">
        <w:tc>
          <w:tcPr>
            <w:tcW w:w="1149" w:type="dxa"/>
            <w:vAlign w:val="bottom"/>
          </w:tcPr>
          <w:p w14:paraId="3D87151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w:t>
            </w:r>
          </w:p>
        </w:tc>
        <w:tc>
          <w:tcPr>
            <w:tcW w:w="7210" w:type="dxa"/>
          </w:tcPr>
          <w:p w14:paraId="0241E6C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Status: Situação na fila de espera.</w:t>
            </w:r>
          </w:p>
        </w:tc>
      </w:tr>
      <w:tr w:rsidR="00B56E25" w:rsidRPr="008E73EA" w14:paraId="4849DCF1" w14:textId="77777777" w:rsidTr="00E43186">
        <w:tc>
          <w:tcPr>
            <w:tcW w:w="1149" w:type="dxa"/>
          </w:tcPr>
          <w:p w14:paraId="5A6E84E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w:t>
            </w:r>
          </w:p>
        </w:tc>
        <w:tc>
          <w:tcPr>
            <w:tcW w:w="7210" w:type="dxa"/>
          </w:tcPr>
          <w:p w14:paraId="5CEE97F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visualização de informações sobre os alunos dentro de cada turma, incluindo:</w:t>
            </w:r>
          </w:p>
        </w:tc>
      </w:tr>
      <w:tr w:rsidR="00B56E25" w:rsidRPr="008E73EA" w14:paraId="4D4F5DA5" w14:textId="77777777" w:rsidTr="00E43186">
        <w:tc>
          <w:tcPr>
            <w:tcW w:w="1149" w:type="dxa"/>
            <w:vAlign w:val="bottom"/>
          </w:tcPr>
          <w:p w14:paraId="54ADD21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210" w:type="dxa"/>
          </w:tcPr>
          <w:p w14:paraId="2B6142E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Nome da Criança: Nome completo do aluno matriculado na turma.</w:t>
            </w:r>
          </w:p>
        </w:tc>
      </w:tr>
      <w:tr w:rsidR="00B56E25" w:rsidRPr="008E73EA" w14:paraId="13068933" w14:textId="77777777" w:rsidTr="00E43186">
        <w:tc>
          <w:tcPr>
            <w:tcW w:w="1149" w:type="dxa"/>
            <w:vAlign w:val="bottom"/>
          </w:tcPr>
          <w:p w14:paraId="78C86DB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210" w:type="dxa"/>
          </w:tcPr>
          <w:p w14:paraId="3C25D91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Data de Nascimento: Data de nascimento do aluno.</w:t>
            </w:r>
          </w:p>
        </w:tc>
      </w:tr>
      <w:tr w:rsidR="00B56E25" w:rsidRPr="008E73EA" w14:paraId="1533CB18" w14:textId="77777777" w:rsidTr="00E43186">
        <w:tc>
          <w:tcPr>
            <w:tcW w:w="1149" w:type="dxa"/>
            <w:vAlign w:val="bottom"/>
          </w:tcPr>
          <w:p w14:paraId="7CCA195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210" w:type="dxa"/>
          </w:tcPr>
          <w:p w14:paraId="703AA75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Sexo: Gênero do aluno.</w:t>
            </w:r>
          </w:p>
        </w:tc>
      </w:tr>
      <w:tr w:rsidR="00B56E25" w:rsidRPr="008E73EA" w14:paraId="5F73769B" w14:textId="77777777" w:rsidTr="00E43186">
        <w:tc>
          <w:tcPr>
            <w:tcW w:w="1149" w:type="dxa"/>
            <w:vAlign w:val="bottom"/>
          </w:tcPr>
          <w:p w14:paraId="7F031AA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210" w:type="dxa"/>
          </w:tcPr>
          <w:p w14:paraId="3521743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Status: Situação do aluno na turma.</w:t>
            </w:r>
          </w:p>
        </w:tc>
      </w:tr>
      <w:tr w:rsidR="00B56E25" w:rsidRPr="008E73EA" w14:paraId="3FABE119" w14:textId="77777777" w:rsidTr="00E43186">
        <w:tc>
          <w:tcPr>
            <w:tcW w:w="1149" w:type="dxa"/>
            <w:vAlign w:val="bottom"/>
          </w:tcPr>
          <w:p w14:paraId="6B9A0D5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210" w:type="dxa"/>
          </w:tcPr>
          <w:p w14:paraId="0FFEDE8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Período: Período da turma em que o aluno está matriculado.</w:t>
            </w:r>
          </w:p>
        </w:tc>
      </w:tr>
      <w:tr w:rsidR="00B56E25" w:rsidRPr="008E73EA" w14:paraId="70D6396C" w14:textId="77777777" w:rsidTr="00E43186">
        <w:tc>
          <w:tcPr>
            <w:tcW w:w="1149" w:type="dxa"/>
          </w:tcPr>
          <w:p w14:paraId="3FE73FD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w:t>
            </w:r>
          </w:p>
        </w:tc>
        <w:tc>
          <w:tcPr>
            <w:tcW w:w="7210" w:type="dxa"/>
          </w:tcPr>
          <w:p w14:paraId="2588168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 seção de Ocupação deve permitir o monitoramento da capacidade e ocupação das turmas e instituições de ensino. As informações apresentadas devem incluir ainda:</w:t>
            </w:r>
          </w:p>
        </w:tc>
      </w:tr>
      <w:tr w:rsidR="00B56E25" w:rsidRPr="008E73EA" w14:paraId="4E3396F6" w14:textId="77777777" w:rsidTr="00E43186">
        <w:tc>
          <w:tcPr>
            <w:tcW w:w="1149" w:type="dxa"/>
            <w:vAlign w:val="bottom"/>
          </w:tcPr>
          <w:p w14:paraId="6565DD6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210" w:type="dxa"/>
          </w:tcPr>
          <w:p w14:paraId="0FEB3A9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Turma: Nome da turma (e.g., </w:t>
            </w:r>
            <w:proofErr w:type="gramStart"/>
            <w:r w:rsidRPr="008E73EA">
              <w:rPr>
                <w:rFonts w:ascii="Arial" w:eastAsia="Arial" w:hAnsi="Arial" w:cs="Arial"/>
                <w:color w:val="000000"/>
              </w:rPr>
              <w:t>Infantil</w:t>
            </w:r>
            <w:proofErr w:type="gramEnd"/>
            <w:r w:rsidRPr="008E73EA">
              <w:rPr>
                <w:rFonts w:ascii="Arial" w:eastAsia="Arial" w:hAnsi="Arial" w:cs="Arial"/>
                <w:color w:val="000000"/>
              </w:rPr>
              <w:t xml:space="preserve"> 0 A, Infantil 1 A).</w:t>
            </w:r>
          </w:p>
        </w:tc>
      </w:tr>
      <w:tr w:rsidR="00B56E25" w:rsidRPr="008E73EA" w14:paraId="35A6F6DB" w14:textId="77777777" w:rsidTr="00E43186">
        <w:tc>
          <w:tcPr>
            <w:tcW w:w="1149" w:type="dxa"/>
            <w:vAlign w:val="bottom"/>
          </w:tcPr>
          <w:p w14:paraId="2C33289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210" w:type="dxa"/>
          </w:tcPr>
          <w:p w14:paraId="41AA19A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Status: Situação da ocupação da turma (e.g., Capacidade Máxima, Ocupação Moderada, Baixa Ocupação, </w:t>
            </w:r>
            <w:proofErr w:type="gramStart"/>
            <w:r w:rsidRPr="008E73EA">
              <w:rPr>
                <w:rFonts w:ascii="Arial" w:eastAsia="Arial" w:hAnsi="Arial" w:cs="Arial"/>
                <w:color w:val="000000"/>
              </w:rPr>
              <w:t>Atingindo</w:t>
            </w:r>
            <w:proofErr w:type="gramEnd"/>
            <w:r w:rsidRPr="008E73EA">
              <w:rPr>
                <w:rFonts w:ascii="Arial" w:eastAsia="Arial" w:hAnsi="Arial" w:cs="Arial"/>
                <w:color w:val="000000"/>
              </w:rPr>
              <w:t xml:space="preserve"> o Limite, Alta Disponibilidade).</w:t>
            </w:r>
          </w:p>
        </w:tc>
      </w:tr>
      <w:tr w:rsidR="00B56E25" w:rsidRPr="008E73EA" w14:paraId="7FC13AC9" w14:textId="77777777" w:rsidTr="00E43186">
        <w:tc>
          <w:tcPr>
            <w:tcW w:w="1149" w:type="dxa"/>
            <w:vAlign w:val="bottom"/>
          </w:tcPr>
          <w:p w14:paraId="61590B9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210" w:type="dxa"/>
          </w:tcPr>
          <w:p w14:paraId="301DBBF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Ocupação: Número de vagas ocupadas versus capacidade total, com porcentagem de ocupação (e.g., 13/12 (108%), 10/16 (63%)).</w:t>
            </w:r>
          </w:p>
        </w:tc>
      </w:tr>
      <w:tr w:rsidR="00B56E25" w:rsidRPr="008E73EA" w14:paraId="5C9D0497" w14:textId="77777777" w:rsidTr="00E43186">
        <w:tc>
          <w:tcPr>
            <w:tcW w:w="1149" w:type="dxa"/>
          </w:tcPr>
          <w:p w14:paraId="32F9307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w:t>
            </w:r>
          </w:p>
        </w:tc>
        <w:tc>
          <w:tcPr>
            <w:tcW w:w="7210" w:type="dxa"/>
          </w:tcPr>
          <w:p w14:paraId="1CC56AC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Nas configurações da aplicação deve ser possível:</w:t>
            </w:r>
          </w:p>
        </w:tc>
      </w:tr>
      <w:tr w:rsidR="00B56E25" w:rsidRPr="008E73EA" w14:paraId="2E949D15" w14:textId="77777777" w:rsidTr="00E43186">
        <w:tc>
          <w:tcPr>
            <w:tcW w:w="1149" w:type="dxa"/>
            <w:vAlign w:val="bottom"/>
          </w:tcPr>
          <w:p w14:paraId="0EC6019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210" w:type="dxa"/>
          </w:tcPr>
          <w:p w14:paraId="5D3753B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Gerenciamento de usuários e permissões.</w:t>
            </w:r>
          </w:p>
        </w:tc>
      </w:tr>
      <w:tr w:rsidR="00B56E25" w:rsidRPr="008E73EA" w14:paraId="198A8438" w14:textId="77777777" w:rsidTr="00E43186">
        <w:tc>
          <w:tcPr>
            <w:tcW w:w="1149" w:type="dxa"/>
            <w:vAlign w:val="bottom"/>
          </w:tcPr>
          <w:p w14:paraId="165AE82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210" w:type="dxa"/>
          </w:tcPr>
          <w:p w14:paraId="3889CD0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Definição de parâmetros para os CMEIs e turmas.</w:t>
            </w:r>
          </w:p>
        </w:tc>
      </w:tr>
      <w:tr w:rsidR="00B56E25" w:rsidRPr="008E73EA" w14:paraId="3F40476C" w14:textId="77777777" w:rsidTr="00E43186">
        <w:tc>
          <w:tcPr>
            <w:tcW w:w="1149" w:type="dxa"/>
            <w:vAlign w:val="bottom"/>
          </w:tcPr>
          <w:p w14:paraId="71FF1E8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210" w:type="dxa"/>
          </w:tcPr>
          <w:p w14:paraId="6343E8A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Configurações de notificações e alertas.</w:t>
            </w:r>
          </w:p>
        </w:tc>
      </w:tr>
      <w:tr w:rsidR="00B56E25" w:rsidRPr="008E73EA" w14:paraId="41C17507" w14:textId="77777777" w:rsidTr="00E43186">
        <w:tc>
          <w:tcPr>
            <w:tcW w:w="1149" w:type="dxa"/>
            <w:vAlign w:val="bottom"/>
          </w:tcPr>
          <w:p w14:paraId="2000D96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210" w:type="dxa"/>
          </w:tcPr>
          <w:p w14:paraId="5BA0C56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Opções de integração com outros sistemas (se houver).</w:t>
            </w:r>
          </w:p>
        </w:tc>
      </w:tr>
      <w:tr w:rsidR="00B56E25" w:rsidRPr="008E73EA" w14:paraId="2624CCF4" w14:textId="77777777" w:rsidTr="00E43186">
        <w:tc>
          <w:tcPr>
            <w:tcW w:w="1149" w:type="dxa"/>
            <w:vAlign w:val="bottom"/>
          </w:tcPr>
          <w:p w14:paraId="35B3765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210" w:type="dxa"/>
          </w:tcPr>
          <w:p w14:paraId="40D0D26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Personalização de campos e formulários.</w:t>
            </w:r>
          </w:p>
        </w:tc>
      </w:tr>
      <w:tr w:rsidR="00B56E25" w:rsidRPr="008E73EA" w14:paraId="0ADEE819" w14:textId="77777777" w:rsidTr="00E43186">
        <w:tc>
          <w:tcPr>
            <w:tcW w:w="1149" w:type="dxa"/>
          </w:tcPr>
          <w:p w14:paraId="6CD7791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w:t>
            </w:r>
          </w:p>
        </w:tc>
        <w:tc>
          <w:tcPr>
            <w:tcW w:w="7210" w:type="dxa"/>
          </w:tcPr>
          <w:p w14:paraId="214C658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No formulário de cadastro realizado pelo usuário deve ser possível:</w:t>
            </w:r>
          </w:p>
        </w:tc>
      </w:tr>
      <w:tr w:rsidR="00B56E25" w:rsidRPr="008E73EA" w14:paraId="6E0B50D3" w14:textId="77777777" w:rsidTr="00E43186">
        <w:tc>
          <w:tcPr>
            <w:tcW w:w="1149" w:type="dxa"/>
            <w:vAlign w:val="bottom"/>
          </w:tcPr>
          <w:p w14:paraId="247ABF9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210" w:type="dxa"/>
          </w:tcPr>
          <w:p w14:paraId="141468F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Protocolo: Campo de leitura, provavelmente gerado automaticamente para identificação única da solicitação.</w:t>
            </w:r>
          </w:p>
        </w:tc>
      </w:tr>
      <w:tr w:rsidR="00B56E25" w:rsidRPr="008E73EA" w14:paraId="52F411FE" w14:textId="77777777" w:rsidTr="00E43186">
        <w:tc>
          <w:tcPr>
            <w:tcW w:w="1149" w:type="dxa"/>
            <w:vAlign w:val="bottom"/>
          </w:tcPr>
          <w:p w14:paraId="432895F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210" w:type="dxa"/>
          </w:tcPr>
          <w:p w14:paraId="070E843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Nome Completo da Criança: Essencial para identificar o aluno que está solicitando a vaga.</w:t>
            </w:r>
          </w:p>
        </w:tc>
      </w:tr>
      <w:tr w:rsidR="00B56E25" w:rsidRPr="008E73EA" w14:paraId="004ABC30" w14:textId="77777777" w:rsidTr="00E43186">
        <w:tc>
          <w:tcPr>
            <w:tcW w:w="1149" w:type="dxa"/>
            <w:vAlign w:val="bottom"/>
          </w:tcPr>
          <w:p w14:paraId="7863247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210" w:type="dxa"/>
          </w:tcPr>
          <w:p w14:paraId="0E7A2E3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Data de Nascimento: Utilizada para verificar a idade da criança e sua elegibilidade para as vagas, além de ser um critério para a fila de espera.</w:t>
            </w:r>
          </w:p>
        </w:tc>
      </w:tr>
      <w:tr w:rsidR="00B56E25" w:rsidRPr="008E73EA" w14:paraId="7FE23A95" w14:textId="77777777" w:rsidTr="00E43186">
        <w:tc>
          <w:tcPr>
            <w:tcW w:w="1149" w:type="dxa"/>
            <w:vAlign w:val="bottom"/>
          </w:tcPr>
          <w:p w14:paraId="4E221B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210" w:type="dxa"/>
          </w:tcPr>
          <w:p w14:paraId="0D7C980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Sexo: Informação demográfica para estatísticas e possível alocação em turmas específicas, se aplicável.</w:t>
            </w:r>
          </w:p>
        </w:tc>
      </w:tr>
      <w:tr w:rsidR="00B56E25" w:rsidRPr="008E73EA" w14:paraId="35C8947B" w14:textId="77777777" w:rsidTr="00E43186">
        <w:tc>
          <w:tcPr>
            <w:tcW w:w="1149" w:type="dxa"/>
            <w:vAlign w:val="bottom"/>
          </w:tcPr>
          <w:p w14:paraId="24EE5CB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210" w:type="dxa"/>
          </w:tcPr>
          <w:p w14:paraId="6768AD2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Beneficiário do Bolsa </w:t>
            </w:r>
            <w:proofErr w:type="gramStart"/>
            <w:r w:rsidRPr="008E73EA">
              <w:rPr>
                <w:rFonts w:ascii="Arial" w:eastAsia="Arial" w:hAnsi="Arial" w:cs="Arial"/>
                <w:color w:val="000000"/>
              </w:rPr>
              <w:t>Família?:</w:t>
            </w:r>
            <w:proofErr w:type="gramEnd"/>
            <w:r w:rsidRPr="008E73EA">
              <w:rPr>
                <w:rFonts w:ascii="Arial" w:eastAsia="Arial" w:hAnsi="Arial" w:cs="Arial"/>
                <w:color w:val="000000"/>
              </w:rPr>
              <w:t xml:space="preserve"> Critério de prioridade para alocação de vagas, conforme a política de educação do município.</w:t>
            </w:r>
          </w:p>
        </w:tc>
      </w:tr>
      <w:tr w:rsidR="00B56E25" w:rsidRPr="008E73EA" w14:paraId="177C810B" w14:textId="77777777" w:rsidTr="00E43186">
        <w:tc>
          <w:tcPr>
            <w:tcW w:w="1149" w:type="dxa"/>
            <w:vAlign w:val="bottom"/>
          </w:tcPr>
          <w:p w14:paraId="6AF4F33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210" w:type="dxa"/>
          </w:tcPr>
          <w:p w14:paraId="5222AE1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CMEI Preferido: Permite que o responsável indique a instituição de ensino de sua preferência, auxiliando no processo de alocação.</w:t>
            </w:r>
          </w:p>
        </w:tc>
      </w:tr>
      <w:tr w:rsidR="00B56E25" w:rsidRPr="008E73EA" w14:paraId="497A9EAF" w14:textId="77777777" w:rsidTr="00E43186">
        <w:tc>
          <w:tcPr>
            <w:tcW w:w="1149" w:type="dxa"/>
            <w:vAlign w:val="bottom"/>
          </w:tcPr>
          <w:p w14:paraId="1E6F45A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w:t>
            </w:r>
          </w:p>
        </w:tc>
        <w:tc>
          <w:tcPr>
            <w:tcW w:w="7210" w:type="dxa"/>
          </w:tcPr>
          <w:p w14:paraId="2DD1176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Nome Completo do Responsável: Identificação do responsável legal pela criança.</w:t>
            </w:r>
          </w:p>
        </w:tc>
      </w:tr>
      <w:tr w:rsidR="00B56E25" w:rsidRPr="008E73EA" w14:paraId="5EA74D08" w14:textId="77777777" w:rsidTr="00E43186">
        <w:tc>
          <w:tcPr>
            <w:tcW w:w="1149" w:type="dxa"/>
            <w:vAlign w:val="bottom"/>
          </w:tcPr>
          <w:p w14:paraId="00266D2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h)</w:t>
            </w:r>
          </w:p>
        </w:tc>
        <w:tc>
          <w:tcPr>
            <w:tcW w:w="7210" w:type="dxa"/>
          </w:tcPr>
          <w:p w14:paraId="5D353E6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Número de Celular/WhatsApp para Contato: Canal de comunicação principal para notificações sobre o status da vaga e matrícula.</w:t>
            </w:r>
          </w:p>
        </w:tc>
      </w:tr>
      <w:tr w:rsidR="00B56E25" w:rsidRPr="008E73EA" w14:paraId="057CC27E" w14:textId="77777777" w:rsidTr="00E43186">
        <w:tc>
          <w:tcPr>
            <w:tcW w:w="1149" w:type="dxa"/>
            <w:vAlign w:val="bottom"/>
          </w:tcPr>
          <w:p w14:paraId="534317C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i)</w:t>
            </w:r>
          </w:p>
        </w:tc>
        <w:tc>
          <w:tcPr>
            <w:tcW w:w="7210" w:type="dxa"/>
          </w:tcPr>
          <w:p w14:paraId="4FF502E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Localização Geográfica Aproximada: Utilizada para cálculo de distância entre a residência e o CMEI, podendo ser um critério de prioridade ou desempate na alocação de vagas.</w:t>
            </w:r>
          </w:p>
        </w:tc>
      </w:tr>
      <w:tr w:rsidR="00B56E25" w:rsidRPr="008E73EA" w14:paraId="39B78748" w14:textId="77777777" w:rsidTr="00E43186">
        <w:tc>
          <w:tcPr>
            <w:tcW w:w="1149" w:type="dxa"/>
          </w:tcPr>
          <w:p w14:paraId="1E3E113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w:t>
            </w:r>
          </w:p>
        </w:tc>
        <w:tc>
          <w:tcPr>
            <w:tcW w:w="7210" w:type="dxa"/>
          </w:tcPr>
          <w:p w14:paraId="4E26988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 tabela da lista de espera deve exibir, pelo menos, as seguintes informações para cada cadastro:</w:t>
            </w:r>
          </w:p>
        </w:tc>
      </w:tr>
      <w:tr w:rsidR="00B56E25" w:rsidRPr="008E73EA" w14:paraId="67E5DED2" w14:textId="77777777" w:rsidTr="00E43186">
        <w:tc>
          <w:tcPr>
            <w:tcW w:w="1149" w:type="dxa"/>
            <w:vAlign w:val="bottom"/>
          </w:tcPr>
          <w:p w14:paraId="50CDAD1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210" w:type="dxa"/>
          </w:tcPr>
          <w:p w14:paraId="7D77618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Posição: A ordem do cadastro na fila de espera</w:t>
            </w:r>
          </w:p>
        </w:tc>
      </w:tr>
      <w:tr w:rsidR="00B56E25" w:rsidRPr="008E73EA" w14:paraId="569FB291" w14:textId="77777777" w:rsidTr="00E43186">
        <w:tc>
          <w:tcPr>
            <w:tcW w:w="1149" w:type="dxa"/>
            <w:vAlign w:val="bottom"/>
          </w:tcPr>
          <w:p w14:paraId="78A2098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210" w:type="dxa"/>
          </w:tcPr>
          <w:p w14:paraId="7B53BDA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Data: A data em que o cadastro foi realizado.</w:t>
            </w:r>
          </w:p>
        </w:tc>
      </w:tr>
      <w:tr w:rsidR="00B56E25" w:rsidRPr="008E73EA" w14:paraId="16809426" w14:textId="77777777" w:rsidTr="00E43186">
        <w:tc>
          <w:tcPr>
            <w:tcW w:w="1149" w:type="dxa"/>
            <w:vAlign w:val="bottom"/>
          </w:tcPr>
          <w:p w14:paraId="47924B1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210" w:type="dxa"/>
          </w:tcPr>
          <w:p w14:paraId="525809E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Nome: O nome da criança (parcialmente mascarado para proteção de dados).</w:t>
            </w:r>
          </w:p>
        </w:tc>
      </w:tr>
      <w:tr w:rsidR="00B56E25" w:rsidRPr="008E73EA" w14:paraId="0A7CAD7E" w14:textId="77777777" w:rsidTr="00E43186">
        <w:tc>
          <w:tcPr>
            <w:tcW w:w="1149" w:type="dxa"/>
            <w:vAlign w:val="bottom"/>
          </w:tcPr>
          <w:p w14:paraId="5DC0363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210" w:type="dxa"/>
          </w:tcPr>
          <w:p w14:paraId="31EDCA7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Data de nascimento</w:t>
            </w:r>
          </w:p>
        </w:tc>
      </w:tr>
      <w:tr w:rsidR="00B56E25" w:rsidRPr="008E73EA" w14:paraId="0A9E437B" w14:textId="77777777" w:rsidTr="00E43186">
        <w:tc>
          <w:tcPr>
            <w:tcW w:w="1149" w:type="dxa"/>
            <w:vAlign w:val="bottom"/>
          </w:tcPr>
          <w:p w14:paraId="6C187D1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210" w:type="dxa"/>
          </w:tcPr>
          <w:p w14:paraId="0283855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Bolsa Família: Indica se a criança é beneficiária do Bolsa Família (Beneficiário/Não Beneficiário)</w:t>
            </w:r>
          </w:p>
        </w:tc>
      </w:tr>
      <w:tr w:rsidR="00B56E25" w:rsidRPr="008E73EA" w14:paraId="12FAE22B" w14:textId="77777777" w:rsidTr="00E43186">
        <w:tc>
          <w:tcPr>
            <w:tcW w:w="1149" w:type="dxa"/>
            <w:vAlign w:val="bottom"/>
          </w:tcPr>
          <w:p w14:paraId="748F6AF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210" w:type="dxa"/>
          </w:tcPr>
          <w:p w14:paraId="3D08BB0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CMEI: O Centro Municipal de Educação Infantil para o qual a vaga foi solicitada.</w:t>
            </w:r>
          </w:p>
        </w:tc>
      </w:tr>
      <w:tr w:rsidR="00B56E25" w:rsidRPr="008E73EA" w14:paraId="19F20456" w14:textId="77777777" w:rsidTr="00E43186">
        <w:tc>
          <w:tcPr>
            <w:tcW w:w="1149" w:type="dxa"/>
            <w:vAlign w:val="bottom"/>
          </w:tcPr>
          <w:p w14:paraId="3DC3461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w:t>
            </w:r>
          </w:p>
        </w:tc>
        <w:tc>
          <w:tcPr>
            <w:tcW w:w="7210" w:type="dxa"/>
          </w:tcPr>
          <w:p w14:paraId="0763C7B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Status: O status atual da solicitação (</w:t>
            </w:r>
            <w:proofErr w:type="spellStart"/>
            <w:r w:rsidRPr="008E73EA">
              <w:rPr>
                <w:rFonts w:ascii="Arial" w:eastAsia="Arial" w:hAnsi="Arial" w:cs="Arial"/>
                <w:color w:val="000000"/>
              </w:rPr>
              <w:t>ex</w:t>
            </w:r>
            <w:proofErr w:type="spellEnd"/>
            <w:r w:rsidRPr="008E73EA">
              <w:rPr>
                <w:rFonts w:ascii="Arial" w:eastAsia="Arial" w:hAnsi="Arial" w:cs="Arial"/>
                <w:color w:val="000000"/>
              </w:rPr>
              <w:t>: Aguardando Vaga, Vaga Disponível).</w:t>
            </w:r>
          </w:p>
        </w:tc>
      </w:tr>
    </w:tbl>
    <w:p w14:paraId="749D21F1" w14:textId="77777777" w:rsidR="00B56E25" w:rsidRPr="008E73EA" w:rsidRDefault="00B56E25" w:rsidP="006D0FE1">
      <w:pPr>
        <w:spacing w:line="240" w:lineRule="auto"/>
        <w:rPr>
          <w:rFonts w:ascii="Arial" w:eastAsia="Arial" w:hAnsi="Arial" w:cs="Arial"/>
        </w:rPr>
      </w:pPr>
    </w:p>
    <w:tbl>
      <w:tblPr>
        <w:tblW w:w="8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61"/>
        <w:gridCol w:w="7198"/>
      </w:tblGrid>
      <w:tr w:rsidR="00B56E25" w:rsidRPr="008E73EA" w14:paraId="76980972" w14:textId="77777777" w:rsidTr="00776F98">
        <w:tc>
          <w:tcPr>
            <w:tcW w:w="8359" w:type="dxa"/>
            <w:gridSpan w:val="2"/>
            <w:shd w:val="clear" w:color="auto" w:fill="D9D9D9" w:themeFill="background1" w:themeFillShade="D9"/>
          </w:tcPr>
          <w:p w14:paraId="4B2C1E6D" w14:textId="2023C327" w:rsidR="00B56E25" w:rsidRPr="00D23AE0" w:rsidRDefault="00776F98" w:rsidP="00D23AE0">
            <w:pPr>
              <w:pStyle w:val="PargrafodaLista"/>
              <w:numPr>
                <w:ilvl w:val="2"/>
                <w:numId w:val="26"/>
              </w:numPr>
              <w:pBdr>
                <w:top w:val="nil"/>
                <w:left w:val="nil"/>
                <w:bottom w:val="nil"/>
                <w:right w:val="nil"/>
                <w:between w:val="nil"/>
              </w:pBdr>
              <w:spacing w:after="120" w:line="240" w:lineRule="auto"/>
              <w:ind w:left="738"/>
              <w:rPr>
                <w:rFonts w:ascii="Arial" w:eastAsia="Arial" w:hAnsi="Arial" w:cs="Arial"/>
                <w:b/>
                <w:bCs/>
                <w:color w:val="000000"/>
              </w:rPr>
            </w:pPr>
            <w:r w:rsidRPr="00D23AE0">
              <w:rPr>
                <w:rFonts w:ascii="Arial" w:eastAsia="Arial" w:hAnsi="Arial" w:cs="Arial"/>
                <w:b/>
                <w:bCs/>
                <w:color w:val="000000"/>
              </w:rPr>
              <w:t>GOVERNO DIGITAL</w:t>
            </w:r>
          </w:p>
        </w:tc>
      </w:tr>
      <w:tr w:rsidR="00B56E25" w:rsidRPr="008E73EA" w14:paraId="5388C616" w14:textId="77777777" w:rsidTr="00E43186">
        <w:tc>
          <w:tcPr>
            <w:tcW w:w="1161" w:type="dxa"/>
          </w:tcPr>
          <w:p w14:paraId="41AF500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Item</w:t>
            </w:r>
          </w:p>
        </w:tc>
        <w:tc>
          <w:tcPr>
            <w:tcW w:w="7198" w:type="dxa"/>
          </w:tcPr>
          <w:p w14:paraId="7D9EE37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Descrição</w:t>
            </w:r>
          </w:p>
        </w:tc>
      </w:tr>
      <w:tr w:rsidR="00B56E25" w:rsidRPr="008E73EA" w14:paraId="321E89FE" w14:textId="77777777" w:rsidTr="00E43186">
        <w:tc>
          <w:tcPr>
            <w:tcW w:w="1161" w:type="dxa"/>
            <w:vAlign w:val="bottom"/>
          </w:tcPr>
          <w:p w14:paraId="4124180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w:t>
            </w:r>
          </w:p>
        </w:tc>
        <w:tc>
          <w:tcPr>
            <w:tcW w:w="7198" w:type="dxa"/>
            <w:vAlign w:val="center"/>
          </w:tcPr>
          <w:p w14:paraId="20BA9CD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a filtragem dos serviços por categorias, qual o </w:t>
            </w:r>
            <w:proofErr w:type="spellStart"/>
            <w:r w:rsidRPr="008E73EA">
              <w:rPr>
                <w:rFonts w:ascii="Arial" w:eastAsia="Arial" w:hAnsi="Arial" w:cs="Arial"/>
                <w:color w:val="000000"/>
              </w:rPr>
              <w:t>publico</w:t>
            </w:r>
            <w:proofErr w:type="spellEnd"/>
            <w:r w:rsidRPr="008E73EA">
              <w:rPr>
                <w:rFonts w:ascii="Arial" w:eastAsia="Arial" w:hAnsi="Arial" w:cs="Arial"/>
                <w:color w:val="000000"/>
              </w:rPr>
              <w:t xml:space="preserve"> destinado (cidadão, empresa ou servidor), filtrar se é presencial ou online. </w:t>
            </w:r>
          </w:p>
        </w:tc>
      </w:tr>
      <w:tr w:rsidR="00B56E25" w:rsidRPr="008E73EA" w14:paraId="10775FF6" w14:textId="77777777" w:rsidTr="00E43186">
        <w:tc>
          <w:tcPr>
            <w:tcW w:w="1161" w:type="dxa"/>
            <w:vAlign w:val="bottom"/>
          </w:tcPr>
          <w:p w14:paraId="58A0921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p>
        </w:tc>
        <w:tc>
          <w:tcPr>
            <w:tcW w:w="7198" w:type="dxa"/>
            <w:vAlign w:val="center"/>
          </w:tcPr>
          <w:p w14:paraId="23124F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 o ranking dos serviços mais acessados trazendo os 6 serviços que são mais acessados pela população, sem a necessidade de executar alguma configuração de parâmetro, ser um </w:t>
            </w:r>
            <w:proofErr w:type="spellStart"/>
            <w:r w:rsidRPr="008E73EA">
              <w:rPr>
                <w:rFonts w:ascii="Arial" w:eastAsia="Arial" w:hAnsi="Arial" w:cs="Arial"/>
                <w:color w:val="000000"/>
              </w:rPr>
              <w:t>rankeamento</w:t>
            </w:r>
            <w:proofErr w:type="spellEnd"/>
            <w:r w:rsidRPr="008E73EA">
              <w:rPr>
                <w:rFonts w:ascii="Arial" w:eastAsia="Arial" w:hAnsi="Arial" w:cs="Arial"/>
                <w:color w:val="000000"/>
              </w:rPr>
              <w:t xml:space="preserve"> automático</w:t>
            </w:r>
          </w:p>
        </w:tc>
      </w:tr>
      <w:tr w:rsidR="00B56E25" w:rsidRPr="008E73EA" w14:paraId="5AD63A0F" w14:textId="77777777" w:rsidTr="00E43186">
        <w:tc>
          <w:tcPr>
            <w:tcW w:w="1161" w:type="dxa"/>
            <w:vAlign w:val="bottom"/>
          </w:tcPr>
          <w:p w14:paraId="4EA910B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w:t>
            </w:r>
          </w:p>
        </w:tc>
        <w:tc>
          <w:tcPr>
            <w:tcW w:w="7198" w:type="dxa"/>
            <w:vAlign w:val="center"/>
          </w:tcPr>
          <w:p w14:paraId="46F25C9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que a prefeitura destaque determinados serviços, fazendo com que fiquem visíveis na tela inicial do sistema, estando logado ou não logado.</w:t>
            </w:r>
          </w:p>
        </w:tc>
      </w:tr>
      <w:tr w:rsidR="00B56E25" w:rsidRPr="008E73EA" w14:paraId="4E7EF9E7" w14:textId="77777777" w:rsidTr="00E43186">
        <w:tc>
          <w:tcPr>
            <w:tcW w:w="1161" w:type="dxa"/>
            <w:vAlign w:val="bottom"/>
          </w:tcPr>
          <w:p w14:paraId="677E364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w:t>
            </w:r>
          </w:p>
        </w:tc>
        <w:tc>
          <w:tcPr>
            <w:tcW w:w="7198" w:type="dxa"/>
            <w:vAlign w:val="center"/>
          </w:tcPr>
          <w:p w14:paraId="6FF6148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Possibilidade de login com GOV BR, redes sociais (</w:t>
            </w:r>
            <w:proofErr w:type="spellStart"/>
            <w:r w:rsidRPr="008E73EA">
              <w:rPr>
                <w:rFonts w:ascii="Arial" w:eastAsia="Arial" w:hAnsi="Arial" w:cs="Arial"/>
                <w:color w:val="000000"/>
              </w:rPr>
              <w:t>gmail</w:t>
            </w:r>
            <w:proofErr w:type="spellEnd"/>
            <w:r w:rsidRPr="008E73EA">
              <w:rPr>
                <w:rFonts w:ascii="Arial" w:eastAsia="Arial" w:hAnsi="Arial" w:cs="Arial"/>
                <w:color w:val="000000"/>
              </w:rPr>
              <w:t xml:space="preserve"> por exemplo) e a criação de usuário com preenchimento de informações básicas como: nome, </w:t>
            </w:r>
            <w:proofErr w:type="spellStart"/>
            <w:r w:rsidRPr="008E73EA">
              <w:rPr>
                <w:rFonts w:ascii="Arial" w:eastAsia="Arial" w:hAnsi="Arial" w:cs="Arial"/>
                <w:color w:val="000000"/>
              </w:rPr>
              <w:t>cpf</w:t>
            </w:r>
            <w:proofErr w:type="spellEnd"/>
            <w:r w:rsidRPr="008E73EA">
              <w:rPr>
                <w:rFonts w:ascii="Arial" w:eastAsia="Arial" w:hAnsi="Arial" w:cs="Arial"/>
                <w:color w:val="000000"/>
              </w:rPr>
              <w:t xml:space="preserve"> ou </w:t>
            </w:r>
            <w:proofErr w:type="spellStart"/>
            <w:r w:rsidRPr="008E73EA">
              <w:rPr>
                <w:rFonts w:ascii="Arial" w:eastAsia="Arial" w:hAnsi="Arial" w:cs="Arial"/>
                <w:color w:val="000000"/>
              </w:rPr>
              <w:t>cnpj</w:t>
            </w:r>
            <w:proofErr w:type="spellEnd"/>
            <w:r w:rsidRPr="008E73EA">
              <w:rPr>
                <w:rFonts w:ascii="Arial" w:eastAsia="Arial" w:hAnsi="Arial" w:cs="Arial"/>
                <w:color w:val="000000"/>
              </w:rPr>
              <w:t xml:space="preserve">, </w:t>
            </w:r>
            <w:proofErr w:type="spellStart"/>
            <w:r w:rsidRPr="008E73EA">
              <w:rPr>
                <w:rFonts w:ascii="Arial" w:eastAsia="Arial" w:hAnsi="Arial" w:cs="Arial"/>
                <w:color w:val="000000"/>
              </w:rPr>
              <w:t>Email</w:t>
            </w:r>
            <w:proofErr w:type="spellEnd"/>
            <w:r w:rsidRPr="008E73EA">
              <w:rPr>
                <w:rFonts w:ascii="Arial" w:eastAsia="Arial" w:hAnsi="Arial" w:cs="Arial"/>
                <w:color w:val="000000"/>
              </w:rPr>
              <w:t xml:space="preserve"> e senha.</w:t>
            </w:r>
          </w:p>
        </w:tc>
      </w:tr>
      <w:tr w:rsidR="00B56E25" w:rsidRPr="008E73EA" w14:paraId="1DF8CBE9" w14:textId="77777777" w:rsidTr="00E43186">
        <w:tc>
          <w:tcPr>
            <w:tcW w:w="1161" w:type="dxa"/>
            <w:vAlign w:val="bottom"/>
          </w:tcPr>
          <w:p w14:paraId="7845F1D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w:t>
            </w:r>
          </w:p>
        </w:tc>
        <w:tc>
          <w:tcPr>
            <w:tcW w:w="7198" w:type="dxa"/>
            <w:vAlign w:val="center"/>
          </w:tcPr>
          <w:p w14:paraId="2E5C175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customização de links de acesso rápido em forma de menu, criando também "</w:t>
            </w:r>
            <w:proofErr w:type="spellStart"/>
            <w:r w:rsidRPr="008E73EA">
              <w:rPr>
                <w:rFonts w:ascii="Arial" w:eastAsia="Arial" w:hAnsi="Arial" w:cs="Arial"/>
                <w:color w:val="000000"/>
              </w:rPr>
              <w:t>sub-menus</w:t>
            </w:r>
            <w:proofErr w:type="spellEnd"/>
            <w:r w:rsidRPr="008E73EA">
              <w:rPr>
                <w:rFonts w:ascii="Arial" w:eastAsia="Arial" w:hAnsi="Arial" w:cs="Arial"/>
                <w:color w:val="000000"/>
              </w:rPr>
              <w:t>" nos mesmos links</w:t>
            </w:r>
          </w:p>
        </w:tc>
      </w:tr>
      <w:tr w:rsidR="00B56E25" w:rsidRPr="008E73EA" w14:paraId="7F9502B9" w14:textId="77777777" w:rsidTr="00E43186">
        <w:tc>
          <w:tcPr>
            <w:tcW w:w="1161" w:type="dxa"/>
            <w:vAlign w:val="bottom"/>
          </w:tcPr>
          <w:p w14:paraId="6CB378E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w:t>
            </w:r>
          </w:p>
        </w:tc>
        <w:tc>
          <w:tcPr>
            <w:tcW w:w="7198" w:type="dxa"/>
            <w:vAlign w:val="center"/>
          </w:tcPr>
          <w:p w14:paraId="3C32AFF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ordenação dos menus de forma dinâmica, somente clicando e arrastando, sem ter a necessidade de edição do menu</w:t>
            </w:r>
          </w:p>
        </w:tc>
      </w:tr>
      <w:tr w:rsidR="00B56E25" w:rsidRPr="008E73EA" w14:paraId="515D3532" w14:textId="77777777" w:rsidTr="00E43186">
        <w:tc>
          <w:tcPr>
            <w:tcW w:w="1161" w:type="dxa"/>
            <w:vAlign w:val="bottom"/>
          </w:tcPr>
          <w:p w14:paraId="1296604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w:t>
            </w:r>
          </w:p>
        </w:tc>
        <w:tc>
          <w:tcPr>
            <w:tcW w:w="7198" w:type="dxa"/>
            <w:vAlign w:val="center"/>
          </w:tcPr>
          <w:p w14:paraId="2DF955C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alteração dos dados do rodapé do portal, contendo no mínimo as seguintes informações: Nome da entidade, endereço, horário de atendimento, contatos e redes sociais</w:t>
            </w:r>
          </w:p>
        </w:tc>
      </w:tr>
      <w:tr w:rsidR="00B56E25" w:rsidRPr="008E73EA" w14:paraId="0BE74413" w14:textId="77777777" w:rsidTr="00E43186">
        <w:tc>
          <w:tcPr>
            <w:tcW w:w="1161" w:type="dxa"/>
            <w:vAlign w:val="bottom"/>
          </w:tcPr>
          <w:p w14:paraId="7FCEA0F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w:t>
            </w:r>
          </w:p>
        </w:tc>
        <w:tc>
          <w:tcPr>
            <w:tcW w:w="7198" w:type="dxa"/>
            <w:vAlign w:val="center"/>
          </w:tcPr>
          <w:p w14:paraId="35013F5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o cadastro dos serviços, tendo as seguintes formas de configuração: um direcionamento de link, um recurso interno do sistema e ou um formulário dinâmico.</w:t>
            </w:r>
          </w:p>
        </w:tc>
      </w:tr>
      <w:tr w:rsidR="00B56E25" w:rsidRPr="008E73EA" w14:paraId="22020B04" w14:textId="77777777" w:rsidTr="00E43186">
        <w:tc>
          <w:tcPr>
            <w:tcW w:w="1161" w:type="dxa"/>
            <w:vAlign w:val="bottom"/>
          </w:tcPr>
          <w:p w14:paraId="422B361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w:t>
            </w:r>
          </w:p>
        </w:tc>
        <w:tc>
          <w:tcPr>
            <w:tcW w:w="7198" w:type="dxa"/>
            <w:vAlign w:val="center"/>
          </w:tcPr>
          <w:p w14:paraId="0EC7CCA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na criação do serviço, um recurso de geolocalização (mapa) de onde se encontra a secretária a qual o serviço pertence</w:t>
            </w:r>
          </w:p>
        </w:tc>
      </w:tr>
      <w:tr w:rsidR="00B56E25" w:rsidRPr="008E73EA" w14:paraId="06E1FCA0" w14:textId="77777777" w:rsidTr="00E43186">
        <w:tc>
          <w:tcPr>
            <w:tcW w:w="1161" w:type="dxa"/>
            <w:vAlign w:val="bottom"/>
          </w:tcPr>
          <w:p w14:paraId="436D59B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w:t>
            </w:r>
          </w:p>
        </w:tc>
        <w:tc>
          <w:tcPr>
            <w:tcW w:w="7198" w:type="dxa"/>
            <w:vAlign w:val="center"/>
          </w:tcPr>
          <w:p w14:paraId="5517A35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cadastro de categorias, conforme a necessidade da prefeitura.</w:t>
            </w:r>
          </w:p>
        </w:tc>
      </w:tr>
      <w:tr w:rsidR="00B56E25" w:rsidRPr="008E73EA" w14:paraId="20921F21" w14:textId="77777777" w:rsidTr="00E43186">
        <w:tc>
          <w:tcPr>
            <w:tcW w:w="1161" w:type="dxa"/>
            <w:vAlign w:val="bottom"/>
          </w:tcPr>
          <w:p w14:paraId="26A54C8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w:t>
            </w:r>
          </w:p>
        </w:tc>
        <w:tc>
          <w:tcPr>
            <w:tcW w:w="7198" w:type="dxa"/>
            <w:vAlign w:val="center"/>
          </w:tcPr>
          <w:p w14:paraId="2E76D9E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especificação do serviço se o mesmo será disponibilizado de forma online, e também ter serviços que serão somente informativos, pois se trata de serviços presenciais (sem interatividade)</w:t>
            </w:r>
          </w:p>
        </w:tc>
      </w:tr>
      <w:tr w:rsidR="00B56E25" w:rsidRPr="008E73EA" w14:paraId="485B7FE7" w14:textId="77777777" w:rsidTr="00E43186">
        <w:tc>
          <w:tcPr>
            <w:tcW w:w="1161" w:type="dxa"/>
            <w:vAlign w:val="bottom"/>
          </w:tcPr>
          <w:p w14:paraId="20C0EEE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w:t>
            </w:r>
          </w:p>
        </w:tc>
        <w:tc>
          <w:tcPr>
            <w:tcW w:w="7198" w:type="dxa"/>
            <w:vAlign w:val="center"/>
          </w:tcPr>
          <w:p w14:paraId="249A23C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criação de um modelo (</w:t>
            </w:r>
            <w:proofErr w:type="spellStart"/>
            <w:r w:rsidRPr="008E73EA">
              <w:rPr>
                <w:rFonts w:ascii="Arial" w:eastAsia="Arial" w:hAnsi="Arial" w:cs="Arial"/>
                <w:color w:val="000000"/>
              </w:rPr>
              <w:t>templates</w:t>
            </w:r>
            <w:proofErr w:type="spellEnd"/>
            <w:r w:rsidRPr="008E73EA">
              <w:rPr>
                <w:rFonts w:ascii="Arial" w:eastAsia="Arial" w:hAnsi="Arial" w:cs="Arial"/>
                <w:color w:val="000000"/>
              </w:rPr>
              <w:t>) que será utilizado na configuração dos serviços, a qual consiga colocar a especificação do setor responsável pelo serviço (contatos, endereço e visualização do mapa).</w:t>
            </w:r>
          </w:p>
        </w:tc>
      </w:tr>
      <w:tr w:rsidR="00B56E25" w:rsidRPr="008E73EA" w14:paraId="64E70933" w14:textId="77777777" w:rsidTr="00E43186">
        <w:tc>
          <w:tcPr>
            <w:tcW w:w="1161" w:type="dxa"/>
            <w:vAlign w:val="bottom"/>
          </w:tcPr>
          <w:p w14:paraId="7946AF5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w:t>
            </w:r>
          </w:p>
        </w:tc>
        <w:tc>
          <w:tcPr>
            <w:tcW w:w="7198" w:type="dxa"/>
            <w:vAlign w:val="center"/>
          </w:tcPr>
          <w:p w14:paraId="27C2529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Possibilitar que ao entrar logado em um determinado serviço, que seja de criação de protocolo para a prefeitura, acesse o formulário na mesma tela e que não seja necessário efetuar um novo login </w:t>
            </w:r>
          </w:p>
        </w:tc>
      </w:tr>
      <w:tr w:rsidR="00B56E25" w:rsidRPr="008E73EA" w14:paraId="3861E215" w14:textId="77777777" w:rsidTr="00E43186">
        <w:tc>
          <w:tcPr>
            <w:tcW w:w="1161" w:type="dxa"/>
            <w:vAlign w:val="bottom"/>
          </w:tcPr>
          <w:p w14:paraId="0E58D90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w:t>
            </w:r>
          </w:p>
        </w:tc>
        <w:tc>
          <w:tcPr>
            <w:tcW w:w="7198" w:type="dxa"/>
            <w:vAlign w:val="center"/>
          </w:tcPr>
          <w:p w14:paraId="018A797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criação de formulários dinâmicos que será integrado com o serviço criado, dispor das seguintes características:</w:t>
            </w:r>
          </w:p>
        </w:tc>
      </w:tr>
      <w:tr w:rsidR="00B56E25" w:rsidRPr="008E73EA" w14:paraId="3A0F2F34" w14:textId="77777777" w:rsidTr="00E43186">
        <w:tc>
          <w:tcPr>
            <w:tcW w:w="1161" w:type="dxa"/>
            <w:vAlign w:val="bottom"/>
          </w:tcPr>
          <w:p w14:paraId="1E2B070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198" w:type="dxa"/>
            <w:vAlign w:val="center"/>
          </w:tcPr>
          <w:p w14:paraId="73B9CD8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Criar formulários dinâmicos, possibilitando os campos do tipo: texto, </w:t>
            </w:r>
            <w:proofErr w:type="spellStart"/>
            <w:r w:rsidRPr="008E73EA">
              <w:rPr>
                <w:rFonts w:ascii="Arial" w:eastAsia="Arial" w:hAnsi="Arial" w:cs="Arial"/>
                <w:color w:val="000000"/>
              </w:rPr>
              <w:t>paragrafo</w:t>
            </w:r>
            <w:proofErr w:type="spellEnd"/>
            <w:r w:rsidRPr="008E73EA">
              <w:rPr>
                <w:rFonts w:ascii="Arial" w:eastAsia="Arial" w:hAnsi="Arial" w:cs="Arial"/>
                <w:color w:val="000000"/>
              </w:rPr>
              <w:t>, data, opções, e-mail, nome, endereço, número e assinalar. Sendo possível marcar se os mesmos são obrigatórios</w:t>
            </w:r>
          </w:p>
        </w:tc>
      </w:tr>
      <w:tr w:rsidR="00B56E25" w:rsidRPr="008E73EA" w14:paraId="1D6315B9" w14:textId="77777777" w:rsidTr="00E43186">
        <w:tc>
          <w:tcPr>
            <w:tcW w:w="1161" w:type="dxa"/>
            <w:vAlign w:val="bottom"/>
          </w:tcPr>
          <w:p w14:paraId="7392B25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198" w:type="dxa"/>
            <w:vAlign w:val="center"/>
          </w:tcPr>
          <w:p w14:paraId="5DD05BE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Nos campos de característica "texto": permitir opção de </w:t>
            </w:r>
            <w:proofErr w:type="spellStart"/>
            <w:r w:rsidRPr="008E73EA">
              <w:rPr>
                <w:rFonts w:ascii="Arial" w:eastAsia="Arial" w:hAnsi="Arial" w:cs="Arial"/>
                <w:color w:val="000000"/>
              </w:rPr>
              <w:t>mascara</w:t>
            </w:r>
            <w:proofErr w:type="spellEnd"/>
            <w:r w:rsidRPr="008E73EA">
              <w:rPr>
                <w:rFonts w:ascii="Arial" w:eastAsia="Arial" w:hAnsi="Arial" w:cs="Arial"/>
                <w:color w:val="000000"/>
              </w:rPr>
              <w:t xml:space="preserve"> pelo menos com os tipos: </w:t>
            </w:r>
            <w:proofErr w:type="spellStart"/>
            <w:r w:rsidRPr="008E73EA">
              <w:rPr>
                <w:rFonts w:ascii="Arial" w:eastAsia="Arial" w:hAnsi="Arial" w:cs="Arial"/>
                <w:color w:val="000000"/>
              </w:rPr>
              <w:t>cpf</w:t>
            </w:r>
            <w:proofErr w:type="spellEnd"/>
            <w:r w:rsidRPr="008E73EA">
              <w:rPr>
                <w:rFonts w:ascii="Arial" w:eastAsia="Arial" w:hAnsi="Arial" w:cs="Arial"/>
                <w:color w:val="000000"/>
              </w:rPr>
              <w:t xml:space="preserve">, </w:t>
            </w:r>
            <w:proofErr w:type="spellStart"/>
            <w:r w:rsidRPr="008E73EA">
              <w:rPr>
                <w:rFonts w:ascii="Arial" w:eastAsia="Arial" w:hAnsi="Arial" w:cs="Arial"/>
                <w:color w:val="000000"/>
              </w:rPr>
              <w:t>cnpj</w:t>
            </w:r>
            <w:proofErr w:type="spellEnd"/>
            <w:r w:rsidRPr="008E73EA">
              <w:rPr>
                <w:rFonts w:ascii="Arial" w:eastAsia="Arial" w:hAnsi="Arial" w:cs="Arial"/>
                <w:color w:val="000000"/>
              </w:rPr>
              <w:t xml:space="preserve">, </w:t>
            </w:r>
            <w:proofErr w:type="spellStart"/>
            <w:r w:rsidRPr="008E73EA">
              <w:rPr>
                <w:rFonts w:ascii="Arial" w:eastAsia="Arial" w:hAnsi="Arial" w:cs="Arial"/>
                <w:color w:val="000000"/>
              </w:rPr>
              <w:t>rg</w:t>
            </w:r>
            <w:proofErr w:type="spellEnd"/>
            <w:r w:rsidRPr="008E73EA">
              <w:rPr>
                <w:rFonts w:ascii="Arial" w:eastAsia="Arial" w:hAnsi="Arial" w:cs="Arial"/>
                <w:color w:val="000000"/>
              </w:rPr>
              <w:t>, telefone/celular</w:t>
            </w:r>
          </w:p>
        </w:tc>
      </w:tr>
      <w:tr w:rsidR="00B56E25" w:rsidRPr="008E73EA" w14:paraId="210D3058" w14:textId="77777777" w:rsidTr="00E43186">
        <w:tc>
          <w:tcPr>
            <w:tcW w:w="1161" w:type="dxa"/>
            <w:vAlign w:val="bottom"/>
          </w:tcPr>
          <w:p w14:paraId="7D451B6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198" w:type="dxa"/>
            <w:vAlign w:val="center"/>
          </w:tcPr>
          <w:p w14:paraId="5F38CC9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Nos campos de característica "nome" e "e-mail" caso o usuário esteja logado o mesmo deve ser preenchido automaticamente.</w:t>
            </w:r>
          </w:p>
        </w:tc>
      </w:tr>
      <w:tr w:rsidR="00B56E25" w:rsidRPr="008E73EA" w14:paraId="0CAE481A" w14:textId="77777777" w:rsidTr="00E43186">
        <w:tc>
          <w:tcPr>
            <w:tcW w:w="1161" w:type="dxa"/>
            <w:vAlign w:val="bottom"/>
          </w:tcPr>
          <w:p w14:paraId="12046D0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198" w:type="dxa"/>
            <w:vAlign w:val="center"/>
          </w:tcPr>
          <w:p w14:paraId="4ED641F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Nos campos de característica "endereço" dispor um recurso de visualização do mapa, que quando clicar no mapa o preenchimento do endereço será automático.</w:t>
            </w:r>
          </w:p>
        </w:tc>
      </w:tr>
      <w:tr w:rsidR="00B56E25" w:rsidRPr="008E73EA" w14:paraId="52580CA4" w14:textId="77777777" w:rsidTr="00E43186">
        <w:tc>
          <w:tcPr>
            <w:tcW w:w="1161" w:type="dxa"/>
            <w:vAlign w:val="bottom"/>
          </w:tcPr>
          <w:p w14:paraId="1510C1F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198" w:type="dxa"/>
            <w:vAlign w:val="center"/>
          </w:tcPr>
          <w:p w14:paraId="3EEE2D9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Mostrar para o usuário a preview do formulário criado, no momento de criação/edição do formulário dinâmico.</w:t>
            </w:r>
          </w:p>
        </w:tc>
      </w:tr>
      <w:tr w:rsidR="00B56E25" w:rsidRPr="008E73EA" w14:paraId="2D8B882E" w14:textId="77777777" w:rsidTr="00E43186">
        <w:tc>
          <w:tcPr>
            <w:tcW w:w="1161" w:type="dxa"/>
            <w:vAlign w:val="bottom"/>
          </w:tcPr>
          <w:p w14:paraId="16E9C30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f)</w:t>
            </w:r>
          </w:p>
        </w:tc>
        <w:tc>
          <w:tcPr>
            <w:tcW w:w="7198" w:type="dxa"/>
            <w:vAlign w:val="center"/>
          </w:tcPr>
          <w:p w14:paraId="20EC8A8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ordenação dos campos na criação/edição do formulário dinâmico de forma facilitada, somente arrastando e soltando.</w:t>
            </w:r>
          </w:p>
        </w:tc>
      </w:tr>
      <w:tr w:rsidR="00B56E25" w:rsidRPr="008E73EA" w14:paraId="4B7BCA04" w14:textId="77777777" w:rsidTr="00E43186">
        <w:tc>
          <w:tcPr>
            <w:tcW w:w="1161" w:type="dxa"/>
            <w:vAlign w:val="bottom"/>
          </w:tcPr>
          <w:p w14:paraId="5CF4217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w:t>
            </w:r>
          </w:p>
        </w:tc>
        <w:tc>
          <w:tcPr>
            <w:tcW w:w="7198" w:type="dxa"/>
            <w:vAlign w:val="center"/>
          </w:tcPr>
          <w:p w14:paraId="1CB449B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Dispor de um recurso a qual, pode-se solicitar o anexo de documentos na criação do formulário dinâmico, definindo o tipo como imagem, texto, documento do </w:t>
            </w:r>
            <w:proofErr w:type="spellStart"/>
            <w:r w:rsidRPr="008E73EA">
              <w:rPr>
                <w:rFonts w:ascii="Arial" w:eastAsia="Arial" w:hAnsi="Arial" w:cs="Arial"/>
                <w:color w:val="000000"/>
              </w:rPr>
              <w:t>word</w:t>
            </w:r>
            <w:proofErr w:type="spellEnd"/>
            <w:r w:rsidRPr="008E73EA">
              <w:rPr>
                <w:rFonts w:ascii="Arial" w:eastAsia="Arial" w:hAnsi="Arial" w:cs="Arial"/>
                <w:color w:val="000000"/>
              </w:rPr>
              <w:t xml:space="preserve"> ou </w:t>
            </w:r>
            <w:proofErr w:type="spellStart"/>
            <w:r w:rsidRPr="008E73EA">
              <w:rPr>
                <w:rFonts w:ascii="Arial" w:eastAsia="Arial" w:hAnsi="Arial" w:cs="Arial"/>
                <w:color w:val="000000"/>
              </w:rPr>
              <w:t>pdf</w:t>
            </w:r>
            <w:proofErr w:type="spellEnd"/>
            <w:r w:rsidRPr="008E73EA">
              <w:rPr>
                <w:rFonts w:ascii="Arial" w:eastAsia="Arial" w:hAnsi="Arial" w:cs="Arial"/>
                <w:color w:val="000000"/>
              </w:rPr>
              <w:t>.</w:t>
            </w:r>
          </w:p>
        </w:tc>
      </w:tr>
      <w:tr w:rsidR="00B56E25" w:rsidRPr="008E73EA" w14:paraId="7D5F6BE6" w14:textId="77777777" w:rsidTr="00E43186">
        <w:tc>
          <w:tcPr>
            <w:tcW w:w="1161" w:type="dxa"/>
            <w:vAlign w:val="bottom"/>
          </w:tcPr>
          <w:p w14:paraId="6701D69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w:t>
            </w:r>
          </w:p>
        </w:tc>
        <w:tc>
          <w:tcPr>
            <w:tcW w:w="7198" w:type="dxa"/>
            <w:vAlign w:val="center"/>
          </w:tcPr>
          <w:p w14:paraId="4C914DB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criação de páginas dinâmicas, para serem utilizadas no </w:t>
            </w:r>
            <w:proofErr w:type="spellStart"/>
            <w:r w:rsidRPr="008E73EA">
              <w:rPr>
                <w:rFonts w:ascii="Arial" w:eastAsia="Arial" w:hAnsi="Arial" w:cs="Arial"/>
                <w:color w:val="000000"/>
              </w:rPr>
              <w:t>vinculo</w:t>
            </w:r>
            <w:proofErr w:type="spellEnd"/>
            <w:r w:rsidRPr="008E73EA">
              <w:rPr>
                <w:rFonts w:ascii="Arial" w:eastAsia="Arial" w:hAnsi="Arial" w:cs="Arial"/>
                <w:color w:val="000000"/>
              </w:rPr>
              <w:t xml:space="preserve"> com os menus, as páginas devem ser abertas na mesma aba do sistema.</w:t>
            </w:r>
          </w:p>
        </w:tc>
      </w:tr>
      <w:tr w:rsidR="00B56E25" w:rsidRPr="008E73EA" w14:paraId="6578D0B7" w14:textId="77777777" w:rsidTr="00E43186">
        <w:tc>
          <w:tcPr>
            <w:tcW w:w="1161" w:type="dxa"/>
            <w:vAlign w:val="bottom"/>
          </w:tcPr>
          <w:p w14:paraId="50BB518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w:t>
            </w:r>
          </w:p>
        </w:tc>
        <w:tc>
          <w:tcPr>
            <w:tcW w:w="7198" w:type="dxa"/>
            <w:vAlign w:val="center"/>
          </w:tcPr>
          <w:p w14:paraId="3D32EB4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criação de banners que serão exibidos na página inicial do sistema, podendo cadastrar mais de um banner e mostrar a transição entre eles.</w:t>
            </w:r>
          </w:p>
        </w:tc>
      </w:tr>
      <w:tr w:rsidR="00B56E25" w:rsidRPr="008E73EA" w14:paraId="23084A87" w14:textId="77777777" w:rsidTr="00E43186">
        <w:tc>
          <w:tcPr>
            <w:tcW w:w="1161" w:type="dxa"/>
            <w:vAlign w:val="bottom"/>
          </w:tcPr>
          <w:p w14:paraId="66EBF91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w:t>
            </w:r>
          </w:p>
        </w:tc>
        <w:tc>
          <w:tcPr>
            <w:tcW w:w="7198" w:type="dxa"/>
            <w:vAlign w:val="center"/>
          </w:tcPr>
          <w:p w14:paraId="05BF9D7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nos cadastros dos banners possa ser colocado o direcionamento de links </w:t>
            </w:r>
            <w:proofErr w:type="spellStart"/>
            <w:r w:rsidRPr="008E73EA">
              <w:rPr>
                <w:rFonts w:ascii="Arial" w:eastAsia="Arial" w:hAnsi="Arial" w:cs="Arial"/>
                <w:color w:val="000000"/>
              </w:rPr>
              <w:t>pré</w:t>
            </w:r>
            <w:proofErr w:type="spellEnd"/>
            <w:r w:rsidRPr="008E73EA">
              <w:rPr>
                <w:rFonts w:ascii="Arial" w:eastAsia="Arial" w:hAnsi="Arial" w:cs="Arial"/>
                <w:color w:val="000000"/>
              </w:rPr>
              <w:t xml:space="preserve"> configurados</w:t>
            </w:r>
          </w:p>
        </w:tc>
      </w:tr>
      <w:tr w:rsidR="00B56E25" w:rsidRPr="008E73EA" w14:paraId="0E2ADB83" w14:textId="77777777" w:rsidTr="00E43186">
        <w:tc>
          <w:tcPr>
            <w:tcW w:w="1161" w:type="dxa"/>
            <w:vAlign w:val="bottom"/>
          </w:tcPr>
          <w:p w14:paraId="101FD94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w:t>
            </w:r>
          </w:p>
        </w:tc>
        <w:tc>
          <w:tcPr>
            <w:tcW w:w="7198" w:type="dxa"/>
            <w:vAlign w:val="center"/>
          </w:tcPr>
          <w:p w14:paraId="30DFA0D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criação de serviços recomendados, sendo de forma de </w:t>
            </w:r>
            <w:proofErr w:type="spellStart"/>
            <w:r w:rsidRPr="008E73EA">
              <w:rPr>
                <w:rFonts w:ascii="Arial" w:eastAsia="Arial" w:hAnsi="Arial" w:cs="Arial"/>
                <w:color w:val="000000"/>
              </w:rPr>
              <w:t>url</w:t>
            </w:r>
            <w:proofErr w:type="spellEnd"/>
            <w:r w:rsidRPr="008E73EA">
              <w:rPr>
                <w:rFonts w:ascii="Arial" w:eastAsia="Arial" w:hAnsi="Arial" w:cs="Arial"/>
                <w:color w:val="000000"/>
              </w:rPr>
              <w:t xml:space="preserve"> externa, um recurso interno do sistema, uma página dinâmica ou uma página de serviços, deve-se deixar ajustar a ordenação de apresentação dos itens criados.</w:t>
            </w:r>
          </w:p>
        </w:tc>
      </w:tr>
      <w:tr w:rsidR="00B56E25" w:rsidRPr="008E73EA" w14:paraId="3E144030" w14:textId="77777777" w:rsidTr="00E43186">
        <w:tc>
          <w:tcPr>
            <w:tcW w:w="1161" w:type="dxa"/>
            <w:vAlign w:val="bottom"/>
          </w:tcPr>
          <w:p w14:paraId="1D33DDE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w:t>
            </w:r>
          </w:p>
        </w:tc>
        <w:tc>
          <w:tcPr>
            <w:tcW w:w="7198" w:type="dxa"/>
            <w:vAlign w:val="center"/>
          </w:tcPr>
          <w:p w14:paraId="69D57C7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o controle dos logs de integração em tela, para verificar se algum processo apresentou erro ou não.</w:t>
            </w:r>
          </w:p>
        </w:tc>
      </w:tr>
      <w:tr w:rsidR="00B56E25" w:rsidRPr="008E73EA" w14:paraId="25AF266B" w14:textId="77777777" w:rsidTr="00E43186">
        <w:tc>
          <w:tcPr>
            <w:tcW w:w="1161" w:type="dxa"/>
            <w:vAlign w:val="bottom"/>
          </w:tcPr>
          <w:p w14:paraId="29EF474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20</w:t>
            </w:r>
          </w:p>
        </w:tc>
        <w:tc>
          <w:tcPr>
            <w:tcW w:w="7198" w:type="dxa"/>
            <w:vAlign w:val="center"/>
          </w:tcPr>
          <w:p w14:paraId="5B8F5B5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integração com o sistema de protocolos, criando as solicitações para serem tramitadas na entidade, configurando o local de envio do processo, para que o protocolo seja direcionado de forma correta ao devido departamento escolhido.</w:t>
            </w:r>
          </w:p>
        </w:tc>
      </w:tr>
      <w:tr w:rsidR="00B56E25" w:rsidRPr="008E73EA" w14:paraId="1F42EFB2" w14:textId="77777777" w:rsidTr="00E43186">
        <w:tc>
          <w:tcPr>
            <w:tcW w:w="1161" w:type="dxa"/>
            <w:vAlign w:val="bottom"/>
          </w:tcPr>
          <w:p w14:paraId="4B61913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21</w:t>
            </w:r>
          </w:p>
        </w:tc>
        <w:tc>
          <w:tcPr>
            <w:tcW w:w="7198" w:type="dxa"/>
            <w:vAlign w:val="center"/>
          </w:tcPr>
          <w:p w14:paraId="790DBE1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visualização dos processos abertos de prática, exibindo uma listagem de todos os protocolos abertos com a entidade</w:t>
            </w:r>
          </w:p>
        </w:tc>
      </w:tr>
      <w:tr w:rsidR="00B56E25" w:rsidRPr="008E73EA" w14:paraId="5CC6DAAE" w14:textId="77777777" w:rsidTr="00E43186">
        <w:tc>
          <w:tcPr>
            <w:tcW w:w="1161" w:type="dxa"/>
            <w:vAlign w:val="bottom"/>
          </w:tcPr>
          <w:p w14:paraId="65F24A1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22</w:t>
            </w:r>
          </w:p>
        </w:tc>
        <w:tc>
          <w:tcPr>
            <w:tcW w:w="7198" w:type="dxa"/>
            <w:vAlign w:val="center"/>
          </w:tcPr>
          <w:p w14:paraId="1B10562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Na solicitação aberta, mostrar os dados preenchidos em tela, e exibir todos os tramites do processo em forma de linha do tempo.</w:t>
            </w:r>
          </w:p>
        </w:tc>
      </w:tr>
      <w:tr w:rsidR="00B56E25" w:rsidRPr="008E73EA" w14:paraId="0CD7B6B5" w14:textId="77777777" w:rsidTr="00E43186">
        <w:tc>
          <w:tcPr>
            <w:tcW w:w="1161" w:type="dxa"/>
            <w:vAlign w:val="bottom"/>
          </w:tcPr>
          <w:p w14:paraId="53C0395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23</w:t>
            </w:r>
          </w:p>
        </w:tc>
        <w:tc>
          <w:tcPr>
            <w:tcW w:w="7198" w:type="dxa"/>
            <w:vAlign w:val="center"/>
          </w:tcPr>
          <w:p w14:paraId="1064FA0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 interação da prefeitura com o contribuinte, através da solicitação criada, a fim de que se, caso necessite de mais alguma informação no processo ou documentação, possa ser solicitado no mesmo trâmite</w:t>
            </w:r>
          </w:p>
        </w:tc>
      </w:tr>
      <w:tr w:rsidR="00B56E25" w:rsidRPr="008E73EA" w14:paraId="2911FC34" w14:textId="77777777" w:rsidTr="00E43186">
        <w:tc>
          <w:tcPr>
            <w:tcW w:w="1161" w:type="dxa"/>
            <w:vAlign w:val="bottom"/>
          </w:tcPr>
          <w:p w14:paraId="4A88F60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24</w:t>
            </w:r>
          </w:p>
        </w:tc>
        <w:tc>
          <w:tcPr>
            <w:tcW w:w="7198" w:type="dxa"/>
            <w:vAlign w:val="center"/>
          </w:tcPr>
          <w:p w14:paraId="03532DD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o recebimento de notificações de todas as atualizações que compõem o processo.</w:t>
            </w:r>
          </w:p>
        </w:tc>
      </w:tr>
      <w:tr w:rsidR="00B56E25" w:rsidRPr="008E73EA" w14:paraId="7D67CEEE" w14:textId="77777777" w:rsidTr="00E43186">
        <w:tc>
          <w:tcPr>
            <w:tcW w:w="1161" w:type="dxa"/>
            <w:vAlign w:val="bottom"/>
          </w:tcPr>
          <w:p w14:paraId="320516B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25</w:t>
            </w:r>
          </w:p>
        </w:tc>
        <w:tc>
          <w:tcPr>
            <w:tcW w:w="7198" w:type="dxa"/>
            <w:vAlign w:val="center"/>
          </w:tcPr>
          <w:p w14:paraId="0845EB7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integração com o sistema tributário para geração de taxas nos processos abertos pelo cidadão, tendo a opção de código de barras e de </w:t>
            </w:r>
            <w:proofErr w:type="spellStart"/>
            <w:r w:rsidRPr="008E73EA">
              <w:rPr>
                <w:rFonts w:ascii="Arial" w:eastAsia="Arial" w:hAnsi="Arial" w:cs="Arial"/>
                <w:color w:val="000000"/>
              </w:rPr>
              <w:t>QRCode</w:t>
            </w:r>
            <w:proofErr w:type="spellEnd"/>
            <w:r w:rsidRPr="008E73EA">
              <w:rPr>
                <w:rFonts w:ascii="Arial" w:eastAsia="Arial" w:hAnsi="Arial" w:cs="Arial"/>
                <w:color w:val="000000"/>
              </w:rPr>
              <w:t>.</w:t>
            </w:r>
          </w:p>
        </w:tc>
      </w:tr>
    </w:tbl>
    <w:p w14:paraId="127A8D54" w14:textId="77777777" w:rsidR="00B56E25" w:rsidRPr="008E73EA" w:rsidRDefault="00B56E25" w:rsidP="006D0FE1">
      <w:pPr>
        <w:spacing w:line="240" w:lineRule="auto"/>
        <w:rPr>
          <w:rFonts w:ascii="Arial" w:eastAsia="Arial" w:hAnsi="Arial" w:cs="Arial"/>
        </w:rPr>
      </w:pPr>
    </w:p>
    <w:tbl>
      <w:tblPr>
        <w:tblW w:w="8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9"/>
        <w:gridCol w:w="7210"/>
      </w:tblGrid>
      <w:tr w:rsidR="00B56E25" w:rsidRPr="008E73EA" w14:paraId="6652FBDF" w14:textId="77777777" w:rsidTr="00776F98">
        <w:tc>
          <w:tcPr>
            <w:tcW w:w="8359" w:type="dxa"/>
            <w:gridSpan w:val="2"/>
            <w:shd w:val="clear" w:color="auto" w:fill="D9D9D9" w:themeFill="background1" w:themeFillShade="D9"/>
          </w:tcPr>
          <w:p w14:paraId="028C9594" w14:textId="20F1943E" w:rsidR="00B56E25" w:rsidRPr="00D23AE0" w:rsidRDefault="00776F98" w:rsidP="00D23AE0">
            <w:pPr>
              <w:pStyle w:val="PargrafodaLista"/>
              <w:numPr>
                <w:ilvl w:val="2"/>
                <w:numId w:val="26"/>
              </w:numPr>
              <w:pBdr>
                <w:top w:val="nil"/>
                <w:left w:val="nil"/>
                <w:bottom w:val="nil"/>
                <w:right w:val="nil"/>
                <w:between w:val="nil"/>
              </w:pBdr>
              <w:spacing w:after="120" w:line="240" w:lineRule="auto"/>
              <w:ind w:left="880"/>
              <w:rPr>
                <w:rFonts w:ascii="Arial" w:eastAsia="Arial" w:hAnsi="Arial" w:cs="Arial"/>
                <w:b/>
                <w:bCs/>
                <w:color w:val="000000"/>
              </w:rPr>
            </w:pPr>
            <w:r w:rsidRPr="00D23AE0">
              <w:rPr>
                <w:rFonts w:ascii="Arial" w:eastAsia="Arial" w:hAnsi="Arial" w:cs="Arial"/>
                <w:b/>
                <w:bCs/>
                <w:color w:val="000000"/>
              </w:rPr>
              <w:t>GERENCIAMENTO ELETRÔNICO DE DOCUMENTOS (GED)</w:t>
            </w:r>
          </w:p>
        </w:tc>
      </w:tr>
      <w:tr w:rsidR="00B56E25" w:rsidRPr="008E73EA" w14:paraId="5BC28DDF" w14:textId="77777777" w:rsidTr="00E43186">
        <w:tc>
          <w:tcPr>
            <w:tcW w:w="1149" w:type="dxa"/>
          </w:tcPr>
          <w:p w14:paraId="1895813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Item</w:t>
            </w:r>
          </w:p>
        </w:tc>
        <w:tc>
          <w:tcPr>
            <w:tcW w:w="7210" w:type="dxa"/>
          </w:tcPr>
          <w:p w14:paraId="3A8A03D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Descrição</w:t>
            </w:r>
          </w:p>
        </w:tc>
      </w:tr>
      <w:tr w:rsidR="00B56E25" w:rsidRPr="008E73EA" w14:paraId="42F51974" w14:textId="77777777" w:rsidTr="00E43186">
        <w:tc>
          <w:tcPr>
            <w:tcW w:w="1149" w:type="dxa"/>
          </w:tcPr>
          <w:p w14:paraId="51C98F6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w:t>
            </w:r>
          </w:p>
        </w:tc>
        <w:tc>
          <w:tcPr>
            <w:tcW w:w="7210" w:type="dxa"/>
            <w:vAlign w:val="bottom"/>
          </w:tcPr>
          <w:p w14:paraId="3C8E879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Conter recursos que permitam o cadastro, manutenção e gerenciamento do Plano de Classificação e Temporalidade de Documentos:  </w:t>
            </w:r>
          </w:p>
        </w:tc>
      </w:tr>
      <w:tr w:rsidR="00B56E25" w:rsidRPr="008E73EA" w14:paraId="1EF6B7EF" w14:textId="77777777" w:rsidTr="00E43186">
        <w:tc>
          <w:tcPr>
            <w:tcW w:w="1149" w:type="dxa"/>
            <w:vAlign w:val="bottom"/>
          </w:tcPr>
          <w:p w14:paraId="4FDE504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210" w:type="dxa"/>
            <w:vAlign w:val="bottom"/>
          </w:tcPr>
          <w:p w14:paraId="1EBBA00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Organizar o plano de classificação de forma hierárquica em formato de árvore (existência de níveis em formato pai e filho), sendo customizável e permitindo ser adequado às necessidades do arquivo municipal como um todo;  </w:t>
            </w:r>
          </w:p>
        </w:tc>
      </w:tr>
      <w:tr w:rsidR="00B56E25" w:rsidRPr="008E73EA" w14:paraId="4BA6E75E" w14:textId="77777777" w:rsidTr="00E43186">
        <w:tc>
          <w:tcPr>
            <w:tcW w:w="1149" w:type="dxa"/>
            <w:vAlign w:val="bottom"/>
          </w:tcPr>
          <w:p w14:paraId="79FB16A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210" w:type="dxa"/>
            <w:vAlign w:val="bottom"/>
          </w:tcPr>
          <w:p w14:paraId="30A1D64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Configurar os níveis da hierarquia, permitindo ao menos identificar Classes, </w:t>
            </w:r>
            <w:proofErr w:type="spellStart"/>
            <w:r w:rsidRPr="008E73EA">
              <w:rPr>
                <w:rFonts w:ascii="Arial" w:eastAsia="Arial" w:hAnsi="Arial" w:cs="Arial"/>
                <w:color w:val="000000"/>
              </w:rPr>
              <w:t>Sub-Classe</w:t>
            </w:r>
            <w:proofErr w:type="spellEnd"/>
            <w:r w:rsidRPr="008E73EA">
              <w:rPr>
                <w:rFonts w:ascii="Arial" w:eastAsia="Arial" w:hAnsi="Arial" w:cs="Arial"/>
                <w:color w:val="000000"/>
              </w:rPr>
              <w:t xml:space="preserve">, Subclasse, Grupo e Subgrupo. Poderá a administração optar em cada departamento por criar outros níveis conforme necessidade;  </w:t>
            </w:r>
          </w:p>
        </w:tc>
      </w:tr>
      <w:tr w:rsidR="00B56E25" w:rsidRPr="008E73EA" w14:paraId="74C70680" w14:textId="77777777" w:rsidTr="00E43186">
        <w:tc>
          <w:tcPr>
            <w:tcW w:w="1149" w:type="dxa"/>
            <w:vAlign w:val="bottom"/>
          </w:tcPr>
          <w:p w14:paraId="5D06DF1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210" w:type="dxa"/>
            <w:vAlign w:val="bottom"/>
          </w:tcPr>
          <w:p w14:paraId="6BAA067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Definir um plano de temporalidade de documentos. As definições de temporalidades devem estar associadas diretamente às classes do plano de classificação;  </w:t>
            </w:r>
          </w:p>
        </w:tc>
      </w:tr>
      <w:tr w:rsidR="00B56E25" w:rsidRPr="008E73EA" w14:paraId="2877BCF4" w14:textId="77777777" w:rsidTr="00E43186">
        <w:tc>
          <w:tcPr>
            <w:tcW w:w="1149" w:type="dxa"/>
            <w:vAlign w:val="bottom"/>
          </w:tcPr>
          <w:p w14:paraId="125165B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210" w:type="dxa"/>
            <w:vAlign w:val="bottom"/>
          </w:tcPr>
          <w:p w14:paraId="57B7279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Na definição da temporalidade ao menos um período de tempo deverá ser definido para as três fases previstas no ciclo de vida dos documentos: Corrente, Intermediário e Permanente. Os prazos podem ser definidos em meses;  </w:t>
            </w:r>
          </w:p>
        </w:tc>
      </w:tr>
      <w:tr w:rsidR="00B56E25" w:rsidRPr="008E73EA" w14:paraId="3FAB2BCA" w14:textId="77777777" w:rsidTr="00E43186">
        <w:tc>
          <w:tcPr>
            <w:tcW w:w="1149" w:type="dxa"/>
            <w:vAlign w:val="bottom"/>
          </w:tcPr>
          <w:p w14:paraId="1498AD5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e)</w:t>
            </w:r>
          </w:p>
        </w:tc>
        <w:tc>
          <w:tcPr>
            <w:tcW w:w="7210" w:type="dxa"/>
            <w:vAlign w:val="bottom"/>
          </w:tcPr>
          <w:p w14:paraId="403EAE2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 troca da definição de temporalidade para uma classe/</w:t>
            </w:r>
            <w:proofErr w:type="spellStart"/>
            <w:r w:rsidRPr="008E73EA">
              <w:rPr>
                <w:rFonts w:ascii="Arial" w:eastAsia="Arial" w:hAnsi="Arial" w:cs="Arial"/>
                <w:color w:val="000000"/>
              </w:rPr>
              <w:t>sub-classe</w:t>
            </w:r>
            <w:proofErr w:type="spellEnd"/>
            <w:r w:rsidRPr="008E73EA">
              <w:rPr>
                <w:rFonts w:ascii="Arial" w:eastAsia="Arial" w:hAnsi="Arial" w:cs="Arial"/>
                <w:color w:val="000000"/>
              </w:rPr>
              <w:t xml:space="preserve">/grupo ou sub- grupo, deverá desencadear o recalculo dos prazos dos documentos vinculados aos níveis diretamente e também aos subníveis; e  </w:t>
            </w:r>
          </w:p>
        </w:tc>
      </w:tr>
      <w:tr w:rsidR="00B56E25" w:rsidRPr="008E73EA" w14:paraId="569D564A" w14:textId="77777777" w:rsidTr="00E43186">
        <w:tc>
          <w:tcPr>
            <w:tcW w:w="1149" w:type="dxa"/>
          </w:tcPr>
          <w:p w14:paraId="24BBAB4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p>
        </w:tc>
        <w:tc>
          <w:tcPr>
            <w:tcW w:w="7210" w:type="dxa"/>
            <w:vAlign w:val="bottom"/>
          </w:tcPr>
          <w:p w14:paraId="4EA6231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definição da classificação quanto ao sigilo das informações, de acordo com a lei de acesso à informação nº 12.527 de 2011;  </w:t>
            </w:r>
          </w:p>
        </w:tc>
      </w:tr>
      <w:tr w:rsidR="00B56E25" w:rsidRPr="008E73EA" w14:paraId="758ACC97" w14:textId="77777777" w:rsidTr="00E43186">
        <w:tc>
          <w:tcPr>
            <w:tcW w:w="1149" w:type="dxa"/>
          </w:tcPr>
          <w:p w14:paraId="6D04376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w:t>
            </w:r>
          </w:p>
        </w:tc>
        <w:tc>
          <w:tcPr>
            <w:tcW w:w="7210" w:type="dxa"/>
            <w:vAlign w:val="bottom"/>
          </w:tcPr>
          <w:p w14:paraId="55CEB1E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realizar a inclusão/captura de documentos por diferentes meios:  </w:t>
            </w:r>
          </w:p>
        </w:tc>
      </w:tr>
      <w:tr w:rsidR="00B56E25" w:rsidRPr="008E73EA" w14:paraId="6C3DC391" w14:textId="77777777" w:rsidTr="00E43186">
        <w:tc>
          <w:tcPr>
            <w:tcW w:w="1149" w:type="dxa"/>
            <w:vAlign w:val="bottom"/>
          </w:tcPr>
          <w:p w14:paraId="68D7C47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210" w:type="dxa"/>
            <w:vAlign w:val="bottom"/>
          </w:tcPr>
          <w:p w14:paraId="38994D7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Upload por arquivo (múltiplo ou individual), possibilitando 'arrastar' os arquivos para uma determina área ou clicar sobre a mesma e realizar sua seleção;  </w:t>
            </w:r>
          </w:p>
        </w:tc>
      </w:tr>
      <w:tr w:rsidR="00B56E25" w:rsidRPr="008E73EA" w14:paraId="37EF6E3D" w14:textId="77777777" w:rsidTr="00E43186">
        <w:tc>
          <w:tcPr>
            <w:tcW w:w="1149" w:type="dxa"/>
            <w:vAlign w:val="bottom"/>
          </w:tcPr>
          <w:p w14:paraId="18847CC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210" w:type="dxa"/>
            <w:vAlign w:val="bottom"/>
          </w:tcPr>
          <w:p w14:paraId="2DB29AF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Obter de uma câmera disponível localmente no computador;  </w:t>
            </w:r>
          </w:p>
        </w:tc>
      </w:tr>
      <w:tr w:rsidR="00B56E25" w:rsidRPr="008E73EA" w14:paraId="79216234" w14:textId="77777777" w:rsidTr="00E43186">
        <w:tc>
          <w:tcPr>
            <w:tcW w:w="1149" w:type="dxa"/>
            <w:vAlign w:val="bottom"/>
          </w:tcPr>
          <w:p w14:paraId="7764EDB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210" w:type="dxa"/>
            <w:vAlign w:val="bottom"/>
          </w:tcPr>
          <w:p w14:paraId="7600008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Vincular documentos ao banco de dados através de links públicos externos;  </w:t>
            </w:r>
          </w:p>
        </w:tc>
      </w:tr>
      <w:tr w:rsidR="00B56E25" w:rsidRPr="008E73EA" w14:paraId="1455CF09" w14:textId="77777777" w:rsidTr="00E43186">
        <w:tc>
          <w:tcPr>
            <w:tcW w:w="1149" w:type="dxa"/>
            <w:vAlign w:val="bottom"/>
          </w:tcPr>
          <w:p w14:paraId="10C16E6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w:t>
            </w:r>
          </w:p>
        </w:tc>
        <w:tc>
          <w:tcPr>
            <w:tcW w:w="7210" w:type="dxa"/>
            <w:vAlign w:val="bottom"/>
          </w:tcPr>
          <w:p w14:paraId="67B48B6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Através de modelos de documentos previamente configurados;  </w:t>
            </w:r>
          </w:p>
        </w:tc>
      </w:tr>
      <w:tr w:rsidR="00B56E25" w:rsidRPr="008E73EA" w14:paraId="4D1D6BFE" w14:textId="77777777" w:rsidTr="00E43186">
        <w:tc>
          <w:tcPr>
            <w:tcW w:w="1149" w:type="dxa"/>
          </w:tcPr>
          <w:p w14:paraId="3AF4381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w:t>
            </w:r>
          </w:p>
        </w:tc>
        <w:tc>
          <w:tcPr>
            <w:tcW w:w="7210" w:type="dxa"/>
            <w:vAlign w:val="bottom"/>
          </w:tcPr>
          <w:p w14:paraId="4619214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Cadastro e gerenciamento das localizações físicas dos documentos:  </w:t>
            </w:r>
          </w:p>
        </w:tc>
      </w:tr>
      <w:tr w:rsidR="00B56E25" w:rsidRPr="008E73EA" w14:paraId="4A5E9472" w14:textId="77777777" w:rsidTr="00E43186">
        <w:tc>
          <w:tcPr>
            <w:tcW w:w="1149" w:type="dxa"/>
            <w:vAlign w:val="bottom"/>
          </w:tcPr>
          <w:p w14:paraId="7CC4BDA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210" w:type="dxa"/>
            <w:vAlign w:val="bottom"/>
          </w:tcPr>
          <w:p w14:paraId="22AC62F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Controlar locais físicos de armazenamento para relacionar os documentos;  </w:t>
            </w:r>
          </w:p>
        </w:tc>
      </w:tr>
      <w:tr w:rsidR="00B56E25" w:rsidRPr="008E73EA" w14:paraId="301FC45F" w14:textId="77777777" w:rsidTr="00E43186">
        <w:tc>
          <w:tcPr>
            <w:tcW w:w="1149" w:type="dxa"/>
            <w:vAlign w:val="bottom"/>
          </w:tcPr>
          <w:p w14:paraId="2971C20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210" w:type="dxa"/>
            <w:vAlign w:val="bottom"/>
          </w:tcPr>
          <w:p w14:paraId="0C2CDCD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O cadastro de localizações físicas deve ser hierárquico, ou seja, permitir a definição de uma estrutura composta por níveis;  </w:t>
            </w:r>
          </w:p>
        </w:tc>
      </w:tr>
      <w:tr w:rsidR="00B56E25" w:rsidRPr="008E73EA" w14:paraId="492220C0" w14:textId="77777777" w:rsidTr="00E43186">
        <w:tc>
          <w:tcPr>
            <w:tcW w:w="1149" w:type="dxa"/>
            <w:vAlign w:val="bottom"/>
          </w:tcPr>
          <w:p w14:paraId="4DBD3BD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c)</w:t>
            </w:r>
          </w:p>
        </w:tc>
        <w:tc>
          <w:tcPr>
            <w:tcW w:w="7210" w:type="dxa"/>
            <w:vAlign w:val="bottom"/>
          </w:tcPr>
          <w:p w14:paraId="6FAC897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vincular a localização física um classificação podendo ser definida de acordo com a entidade, permitindo vincular endereço físico e localização </w:t>
            </w:r>
            <w:proofErr w:type="gramStart"/>
            <w:r w:rsidRPr="008E73EA">
              <w:rPr>
                <w:rFonts w:ascii="Arial" w:eastAsia="Arial" w:hAnsi="Arial" w:cs="Arial"/>
                <w:color w:val="000000"/>
              </w:rPr>
              <w:t xml:space="preserve">geográfica;  </w:t>
            </w:r>
            <w:proofErr w:type="gramEnd"/>
          </w:p>
        </w:tc>
      </w:tr>
      <w:tr w:rsidR="00B56E25" w:rsidRPr="008E73EA" w14:paraId="4C27985E" w14:textId="77777777" w:rsidTr="00E43186">
        <w:tc>
          <w:tcPr>
            <w:tcW w:w="1149" w:type="dxa"/>
          </w:tcPr>
          <w:p w14:paraId="3D4F381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w:t>
            </w:r>
          </w:p>
        </w:tc>
        <w:tc>
          <w:tcPr>
            <w:tcW w:w="7210" w:type="dxa"/>
            <w:vAlign w:val="center"/>
          </w:tcPr>
          <w:p w14:paraId="2327E27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Deve possuir uma tela única para consulta de documentos, classificação e acondicionamento, permitindo criar novas classificações, acondicionamentos ou subir documentos na mesma tela </w:t>
            </w:r>
          </w:p>
        </w:tc>
      </w:tr>
      <w:tr w:rsidR="00B56E25" w:rsidRPr="008E73EA" w14:paraId="1A1C9528" w14:textId="77777777" w:rsidTr="00E43186">
        <w:tc>
          <w:tcPr>
            <w:tcW w:w="1149" w:type="dxa"/>
          </w:tcPr>
          <w:p w14:paraId="260D1D4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w:t>
            </w:r>
          </w:p>
        </w:tc>
        <w:tc>
          <w:tcPr>
            <w:tcW w:w="7210" w:type="dxa"/>
            <w:vAlign w:val="bottom"/>
          </w:tcPr>
          <w:p w14:paraId="6028D91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recurso para visualização dos arquivos </w:t>
            </w:r>
            <w:proofErr w:type="spellStart"/>
            <w:r w:rsidRPr="008E73EA">
              <w:rPr>
                <w:rFonts w:ascii="Arial" w:eastAsia="Arial" w:hAnsi="Arial" w:cs="Arial"/>
                <w:color w:val="000000"/>
              </w:rPr>
              <w:t>por</w:t>
            </w:r>
            <w:proofErr w:type="spellEnd"/>
            <w:r w:rsidRPr="008E73EA">
              <w:rPr>
                <w:rFonts w:ascii="Arial" w:eastAsia="Arial" w:hAnsi="Arial" w:cs="Arial"/>
                <w:color w:val="000000"/>
              </w:rPr>
              <w:t xml:space="preserve"> miniatura ou em lista</w:t>
            </w:r>
          </w:p>
        </w:tc>
      </w:tr>
      <w:tr w:rsidR="00B56E25" w:rsidRPr="008E73EA" w14:paraId="3ABE669B" w14:textId="77777777" w:rsidTr="00E43186">
        <w:tc>
          <w:tcPr>
            <w:tcW w:w="1149" w:type="dxa"/>
          </w:tcPr>
          <w:p w14:paraId="5592DE8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w:t>
            </w:r>
          </w:p>
        </w:tc>
        <w:tc>
          <w:tcPr>
            <w:tcW w:w="7210" w:type="dxa"/>
            <w:vAlign w:val="center"/>
          </w:tcPr>
          <w:p w14:paraId="7E70717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filtrar na tela de consulta de documentos por tipo de arquivos sendo: PDF, Planilha, Documento, Imagem, Texto, </w:t>
            </w:r>
            <w:proofErr w:type="spellStart"/>
            <w:r w:rsidRPr="008E73EA">
              <w:rPr>
                <w:rFonts w:ascii="Arial" w:eastAsia="Arial" w:hAnsi="Arial" w:cs="Arial"/>
                <w:color w:val="000000"/>
              </w:rPr>
              <w:t>Video</w:t>
            </w:r>
            <w:proofErr w:type="spellEnd"/>
            <w:r w:rsidRPr="008E73EA">
              <w:rPr>
                <w:rFonts w:ascii="Arial" w:eastAsia="Arial" w:hAnsi="Arial" w:cs="Arial"/>
                <w:color w:val="000000"/>
              </w:rPr>
              <w:t xml:space="preserve">, </w:t>
            </w:r>
            <w:proofErr w:type="spellStart"/>
            <w:r w:rsidRPr="008E73EA">
              <w:rPr>
                <w:rFonts w:ascii="Arial" w:eastAsia="Arial" w:hAnsi="Arial" w:cs="Arial"/>
                <w:color w:val="000000"/>
              </w:rPr>
              <w:t>Audio</w:t>
            </w:r>
            <w:proofErr w:type="spellEnd"/>
            <w:r w:rsidRPr="008E73EA">
              <w:rPr>
                <w:rFonts w:ascii="Arial" w:eastAsia="Arial" w:hAnsi="Arial" w:cs="Arial"/>
                <w:color w:val="000000"/>
              </w:rPr>
              <w:t xml:space="preserve"> ou arquivo.</w:t>
            </w:r>
          </w:p>
        </w:tc>
      </w:tr>
      <w:tr w:rsidR="00B56E25" w:rsidRPr="008E73EA" w14:paraId="52656F57" w14:textId="77777777" w:rsidTr="00E43186">
        <w:tc>
          <w:tcPr>
            <w:tcW w:w="1149" w:type="dxa"/>
          </w:tcPr>
          <w:p w14:paraId="357329F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w:t>
            </w:r>
          </w:p>
        </w:tc>
        <w:tc>
          <w:tcPr>
            <w:tcW w:w="7210" w:type="dxa"/>
            <w:vAlign w:val="bottom"/>
          </w:tcPr>
          <w:p w14:paraId="1E1CD00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Empréstimo de Documentos: Gerenciar solicitações de empréstimo de documentos que normalmente são realizadas ao setor de arquivo geral, fazendo o controle de separação, vinculação e disponibilização bem como o controle de prazos e notificações aos solicitantes;  </w:t>
            </w:r>
          </w:p>
        </w:tc>
      </w:tr>
      <w:tr w:rsidR="00B56E25" w:rsidRPr="008E73EA" w14:paraId="2B65A875" w14:textId="77777777" w:rsidTr="00E43186">
        <w:tc>
          <w:tcPr>
            <w:tcW w:w="1149" w:type="dxa"/>
          </w:tcPr>
          <w:p w14:paraId="186D2B6F"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w:t>
            </w:r>
          </w:p>
        </w:tc>
        <w:tc>
          <w:tcPr>
            <w:tcW w:w="7210" w:type="dxa"/>
            <w:vAlign w:val="bottom"/>
          </w:tcPr>
          <w:p w14:paraId="2F27F81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pré-visualização dos arquivos sem que haja necessidade de download para os principais formatos de imagem, planilha, editor de documentos, apresentação de slides, arquivos de texto e PDF;  </w:t>
            </w:r>
          </w:p>
        </w:tc>
      </w:tr>
      <w:tr w:rsidR="00B56E25" w:rsidRPr="008E73EA" w14:paraId="0F36A94D" w14:textId="77777777" w:rsidTr="00E43186">
        <w:tc>
          <w:tcPr>
            <w:tcW w:w="1149" w:type="dxa"/>
          </w:tcPr>
          <w:p w14:paraId="75FC4E0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w:t>
            </w:r>
          </w:p>
        </w:tc>
        <w:tc>
          <w:tcPr>
            <w:tcW w:w="7210" w:type="dxa"/>
            <w:vAlign w:val="bottom"/>
          </w:tcPr>
          <w:p w14:paraId="6B49F48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o envio de </w:t>
            </w:r>
            <w:proofErr w:type="gramStart"/>
            <w:r w:rsidRPr="008E73EA">
              <w:rPr>
                <w:rFonts w:ascii="Arial" w:eastAsia="Arial" w:hAnsi="Arial" w:cs="Arial"/>
                <w:color w:val="000000"/>
              </w:rPr>
              <w:t>arquivo(</w:t>
            </w:r>
            <w:proofErr w:type="gramEnd"/>
            <w:r w:rsidRPr="008E73EA">
              <w:rPr>
                <w:rFonts w:ascii="Arial" w:eastAsia="Arial" w:hAnsi="Arial" w:cs="Arial"/>
                <w:color w:val="000000"/>
              </w:rPr>
              <w:t xml:space="preserve">s) por e-mail para um ou vários destinatários definindo o assunto e texto da mensagem, podendo enviar e-mail de confirmação e cópia do mesmo ao remetente ou enviar como anexos do e-mail ou como links acessados no corpo da mensagem;  </w:t>
            </w:r>
          </w:p>
        </w:tc>
      </w:tr>
      <w:tr w:rsidR="00B56E25" w:rsidRPr="008E73EA" w14:paraId="1D3AA7BB" w14:textId="77777777" w:rsidTr="00E43186">
        <w:tc>
          <w:tcPr>
            <w:tcW w:w="1149" w:type="dxa"/>
          </w:tcPr>
          <w:p w14:paraId="3F09A2C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w:t>
            </w:r>
          </w:p>
        </w:tc>
        <w:tc>
          <w:tcPr>
            <w:tcW w:w="7210" w:type="dxa"/>
            <w:vAlign w:val="bottom"/>
          </w:tcPr>
          <w:p w14:paraId="6FB566E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Dispor de recursos no GED que permitam a Assinatura Digital de documentos, contendo no mínimo as seguintes funcionalidades:  </w:t>
            </w:r>
          </w:p>
        </w:tc>
      </w:tr>
      <w:tr w:rsidR="00B56E25" w:rsidRPr="008E73EA" w14:paraId="799D42FC" w14:textId="77777777" w:rsidTr="00E43186">
        <w:tc>
          <w:tcPr>
            <w:tcW w:w="1149" w:type="dxa"/>
            <w:vAlign w:val="bottom"/>
          </w:tcPr>
          <w:p w14:paraId="6E4180B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w:t>
            </w:r>
          </w:p>
        </w:tc>
        <w:tc>
          <w:tcPr>
            <w:tcW w:w="7210" w:type="dxa"/>
            <w:vAlign w:val="bottom"/>
          </w:tcPr>
          <w:p w14:paraId="61F470E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Arquivos no formato PDF possam ser assinados digitalmente, através de certificado digital instalado localmente (A1 ou A3) ou conectado ao dispositivo (Token);  </w:t>
            </w:r>
          </w:p>
        </w:tc>
      </w:tr>
      <w:tr w:rsidR="00B56E25" w:rsidRPr="008E73EA" w14:paraId="45059096" w14:textId="77777777" w:rsidTr="00E43186">
        <w:tc>
          <w:tcPr>
            <w:tcW w:w="1149" w:type="dxa"/>
            <w:vAlign w:val="bottom"/>
          </w:tcPr>
          <w:p w14:paraId="211FA64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b)</w:t>
            </w:r>
          </w:p>
        </w:tc>
        <w:tc>
          <w:tcPr>
            <w:tcW w:w="7210" w:type="dxa"/>
            <w:vAlign w:val="bottom"/>
          </w:tcPr>
          <w:p w14:paraId="563B890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Conter recurso que permita ao operador solicitar a assinatura digital de um ou vários documentos para uma ou várias pessoas ao mesmo tempo. A solicitação de assinatura deverá disparar um </w:t>
            </w:r>
            <w:proofErr w:type="spellStart"/>
            <w:r w:rsidRPr="008E73EA">
              <w:rPr>
                <w:rFonts w:ascii="Arial" w:eastAsia="Arial" w:hAnsi="Arial" w:cs="Arial"/>
                <w:color w:val="000000"/>
              </w:rPr>
              <w:t>email</w:t>
            </w:r>
            <w:proofErr w:type="spellEnd"/>
            <w:r w:rsidRPr="008E73EA">
              <w:rPr>
                <w:rFonts w:ascii="Arial" w:eastAsia="Arial" w:hAnsi="Arial" w:cs="Arial"/>
                <w:color w:val="000000"/>
              </w:rPr>
              <w:t xml:space="preserve"> para o(s) assinante(s) assim que criado. O(s) assinante(s) poderão realizar a assinatura em momentos distintos, tendo também como opção a rejeição da assinatura, descrevendo os motivos;  </w:t>
            </w:r>
          </w:p>
        </w:tc>
      </w:tr>
      <w:tr w:rsidR="00B56E25" w:rsidRPr="008E73EA" w14:paraId="17D180C8" w14:textId="77777777" w:rsidTr="00E43186">
        <w:tc>
          <w:tcPr>
            <w:tcW w:w="1149" w:type="dxa"/>
          </w:tcPr>
          <w:p w14:paraId="0188B4A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w:t>
            </w:r>
          </w:p>
        </w:tc>
        <w:tc>
          <w:tcPr>
            <w:tcW w:w="7210" w:type="dxa"/>
            <w:vAlign w:val="bottom"/>
          </w:tcPr>
          <w:p w14:paraId="7487C65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Emitir relatório completo dos documentos por tipo de acondicionamento, como por exemplo caixas;  </w:t>
            </w:r>
          </w:p>
        </w:tc>
      </w:tr>
      <w:tr w:rsidR="00B56E25" w:rsidRPr="008E73EA" w14:paraId="54079A5A" w14:textId="77777777" w:rsidTr="00E43186">
        <w:tc>
          <w:tcPr>
            <w:tcW w:w="1149" w:type="dxa"/>
          </w:tcPr>
          <w:p w14:paraId="5B46311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w:t>
            </w:r>
          </w:p>
        </w:tc>
        <w:tc>
          <w:tcPr>
            <w:tcW w:w="7210" w:type="dxa"/>
            <w:vAlign w:val="bottom"/>
          </w:tcPr>
          <w:p w14:paraId="2ED59D7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Emitir relatório de documentos, agrupados por classificação, selecionando por </w:t>
            </w:r>
            <w:proofErr w:type="gramStart"/>
            <w:r w:rsidRPr="008E73EA">
              <w:rPr>
                <w:rFonts w:ascii="Arial" w:eastAsia="Arial" w:hAnsi="Arial" w:cs="Arial"/>
                <w:color w:val="000000"/>
              </w:rPr>
              <w:t>classe,  plano</w:t>
            </w:r>
            <w:proofErr w:type="gramEnd"/>
            <w:r w:rsidRPr="008E73EA">
              <w:rPr>
                <w:rFonts w:ascii="Arial" w:eastAsia="Arial" w:hAnsi="Arial" w:cs="Arial"/>
                <w:color w:val="000000"/>
              </w:rPr>
              <w:t xml:space="preserve"> de classificação, localização física, por situação (Descartado, Arquivado e Emprestado). podendo realizar a emissão de documentos emprestados.  </w:t>
            </w:r>
          </w:p>
        </w:tc>
      </w:tr>
    </w:tbl>
    <w:p w14:paraId="42B955A6" w14:textId="77777777" w:rsidR="00B56E25" w:rsidRPr="008E73EA" w:rsidRDefault="00B56E25" w:rsidP="006D0FE1">
      <w:pPr>
        <w:spacing w:line="240" w:lineRule="auto"/>
        <w:rPr>
          <w:rFonts w:ascii="Arial" w:eastAsia="Arial" w:hAnsi="Arial" w:cs="Arial"/>
        </w:rPr>
      </w:pPr>
    </w:p>
    <w:tbl>
      <w:tblPr>
        <w:tblW w:w="8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7"/>
        <w:gridCol w:w="7392"/>
      </w:tblGrid>
      <w:tr w:rsidR="00B56E25" w:rsidRPr="008E73EA" w14:paraId="3135084F" w14:textId="77777777" w:rsidTr="00776F98">
        <w:tc>
          <w:tcPr>
            <w:tcW w:w="8359" w:type="dxa"/>
            <w:gridSpan w:val="2"/>
            <w:shd w:val="clear" w:color="auto" w:fill="D9D9D9" w:themeFill="background1" w:themeFillShade="D9"/>
          </w:tcPr>
          <w:p w14:paraId="5B178ACF" w14:textId="72C6B34D" w:rsidR="00B56E25" w:rsidRPr="00D23AE0" w:rsidRDefault="00776F98" w:rsidP="00D23AE0">
            <w:pPr>
              <w:pStyle w:val="PargrafodaLista"/>
              <w:numPr>
                <w:ilvl w:val="2"/>
                <w:numId w:val="26"/>
              </w:numPr>
              <w:pBdr>
                <w:top w:val="nil"/>
                <w:left w:val="nil"/>
                <w:bottom w:val="nil"/>
                <w:right w:val="nil"/>
                <w:between w:val="nil"/>
              </w:pBdr>
              <w:spacing w:after="120" w:line="240" w:lineRule="auto"/>
              <w:ind w:left="29" w:firstLine="0"/>
              <w:rPr>
                <w:rFonts w:ascii="Arial" w:eastAsia="Arial" w:hAnsi="Arial" w:cs="Arial"/>
                <w:b/>
                <w:bCs/>
                <w:color w:val="000000"/>
              </w:rPr>
            </w:pPr>
            <w:r w:rsidRPr="00D23AE0">
              <w:rPr>
                <w:rFonts w:ascii="Arial" w:eastAsia="Arial" w:hAnsi="Arial" w:cs="Arial"/>
                <w:b/>
                <w:bCs/>
                <w:color w:val="000000"/>
              </w:rPr>
              <w:t>DIÁRIO OFICIAL</w:t>
            </w:r>
          </w:p>
        </w:tc>
      </w:tr>
      <w:tr w:rsidR="00B56E25" w:rsidRPr="008E73EA" w14:paraId="482E7477" w14:textId="77777777" w:rsidTr="00E43186">
        <w:tc>
          <w:tcPr>
            <w:tcW w:w="967" w:type="dxa"/>
          </w:tcPr>
          <w:p w14:paraId="5A8C81C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Item</w:t>
            </w:r>
          </w:p>
        </w:tc>
        <w:tc>
          <w:tcPr>
            <w:tcW w:w="7392" w:type="dxa"/>
          </w:tcPr>
          <w:p w14:paraId="5B5ADF1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b/>
                <w:bCs/>
                <w:color w:val="000000"/>
              </w:rPr>
            </w:pPr>
            <w:r w:rsidRPr="008E73EA">
              <w:rPr>
                <w:rFonts w:ascii="Arial" w:eastAsia="Arial" w:hAnsi="Arial" w:cs="Arial"/>
                <w:b/>
                <w:bCs/>
                <w:color w:val="000000"/>
              </w:rPr>
              <w:t>Descrição</w:t>
            </w:r>
          </w:p>
        </w:tc>
      </w:tr>
      <w:tr w:rsidR="00B56E25" w:rsidRPr="008E73EA" w14:paraId="2FE71135" w14:textId="77777777" w:rsidTr="00E43186">
        <w:tc>
          <w:tcPr>
            <w:tcW w:w="967" w:type="dxa"/>
          </w:tcPr>
          <w:p w14:paraId="3936C8A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w:t>
            </w:r>
          </w:p>
        </w:tc>
        <w:tc>
          <w:tcPr>
            <w:tcW w:w="7392" w:type="dxa"/>
            <w:vAlign w:val="bottom"/>
          </w:tcPr>
          <w:p w14:paraId="05BC9D3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a criação de seções para que sejam anexados os arquivos </w:t>
            </w:r>
            <w:proofErr w:type="spellStart"/>
            <w:r w:rsidRPr="008E73EA">
              <w:rPr>
                <w:rFonts w:ascii="Arial" w:eastAsia="Arial" w:hAnsi="Arial" w:cs="Arial"/>
                <w:color w:val="000000"/>
              </w:rPr>
              <w:t>PDFs</w:t>
            </w:r>
            <w:proofErr w:type="spellEnd"/>
            <w:r w:rsidRPr="008E73EA">
              <w:rPr>
                <w:rFonts w:ascii="Arial" w:eastAsia="Arial" w:hAnsi="Arial" w:cs="Arial"/>
                <w:color w:val="000000"/>
              </w:rPr>
              <w:t xml:space="preserve"> e assim seja gerado o sumário da publicação, e ter no mesmo o recurso de </w:t>
            </w:r>
            <w:proofErr w:type="spellStart"/>
            <w:r w:rsidRPr="008E73EA">
              <w:rPr>
                <w:rFonts w:ascii="Arial" w:eastAsia="Arial" w:hAnsi="Arial" w:cs="Arial"/>
                <w:color w:val="000000"/>
              </w:rPr>
              <w:t>drag</w:t>
            </w:r>
            <w:proofErr w:type="spellEnd"/>
            <w:r w:rsidRPr="008E73EA">
              <w:rPr>
                <w:rFonts w:ascii="Arial" w:eastAsia="Arial" w:hAnsi="Arial" w:cs="Arial"/>
                <w:color w:val="000000"/>
              </w:rPr>
              <w:t xml:space="preserve"> </w:t>
            </w:r>
            <w:proofErr w:type="spellStart"/>
            <w:r w:rsidRPr="008E73EA">
              <w:rPr>
                <w:rFonts w:ascii="Arial" w:eastAsia="Arial" w:hAnsi="Arial" w:cs="Arial"/>
                <w:color w:val="000000"/>
              </w:rPr>
              <w:t>and</w:t>
            </w:r>
            <w:proofErr w:type="spellEnd"/>
            <w:r w:rsidRPr="008E73EA">
              <w:rPr>
                <w:rFonts w:ascii="Arial" w:eastAsia="Arial" w:hAnsi="Arial" w:cs="Arial"/>
                <w:color w:val="000000"/>
              </w:rPr>
              <w:t xml:space="preserve"> </w:t>
            </w:r>
            <w:proofErr w:type="spellStart"/>
            <w:r w:rsidRPr="008E73EA">
              <w:rPr>
                <w:rFonts w:ascii="Arial" w:eastAsia="Arial" w:hAnsi="Arial" w:cs="Arial"/>
                <w:color w:val="000000"/>
              </w:rPr>
              <w:t>drop</w:t>
            </w:r>
            <w:proofErr w:type="spellEnd"/>
            <w:r w:rsidRPr="008E73EA">
              <w:rPr>
                <w:rFonts w:ascii="Arial" w:eastAsia="Arial" w:hAnsi="Arial" w:cs="Arial"/>
                <w:color w:val="000000"/>
              </w:rPr>
              <w:t xml:space="preserve"> para facilitar a organização.</w:t>
            </w:r>
          </w:p>
        </w:tc>
      </w:tr>
      <w:tr w:rsidR="00B56E25" w:rsidRPr="008E73EA" w14:paraId="50D440AC" w14:textId="77777777" w:rsidTr="00E43186">
        <w:tc>
          <w:tcPr>
            <w:tcW w:w="967" w:type="dxa"/>
          </w:tcPr>
          <w:p w14:paraId="4E8BDEC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w:t>
            </w:r>
          </w:p>
        </w:tc>
        <w:tc>
          <w:tcPr>
            <w:tcW w:w="7392" w:type="dxa"/>
            <w:vAlign w:val="bottom"/>
          </w:tcPr>
          <w:p w14:paraId="66EDEE1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que seja possível gerar edições contendo links de acesso no índice, nas edições criadas dentro do documento, podendo navegar de forma facilitada dentro da edição.</w:t>
            </w:r>
          </w:p>
        </w:tc>
      </w:tr>
      <w:tr w:rsidR="00B56E25" w:rsidRPr="008E73EA" w14:paraId="006DECED" w14:textId="77777777" w:rsidTr="00E43186">
        <w:tc>
          <w:tcPr>
            <w:tcW w:w="967" w:type="dxa"/>
          </w:tcPr>
          <w:p w14:paraId="79C1EF8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3</w:t>
            </w:r>
          </w:p>
        </w:tc>
        <w:tc>
          <w:tcPr>
            <w:tcW w:w="7392" w:type="dxa"/>
            <w:vAlign w:val="bottom"/>
          </w:tcPr>
          <w:p w14:paraId="200F2793"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Gerar arquivo para publicação no Portal do Diário Oficial dos seguintes tipos de edições: Ordinária e Suplementar.</w:t>
            </w:r>
          </w:p>
        </w:tc>
      </w:tr>
      <w:tr w:rsidR="00B56E25" w:rsidRPr="008E73EA" w14:paraId="6E62FF8E" w14:textId="77777777" w:rsidTr="00E43186">
        <w:tc>
          <w:tcPr>
            <w:tcW w:w="967" w:type="dxa"/>
          </w:tcPr>
          <w:p w14:paraId="1426EE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4</w:t>
            </w:r>
          </w:p>
        </w:tc>
        <w:tc>
          <w:tcPr>
            <w:tcW w:w="7392" w:type="dxa"/>
            <w:vAlign w:val="bottom"/>
          </w:tcPr>
          <w:p w14:paraId="348F094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que sejam criados outros tipos de edições específicos, caso seja necessário.</w:t>
            </w:r>
          </w:p>
        </w:tc>
      </w:tr>
      <w:tr w:rsidR="00B56E25" w:rsidRPr="008E73EA" w14:paraId="271F40AB" w14:textId="77777777" w:rsidTr="00E43186">
        <w:tc>
          <w:tcPr>
            <w:tcW w:w="967" w:type="dxa"/>
          </w:tcPr>
          <w:p w14:paraId="66F2D33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5</w:t>
            </w:r>
          </w:p>
        </w:tc>
        <w:tc>
          <w:tcPr>
            <w:tcW w:w="7392" w:type="dxa"/>
            <w:vAlign w:val="bottom"/>
          </w:tcPr>
          <w:p w14:paraId="0C9E11D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filtrar as edições geradas por: número, tipo de edição, situação, data de publicação e usuário que publicou.</w:t>
            </w:r>
          </w:p>
        </w:tc>
      </w:tr>
      <w:tr w:rsidR="00B56E25" w:rsidRPr="008E73EA" w14:paraId="0847BAFE" w14:textId="77777777" w:rsidTr="00E43186">
        <w:tc>
          <w:tcPr>
            <w:tcW w:w="967" w:type="dxa"/>
          </w:tcPr>
          <w:p w14:paraId="7500B89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6</w:t>
            </w:r>
          </w:p>
        </w:tc>
        <w:tc>
          <w:tcPr>
            <w:tcW w:w="7392" w:type="dxa"/>
            <w:vAlign w:val="bottom"/>
          </w:tcPr>
          <w:p w14:paraId="37B7265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alteração, cancelar, anexar novos documentos e mudar assinatura somente em edições que não foram publicadas ainda.</w:t>
            </w:r>
          </w:p>
        </w:tc>
      </w:tr>
      <w:tr w:rsidR="00B56E25" w:rsidRPr="008E73EA" w14:paraId="7B9C116D" w14:textId="77777777" w:rsidTr="00E43186">
        <w:tc>
          <w:tcPr>
            <w:tcW w:w="967" w:type="dxa"/>
          </w:tcPr>
          <w:p w14:paraId="42DD69C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7</w:t>
            </w:r>
          </w:p>
        </w:tc>
        <w:tc>
          <w:tcPr>
            <w:tcW w:w="7392" w:type="dxa"/>
            <w:vAlign w:val="bottom"/>
          </w:tcPr>
          <w:p w14:paraId="432EF5E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Não permitir nenhuma alteração na publicação, caso já tenha sido publicada no portal da transparência.</w:t>
            </w:r>
          </w:p>
        </w:tc>
      </w:tr>
      <w:tr w:rsidR="00B56E25" w:rsidRPr="008E73EA" w14:paraId="5A67FFA5" w14:textId="77777777" w:rsidTr="00E43186">
        <w:tc>
          <w:tcPr>
            <w:tcW w:w="967" w:type="dxa"/>
          </w:tcPr>
          <w:p w14:paraId="2D558E7E"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8</w:t>
            </w:r>
          </w:p>
        </w:tc>
        <w:tc>
          <w:tcPr>
            <w:tcW w:w="7392" w:type="dxa"/>
            <w:vAlign w:val="bottom"/>
          </w:tcPr>
          <w:p w14:paraId="4648300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assinar eletronicamente ou digitalmente (certificado A1 ou A3) a edição, somente após gerar o arquivo em formato PDF.</w:t>
            </w:r>
          </w:p>
        </w:tc>
      </w:tr>
      <w:tr w:rsidR="00B56E25" w:rsidRPr="008E73EA" w14:paraId="3ADC3590" w14:textId="77777777" w:rsidTr="00E43186">
        <w:tc>
          <w:tcPr>
            <w:tcW w:w="967" w:type="dxa"/>
          </w:tcPr>
          <w:p w14:paraId="62C73B20"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9</w:t>
            </w:r>
          </w:p>
        </w:tc>
        <w:tc>
          <w:tcPr>
            <w:tcW w:w="7392" w:type="dxa"/>
            <w:vAlign w:val="bottom"/>
          </w:tcPr>
          <w:p w14:paraId="103420D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baixar a edição pelo módulo do diário oficial, mesmo após assinatura e publicação.</w:t>
            </w:r>
          </w:p>
        </w:tc>
      </w:tr>
      <w:tr w:rsidR="00B56E25" w:rsidRPr="008E73EA" w14:paraId="071FB4BD" w14:textId="77777777" w:rsidTr="00E43186">
        <w:tc>
          <w:tcPr>
            <w:tcW w:w="967" w:type="dxa"/>
          </w:tcPr>
          <w:p w14:paraId="2CFFB94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10</w:t>
            </w:r>
          </w:p>
        </w:tc>
        <w:tc>
          <w:tcPr>
            <w:tcW w:w="7392" w:type="dxa"/>
            <w:vAlign w:val="bottom"/>
          </w:tcPr>
          <w:p w14:paraId="69734B6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Após o documento ser assinado, replicar a assinatura em todas as páginas do diário.</w:t>
            </w:r>
          </w:p>
        </w:tc>
      </w:tr>
      <w:tr w:rsidR="00B56E25" w:rsidRPr="008E73EA" w14:paraId="6C21087A" w14:textId="77777777" w:rsidTr="00E43186">
        <w:tc>
          <w:tcPr>
            <w:tcW w:w="967" w:type="dxa"/>
          </w:tcPr>
          <w:p w14:paraId="66656AB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11</w:t>
            </w:r>
          </w:p>
        </w:tc>
        <w:tc>
          <w:tcPr>
            <w:tcW w:w="7392" w:type="dxa"/>
            <w:vAlign w:val="bottom"/>
          </w:tcPr>
          <w:p w14:paraId="5BBC915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Disponibilizar campo de pesquisa no Portal da </w:t>
            </w:r>
            <w:proofErr w:type="spellStart"/>
            <w:r w:rsidRPr="008E73EA">
              <w:rPr>
                <w:rFonts w:ascii="Arial" w:eastAsia="Arial" w:hAnsi="Arial" w:cs="Arial"/>
                <w:color w:val="000000"/>
              </w:rPr>
              <w:t>transparencia</w:t>
            </w:r>
            <w:proofErr w:type="spellEnd"/>
            <w:r w:rsidRPr="008E73EA">
              <w:rPr>
                <w:rFonts w:ascii="Arial" w:eastAsia="Arial" w:hAnsi="Arial" w:cs="Arial"/>
                <w:color w:val="000000"/>
              </w:rPr>
              <w:t>, contendo filtros para determinado período, anos, mês, palavra-chave e número da edição.</w:t>
            </w:r>
          </w:p>
        </w:tc>
      </w:tr>
      <w:tr w:rsidR="00B56E25" w:rsidRPr="008E73EA" w14:paraId="6D2D02A8" w14:textId="77777777" w:rsidTr="00E43186">
        <w:tc>
          <w:tcPr>
            <w:tcW w:w="967" w:type="dxa"/>
          </w:tcPr>
          <w:p w14:paraId="4A4F27E8"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12</w:t>
            </w:r>
          </w:p>
        </w:tc>
        <w:tc>
          <w:tcPr>
            <w:tcW w:w="7392" w:type="dxa"/>
            <w:vAlign w:val="bottom"/>
          </w:tcPr>
          <w:p w14:paraId="59BAC539"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destacar no portal da transparência a última edição publicada, contendo o número da edição, tamanho do arquivo, data da publicação, tipo, quem criou e assinou a edição.</w:t>
            </w:r>
          </w:p>
        </w:tc>
      </w:tr>
      <w:tr w:rsidR="00B56E25" w:rsidRPr="008E73EA" w14:paraId="4B751AC4" w14:textId="77777777" w:rsidTr="00E43186">
        <w:tc>
          <w:tcPr>
            <w:tcW w:w="967" w:type="dxa"/>
          </w:tcPr>
          <w:p w14:paraId="72CBD6E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13</w:t>
            </w:r>
          </w:p>
        </w:tc>
        <w:tc>
          <w:tcPr>
            <w:tcW w:w="7392" w:type="dxa"/>
            <w:vAlign w:val="bottom"/>
          </w:tcPr>
          <w:p w14:paraId="110016B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no portal da transparência o download completo da edição.</w:t>
            </w:r>
          </w:p>
        </w:tc>
      </w:tr>
      <w:tr w:rsidR="00B56E25" w:rsidRPr="008E73EA" w14:paraId="2B914585" w14:textId="77777777" w:rsidTr="00E43186">
        <w:tc>
          <w:tcPr>
            <w:tcW w:w="967" w:type="dxa"/>
          </w:tcPr>
          <w:p w14:paraId="66909D54"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14</w:t>
            </w:r>
          </w:p>
        </w:tc>
        <w:tc>
          <w:tcPr>
            <w:tcW w:w="7392" w:type="dxa"/>
            <w:vAlign w:val="bottom"/>
          </w:tcPr>
          <w:p w14:paraId="54F08E5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Disponibilizar na página inicial do portal do diário oficial a relação de todas as edições publicadas, com informações do número da edição, tipo de edição, data de publicação, assinado e publicado por qual usuário.</w:t>
            </w:r>
          </w:p>
        </w:tc>
      </w:tr>
      <w:tr w:rsidR="00B56E25" w:rsidRPr="008E73EA" w14:paraId="5A468E4F" w14:textId="77777777" w:rsidTr="00E43186">
        <w:tc>
          <w:tcPr>
            <w:tcW w:w="967" w:type="dxa"/>
          </w:tcPr>
          <w:p w14:paraId="7F24D5B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15</w:t>
            </w:r>
          </w:p>
        </w:tc>
        <w:tc>
          <w:tcPr>
            <w:tcW w:w="7392" w:type="dxa"/>
            <w:vAlign w:val="bottom"/>
          </w:tcPr>
          <w:p w14:paraId="43276B2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Permitir copiar o link da publicação caso necessário o envio para outras pessoas, o link deve-se permanecer sempre ativo, não expirando conforme o tempo, deve-se permanecer o mesmo.</w:t>
            </w:r>
          </w:p>
        </w:tc>
      </w:tr>
      <w:tr w:rsidR="00B56E25" w:rsidRPr="008E73EA" w14:paraId="60C25957" w14:textId="77777777" w:rsidTr="00E43186">
        <w:tc>
          <w:tcPr>
            <w:tcW w:w="967" w:type="dxa"/>
          </w:tcPr>
          <w:p w14:paraId="5FCE500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16</w:t>
            </w:r>
          </w:p>
        </w:tc>
        <w:tc>
          <w:tcPr>
            <w:tcW w:w="7392" w:type="dxa"/>
            <w:vAlign w:val="bottom"/>
          </w:tcPr>
          <w:p w14:paraId="08E1FD62"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que seja configurado um pop-up e mensagem de </w:t>
            </w:r>
            <w:proofErr w:type="spellStart"/>
            <w:r w:rsidRPr="008E73EA">
              <w:rPr>
                <w:rFonts w:ascii="Arial" w:eastAsia="Arial" w:hAnsi="Arial" w:cs="Arial"/>
                <w:color w:val="000000"/>
              </w:rPr>
              <w:t>informção</w:t>
            </w:r>
            <w:proofErr w:type="spellEnd"/>
            <w:r w:rsidRPr="008E73EA">
              <w:rPr>
                <w:rFonts w:ascii="Arial" w:eastAsia="Arial" w:hAnsi="Arial" w:cs="Arial"/>
                <w:color w:val="000000"/>
              </w:rPr>
              <w:t xml:space="preserve"> no portal transparência do diário oficial, caso precise gerar alguma informação para o usuário.</w:t>
            </w:r>
          </w:p>
        </w:tc>
      </w:tr>
      <w:tr w:rsidR="00B56E25" w:rsidRPr="008E73EA" w14:paraId="71A7CBE1" w14:textId="77777777" w:rsidTr="00E43186">
        <w:tc>
          <w:tcPr>
            <w:tcW w:w="967" w:type="dxa"/>
          </w:tcPr>
          <w:p w14:paraId="1AEA360D"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17</w:t>
            </w:r>
          </w:p>
        </w:tc>
        <w:tc>
          <w:tcPr>
            <w:tcW w:w="7392" w:type="dxa"/>
            <w:vAlign w:val="bottom"/>
          </w:tcPr>
          <w:p w14:paraId="2628433A"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Possuir uma contagem de acessos </w:t>
            </w:r>
            <w:proofErr w:type="gramStart"/>
            <w:r w:rsidRPr="008E73EA">
              <w:rPr>
                <w:rFonts w:ascii="Arial" w:eastAsia="Arial" w:hAnsi="Arial" w:cs="Arial"/>
                <w:color w:val="000000"/>
              </w:rPr>
              <w:t>no portal transparência</w:t>
            </w:r>
            <w:proofErr w:type="gramEnd"/>
            <w:r w:rsidRPr="008E73EA">
              <w:rPr>
                <w:rFonts w:ascii="Arial" w:eastAsia="Arial" w:hAnsi="Arial" w:cs="Arial"/>
                <w:color w:val="000000"/>
              </w:rPr>
              <w:t xml:space="preserve"> somente para os acesso ao </w:t>
            </w:r>
            <w:proofErr w:type="spellStart"/>
            <w:r w:rsidRPr="008E73EA">
              <w:rPr>
                <w:rFonts w:ascii="Arial" w:eastAsia="Arial" w:hAnsi="Arial" w:cs="Arial"/>
                <w:color w:val="000000"/>
              </w:rPr>
              <w:t>diario</w:t>
            </w:r>
            <w:proofErr w:type="spellEnd"/>
            <w:r w:rsidRPr="008E73EA">
              <w:rPr>
                <w:rFonts w:ascii="Arial" w:eastAsia="Arial" w:hAnsi="Arial" w:cs="Arial"/>
                <w:color w:val="000000"/>
              </w:rPr>
              <w:t xml:space="preserve"> oficial.</w:t>
            </w:r>
          </w:p>
        </w:tc>
      </w:tr>
      <w:tr w:rsidR="00B56E25" w:rsidRPr="008E73EA" w14:paraId="0C59918B" w14:textId="77777777" w:rsidTr="00E43186">
        <w:tc>
          <w:tcPr>
            <w:tcW w:w="967" w:type="dxa"/>
          </w:tcPr>
          <w:p w14:paraId="4D455F56"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18</w:t>
            </w:r>
          </w:p>
        </w:tc>
        <w:tc>
          <w:tcPr>
            <w:tcW w:w="7392" w:type="dxa"/>
            <w:vAlign w:val="bottom"/>
          </w:tcPr>
          <w:p w14:paraId="796755F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Possuir um relatório para a contagem dos acessos no portal transparência para o diário oficial, mostrando data do acesso e quantidade de acesso, tendo um recurso de impressão do relatório.</w:t>
            </w:r>
          </w:p>
        </w:tc>
      </w:tr>
      <w:tr w:rsidR="00B56E25" w:rsidRPr="008E73EA" w14:paraId="398A8E5F" w14:textId="77777777" w:rsidTr="00E43186">
        <w:tc>
          <w:tcPr>
            <w:tcW w:w="967" w:type="dxa"/>
          </w:tcPr>
          <w:p w14:paraId="6331269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19</w:t>
            </w:r>
          </w:p>
        </w:tc>
        <w:tc>
          <w:tcPr>
            <w:tcW w:w="7392" w:type="dxa"/>
            <w:vAlign w:val="bottom"/>
          </w:tcPr>
          <w:p w14:paraId="6FA21EF5"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parametrizar o nome do menu no portal da </w:t>
            </w:r>
            <w:proofErr w:type="gramStart"/>
            <w:r w:rsidRPr="008E73EA">
              <w:rPr>
                <w:rFonts w:ascii="Arial" w:eastAsia="Arial" w:hAnsi="Arial" w:cs="Arial"/>
                <w:color w:val="000000"/>
              </w:rPr>
              <w:t>transparência ,</w:t>
            </w:r>
            <w:proofErr w:type="gramEnd"/>
            <w:r w:rsidRPr="008E73EA">
              <w:rPr>
                <w:rFonts w:ascii="Arial" w:eastAsia="Arial" w:hAnsi="Arial" w:cs="Arial"/>
                <w:color w:val="000000"/>
              </w:rPr>
              <w:t xml:space="preserve"> levando em consideração a legislação vigente para a entidade.</w:t>
            </w:r>
          </w:p>
        </w:tc>
      </w:tr>
      <w:tr w:rsidR="00B56E25" w:rsidRPr="008E73EA" w14:paraId="30A31761" w14:textId="77777777" w:rsidTr="00E43186">
        <w:tc>
          <w:tcPr>
            <w:tcW w:w="967" w:type="dxa"/>
          </w:tcPr>
          <w:p w14:paraId="1384A59C"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20</w:t>
            </w:r>
          </w:p>
        </w:tc>
        <w:tc>
          <w:tcPr>
            <w:tcW w:w="7392" w:type="dxa"/>
            <w:vAlign w:val="bottom"/>
          </w:tcPr>
          <w:p w14:paraId="62D2160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configurar a geração de somente uma publicação por tipo de edição no dia.</w:t>
            </w:r>
          </w:p>
        </w:tc>
      </w:tr>
      <w:tr w:rsidR="00B56E25" w:rsidRPr="008E73EA" w14:paraId="68FA16D1" w14:textId="77777777" w:rsidTr="00E43186">
        <w:tc>
          <w:tcPr>
            <w:tcW w:w="967" w:type="dxa"/>
          </w:tcPr>
          <w:p w14:paraId="7BC4B71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21</w:t>
            </w:r>
          </w:p>
        </w:tc>
        <w:tc>
          <w:tcPr>
            <w:tcW w:w="7392" w:type="dxa"/>
            <w:vAlign w:val="bottom"/>
          </w:tcPr>
          <w:p w14:paraId="44B182F7"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 xml:space="preserve">Permitir configurar o brasão da entidade, o nome, </w:t>
            </w:r>
            <w:proofErr w:type="spellStart"/>
            <w:r w:rsidRPr="008E73EA">
              <w:rPr>
                <w:rFonts w:ascii="Arial" w:eastAsia="Arial" w:hAnsi="Arial" w:cs="Arial"/>
                <w:color w:val="000000"/>
              </w:rPr>
              <w:t>colcoar</w:t>
            </w:r>
            <w:proofErr w:type="spellEnd"/>
            <w:r w:rsidRPr="008E73EA">
              <w:rPr>
                <w:rFonts w:ascii="Arial" w:eastAsia="Arial" w:hAnsi="Arial" w:cs="Arial"/>
                <w:color w:val="000000"/>
              </w:rPr>
              <w:t xml:space="preserve"> quando se iniciou a </w:t>
            </w:r>
            <w:proofErr w:type="spellStart"/>
            <w:r w:rsidRPr="008E73EA">
              <w:rPr>
                <w:rFonts w:ascii="Arial" w:eastAsia="Arial" w:hAnsi="Arial" w:cs="Arial"/>
                <w:color w:val="000000"/>
              </w:rPr>
              <w:t>publição</w:t>
            </w:r>
            <w:proofErr w:type="spellEnd"/>
            <w:r w:rsidRPr="008E73EA">
              <w:rPr>
                <w:rFonts w:ascii="Arial" w:eastAsia="Arial" w:hAnsi="Arial" w:cs="Arial"/>
                <w:color w:val="000000"/>
              </w:rPr>
              <w:t xml:space="preserve">, responsável pela edição e lei do decreto de </w:t>
            </w:r>
            <w:proofErr w:type="spellStart"/>
            <w:r w:rsidRPr="008E73EA">
              <w:rPr>
                <w:rFonts w:ascii="Arial" w:eastAsia="Arial" w:hAnsi="Arial" w:cs="Arial"/>
                <w:color w:val="000000"/>
              </w:rPr>
              <w:t>inicio</w:t>
            </w:r>
            <w:proofErr w:type="spellEnd"/>
            <w:r w:rsidRPr="008E73EA">
              <w:rPr>
                <w:rFonts w:ascii="Arial" w:eastAsia="Arial" w:hAnsi="Arial" w:cs="Arial"/>
                <w:color w:val="000000"/>
              </w:rPr>
              <w:t xml:space="preserve"> da publicação.</w:t>
            </w:r>
          </w:p>
        </w:tc>
      </w:tr>
      <w:tr w:rsidR="00B56E25" w:rsidRPr="008E73EA" w14:paraId="69D49F6C" w14:textId="77777777" w:rsidTr="00E43186">
        <w:tc>
          <w:tcPr>
            <w:tcW w:w="967" w:type="dxa"/>
          </w:tcPr>
          <w:p w14:paraId="5D4A4F01"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22</w:t>
            </w:r>
          </w:p>
        </w:tc>
        <w:tc>
          <w:tcPr>
            <w:tcW w:w="7392" w:type="dxa"/>
            <w:vAlign w:val="bottom"/>
          </w:tcPr>
          <w:p w14:paraId="06C5B59B" w14:textId="77777777" w:rsidR="00B56E25" w:rsidRPr="008E73EA" w:rsidRDefault="00B56E25" w:rsidP="006D0FE1">
            <w:pPr>
              <w:pBdr>
                <w:top w:val="nil"/>
                <w:left w:val="nil"/>
                <w:bottom w:val="nil"/>
                <w:right w:val="nil"/>
                <w:between w:val="nil"/>
              </w:pBdr>
              <w:spacing w:after="120" w:line="240" w:lineRule="auto"/>
              <w:jc w:val="both"/>
              <w:rPr>
                <w:rFonts w:ascii="Arial" w:eastAsia="Arial" w:hAnsi="Arial" w:cs="Arial"/>
                <w:color w:val="000000"/>
              </w:rPr>
            </w:pPr>
            <w:r w:rsidRPr="008E73EA">
              <w:rPr>
                <w:rFonts w:ascii="Arial" w:eastAsia="Arial" w:hAnsi="Arial" w:cs="Arial"/>
                <w:color w:val="000000"/>
              </w:rPr>
              <w:t>Possibilitar a configuração da capa e do cabeçalho da edição, deixando ajustar a disposição do layout conforme a necessidade da entidade.</w:t>
            </w:r>
          </w:p>
        </w:tc>
      </w:tr>
    </w:tbl>
    <w:p w14:paraId="1CF4E135" w14:textId="77777777" w:rsidR="00B56E25" w:rsidRPr="008E73EA" w:rsidRDefault="00B56E25" w:rsidP="006D0FE1">
      <w:pPr>
        <w:spacing w:line="240" w:lineRule="auto"/>
        <w:rPr>
          <w:rFonts w:ascii="Arial" w:eastAsia="Arial" w:hAnsi="Arial" w:cs="Arial"/>
        </w:rPr>
      </w:pPr>
    </w:p>
    <w:p w14:paraId="7970621A" w14:textId="04D2FAFA" w:rsidR="00B56E25" w:rsidRPr="008E73EA" w:rsidRDefault="00E900C1" w:rsidP="00E900C1">
      <w:pPr>
        <w:shd w:val="clear" w:color="auto" w:fill="D9D9D9" w:themeFill="background1" w:themeFillShade="D9"/>
        <w:spacing w:line="240" w:lineRule="auto"/>
        <w:rPr>
          <w:rFonts w:ascii="Arial" w:eastAsia="Arial" w:hAnsi="Arial" w:cs="Arial"/>
          <w:b/>
          <w:bCs/>
        </w:rPr>
      </w:pPr>
      <w:r>
        <w:rPr>
          <w:rFonts w:ascii="Arial" w:eastAsia="Arial" w:hAnsi="Arial" w:cs="Arial"/>
          <w:b/>
          <w:bCs/>
        </w:rPr>
        <w:t xml:space="preserve">2. </w:t>
      </w:r>
      <w:r w:rsidR="00B56E25" w:rsidRPr="008E73EA">
        <w:rPr>
          <w:rFonts w:ascii="Arial" w:eastAsia="Arial" w:hAnsi="Arial" w:cs="Arial"/>
          <w:b/>
          <w:bCs/>
        </w:rPr>
        <w:t>DOS REQUISITOS A SEREM CUMPRIDOS PARA OS SERVIÇOS</w:t>
      </w:r>
    </w:p>
    <w:p w14:paraId="677073F5" w14:textId="77777777" w:rsidR="00B56E25" w:rsidRPr="008E73EA" w:rsidRDefault="00B56E25" w:rsidP="006D0FE1">
      <w:pPr>
        <w:spacing w:line="240" w:lineRule="auto"/>
        <w:jc w:val="both"/>
        <w:rPr>
          <w:rFonts w:ascii="Arial" w:eastAsia="Arial" w:hAnsi="Arial" w:cs="Arial"/>
        </w:rPr>
      </w:pPr>
      <w:r w:rsidRPr="008E73EA">
        <w:rPr>
          <w:rFonts w:ascii="Arial" w:eastAsia="Arial" w:hAnsi="Arial" w:cs="Arial"/>
        </w:rPr>
        <w:t>Por se tratar de serviços a serem prestados, não é possível realizar a prova de conceito e consequente demonstração dos itens. Contudo, a CONTRATADA, na execução do contrato, deverá executar os serviços listados abaixo</w:t>
      </w:r>
    </w:p>
    <w:p w14:paraId="455FA778" w14:textId="78564D99" w:rsidR="00532C99" w:rsidRPr="00532C99" w:rsidRDefault="00532C99" w:rsidP="00532C99">
      <w:pPr>
        <w:pBdr>
          <w:top w:val="single" w:sz="4" w:space="1" w:color="000000"/>
          <w:left w:val="single" w:sz="4" w:space="4" w:color="000000"/>
          <w:bottom w:val="single" w:sz="4" w:space="1" w:color="000000"/>
          <w:right w:val="single" w:sz="4" w:space="4" w:color="000000"/>
          <w:between w:val="single" w:sz="4" w:space="1" w:color="000000"/>
        </w:pBdr>
        <w:spacing w:after="0" w:line="240" w:lineRule="auto"/>
        <w:jc w:val="both"/>
        <w:rPr>
          <w:rFonts w:ascii="Arial" w:eastAsia="Arial" w:hAnsi="Arial" w:cs="Arial"/>
          <w:color w:val="000000"/>
        </w:rPr>
      </w:pPr>
      <w:r>
        <w:rPr>
          <w:rFonts w:ascii="Arial" w:eastAsia="Arial" w:hAnsi="Arial" w:cs="Arial"/>
          <w:b/>
          <w:bCs/>
        </w:rPr>
        <w:t xml:space="preserve">a. </w:t>
      </w:r>
      <w:r w:rsidR="00B56E25" w:rsidRPr="00532C99">
        <w:rPr>
          <w:rFonts w:ascii="Arial" w:eastAsia="Arial" w:hAnsi="Arial" w:cs="Arial"/>
          <w:b/>
          <w:bCs/>
        </w:rPr>
        <w:t xml:space="preserve">Prestação de serviços técnico de contabilidade pública, compreendendo: realização de apoio técnico com acompanhamento de processo orçamentário, análise dos resultados econômicos, fluxo financeiro, orientação para a correta validação dos dados processados no sistema sim </w:t>
      </w:r>
      <w:proofErr w:type="spellStart"/>
      <w:r w:rsidR="00B56E25" w:rsidRPr="00532C99">
        <w:rPr>
          <w:rFonts w:ascii="Arial" w:eastAsia="Arial" w:hAnsi="Arial" w:cs="Arial"/>
          <w:b/>
          <w:bCs/>
        </w:rPr>
        <w:t>am</w:t>
      </w:r>
      <w:proofErr w:type="spellEnd"/>
      <w:r w:rsidR="00B56E25" w:rsidRPr="00532C99">
        <w:rPr>
          <w:rFonts w:ascii="Arial" w:eastAsia="Arial" w:hAnsi="Arial" w:cs="Arial"/>
          <w:b/>
          <w:bCs/>
        </w:rPr>
        <w:t>, orientação na correção de eventuais erros apresentados pelo sim-</w:t>
      </w:r>
      <w:proofErr w:type="spellStart"/>
      <w:r w:rsidR="00B56E25" w:rsidRPr="00532C99">
        <w:rPr>
          <w:rFonts w:ascii="Arial" w:eastAsia="Arial" w:hAnsi="Arial" w:cs="Arial"/>
          <w:b/>
          <w:bCs/>
        </w:rPr>
        <w:t>am</w:t>
      </w:r>
      <w:proofErr w:type="spellEnd"/>
      <w:r w:rsidR="00B56E25" w:rsidRPr="00532C99">
        <w:rPr>
          <w:rFonts w:ascii="Arial" w:eastAsia="Arial" w:hAnsi="Arial" w:cs="Arial"/>
          <w:b/>
          <w:bCs/>
        </w:rPr>
        <w:t>, e validação dos dados, capacitar os usuários as diversas rotinas para o correto preenchimento dos dados seja em qualquer módulo/sistema.</w:t>
      </w:r>
      <w:r w:rsidRPr="00532C99">
        <w:rPr>
          <w:rFonts w:ascii="Arial" w:eastAsia="Arial" w:hAnsi="Arial" w:cs="Arial"/>
          <w:b/>
          <w:bCs/>
        </w:rPr>
        <w:t xml:space="preserve"> </w:t>
      </w:r>
    </w:p>
    <w:p w14:paraId="279161DD" w14:textId="01A88DC6" w:rsidR="00B56E25" w:rsidRPr="00532C99" w:rsidRDefault="00B56E25" w:rsidP="00002627">
      <w:pPr>
        <w:pStyle w:val="PargrafodaLista"/>
        <w:numPr>
          <w:ilvl w:val="1"/>
          <w:numId w:val="63"/>
        </w:numPr>
        <w:pBdr>
          <w:top w:val="single" w:sz="4" w:space="1" w:color="000000"/>
          <w:left w:val="single" w:sz="4" w:space="4" w:color="000000"/>
          <w:bottom w:val="single" w:sz="4" w:space="1" w:color="000000"/>
          <w:right w:val="single" w:sz="4" w:space="4" w:color="000000"/>
          <w:between w:val="single" w:sz="4" w:space="1" w:color="000000"/>
        </w:pBdr>
        <w:spacing w:after="0" w:line="240" w:lineRule="auto"/>
        <w:ind w:hanging="1014"/>
        <w:jc w:val="both"/>
        <w:rPr>
          <w:rFonts w:ascii="Arial" w:eastAsia="Arial" w:hAnsi="Arial" w:cs="Arial"/>
          <w:color w:val="000000"/>
        </w:rPr>
      </w:pPr>
      <w:r w:rsidRPr="00532C99">
        <w:rPr>
          <w:rFonts w:ascii="Arial" w:eastAsia="Arial" w:hAnsi="Arial" w:cs="Arial"/>
          <w:color w:val="000000"/>
        </w:rPr>
        <w:t>Lógica de funcionamento e geração no sistema dos inúmeros arquivos de prestação de contas, em todos os Módulos que compreendem as prestações de Contas Mensais do TCE/PR;</w:t>
      </w:r>
    </w:p>
    <w:p w14:paraId="0F641BA7" w14:textId="77777777" w:rsidR="00B56E25" w:rsidRPr="008E73EA" w:rsidRDefault="00B56E25" w:rsidP="00341676">
      <w:pPr>
        <w:numPr>
          <w:ilvl w:val="1"/>
          <w:numId w:val="63"/>
        </w:numPr>
        <w:pBdr>
          <w:top w:val="single" w:sz="4" w:space="1" w:color="000000"/>
          <w:left w:val="single" w:sz="4" w:space="4" w:color="000000"/>
          <w:bottom w:val="single" w:sz="4" w:space="1" w:color="000000"/>
          <w:right w:val="single" w:sz="4" w:space="4" w:color="000000"/>
          <w:between w:val="single" w:sz="4" w:space="1" w:color="000000"/>
        </w:pBdr>
        <w:spacing w:after="0" w:line="240" w:lineRule="auto"/>
        <w:ind w:hanging="1014"/>
        <w:rPr>
          <w:rFonts w:ascii="Arial" w:eastAsia="Arial" w:hAnsi="Arial" w:cs="Arial"/>
          <w:color w:val="000000"/>
        </w:rPr>
      </w:pPr>
      <w:r w:rsidRPr="008E73EA">
        <w:rPr>
          <w:rFonts w:ascii="Arial" w:eastAsia="Arial" w:hAnsi="Arial" w:cs="Arial"/>
          <w:color w:val="000000"/>
        </w:rPr>
        <w:t>Lógica de funcionamento do sistema de prestação de contas Mensal do Tribunal de Contas do Paraná - SIM-AM;</w:t>
      </w:r>
    </w:p>
    <w:p w14:paraId="0E858A45" w14:textId="77777777" w:rsidR="00B56E25" w:rsidRPr="008E73EA" w:rsidRDefault="00B56E25" w:rsidP="00341676">
      <w:pPr>
        <w:numPr>
          <w:ilvl w:val="1"/>
          <w:numId w:val="63"/>
        </w:numPr>
        <w:pBdr>
          <w:top w:val="single" w:sz="4" w:space="1" w:color="000000"/>
          <w:left w:val="single" w:sz="4" w:space="4" w:color="000000"/>
          <w:bottom w:val="single" w:sz="4" w:space="1" w:color="000000"/>
          <w:right w:val="single" w:sz="4" w:space="4" w:color="000000"/>
          <w:between w:val="single" w:sz="4" w:space="1" w:color="000000"/>
        </w:pBdr>
        <w:spacing w:after="0" w:line="240" w:lineRule="auto"/>
        <w:ind w:hanging="1014"/>
        <w:rPr>
          <w:rFonts w:ascii="Arial" w:eastAsia="Arial" w:hAnsi="Arial" w:cs="Arial"/>
          <w:color w:val="000000"/>
        </w:rPr>
      </w:pPr>
      <w:r w:rsidRPr="008E73EA">
        <w:rPr>
          <w:rFonts w:ascii="Arial" w:eastAsia="Arial" w:hAnsi="Arial" w:cs="Arial"/>
          <w:color w:val="000000"/>
        </w:rPr>
        <w:t>Forma correta de geração dos arquivos TXT;</w:t>
      </w:r>
    </w:p>
    <w:p w14:paraId="3416402D" w14:textId="77777777" w:rsidR="00B56E25" w:rsidRPr="008E73EA" w:rsidRDefault="00B56E25" w:rsidP="00341676">
      <w:pPr>
        <w:numPr>
          <w:ilvl w:val="1"/>
          <w:numId w:val="63"/>
        </w:numPr>
        <w:pBdr>
          <w:top w:val="single" w:sz="4" w:space="1" w:color="000000"/>
          <w:left w:val="single" w:sz="4" w:space="4" w:color="000000"/>
          <w:bottom w:val="single" w:sz="4" w:space="1" w:color="000000"/>
          <w:right w:val="single" w:sz="4" w:space="4" w:color="000000"/>
          <w:between w:val="single" w:sz="4" w:space="1" w:color="000000"/>
        </w:pBdr>
        <w:spacing w:after="0" w:line="240" w:lineRule="auto"/>
        <w:ind w:hanging="1014"/>
        <w:rPr>
          <w:rFonts w:ascii="Arial" w:eastAsia="Arial" w:hAnsi="Arial" w:cs="Arial"/>
          <w:color w:val="000000"/>
        </w:rPr>
      </w:pPr>
      <w:r w:rsidRPr="008E73EA">
        <w:rPr>
          <w:rFonts w:ascii="Arial" w:eastAsia="Arial" w:hAnsi="Arial" w:cs="Arial"/>
          <w:color w:val="000000"/>
        </w:rPr>
        <w:t>Métodos de interpretação dos Layouts dos arquivos e conferência dos dados gerados;</w:t>
      </w:r>
    </w:p>
    <w:p w14:paraId="54A8C049" w14:textId="77777777" w:rsidR="00B56E25" w:rsidRPr="008E73EA" w:rsidRDefault="00B56E25" w:rsidP="00341676">
      <w:pPr>
        <w:numPr>
          <w:ilvl w:val="1"/>
          <w:numId w:val="63"/>
        </w:numPr>
        <w:pBdr>
          <w:top w:val="single" w:sz="4" w:space="1" w:color="000000"/>
          <w:left w:val="single" w:sz="4" w:space="4" w:color="000000"/>
          <w:bottom w:val="single" w:sz="4" w:space="1" w:color="000000"/>
          <w:right w:val="single" w:sz="4" w:space="4" w:color="000000"/>
          <w:between w:val="single" w:sz="4" w:space="1" w:color="000000"/>
        </w:pBdr>
        <w:spacing w:after="0" w:line="240" w:lineRule="auto"/>
        <w:ind w:hanging="1014"/>
        <w:rPr>
          <w:rFonts w:ascii="Arial" w:eastAsia="Arial" w:hAnsi="Arial" w:cs="Arial"/>
          <w:color w:val="000000"/>
        </w:rPr>
      </w:pPr>
      <w:r w:rsidRPr="008E73EA">
        <w:rPr>
          <w:rFonts w:ascii="Arial" w:eastAsia="Arial" w:hAnsi="Arial" w:cs="Arial"/>
          <w:color w:val="000000"/>
        </w:rPr>
        <w:t xml:space="preserve">Orientação e auxílio na interpretação das </w:t>
      </w:r>
      <w:proofErr w:type="gramStart"/>
      <w:r w:rsidRPr="008E73EA">
        <w:rPr>
          <w:rFonts w:ascii="Arial" w:eastAsia="Arial" w:hAnsi="Arial" w:cs="Arial"/>
          <w:color w:val="000000"/>
        </w:rPr>
        <w:t>mensagens  e</w:t>
      </w:r>
      <w:proofErr w:type="gramEnd"/>
      <w:r w:rsidRPr="008E73EA">
        <w:rPr>
          <w:rFonts w:ascii="Arial" w:eastAsia="Arial" w:hAnsi="Arial" w:cs="Arial"/>
          <w:color w:val="000000"/>
        </w:rPr>
        <w:t xml:space="preserve"> correção das inconsistências encontradas durante o processo de geração, envio e processamento dos arquivos TXT no sistemas;</w:t>
      </w:r>
    </w:p>
    <w:p w14:paraId="68E5845D" w14:textId="77777777" w:rsidR="00B56E25" w:rsidRPr="008E73EA" w:rsidRDefault="00B56E25" w:rsidP="00341676">
      <w:pPr>
        <w:numPr>
          <w:ilvl w:val="1"/>
          <w:numId w:val="63"/>
        </w:numPr>
        <w:pBdr>
          <w:top w:val="single" w:sz="4" w:space="1" w:color="000000"/>
          <w:left w:val="single" w:sz="4" w:space="4" w:color="000000"/>
          <w:bottom w:val="single" w:sz="4" w:space="1" w:color="000000"/>
          <w:right w:val="single" w:sz="4" w:space="4" w:color="000000"/>
          <w:between w:val="single" w:sz="4" w:space="1" w:color="000000"/>
        </w:pBdr>
        <w:spacing w:after="0" w:line="240" w:lineRule="auto"/>
        <w:ind w:hanging="1014"/>
        <w:rPr>
          <w:rFonts w:ascii="Arial" w:eastAsia="Arial" w:hAnsi="Arial" w:cs="Arial"/>
          <w:color w:val="000000"/>
        </w:rPr>
      </w:pPr>
      <w:r w:rsidRPr="008E73EA">
        <w:rPr>
          <w:rFonts w:ascii="Arial" w:eastAsia="Arial" w:hAnsi="Arial" w:cs="Arial"/>
          <w:color w:val="000000"/>
        </w:rPr>
        <w:t>Orientar a forma correta de executar o processo de validação dos dados processados no sistema SIM-AM;</w:t>
      </w:r>
    </w:p>
    <w:p w14:paraId="4813C771" w14:textId="77777777" w:rsidR="00B56E25" w:rsidRPr="008E73EA" w:rsidRDefault="00B56E25" w:rsidP="00341676">
      <w:pPr>
        <w:numPr>
          <w:ilvl w:val="1"/>
          <w:numId w:val="63"/>
        </w:numPr>
        <w:pBdr>
          <w:top w:val="single" w:sz="4" w:space="1" w:color="000000"/>
          <w:left w:val="single" w:sz="4" w:space="4" w:color="000000"/>
          <w:bottom w:val="single" w:sz="4" w:space="1" w:color="000000"/>
          <w:right w:val="single" w:sz="4" w:space="4" w:color="000000"/>
          <w:between w:val="single" w:sz="4" w:space="1" w:color="000000"/>
        </w:pBdr>
        <w:spacing w:after="0" w:line="240" w:lineRule="auto"/>
        <w:ind w:hanging="1014"/>
        <w:rPr>
          <w:rFonts w:ascii="Arial" w:eastAsia="Arial" w:hAnsi="Arial" w:cs="Arial"/>
          <w:color w:val="000000"/>
        </w:rPr>
      </w:pPr>
      <w:r w:rsidRPr="008E73EA">
        <w:rPr>
          <w:rFonts w:ascii="Arial" w:eastAsia="Arial" w:hAnsi="Arial" w:cs="Arial"/>
          <w:color w:val="000000"/>
        </w:rPr>
        <w:t>Orientar e auxiliar formas de compreensão e interpretação dos erros e avisos apresentados pelo sistema SIM-AM nas fases de processamento dos arquivos e de validação dos dados processados;</w:t>
      </w:r>
    </w:p>
    <w:p w14:paraId="39D703DB" w14:textId="77777777" w:rsidR="00B56E25" w:rsidRPr="008E73EA" w:rsidRDefault="00B56E25" w:rsidP="00341676">
      <w:pPr>
        <w:numPr>
          <w:ilvl w:val="1"/>
          <w:numId w:val="63"/>
        </w:numPr>
        <w:pBdr>
          <w:top w:val="single" w:sz="4" w:space="1" w:color="000000"/>
          <w:left w:val="single" w:sz="4" w:space="4" w:color="000000"/>
          <w:bottom w:val="single" w:sz="4" w:space="1" w:color="000000"/>
          <w:right w:val="single" w:sz="4" w:space="4" w:color="000000"/>
          <w:between w:val="single" w:sz="4" w:space="1" w:color="000000"/>
        </w:pBdr>
        <w:spacing w:after="0" w:line="240" w:lineRule="auto"/>
        <w:ind w:hanging="1014"/>
        <w:rPr>
          <w:rFonts w:ascii="Arial" w:eastAsia="Arial" w:hAnsi="Arial" w:cs="Arial"/>
          <w:color w:val="000000"/>
        </w:rPr>
      </w:pPr>
      <w:r w:rsidRPr="008E73EA">
        <w:rPr>
          <w:rFonts w:ascii="Arial" w:eastAsia="Arial" w:hAnsi="Arial" w:cs="Arial"/>
          <w:color w:val="000000"/>
        </w:rPr>
        <w:t>Orientar e auxiliar formas corretas de resolução dos erros e avisos apresentados pelo sistema SIM-AM na fase de validação dos dados processados;</w:t>
      </w:r>
    </w:p>
    <w:p w14:paraId="08BBBF2E" w14:textId="77777777" w:rsidR="00B56E25" w:rsidRPr="008E73EA" w:rsidRDefault="00B56E25" w:rsidP="00341676">
      <w:pPr>
        <w:numPr>
          <w:ilvl w:val="1"/>
          <w:numId w:val="63"/>
        </w:numPr>
        <w:pBdr>
          <w:top w:val="single" w:sz="4" w:space="1" w:color="000000"/>
          <w:left w:val="single" w:sz="4" w:space="4" w:color="000000"/>
          <w:bottom w:val="single" w:sz="4" w:space="1" w:color="000000"/>
          <w:right w:val="single" w:sz="4" w:space="4" w:color="000000"/>
          <w:between w:val="single" w:sz="4" w:space="1" w:color="000000"/>
        </w:pBdr>
        <w:spacing w:after="0" w:line="240" w:lineRule="auto"/>
        <w:ind w:hanging="1014"/>
        <w:rPr>
          <w:rFonts w:ascii="Arial" w:eastAsia="Arial" w:hAnsi="Arial" w:cs="Arial"/>
          <w:color w:val="000000"/>
        </w:rPr>
      </w:pPr>
      <w:r w:rsidRPr="008E73EA">
        <w:rPr>
          <w:rFonts w:ascii="Arial" w:eastAsia="Arial" w:hAnsi="Arial" w:cs="Arial"/>
          <w:color w:val="000000"/>
        </w:rPr>
        <w:t>Auxiliar na conferência dos saldos das Fontes de Recursos, visando evitar inconsistências nas prestações de contas;</w:t>
      </w:r>
    </w:p>
    <w:p w14:paraId="25A1FA4A" w14:textId="77777777" w:rsidR="00B56E25" w:rsidRPr="008E73EA" w:rsidRDefault="00B56E25" w:rsidP="00341676">
      <w:pPr>
        <w:numPr>
          <w:ilvl w:val="1"/>
          <w:numId w:val="63"/>
        </w:numPr>
        <w:pBdr>
          <w:top w:val="single" w:sz="4" w:space="1" w:color="000000"/>
          <w:left w:val="single" w:sz="4" w:space="4" w:color="000000"/>
          <w:bottom w:val="single" w:sz="4" w:space="1" w:color="000000"/>
          <w:right w:val="single" w:sz="4" w:space="4" w:color="000000"/>
          <w:between w:val="single" w:sz="4" w:space="1" w:color="000000"/>
        </w:pBdr>
        <w:spacing w:after="0" w:line="240" w:lineRule="auto"/>
        <w:ind w:hanging="1014"/>
        <w:rPr>
          <w:rFonts w:ascii="Arial" w:eastAsia="Arial" w:hAnsi="Arial" w:cs="Arial"/>
          <w:color w:val="000000"/>
        </w:rPr>
      </w:pPr>
      <w:r w:rsidRPr="008E73EA">
        <w:rPr>
          <w:rFonts w:ascii="Arial" w:eastAsia="Arial" w:hAnsi="Arial" w:cs="Arial"/>
          <w:color w:val="000000"/>
        </w:rPr>
        <w:t>Auxiliar e orientar o correto cadastramento de convênios e suas contrapartidas, visando evitar erros nas prestações de contas do SIM-AM;</w:t>
      </w:r>
    </w:p>
    <w:p w14:paraId="520BB3A9" w14:textId="77777777" w:rsidR="00B56E25" w:rsidRPr="008E73EA" w:rsidRDefault="00B56E25" w:rsidP="00341676">
      <w:pPr>
        <w:numPr>
          <w:ilvl w:val="1"/>
          <w:numId w:val="63"/>
        </w:numPr>
        <w:pBdr>
          <w:top w:val="single" w:sz="4" w:space="1" w:color="000000"/>
          <w:left w:val="single" w:sz="4" w:space="4" w:color="000000"/>
          <w:bottom w:val="single" w:sz="4" w:space="1" w:color="000000"/>
          <w:right w:val="single" w:sz="4" w:space="4" w:color="000000"/>
          <w:between w:val="single" w:sz="4" w:space="1" w:color="000000"/>
        </w:pBdr>
        <w:spacing w:after="0" w:line="240" w:lineRule="auto"/>
        <w:ind w:hanging="1014"/>
        <w:rPr>
          <w:rFonts w:ascii="Arial" w:eastAsia="Arial" w:hAnsi="Arial" w:cs="Arial"/>
          <w:color w:val="000000"/>
        </w:rPr>
      </w:pPr>
      <w:r w:rsidRPr="008E73EA">
        <w:rPr>
          <w:rFonts w:ascii="Arial" w:eastAsia="Arial" w:hAnsi="Arial" w:cs="Arial"/>
          <w:color w:val="000000"/>
        </w:rPr>
        <w:t xml:space="preserve">Além de capacitar os usuários as diversas rotinas acima compreendidas, a empresa deverá mostrar aos usuários e à administração da entidade onde os processos de execução (sejam eles em qual módulo/sistema for) estão falhos indicando a solução e boas práticas para evitar futuros erros. </w:t>
      </w:r>
    </w:p>
    <w:p w14:paraId="25F83EE0" w14:textId="77777777" w:rsidR="00B56E25" w:rsidRPr="008E73EA" w:rsidRDefault="00B56E25" w:rsidP="00341676">
      <w:pPr>
        <w:numPr>
          <w:ilvl w:val="1"/>
          <w:numId w:val="63"/>
        </w:numPr>
        <w:pBdr>
          <w:top w:val="single" w:sz="4" w:space="1" w:color="000000"/>
          <w:left w:val="single" w:sz="4" w:space="4" w:color="000000"/>
          <w:bottom w:val="single" w:sz="4" w:space="1" w:color="000000"/>
          <w:right w:val="single" w:sz="4" w:space="4" w:color="000000"/>
          <w:between w:val="single" w:sz="4" w:space="1" w:color="000000"/>
        </w:pBdr>
        <w:spacing w:after="0" w:line="240" w:lineRule="auto"/>
        <w:ind w:hanging="1014"/>
        <w:rPr>
          <w:rFonts w:ascii="Arial" w:eastAsia="Arial" w:hAnsi="Arial" w:cs="Arial"/>
          <w:color w:val="000000"/>
        </w:rPr>
      </w:pPr>
      <w:r w:rsidRPr="008E73EA">
        <w:rPr>
          <w:rFonts w:ascii="Arial" w:eastAsia="Arial" w:hAnsi="Arial" w:cs="Arial"/>
          <w:color w:val="000000"/>
        </w:rPr>
        <w:t>Lógica de funcionamento e geração no sistema dos arquivos para as prestações de contas nos módulos SIAP;</w:t>
      </w:r>
    </w:p>
    <w:p w14:paraId="3F90E11B" w14:textId="77777777" w:rsidR="00B56E25" w:rsidRPr="008E73EA" w:rsidRDefault="00B56E25" w:rsidP="00341676">
      <w:pPr>
        <w:numPr>
          <w:ilvl w:val="1"/>
          <w:numId w:val="63"/>
        </w:numPr>
        <w:pBdr>
          <w:top w:val="single" w:sz="4" w:space="1" w:color="000000"/>
          <w:left w:val="single" w:sz="4" w:space="4" w:color="000000"/>
          <w:bottom w:val="single" w:sz="4" w:space="1" w:color="000000"/>
          <w:right w:val="single" w:sz="4" w:space="4" w:color="000000"/>
          <w:between w:val="single" w:sz="4" w:space="1" w:color="000000"/>
        </w:pBdr>
        <w:spacing w:after="0" w:line="240" w:lineRule="auto"/>
        <w:ind w:hanging="1014"/>
        <w:rPr>
          <w:rFonts w:ascii="Arial" w:eastAsia="Arial" w:hAnsi="Arial" w:cs="Arial"/>
          <w:color w:val="000000"/>
        </w:rPr>
      </w:pPr>
      <w:r w:rsidRPr="008E73EA">
        <w:rPr>
          <w:rFonts w:ascii="Arial" w:eastAsia="Arial" w:hAnsi="Arial" w:cs="Arial"/>
          <w:color w:val="000000"/>
        </w:rPr>
        <w:t>Lógica de funcionamento do sistema de prestação de contas mensal no sistema SIAP</w:t>
      </w:r>
    </w:p>
    <w:p w14:paraId="34189875" w14:textId="77777777" w:rsidR="00B56E25" w:rsidRPr="008E73EA" w:rsidRDefault="00B56E25" w:rsidP="00341676">
      <w:pPr>
        <w:numPr>
          <w:ilvl w:val="1"/>
          <w:numId w:val="63"/>
        </w:numPr>
        <w:pBdr>
          <w:top w:val="single" w:sz="4" w:space="1" w:color="000000"/>
          <w:left w:val="single" w:sz="4" w:space="4" w:color="000000"/>
          <w:bottom w:val="single" w:sz="4" w:space="1" w:color="000000"/>
          <w:right w:val="single" w:sz="4" w:space="4" w:color="000000"/>
          <w:between w:val="single" w:sz="4" w:space="1" w:color="000000"/>
        </w:pBdr>
        <w:spacing w:after="0" w:line="240" w:lineRule="auto"/>
        <w:ind w:hanging="1014"/>
        <w:rPr>
          <w:rFonts w:ascii="Arial" w:eastAsia="Arial" w:hAnsi="Arial" w:cs="Arial"/>
          <w:color w:val="000000"/>
        </w:rPr>
      </w:pPr>
      <w:r w:rsidRPr="008E73EA">
        <w:rPr>
          <w:rFonts w:ascii="Arial" w:eastAsia="Arial" w:hAnsi="Arial" w:cs="Arial"/>
          <w:color w:val="000000"/>
        </w:rPr>
        <w:t>Forma correta de geração dos arquivos TXT;</w:t>
      </w:r>
    </w:p>
    <w:p w14:paraId="2E9D9D91" w14:textId="77777777" w:rsidR="00B56E25" w:rsidRPr="008E73EA" w:rsidRDefault="00B56E25" w:rsidP="00341676">
      <w:pPr>
        <w:numPr>
          <w:ilvl w:val="1"/>
          <w:numId w:val="63"/>
        </w:numPr>
        <w:pBdr>
          <w:top w:val="single" w:sz="4" w:space="1" w:color="000000"/>
          <w:left w:val="single" w:sz="4" w:space="4" w:color="000000"/>
          <w:bottom w:val="single" w:sz="4" w:space="1" w:color="000000"/>
          <w:right w:val="single" w:sz="4" w:space="4" w:color="000000"/>
          <w:between w:val="single" w:sz="4" w:space="1" w:color="000000"/>
        </w:pBdr>
        <w:spacing w:after="0" w:line="240" w:lineRule="auto"/>
        <w:ind w:hanging="1014"/>
        <w:rPr>
          <w:rFonts w:ascii="Arial" w:eastAsia="Arial" w:hAnsi="Arial" w:cs="Arial"/>
          <w:color w:val="000000"/>
        </w:rPr>
      </w:pPr>
      <w:r w:rsidRPr="008E73EA">
        <w:rPr>
          <w:rFonts w:ascii="Arial" w:eastAsia="Arial" w:hAnsi="Arial" w:cs="Arial"/>
          <w:color w:val="000000"/>
        </w:rPr>
        <w:t>Método de conferência dos possíveis erros nos arquivos;</w:t>
      </w:r>
    </w:p>
    <w:p w14:paraId="6FB28E14" w14:textId="77777777" w:rsidR="00B56E25" w:rsidRPr="008E73EA" w:rsidRDefault="00B56E25" w:rsidP="00341676">
      <w:pPr>
        <w:numPr>
          <w:ilvl w:val="1"/>
          <w:numId w:val="63"/>
        </w:numPr>
        <w:pBdr>
          <w:top w:val="single" w:sz="4" w:space="1" w:color="000000"/>
          <w:left w:val="single" w:sz="4" w:space="4" w:color="000000"/>
          <w:bottom w:val="single" w:sz="4" w:space="1" w:color="000000"/>
          <w:right w:val="single" w:sz="4" w:space="4" w:color="000000"/>
          <w:between w:val="single" w:sz="4" w:space="1" w:color="000000"/>
        </w:pBdr>
        <w:spacing w:after="0" w:line="240" w:lineRule="auto"/>
        <w:ind w:hanging="1014"/>
        <w:rPr>
          <w:rFonts w:ascii="Arial" w:eastAsia="Arial" w:hAnsi="Arial" w:cs="Arial"/>
          <w:color w:val="000000"/>
        </w:rPr>
      </w:pPr>
      <w:r w:rsidRPr="008E73EA">
        <w:rPr>
          <w:rFonts w:ascii="Arial" w:eastAsia="Arial" w:hAnsi="Arial" w:cs="Arial"/>
          <w:color w:val="000000"/>
        </w:rPr>
        <w:t>Orientar a forma correta de executar o processo de validação dos dados no SIAP;</w:t>
      </w:r>
    </w:p>
    <w:p w14:paraId="30017D44" w14:textId="77777777" w:rsidR="00B56E25" w:rsidRPr="008E73EA" w:rsidRDefault="00B56E25" w:rsidP="00341676">
      <w:pPr>
        <w:numPr>
          <w:ilvl w:val="1"/>
          <w:numId w:val="63"/>
        </w:numPr>
        <w:pBdr>
          <w:top w:val="single" w:sz="4" w:space="1" w:color="000000"/>
          <w:left w:val="single" w:sz="4" w:space="4" w:color="000000"/>
          <w:bottom w:val="single" w:sz="4" w:space="1" w:color="000000"/>
          <w:right w:val="single" w:sz="4" w:space="4" w:color="000000"/>
          <w:between w:val="single" w:sz="4" w:space="1" w:color="000000"/>
        </w:pBdr>
        <w:spacing w:after="0" w:line="240" w:lineRule="auto"/>
        <w:ind w:hanging="1014"/>
        <w:rPr>
          <w:rFonts w:ascii="Arial" w:eastAsia="Arial" w:hAnsi="Arial" w:cs="Arial"/>
          <w:color w:val="000000"/>
        </w:rPr>
      </w:pPr>
      <w:r w:rsidRPr="008E73EA">
        <w:rPr>
          <w:rFonts w:ascii="Arial" w:eastAsia="Arial" w:hAnsi="Arial" w:cs="Arial"/>
          <w:color w:val="000000"/>
        </w:rPr>
        <w:t>Orientar a forma correta de executar o processo de validação dos dados processados no sistema SIAP;</w:t>
      </w:r>
    </w:p>
    <w:p w14:paraId="442F780A" w14:textId="77777777" w:rsidR="00B56E25" w:rsidRPr="008E73EA" w:rsidRDefault="00B56E25" w:rsidP="00341676">
      <w:pPr>
        <w:numPr>
          <w:ilvl w:val="1"/>
          <w:numId w:val="63"/>
        </w:numPr>
        <w:pBdr>
          <w:top w:val="single" w:sz="4" w:space="1" w:color="000000"/>
          <w:left w:val="single" w:sz="4" w:space="4" w:color="000000"/>
          <w:bottom w:val="single" w:sz="4" w:space="1" w:color="000000"/>
          <w:right w:val="single" w:sz="4" w:space="4" w:color="000000"/>
          <w:between w:val="single" w:sz="4" w:space="1" w:color="000000"/>
        </w:pBdr>
        <w:spacing w:after="0" w:line="240" w:lineRule="auto"/>
        <w:ind w:hanging="1014"/>
        <w:rPr>
          <w:rFonts w:ascii="Arial" w:eastAsia="Arial" w:hAnsi="Arial" w:cs="Arial"/>
          <w:color w:val="000000"/>
        </w:rPr>
      </w:pPr>
      <w:r w:rsidRPr="008E73EA">
        <w:rPr>
          <w:rFonts w:ascii="Arial" w:eastAsia="Arial" w:hAnsi="Arial" w:cs="Arial"/>
          <w:color w:val="000000"/>
        </w:rPr>
        <w:t>Orientar a forma correta de executar o processo de validação dos dados processados no sistema SIAP;</w:t>
      </w:r>
    </w:p>
    <w:p w14:paraId="6C1CE568" w14:textId="77777777" w:rsidR="00B56E25" w:rsidRPr="008E73EA" w:rsidRDefault="00B56E25" w:rsidP="00341676">
      <w:pPr>
        <w:numPr>
          <w:ilvl w:val="1"/>
          <w:numId w:val="63"/>
        </w:numPr>
        <w:pBdr>
          <w:top w:val="single" w:sz="4" w:space="1" w:color="000000"/>
          <w:left w:val="single" w:sz="4" w:space="4" w:color="000000"/>
          <w:bottom w:val="single" w:sz="4" w:space="1" w:color="000000"/>
          <w:right w:val="single" w:sz="4" w:space="4" w:color="000000"/>
          <w:between w:val="single" w:sz="4" w:space="1" w:color="000000"/>
        </w:pBdr>
        <w:spacing w:after="0" w:line="240" w:lineRule="auto"/>
        <w:ind w:hanging="1014"/>
        <w:rPr>
          <w:rFonts w:ascii="Arial" w:eastAsia="Arial" w:hAnsi="Arial" w:cs="Arial"/>
          <w:color w:val="000000"/>
        </w:rPr>
      </w:pPr>
      <w:r w:rsidRPr="008E73EA">
        <w:rPr>
          <w:rFonts w:ascii="Arial" w:eastAsia="Arial" w:hAnsi="Arial" w:cs="Arial"/>
          <w:color w:val="000000"/>
        </w:rPr>
        <w:t>Orientar mensalmente a correção dos erros e avisos dos arquivos do SIAP;</w:t>
      </w:r>
    </w:p>
    <w:p w14:paraId="2B99B574" w14:textId="77777777" w:rsidR="00B56E25" w:rsidRPr="008E73EA" w:rsidRDefault="00B56E25" w:rsidP="00341676">
      <w:pPr>
        <w:numPr>
          <w:ilvl w:val="1"/>
          <w:numId w:val="63"/>
        </w:numPr>
        <w:pBdr>
          <w:top w:val="single" w:sz="4" w:space="1" w:color="000000"/>
          <w:left w:val="single" w:sz="4" w:space="4" w:color="000000"/>
          <w:bottom w:val="single" w:sz="4" w:space="1" w:color="000000"/>
          <w:right w:val="single" w:sz="4" w:space="4" w:color="000000"/>
          <w:between w:val="single" w:sz="4" w:space="1" w:color="000000"/>
        </w:pBdr>
        <w:spacing w:after="0" w:line="240" w:lineRule="auto"/>
        <w:ind w:hanging="1014"/>
        <w:rPr>
          <w:rFonts w:ascii="Arial" w:eastAsia="Arial" w:hAnsi="Arial" w:cs="Arial"/>
          <w:color w:val="000000"/>
        </w:rPr>
      </w:pPr>
      <w:r w:rsidRPr="008E73EA">
        <w:rPr>
          <w:rFonts w:ascii="Arial" w:eastAsia="Arial" w:hAnsi="Arial" w:cs="Arial"/>
          <w:color w:val="000000"/>
        </w:rPr>
        <w:t>Ensinar campos estratégicos e obrigatórios que sem seus preenchimentos ocasiona erros ao importar os arquivos;</w:t>
      </w:r>
    </w:p>
    <w:p w14:paraId="42D2E18E" w14:textId="77777777" w:rsidR="00B56E25" w:rsidRPr="008E73EA" w:rsidRDefault="00B56E25" w:rsidP="00341676">
      <w:pPr>
        <w:numPr>
          <w:ilvl w:val="1"/>
          <w:numId w:val="63"/>
        </w:numPr>
        <w:pBdr>
          <w:top w:val="single" w:sz="4" w:space="1" w:color="000000"/>
          <w:left w:val="single" w:sz="4" w:space="4" w:color="000000"/>
          <w:bottom w:val="single" w:sz="4" w:space="1" w:color="000000"/>
          <w:right w:val="single" w:sz="4" w:space="4" w:color="000000"/>
          <w:between w:val="single" w:sz="4" w:space="1" w:color="000000"/>
        </w:pBdr>
        <w:spacing w:after="0" w:line="240" w:lineRule="auto"/>
        <w:ind w:hanging="1014"/>
        <w:rPr>
          <w:rFonts w:ascii="Arial" w:eastAsia="Arial" w:hAnsi="Arial" w:cs="Arial"/>
          <w:color w:val="000000"/>
        </w:rPr>
      </w:pPr>
      <w:r w:rsidRPr="008E73EA">
        <w:rPr>
          <w:rFonts w:ascii="Arial" w:eastAsia="Arial" w:hAnsi="Arial" w:cs="Arial"/>
          <w:color w:val="000000"/>
        </w:rPr>
        <w:t>Noções sobre o preenchimento do SIAP;</w:t>
      </w:r>
    </w:p>
    <w:p w14:paraId="2F23EA31" w14:textId="77777777" w:rsidR="00B56E25" w:rsidRPr="008E73EA" w:rsidRDefault="00B56E25" w:rsidP="00341676">
      <w:pPr>
        <w:numPr>
          <w:ilvl w:val="1"/>
          <w:numId w:val="63"/>
        </w:numPr>
        <w:pBdr>
          <w:top w:val="single" w:sz="4" w:space="1" w:color="000000"/>
          <w:left w:val="single" w:sz="4" w:space="4" w:color="000000"/>
          <w:bottom w:val="single" w:sz="4" w:space="1" w:color="000000"/>
          <w:right w:val="single" w:sz="4" w:space="4" w:color="000000"/>
          <w:between w:val="single" w:sz="4" w:space="1" w:color="000000"/>
        </w:pBdr>
        <w:spacing w:after="0" w:line="240" w:lineRule="auto"/>
        <w:ind w:hanging="1014"/>
        <w:rPr>
          <w:rFonts w:ascii="Arial" w:eastAsia="Arial" w:hAnsi="Arial" w:cs="Arial"/>
          <w:color w:val="000000"/>
        </w:rPr>
      </w:pPr>
      <w:r w:rsidRPr="008E73EA">
        <w:rPr>
          <w:rFonts w:ascii="Arial" w:eastAsia="Arial" w:hAnsi="Arial" w:cs="Arial"/>
          <w:color w:val="000000"/>
        </w:rPr>
        <w:t xml:space="preserve">Preenchimento dos dados de concurso, edital, classificação, convocação, nomeação de servidores municipais; </w:t>
      </w:r>
    </w:p>
    <w:p w14:paraId="0FDC18F8" w14:textId="77777777" w:rsidR="00B56E25" w:rsidRPr="008E73EA" w:rsidRDefault="00B56E25" w:rsidP="00341676">
      <w:pPr>
        <w:numPr>
          <w:ilvl w:val="1"/>
          <w:numId w:val="63"/>
        </w:numPr>
        <w:pBdr>
          <w:top w:val="single" w:sz="4" w:space="1" w:color="000000"/>
          <w:left w:val="single" w:sz="4" w:space="4" w:color="000000"/>
          <w:bottom w:val="single" w:sz="4" w:space="1" w:color="000000"/>
          <w:right w:val="single" w:sz="4" w:space="4" w:color="000000"/>
          <w:between w:val="single" w:sz="4" w:space="1" w:color="000000"/>
        </w:pBdr>
        <w:spacing w:after="0" w:line="240" w:lineRule="auto"/>
        <w:ind w:hanging="1014"/>
        <w:rPr>
          <w:rFonts w:ascii="Arial" w:eastAsia="Arial" w:hAnsi="Arial" w:cs="Arial"/>
          <w:color w:val="000000"/>
        </w:rPr>
      </w:pPr>
      <w:r w:rsidRPr="008E73EA">
        <w:rPr>
          <w:rFonts w:ascii="Arial" w:eastAsia="Arial" w:hAnsi="Arial" w:cs="Arial"/>
          <w:color w:val="000000"/>
        </w:rPr>
        <w:t>Capacitação para prestação de contas e-Social perante a Caixa Econômica Federal, Ministério do Trabalho e Previdência Social.</w:t>
      </w:r>
    </w:p>
    <w:p w14:paraId="793159B7" w14:textId="09E592A7" w:rsidR="00A3052B" w:rsidRPr="007E6824" w:rsidRDefault="00B56E25" w:rsidP="00341676">
      <w:pPr>
        <w:pStyle w:val="PargrafodaLista"/>
        <w:numPr>
          <w:ilvl w:val="1"/>
          <w:numId w:val="63"/>
        </w:numPr>
        <w:pBdr>
          <w:top w:val="single" w:sz="4" w:space="1" w:color="auto"/>
          <w:left w:val="single" w:sz="4" w:space="4" w:color="auto"/>
          <w:bottom w:val="single" w:sz="4" w:space="1" w:color="auto"/>
          <w:right w:val="single" w:sz="4" w:space="4" w:color="auto"/>
          <w:between w:val="single" w:sz="4" w:space="1" w:color="000000"/>
        </w:pBdr>
        <w:spacing w:after="0" w:line="240" w:lineRule="auto"/>
        <w:ind w:hanging="1014"/>
        <w:jc w:val="both"/>
        <w:rPr>
          <w:rFonts w:ascii="Arial" w:hAnsi="Arial" w:cs="Arial"/>
        </w:rPr>
      </w:pPr>
      <w:r w:rsidRPr="007E6824">
        <w:rPr>
          <w:rFonts w:ascii="Arial" w:eastAsia="Arial" w:hAnsi="Arial" w:cs="Arial"/>
          <w:color w:val="000000"/>
        </w:rPr>
        <w:t>Realizar capacitação com os usuários as rotinas acima abrangidas, a contratada deverá mostrar aos usuários e à administração da entidade onde os processos de execução estão falhos indicando a solução.</w:t>
      </w:r>
    </w:p>
    <w:p w14:paraId="1AB5F43B" w14:textId="56E4E705" w:rsidR="00B56E25" w:rsidRPr="00415223" w:rsidRDefault="00B56E25" w:rsidP="005130B2">
      <w:pPr>
        <w:pStyle w:val="PargrafodaLista"/>
        <w:numPr>
          <w:ilvl w:val="0"/>
          <w:numId w:val="63"/>
        </w:numPr>
        <w:pBdr>
          <w:top w:val="single" w:sz="4" w:space="1" w:color="000000"/>
          <w:left w:val="single" w:sz="4" w:space="4" w:color="000000"/>
          <w:bottom w:val="single" w:sz="4" w:space="1" w:color="000000"/>
          <w:right w:val="single" w:sz="4" w:space="4" w:color="000000"/>
          <w:between w:val="single" w:sz="4" w:space="1" w:color="000000"/>
        </w:pBdr>
        <w:spacing w:line="240" w:lineRule="auto"/>
        <w:ind w:hanging="578"/>
        <w:rPr>
          <w:rFonts w:ascii="Arial" w:eastAsia="Arial" w:hAnsi="Arial" w:cs="Arial"/>
          <w:b/>
          <w:bCs/>
        </w:rPr>
      </w:pPr>
      <w:r w:rsidRPr="00415223">
        <w:rPr>
          <w:rFonts w:ascii="Arial" w:eastAsia="Arial" w:hAnsi="Arial" w:cs="Arial"/>
          <w:b/>
          <w:bCs/>
        </w:rPr>
        <w:t xml:space="preserve">Prestação de serviço técnico de apoio nos envios de dados ao Sistema de Escrituração Digital das Obrigações Fiscais, Previdenciárias e Trabalhistas – </w:t>
      </w:r>
      <w:proofErr w:type="spellStart"/>
      <w:r w:rsidRPr="00415223">
        <w:rPr>
          <w:rFonts w:ascii="Arial" w:eastAsia="Arial" w:hAnsi="Arial" w:cs="Arial"/>
          <w:b/>
          <w:bCs/>
        </w:rPr>
        <w:t>eSocial</w:t>
      </w:r>
      <w:proofErr w:type="spellEnd"/>
      <w:r w:rsidRPr="00415223">
        <w:rPr>
          <w:rFonts w:ascii="Arial" w:eastAsia="Arial" w:hAnsi="Arial" w:cs="Arial"/>
          <w:b/>
          <w:bCs/>
        </w:rPr>
        <w:t>,</w:t>
      </w:r>
    </w:p>
    <w:p w14:paraId="51672924" w14:textId="289190BD" w:rsidR="00B56E25" w:rsidRPr="00415223" w:rsidRDefault="00B56E25" w:rsidP="00341676">
      <w:pPr>
        <w:pStyle w:val="PargrafodaLista"/>
        <w:numPr>
          <w:ilvl w:val="1"/>
          <w:numId w:val="65"/>
        </w:numPr>
        <w:pBdr>
          <w:top w:val="single" w:sz="4" w:space="1" w:color="000000"/>
          <w:left w:val="single" w:sz="4" w:space="29" w:color="000000"/>
          <w:bottom w:val="single" w:sz="4" w:space="1" w:color="000000"/>
          <w:right w:val="single" w:sz="4" w:space="4" w:color="000000"/>
          <w:between w:val="single" w:sz="4" w:space="1" w:color="000000"/>
        </w:pBdr>
        <w:spacing w:after="0" w:line="240" w:lineRule="auto"/>
        <w:ind w:hanging="447"/>
        <w:jc w:val="both"/>
        <w:rPr>
          <w:rFonts w:ascii="Arial" w:eastAsia="Arial" w:hAnsi="Arial" w:cs="Arial"/>
          <w:color w:val="000000"/>
        </w:rPr>
      </w:pPr>
      <w:r w:rsidRPr="00415223">
        <w:rPr>
          <w:rFonts w:ascii="Arial" w:eastAsia="Arial" w:hAnsi="Arial" w:cs="Arial"/>
          <w:color w:val="000000"/>
        </w:rPr>
        <w:t xml:space="preserve">Avaliação dos processos e sistemas informatizados existentes hoje com vistas à identificação de erros e ações mitigatórias para eliminação dos riscos operacionais que envolvem o envio das informações por meio do </w:t>
      </w:r>
      <w:proofErr w:type="spellStart"/>
      <w:r w:rsidRPr="00415223">
        <w:rPr>
          <w:rFonts w:ascii="Arial" w:eastAsia="Arial" w:hAnsi="Arial" w:cs="Arial"/>
          <w:color w:val="000000"/>
        </w:rPr>
        <w:t>eSocial</w:t>
      </w:r>
      <w:proofErr w:type="spellEnd"/>
      <w:r w:rsidRPr="00415223">
        <w:rPr>
          <w:rFonts w:ascii="Arial" w:eastAsia="Arial" w:hAnsi="Arial" w:cs="Arial"/>
          <w:color w:val="000000"/>
        </w:rPr>
        <w:t>;</w:t>
      </w:r>
    </w:p>
    <w:p w14:paraId="7DA21C45" w14:textId="57C6C55F" w:rsidR="00B56E25" w:rsidRPr="00415223" w:rsidRDefault="00B56E25" w:rsidP="00341676">
      <w:pPr>
        <w:pStyle w:val="PargrafodaLista"/>
        <w:numPr>
          <w:ilvl w:val="1"/>
          <w:numId w:val="65"/>
        </w:numPr>
        <w:pBdr>
          <w:top w:val="single" w:sz="4" w:space="1" w:color="000000"/>
          <w:left w:val="single" w:sz="4" w:space="29" w:color="000000"/>
          <w:bottom w:val="single" w:sz="4" w:space="1" w:color="000000"/>
          <w:right w:val="single" w:sz="4" w:space="4" w:color="000000"/>
          <w:between w:val="single" w:sz="4" w:space="1" w:color="000000"/>
        </w:pBdr>
        <w:spacing w:after="0" w:line="240" w:lineRule="auto"/>
        <w:ind w:hanging="447"/>
        <w:jc w:val="both"/>
        <w:rPr>
          <w:rFonts w:ascii="Arial" w:eastAsia="Arial" w:hAnsi="Arial" w:cs="Arial"/>
          <w:color w:val="000000"/>
        </w:rPr>
      </w:pPr>
      <w:r w:rsidRPr="00415223">
        <w:rPr>
          <w:rFonts w:ascii="Arial" w:eastAsia="Arial" w:hAnsi="Arial" w:cs="Arial"/>
          <w:color w:val="000000"/>
        </w:rPr>
        <w:t>Elaboração de relatórios detalhados com a identificação dos erros e sugestões para correção;</w:t>
      </w:r>
    </w:p>
    <w:p w14:paraId="4F238D3C" w14:textId="27967841" w:rsidR="00B56E25" w:rsidRPr="00415223" w:rsidRDefault="00B56E25" w:rsidP="00341676">
      <w:pPr>
        <w:pStyle w:val="PargrafodaLista"/>
        <w:numPr>
          <w:ilvl w:val="1"/>
          <w:numId w:val="65"/>
        </w:numPr>
        <w:pBdr>
          <w:top w:val="single" w:sz="4" w:space="1" w:color="000000"/>
          <w:left w:val="single" w:sz="4" w:space="29" w:color="000000"/>
          <w:bottom w:val="single" w:sz="4" w:space="1" w:color="000000"/>
          <w:right w:val="single" w:sz="4" w:space="4" w:color="000000"/>
          <w:between w:val="single" w:sz="4" w:space="1" w:color="000000"/>
        </w:pBdr>
        <w:spacing w:after="0" w:line="240" w:lineRule="auto"/>
        <w:ind w:hanging="447"/>
        <w:jc w:val="both"/>
        <w:rPr>
          <w:rFonts w:ascii="Arial" w:eastAsia="Arial" w:hAnsi="Arial" w:cs="Arial"/>
          <w:color w:val="000000"/>
        </w:rPr>
      </w:pPr>
      <w:r w:rsidRPr="00415223">
        <w:rPr>
          <w:rFonts w:ascii="Arial" w:eastAsia="Arial" w:hAnsi="Arial" w:cs="Arial"/>
          <w:color w:val="000000"/>
        </w:rPr>
        <w:t>Análise preventiva e orientação técnica, in loco, dos documentos expedidos pela Subsecretaria de Recursos Humanos e Pessoal, Secretaria de Controladoria e Secretaria de Finanças;</w:t>
      </w:r>
    </w:p>
    <w:p w14:paraId="21EE0E8A" w14:textId="1AF9FD65" w:rsidR="00B56E25" w:rsidRPr="00415223" w:rsidRDefault="00B56E25" w:rsidP="00341676">
      <w:pPr>
        <w:pStyle w:val="PargrafodaLista"/>
        <w:numPr>
          <w:ilvl w:val="1"/>
          <w:numId w:val="65"/>
        </w:numPr>
        <w:pBdr>
          <w:top w:val="single" w:sz="4" w:space="1" w:color="000000"/>
          <w:left w:val="single" w:sz="4" w:space="29" w:color="000000"/>
          <w:bottom w:val="single" w:sz="4" w:space="1" w:color="000000"/>
          <w:right w:val="single" w:sz="4" w:space="4" w:color="000000"/>
          <w:between w:val="single" w:sz="4" w:space="1" w:color="000000"/>
        </w:pBdr>
        <w:spacing w:after="0" w:line="240" w:lineRule="auto"/>
        <w:ind w:hanging="447"/>
        <w:jc w:val="both"/>
        <w:rPr>
          <w:rFonts w:ascii="Arial" w:eastAsia="Arial" w:hAnsi="Arial" w:cs="Arial"/>
          <w:color w:val="000000"/>
        </w:rPr>
      </w:pPr>
      <w:r w:rsidRPr="00415223">
        <w:rPr>
          <w:rFonts w:ascii="Arial" w:eastAsia="Arial" w:hAnsi="Arial" w:cs="Arial"/>
          <w:color w:val="000000"/>
        </w:rPr>
        <w:t xml:space="preserve">O envio das informações obrigatórias mensais ao </w:t>
      </w:r>
      <w:proofErr w:type="spellStart"/>
      <w:r w:rsidRPr="00415223">
        <w:rPr>
          <w:rFonts w:ascii="Arial" w:eastAsia="Arial" w:hAnsi="Arial" w:cs="Arial"/>
          <w:color w:val="000000"/>
        </w:rPr>
        <w:t>eSocial</w:t>
      </w:r>
      <w:proofErr w:type="spellEnd"/>
      <w:r w:rsidRPr="00415223">
        <w:rPr>
          <w:rFonts w:ascii="Arial" w:eastAsia="Arial" w:hAnsi="Arial" w:cs="Arial"/>
          <w:color w:val="000000"/>
        </w:rPr>
        <w:t>, incluindo todos os eventos e folha de pagamento, cumprida a devida parametrização e no prazo legal;</w:t>
      </w:r>
    </w:p>
    <w:p w14:paraId="44B09282" w14:textId="28478CFF" w:rsidR="00B56E25" w:rsidRPr="00415223" w:rsidRDefault="00B56E25" w:rsidP="00341676">
      <w:pPr>
        <w:pStyle w:val="PargrafodaLista"/>
        <w:numPr>
          <w:ilvl w:val="1"/>
          <w:numId w:val="65"/>
        </w:numPr>
        <w:pBdr>
          <w:top w:val="single" w:sz="4" w:space="1" w:color="000000"/>
          <w:left w:val="single" w:sz="4" w:space="29" w:color="000000"/>
          <w:bottom w:val="single" w:sz="4" w:space="1" w:color="000000"/>
          <w:right w:val="single" w:sz="4" w:space="4" w:color="000000"/>
          <w:between w:val="single" w:sz="4" w:space="1" w:color="000000"/>
        </w:pBdr>
        <w:spacing w:after="0" w:line="240" w:lineRule="auto"/>
        <w:ind w:hanging="447"/>
        <w:jc w:val="both"/>
        <w:rPr>
          <w:rFonts w:ascii="Arial" w:eastAsia="Arial" w:hAnsi="Arial" w:cs="Arial"/>
          <w:color w:val="000000"/>
        </w:rPr>
      </w:pPr>
      <w:r w:rsidRPr="00415223">
        <w:rPr>
          <w:rFonts w:ascii="Arial" w:eastAsia="Arial" w:hAnsi="Arial" w:cs="Arial"/>
          <w:color w:val="000000"/>
        </w:rPr>
        <w:t xml:space="preserve">Acompanhamento técnico e orientação quanto ao tratamento dos dados para posterior envio de informações mensais através dos sistemas </w:t>
      </w:r>
      <w:proofErr w:type="spellStart"/>
      <w:r w:rsidRPr="00415223">
        <w:rPr>
          <w:rFonts w:ascii="Arial" w:eastAsia="Arial" w:hAnsi="Arial" w:cs="Arial"/>
          <w:color w:val="000000"/>
        </w:rPr>
        <w:t>eSocial</w:t>
      </w:r>
      <w:proofErr w:type="spellEnd"/>
      <w:r w:rsidRPr="00415223">
        <w:rPr>
          <w:rFonts w:ascii="Arial" w:eastAsia="Arial" w:hAnsi="Arial" w:cs="Arial"/>
          <w:color w:val="000000"/>
        </w:rPr>
        <w:t>, GFIP, DCTF WEB, CAGED, bem como orientação quanto as correções necessárias;</w:t>
      </w:r>
    </w:p>
    <w:p w14:paraId="44F15EEA" w14:textId="72D2E07A" w:rsidR="00B56E25" w:rsidRPr="00415223" w:rsidRDefault="00B56E25" w:rsidP="00341676">
      <w:pPr>
        <w:pStyle w:val="PargrafodaLista"/>
        <w:numPr>
          <w:ilvl w:val="1"/>
          <w:numId w:val="65"/>
        </w:numPr>
        <w:pBdr>
          <w:top w:val="single" w:sz="4" w:space="1" w:color="000000"/>
          <w:left w:val="single" w:sz="4" w:space="29" w:color="000000"/>
          <w:bottom w:val="single" w:sz="4" w:space="1" w:color="000000"/>
          <w:right w:val="single" w:sz="4" w:space="4" w:color="000000"/>
          <w:between w:val="single" w:sz="4" w:space="1" w:color="000000"/>
        </w:pBdr>
        <w:spacing w:after="0" w:line="240" w:lineRule="auto"/>
        <w:ind w:hanging="447"/>
        <w:jc w:val="both"/>
        <w:rPr>
          <w:rFonts w:ascii="Arial" w:eastAsia="Arial" w:hAnsi="Arial" w:cs="Arial"/>
          <w:color w:val="000000"/>
        </w:rPr>
      </w:pPr>
      <w:r w:rsidRPr="00415223">
        <w:rPr>
          <w:rFonts w:ascii="Arial" w:eastAsia="Arial" w:hAnsi="Arial" w:cs="Arial"/>
          <w:color w:val="000000"/>
        </w:rPr>
        <w:t>Orientações quanto ao envio das informações relativas às retenções previdenciárias realizadas sobre a nota fiscal, referentes aos contratos de execução de mão de obra, em atendimento ao disposto no art. 31 da Lei 8.212/91. As referidas retenções devem ser encaminhadas por meio do módulo EFD-</w:t>
      </w:r>
      <w:proofErr w:type="spellStart"/>
      <w:r w:rsidRPr="00415223">
        <w:rPr>
          <w:rFonts w:ascii="Arial" w:eastAsia="Arial" w:hAnsi="Arial" w:cs="Arial"/>
          <w:color w:val="000000"/>
        </w:rPr>
        <w:t>Reinf</w:t>
      </w:r>
      <w:proofErr w:type="spellEnd"/>
      <w:r w:rsidRPr="00415223">
        <w:rPr>
          <w:rFonts w:ascii="Arial" w:eastAsia="Arial" w:hAnsi="Arial" w:cs="Arial"/>
          <w:color w:val="000000"/>
        </w:rPr>
        <w:t>;</w:t>
      </w:r>
    </w:p>
    <w:p w14:paraId="7AD3211A" w14:textId="6F83A48F" w:rsidR="00B56E25" w:rsidRPr="00415223" w:rsidRDefault="00B56E25" w:rsidP="00341676">
      <w:pPr>
        <w:pStyle w:val="PargrafodaLista"/>
        <w:numPr>
          <w:ilvl w:val="1"/>
          <w:numId w:val="65"/>
        </w:numPr>
        <w:pBdr>
          <w:top w:val="single" w:sz="4" w:space="1" w:color="000000"/>
          <w:left w:val="single" w:sz="4" w:space="29" w:color="000000"/>
          <w:bottom w:val="single" w:sz="4" w:space="1" w:color="000000"/>
          <w:right w:val="single" w:sz="4" w:space="4" w:color="000000"/>
          <w:between w:val="single" w:sz="4" w:space="1" w:color="000000"/>
        </w:pBdr>
        <w:spacing w:after="0" w:line="240" w:lineRule="auto"/>
        <w:ind w:hanging="447"/>
        <w:jc w:val="both"/>
        <w:rPr>
          <w:rFonts w:ascii="Arial" w:eastAsia="Arial" w:hAnsi="Arial" w:cs="Arial"/>
          <w:color w:val="000000"/>
        </w:rPr>
      </w:pPr>
      <w:r w:rsidRPr="00415223">
        <w:rPr>
          <w:rFonts w:ascii="Arial" w:eastAsia="Arial" w:hAnsi="Arial" w:cs="Arial"/>
          <w:color w:val="000000"/>
        </w:rPr>
        <w:t>Acompanhamento das parametrizações e envio dos eventos periódicos e não periódicos (</w:t>
      </w:r>
      <w:proofErr w:type="spellStart"/>
      <w:r w:rsidRPr="00415223">
        <w:rPr>
          <w:rFonts w:ascii="Arial" w:eastAsia="Arial" w:hAnsi="Arial" w:cs="Arial"/>
          <w:color w:val="000000"/>
        </w:rPr>
        <w:t>ex</w:t>
      </w:r>
      <w:proofErr w:type="spellEnd"/>
      <w:r w:rsidRPr="00415223">
        <w:rPr>
          <w:rFonts w:ascii="Arial" w:eastAsia="Arial" w:hAnsi="Arial" w:cs="Arial"/>
          <w:color w:val="000000"/>
        </w:rPr>
        <w:t>: admissões, exonerações, afastamentos, reintegrações, alterações cadastrais, envio dos eventos de remuneração, datas de pagamentos e totalizadores de INSS e IR, bem como os eventos de SST);</w:t>
      </w:r>
    </w:p>
    <w:p w14:paraId="10A9EA72" w14:textId="142FB599" w:rsidR="00B56E25" w:rsidRPr="00415223" w:rsidRDefault="00B56E25" w:rsidP="00341676">
      <w:pPr>
        <w:pStyle w:val="PargrafodaLista"/>
        <w:numPr>
          <w:ilvl w:val="1"/>
          <w:numId w:val="65"/>
        </w:numPr>
        <w:pBdr>
          <w:top w:val="single" w:sz="4" w:space="1" w:color="000000"/>
          <w:left w:val="single" w:sz="4" w:space="29" w:color="000000"/>
          <w:bottom w:val="single" w:sz="4" w:space="1" w:color="000000"/>
          <w:right w:val="single" w:sz="4" w:space="4" w:color="000000"/>
          <w:between w:val="single" w:sz="4" w:space="1" w:color="000000"/>
        </w:pBdr>
        <w:spacing w:after="0" w:line="240" w:lineRule="auto"/>
        <w:ind w:hanging="447"/>
        <w:jc w:val="both"/>
        <w:rPr>
          <w:rFonts w:ascii="Arial" w:eastAsia="Arial" w:hAnsi="Arial" w:cs="Arial"/>
          <w:color w:val="000000"/>
        </w:rPr>
      </w:pPr>
      <w:r w:rsidRPr="00415223">
        <w:rPr>
          <w:rFonts w:ascii="Arial" w:eastAsia="Arial" w:hAnsi="Arial" w:cs="Arial"/>
          <w:color w:val="000000"/>
        </w:rPr>
        <w:t>Acompanhamento e orientação no envio de informações, RAIS e DIRF;</w:t>
      </w:r>
    </w:p>
    <w:p w14:paraId="6193BE9A" w14:textId="30801647" w:rsidR="00B56E25" w:rsidRPr="00415223" w:rsidRDefault="00B56E25" w:rsidP="00341676">
      <w:pPr>
        <w:pStyle w:val="PargrafodaLista"/>
        <w:numPr>
          <w:ilvl w:val="1"/>
          <w:numId w:val="65"/>
        </w:numPr>
        <w:pBdr>
          <w:top w:val="single" w:sz="4" w:space="1" w:color="000000"/>
          <w:left w:val="single" w:sz="4" w:space="29" w:color="000000"/>
          <w:bottom w:val="single" w:sz="4" w:space="1" w:color="000000"/>
          <w:right w:val="single" w:sz="4" w:space="4" w:color="000000"/>
          <w:between w:val="single" w:sz="4" w:space="1" w:color="000000"/>
        </w:pBdr>
        <w:spacing w:after="0" w:line="240" w:lineRule="auto"/>
        <w:ind w:hanging="447"/>
        <w:jc w:val="both"/>
        <w:rPr>
          <w:rFonts w:ascii="Arial" w:eastAsia="Arial" w:hAnsi="Arial" w:cs="Arial"/>
          <w:color w:val="000000"/>
        </w:rPr>
      </w:pPr>
      <w:r w:rsidRPr="00415223">
        <w:rPr>
          <w:rFonts w:ascii="Arial" w:eastAsia="Arial" w:hAnsi="Arial" w:cs="Arial"/>
          <w:color w:val="000000"/>
        </w:rPr>
        <w:t xml:space="preserve">Elaboração, em conjunto com a Subsecretaria de Recursos Humanos e Pessoal, de fluxograma com o estabelecimento das rotinas do RH e indicação dos prazos legais a serem cumpridos, responsabilizando-se pelos envios dos eventos pelo </w:t>
      </w:r>
      <w:proofErr w:type="spellStart"/>
      <w:r w:rsidRPr="00415223">
        <w:rPr>
          <w:rFonts w:ascii="Arial" w:eastAsia="Arial" w:hAnsi="Arial" w:cs="Arial"/>
          <w:color w:val="000000"/>
        </w:rPr>
        <w:t>eSocial</w:t>
      </w:r>
      <w:proofErr w:type="spellEnd"/>
      <w:r w:rsidRPr="00415223">
        <w:rPr>
          <w:rFonts w:ascii="Arial" w:eastAsia="Arial" w:hAnsi="Arial" w:cs="Arial"/>
          <w:color w:val="000000"/>
        </w:rPr>
        <w:t>;</w:t>
      </w:r>
    </w:p>
    <w:p w14:paraId="7C03F3B5" w14:textId="7C83D91C" w:rsidR="00B56E25" w:rsidRPr="000A21D1" w:rsidRDefault="00B56E25" w:rsidP="00341676">
      <w:pPr>
        <w:pStyle w:val="PargrafodaLista"/>
        <w:numPr>
          <w:ilvl w:val="1"/>
          <w:numId w:val="65"/>
        </w:numPr>
        <w:pBdr>
          <w:top w:val="single" w:sz="4" w:space="1" w:color="000000"/>
          <w:left w:val="single" w:sz="4" w:space="29" w:color="000000"/>
          <w:bottom w:val="single" w:sz="4" w:space="1" w:color="000000"/>
          <w:right w:val="single" w:sz="4" w:space="4" w:color="000000"/>
          <w:between w:val="single" w:sz="4" w:space="1" w:color="000000"/>
        </w:pBdr>
        <w:spacing w:after="0" w:line="240" w:lineRule="auto"/>
        <w:ind w:hanging="447"/>
        <w:jc w:val="both"/>
        <w:rPr>
          <w:rFonts w:ascii="Arial" w:eastAsia="Arial" w:hAnsi="Arial" w:cs="Arial"/>
          <w:color w:val="000000"/>
        </w:rPr>
      </w:pPr>
      <w:r w:rsidRPr="000A21D1">
        <w:rPr>
          <w:rFonts w:ascii="Arial" w:eastAsia="Arial" w:hAnsi="Arial" w:cs="Arial"/>
          <w:color w:val="000000"/>
        </w:rPr>
        <w:t>Orientação e assessoria fiscal e administrativa perante a Receita Federal e Procuradoria Geral da Fazenda Nacional;</w:t>
      </w:r>
    </w:p>
    <w:p w14:paraId="3EA957D2" w14:textId="19D02374" w:rsidR="00B56E25" w:rsidRPr="000A21D1" w:rsidRDefault="00B56E25" w:rsidP="00341676">
      <w:pPr>
        <w:pStyle w:val="PargrafodaLista"/>
        <w:numPr>
          <w:ilvl w:val="1"/>
          <w:numId w:val="65"/>
        </w:numPr>
        <w:pBdr>
          <w:top w:val="single" w:sz="4" w:space="1" w:color="000000"/>
          <w:left w:val="single" w:sz="4" w:space="29" w:color="000000"/>
          <w:bottom w:val="single" w:sz="4" w:space="1" w:color="000000"/>
          <w:right w:val="single" w:sz="4" w:space="4" w:color="000000"/>
          <w:between w:val="single" w:sz="4" w:space="1" w:color="000000"/>
        </w:pBdr>
        <w:spacing w:after="0" w:line="240" w:lineRule="auto"/>
        <w:ind w:hanging="447"/>
        <w:jc w:val="both"/>
        <w:rPr>
          <w:rFonts w:ascii="Arial" w:eastAsia="Arial" w:hAnsi="Arial" w:cs="Arial"/>
          <w:color w:val="000000"/>
        </w:rPr>
      </w:pPr>
      <w:r w:rsidRPr="000A21D1">
        <w:rPr>
          <w:rFonts w:ascii="Arial" w:eastAsia="Arial" w:hAnsi="Arial" w:cs="Arial"/>
          <w:color w:val="000000"/>
        </w:rPr>
        <w:t>Orientações quanto ao lançamento e envio das informações referentes às diárias pagas aos servidores e como proceder quando há devolução de diárias por cancelamento ou outro motivo relativo à viagem;</w:t>
      </w:r>
    </w:p>
    <w:p w14:paraId="019AF0E1" w14:textId="4CF5C7A6" w:rsidR="00B56E25" w:rsidRPr="000A21D1" w:rsidRDefault="00B56E25" w:rsidP="00341676">
      <w:pPr>
        <w:pStyle w:val="PargrafodaLista"/>
        <w:numPr>
          <w:ilvl w:val="1"/>
          <w:numId w:val="65"/>
        </w:numPr>
        <w:pBdr>
          <w:top w:val="single" w:sz="4" w:space="1" w:color="000000"/>
          <w:left w:val="single" w:sz="4" w:space="29" w:color="000000"/>
          <w:bottom w:val="single" w:sz="4" w:space="1" w:color="000000"/>
          <w:right w:val="single" w:sz="4" w:space="4" w:color="000000"/>
          <w:between w:val="single" w:sz="4" w:space="1" w:color="000000"/>
        </w:pBdr>
        <w:spacing w:after="0" w:line="240" w:lineRule="auto"/>
        <w:ind w:hanging="447"/>
        <w:jc w:val="both"/>
        <w:rPr>
          <w:rFonts w:ascii="Arial" w:eastAsia="Arial" w:hAnsi="Arial" w:cs="Arial"/>
          <w:color w:val="000000"/>
        </w:rPr>
      </w:pPr>
      <w:r w:rsidRPr="000A21D1">
        <w:rPr>
          <w:rFonts w:ascii="Arial" w:eastAsia="Arial" w:hAnsi="Arial" w:cs="Arial"/>
          <w:color w:val="000000"/>
        </w:rPr>
        <w:t>Cumprir e observar a Lei nº 13.709/2018 (Lei Geral de Proteção de Dados) no tratamento de todos os dados a que tiver acesso em virtude da contratação, somente podendo utilizá-los para o fim que justificou o seu acesso, sendo vedado o compartilhamento com terceiros sem autorização legal ou do órgão, devendo ainda manter banco de dados em ambiente virtual seguro e controlado, excluindo-os após a devida utilização.</w:t>
      </w:r>
    </w:p>
    <w:p w14:paraId="30179632" w14:textId="13EDD480" w:rsidR="00B56E25" w:rsidRPr="000A21D1" w:rsidRDefault="00B56E25" w:rsidP="00341676">
      <w:pPr>
        <w:pStyle w:val="PargrafodaLista"/>
        <w:numPr>
          <w:ilvl w:val="1"/>
          <w:numId w:val="65"/>
        </w:numPr>
        <w:pBdr>
          <w:top w:val="single" w:sz="4" w:space="1" w:color="000000"/>
          <w:left w:val="single" w:sz="4" w:space="29" w:color="000000"/>
          <w:bottom w:val="single" w:sz="4" w:space="1" w:color="000000"/>
          <w:right w:val="single" w:sz="4" w:space="4" w:color="000000"/>
          <w:between w:val="single" w:sz="4" w:space="1" w:color="000000"/>
        </w:pBdr>
        <w:spacing w:after="0" w:line="240" w:lineRule="auto"/>
        <w:ind w:hanging="447"/>
        <w:jc w:val="both"/>
        <w:rPr>
          <w:rFonts w:ascii="Arial" w:eastAsia="Arial" w:hAnsi="Arial" w:cs="Arial"/>
          <w:color w:val="000000"/>
        </w:rPr>
      </w:pPr>
      <w:r w:rsidRPr="000A21D1">
        <w:rPr>
          <w:rFonts w:ascii="Arial" w:eastAsia="Arial" w:hAnsi="Arial" w:cs="Arial"/>
          <w:color w:val="000000"/>
        </w:rPr>
        <w:t>Durante toda a vigência do contrato, a contratada deverá manter a contratante atualizada quanto às novidades legislativas relacionadas ao objeto do contrato.</w:t>
      </w:r>
    </w:p>
    <w:p w14:paraId="13E9C752" w14:textId="65A8413A" w:rsidR="00B56E25" w:rsidRPr="000A21D1" w:rsidRDefault="00B56E25" w:rsidP="00341676">
      <w:pPr>
        <w:pStyle w:val="PargrafodaLista"/>
        <w:numPr>
          <w:ilvl w:val="1"/>
          <w:numId w:val="65"/>
        </w:numPr>
        <w:pBdr>
          <w:top w:val="single" w:sz="4" w:space="1" w:color="000000"/>
          <w:left w:val="single" w:sz="4" w:space="29" w:color="000000"/>
          <w:bottom w:val="single" w:sz="4" w:space="1" w:color="000000"/>
          <w:right w:val="single" w:sz="4" w:space="4" w:color="000000"/>
          <w:between w:val="single" w:sz="4" w:space="1" w:color="000000"/>
        </w:pBdr>
        <w:spacing w:after="0" w:line="240" w:lineRule="auto"/>
        <w:ind w:hanging="447"/>
        <w:jc w:val="both"/>
        <w:rPr>
          <w:rFonts w:ascii="Arial" w:eastAsia="Arial" w:hAnsi="Arial" w:cs="Arial"/>
          <w:color w:val="000000"/>
        </w:rPr>
      </w:pPr>
      <w:r w:rsidRPr="000A21D1">
        <w:rPr>
          <w:rFonts w:ascii="Arial" w:eastAsia="Arial" w:hAnsi="Arial" w:cs="Arial"/>
          <w:color w:val="000000"/>
        </w:rPr>
        <w:t xml:space="preserve">Acompanhamento nos processos de envio, consulta, exclusão e retificação de todos os eventos de todas as fases do </w:t>
      </w:r>
      <w:proofErr w:type="spellStart"/>
      <w:r w:rsidRPr="000A21D1">
        <w:rPr>
          <w:rFonts w:ascii="Arial" w:eastAsia="Arial" w:hAnsi="Arial" w:cs="Arial"/>
          <w:color w:val="000000"/>
        </w:rPr>
        <w:t>eSocial</w:t>
      </w:r>
      <w:proofErr w:type="spellEnd"/>
      <w:r w:rsidRPr="000A21D1">
        <w:rPr>
          <w:rFonts w:ascii="Arial" w:eastAsia="Arial" w:hAnsi="Arial" w:cs="Arial"/>
          <w:color w:val="000000"/>
        </w:rPr>
        <w:t xml:space="preserve"> (Eventos periódicos, eventos não periódicos, eventos de tabelas e eventos de SST - Saúde e Segurança no Trabalho); </w:t>
      </w:r>
    </w:p>
    <w:p w14:paraId="0A905AE3" w14:textId="34172254" w:rsidR="00B56E25" w:rsidRPr="000A21D1" w:rsidRDefault="00B56E25" w:rsidP="00341676">
      <w:pPr>
        <w:pStyle w:val="PargrafodaLista"/>
        <w:numPr>
          <w:ilvl w:val="1"/>
          <w:numId w:val="65"/>
        </w:numPr>
        <w:pBdr>
          <w:top w:val="single" w:sz="4" w:space="1" w:color="000000"/>
          <w:left w:val="single" w:sz="4" w:space="29" w:color="000000"/>
          <w:bottom w:val="single" w:sz="4" w:space="1" w:color="000000"/>
          <w:right w:val="single" w:sz="4" w:space="4" w:color="000000"/>
          <w:between w:val="single" w:sz="4" w:space="1" w:color="000000"/>
        </w:pBdr>
        <w:spacing w:after="0" w:line="240" w:lineRule="auto"/>
        <w:ind w:hanging="447"/>
        <w:jc w:val="both"/>
        <w:rPr>
          <w:rFonts w:ascii="Arial" w:eastAsia="Arial" w:hAnsi="Arial" w:cs="Arial"/>
          <w:color w:val="000000"/>
        </w:rPr>
      </w:pPr>
      <w:r w:rsidRPr="000A21D1">
        <w:rPr>
          <w:rFonts w:ascii="Arial" w:eastAsia="Arial" w:hAnsi="Arial" w:cs="Arial"/>
          <w:color w:val="000000"/>
        </w:rPr>
        <w:t xml:space="preserve">Orientação e Assessoria na realização de configurações de sistema específicas para o correto cálculo da folha de pagamento e fechamento de valores junto ao sistema do </w:t>
      </w:r>
      <w:proofErr w:type="spellStart"/>
      <w:r w:rsidRPr="000A21D1">
        <w:rPr>
          <w:rFonts w:ascii="Arial" w:eastAsia="Arial" w:hAnsi="Arial" w:cs="Arial"/>
          <w:color w:val="000000"/>
        </w:rPr>
        <w:t>eSocial</w:t>
      </w:r>
      <w:proofErr w:type="spellEnd"/>
      <w:r w:rsidRPr="000A21D1">
        <w:rPr>
          <w:rFonts w:ascii="Arial" w:eastAsia="Arial" w:hAnsi="Arial" w:cs="Arial"/>
          <w:color w:val="000000"/>
        </w:rPr>
        <w:t xml:space="preserve">, como por exemplo a apuração dos valores de salário-família, salário maternidade, previdência empregado e empregador da previdência de regime geral (I.N.S.S.); </w:t>
      </w:r>
    </w:p>
    <w:p w14:paraId="5EFB7A3C" w14:textId="4159DAFF" w:rsidR="00B56E25" w:rsidRPr="000A21D1" w:rsidRDefault="00B56E25" w:rsidP="00341676">
      <w:pPr>
        <w:pStyle w:val="PargrafodaLista"/>
        <w:numPr>
          <w:ilvl w:val="1"/>
          <w:numId w:val="65"/>
        </w:numPr>
        <w:pBdr>
          <w:top w:val="single" w:sz="4" w:space="1" w:color="000000"/>
          <w:left w:val="single" w:sz="4" w:space="29" w:color="000000"/>
          <w:bottom w:val="single" w:sz="4" w:space="1" w:color="000000"/>
          <w:right w:val="single" w:sz="4" w:space="4" w:color="000000"/>
          <w:between w:val="single" w:sz="4" w:space="1" w:color="000000"/>
        </w:pBdr>
        <w:spacing w:after="0" w:line="240" w:lineRule="auto"/>
        <w:ind w:hanging="447"/>
        <w:jc w:val="both"/>
        <w:rPr>
          <w:rFonts w:ascii="Arial" w:eastAsia="Arial" w:hAnsi="Arial" w:cs="Arial"/>
          <w:color w:val="000000"/>
        </w:rPr>
      </w:pPr>
      <w:r w:rsidRPr="000A21D1">
        <w:rPr>
          <w:rFonts w:ascii="Arial" w:eastAsia="Arial" w:hAnsi="Arial" w:cs="Arial"/>
          <w:color w:val="000000"/>
        </w:rPr>
        <w:t xml:space="preserve">Acompanhamento nas configurações de dados da empresa como RAT, FAP, classificação tributária e outras relacionadas; </w:t>
      </w:r>
    </w:p>
    <w:p w14:paraId="708D4817" w14:textId="658C6C7E" w:rsidR="00B56E25" w:rsidRPr="000A21D1" w:rsidRDefault="00B56E25" w:rsidP="00341676">
      <w:pPr>
        <w:pStyle w:val="PargrafodaLista"/>
        <w:numPr>
          <w:ilvl w:val="1"/>
          <w:numId w:val="65"/>
        </w:numPr>
        <w:pBdr>
          <w:top w:val="single" w:sz="4" w:space="1" w:color="000000"/>
          <w:left w:val="single" w:sz="4" w:space="29" w:color="000000"/>
          <w:bottom w:val="single" w:sz="4" w:space="1" w:color="000000"/>
          <w:right w:val="single" w:sz="4" w:space="4" w:color="000000"/>
          <w:between w:val="single" w:sz="4" w:space="1" w:color="000000"/>
        </w:pBdr>
        <w:spacing w:after="0" w:line="240" w:lineRule="auto"/>
        <w:ind w:hanging="447"/>
        <w:jc w:val="both"/>
        <w:rPr>
          <w:rFonts w:ascii="Arial" w:eastAsia="Arial" w:hAnsi="Arial" w:cs="Arial"/>
          <w:color w:val="000000"/>
        </w:rPr>
      </w:pPr>
      <w:r w:rsidRPr="000A21D1">
        <w:rPr>
          <w:rFonts w:ascii="Arial" w:eastAsia="Arial" w:hAnsi="Arial" w:cs="Arial"/>
          <w:color w:val="000000"/>
        </w:rPr>
        <w:t xml:space="preserve">Orientação e acompanhamento no fechamento dos eventos de tabela, periódicos (folha de pagamento) e não periódicos e geração das guias da DCTF-Web; </w:t>
      </w:r>
    </w:p>
    <w:p w14:paraId="77139F46" w14:textId="62B7CA48" w:rsidR="00B56E25" w:rsidRPr="000A21D1" w:rsidRDefault="00B56E25" w:rsidP="00341676">
      <w:pPr>
        <w:pStyle w:val="PargrafodaLista"/>
        <w:numPr>
          <w:ilvl w:val="1"/>
          <w:numId w:val="65"/>
        </w:numPr>
        <w:pBdr>
          <w:top w:val="single" w:sz="4" w:space="1" w:color="000000"/>
          <w:left w:val="single" w:sz="4" w:space="29" w:color="000000"/>
          <w:bottom w:val="single" w:sz="4" w:space="1" w:color="000000"/>
          <w:right w:val="single" w:sz="4" w:space="4" w:color="000000"/>
          <w:between w:val="single" w:sz="4" w:space="1" w:color="000000"/>
        </w:pBdr>
        <w:spacing w:after="0" w:line="240" w:lineRule="auto"/>
        <w:ind w:hanging="447"/>
        <w:jc w:val="both"/>
        <w:rPr>
          <w:rFonts w:ascii="Arial" w:eastAsia="Arial" w:hAnsi="Arial" w:cs="Arial"/>
          <w:color w:val="000000"/>
        </w:rPr>
      </w:pPr>
      <w:r w:rsidRPr="000A21D1">
        <w:rPr>
          <w:rFonts w:ascii="Arial" w:eastAsia="Arial" w:hAnsi="Arial" w:cs="Arial"/>
          <w:color w:val="000000"/>
        </w:rPr>
        <w:t xml:space="preserve">Auxílio no fechamento do cálculo e emissão da do FGTS utilizando o sistema FGTS Digital quando for lançado; </w:t>
      </w:r>
    </w:p>
    <w:p w14:paraId="46D249A0" w14:textId="5AA53AEB" w:rsidR="00B56E25" w:rsidRPr="000A21D1" w:rsidRDefault="00B56E25" w:rsidP="00341676">
      <w:pPr>
        <w:pStyle w:val="PargrafodaLista"/>
        <w:numPr>
          <w:ilvl w:val="1"/>
          <w:numId w:val="65"/>
        </w:numPr>
        <w:pBdr>
          <w:top w:val="single" w:sz="4" w:space="1" w:color="000000"/>
          <w:left w:val="single" w:sz="4" w:space="29" w:color="000000"/>
          <w:bottom w:val="single" w:sz="4" w:space="1" w:color="000000"/>
          <w:right w:val="single" w:sz="4" w:space="4" w:color="000000"/>
          <w:between w:val="single" w:sz="4" w:space="1" w:color="000000"/>
        </w:pBdr>
        <w:spacing w:after="0" w:line="240" w:lineRule="auto"/>
        <w:ind w:hanging="447"/>
        <w:jc w:val="both"/>
        <w:rPr>
          <w:rFonts w:ascii="Arial" w:eastAsia="Arial" w:hAnsi="Arial" w:cs="Arial"/>
          <w:color w:val="000000"/>
        </w:rPr>
      </w:pPr>
      <w:r w:rsidRPr="000A21D1">
        <w:rPr>
          <w:rFonts w:ascii="Arial" w:eastAsia="Arial" w:hAnsi="Arial" w:cs="Arial"/>
          <w:color w:val="000000"/>
        </w:rPr>
        <w:t xml:space="preserve">Acompanhamento na identificação e correção de erros do software de gestão de folha de pagamento e nos erros de retorno de processamentos do </w:t>
      </w:r>
      <w:proofErr w:type="spellStart"/>
      <w:r w:rsidRPr="000A21D1">
        <w:rPr>
          <w:rFonts w:ascii="Arial" w:eastAsia="Arial" w:hAnsi="Arial" w:cs="Arial"/>
          <w:color w:val="000000"/>
        </w:rPr>
        <w:t>eSocial</w:t>
      </w:r>
      <w:proofErr w:type="spellEnd"/>
      <w:r w:rsidRPr="000A21D1">
        <w:rPr>
          <w:rFonts w:ascii="Arial" w:eastAsia="Arial" w:hAnsi="Arial" w:cs="Arial"/>
          <w:color w:val="000000"/>
        </w:rPr>
        <w:t xml:space="preserve">, quando estiver no alcance do consultor, tendo em vista que alguns erros podem estar associados diretamente ao desenvolvimento do software ou do próprio sistema do </w:t>
      </w:r>
      <w:proofErr w:type="spellStart"/>
      <w:r w:rsidRPr="000A21D1">
        <w:rPr>
          <w:rFonts w:ascii="Arial" w:eastAsia="Arial" w:hAnsi="Arial" w:cs="Arial"/>
          <w:color w:val="000000"/>
        </w:rPr>
        <w:t>eSocial</w:t>
      </w:r>
      <w:proofErr w:type="spellEnd"/>
      <w:r w:rsidRPr="000A21D1">
        <w:rPr>
          <w:rFonts w:ascii="Arial" w:eastAsia="Arial" w:hAnsi="Arial" w:cs="Arial"/>
          <w:color w:val="000000"/>
        </w:rPr>
        <w:t xml:space="preserve">; </w:t>
      </w:r>
    </w:p>
    <w:p w14:paraId="0C5F4915" w14:textId="7D70A2DD" w:rsidR="00B56E25" w:rsidRPr="000A21D1" w:rsidRDefault="00B56E25" w:rsidP="00341676">
      <w:pPr>
        <w:pStyle w:val="PargrafodaLista"/>
        <w:numPr>
          <w:ilvl w:val="1"/>
          <w:numId w:val="65"/>
        </w:numPr>
        <w:pBdr>
          <w:top w:val="single" w:sz="4" w:space="1" w:color="000000"/>
          <w:left w:val="single" w:sz="4" w:space="29" w:color="000000"/>
          <w:bottom w:val="single" w:sz="4" w:space="1" w:color="000000"/>
          <w:right w:val="single" w:sz="4" w:space="4" w:color="000000"/>
          <w:between w:val="single" w:sz="4" w:space="1" w:color="000000"/>
        </w:pBdr>
        <w:spacing w:after="0" w:line="240" w:lineRule="auto"/>
        <w:ind w:hanging="447"/>
        <w:jc w:val="both"/>
        <w:rPr>
          <w:rFonts w:ascii="Arial" w:eastAsia="Arial" w:hAnsi="Arial" w:cs="Arial"/>
          <w:color w:val="000000"/>
        </w:rPr>
      </w:pPr>
      <w:r w:rsidRPr="000A21D1">
        <w:rPr>
          <w:rFonts w:ascii="Arial" w:eastAsia="Arial" w:hAnsi="Arial" w:cs="Arial"/>
          <w:color w:val="000000"/>
        </w:rPr>
        <w:t xml:space="preserve">Auxílio na escrita de chamados para a empresa do software de gestão de folha de pagamento e para o </w:t>
      </w:r>
      <w:proofErr w:type="spellStart"/>
      <w:r w:rsidRPr="000A21D1">
        <w:rPr>
          <w:rFonts w:ascii="Arial" w:eastAsia="Arial" w:hAnsi="Arial" w:cs="Arial"/>
          <w:color w:val="000000"/>
        </w:rPr>
        <w:t>eSocial</w:t>
      </w:r>
      <w:proofErr w:type="spellEnd"/>
      <w:r w:rsidRPr="000A21D1">
        <w:rPr>
          <w:rFonts w:ascii="Arial" w:eastAsia="Arial" w:hAnsi="Arial" w:cs="Arial"/>
          <w:color w:val="000000"/>
        </w:rPr>
        <w:t xml:space="preserve">. </w:t>
      </w:r>
    </w:p>
    <w:p w14:paraId="3E8368D2" w14:textId="4A890744" w:rsidR="00C63BD0" w:rsidRDefault="00180D86" w:rsidP="00341676">
      <w:pPr>
        <w:pStyle w:val="PargrafodaLista"/>
        <w:numPr>
          <w:ilvl w:val="1"/>
          <w:numId w:val="65"/>
        </w:numPr>
        <w:pBdr>
          <w:top w:val="single" w:sz="4" w:space="1" w:color="000000"/>
          <w:left w:val="single" w:sz="4" w:space="29" w:color="000000"/>
          <w:bottom w:val="single" w:sz="4" w:space="1" w:color="000000"/>
          <w:right w:val="single" w:sz="4" w:space="4" w:color="000000"/>
          <w:between w:val="single" w:sz="4" w:space="1" w:color="000000"/>
        </w:pBdr>
        <w:spacing w:after="0" w:line="240" w:lineRule="auto"/>
        <w:ind w:hanging="447"/>
        <w:jc w:val="both"/>
        <w:outlineLvl w:val="0"/>
        <w:rPr>
          <w:rFonts w:ascii="Arial" w:eastAsia="Arial" w:hAnsi="Arial" w:cs="Arial"/>
          <w:color w:val="000000"/>
        </w:rPr>
      </w:pPr>
      <w:r w:rsidRPr="000A21D1">
        <w:rPr>
          <w:rFonts w:ascii="Arial" w:eastAsia="Arial" w:hAnsi="Arial" w:cs="Arial"/>
          <w:color w:val="000000"/>
        </w:rPr>
        <w:t>Os</w:t>
      </w:r>
      <w:r w:rsidR="00B56E25" w:rsidRPr="000A21D1">
        <w:rPr>
          <w:rFonts w:ascii="Arial" w:eastAsia="Arial" w:hAnsi="Arial" w:cs="Arial"/>
          <w:color w:val="000000"/>
        </w:rPr>
        <w:t xml:space="preserve"> serviços </w:t>
      </w:r>
      <w:r w:rsidRPr="000A21D1">
        <w:rPr>
          <w:rFonts w:ascii="Arial" w:eastAsia="Arial" w:hAnsi="Arial" w:cs="Arial"/>
          <w:color w:val="000000"/>
        </w:rPr>
        <w:t xml:space="preserve">poderão </w:t>
      </w:r>
      <w:r w:rsidR="00B56E25" w:rsidRPr="000A21D1">
        <w:rPr>
          <w:rFonts w:ascii="Arial" w:eastAsia="Arial" w:hAnsi="Arial" w:cs="Arial"/>
          <w:color w:val="000000"/>
        </w:rPr>
        <w:t>ser executados</w:t>
      </w:r>
      <w:r w:rsidRPr="000A21D1">
        <w:rPr>
          <w:rFonts w:ascii="Arial" w:eastAsia="Arial" w:hAnsi="Arial" w:cs="Arial"/>
          <w:color w:val="000000"/>
        </w:rPr>
        <w:t xml:space="preserve"> de forma remota ou</w:t>
      </w:r>
      <w:r w:rsidR="00B56E25" w:rsidRPr="000A21D1">
        <w:rPr>
          <w:rFonts w:ascii="Arial" w:eastAsia="Arial" w:hAnsi="Arial" w:cs="Arial"/>
          <w:color w:val="000000"/>
        </w:rPr>
        <w:t xml:space="preserve"> in loco com agendamento prévi</w:t>
      </w:r>
      <w:r w:rsidR="00734CC6">
        <w:rPr>
          <w:rFonts w:ascii="Arial" w:eastAsia="Arial" w:hAnsi="Arial" w:cs="Arial"/>
          <w:color w:val="000000"/>
        </w:rPr>
        <w:t>o de acordo com as necessidades</w:t>
      </w:r>
      <w:r w:rsidR="00B56E25" w:rsidRPr="000A21D1">
        <w:rPr>
          <w:rFonts w:ascii="Arial" w:eastAsia="Arial" w:hAnsi="Arial" w:cs="Arial"/>
          <w:color w:val="000000"/>
        </w:rPr>
        <w:t xml:space="preserve"> </w:t>
      </w:r>
      <w:r w:rsidR="00991413" w:rsidRPr="000A21D1">
        <w:rPr>
          <w:rFonts w:ascii="Arial" w:eastAsia="Arial" w:hAnsi="Arial" w:cs="Arial"/>
          <w:color w:val="000000"/>
        </w:rPr>
        <w:t xml:space="preserve">da administração. Sendo o primeiro </w:t>
      </w:r>
      <w:r w:rsidR="00A20814" w:rsidRPr="000A21D1">
        <w:rPr>
          <w:rFonts w:ascii="Arial" w:eastAsia="Arial" w:hAnsi="Arial" w:cs="Arial"/>
          <w:color w:val="000000"/>
        </w:rPr>
        <w:t>treinamento</w:t>
      </w:r>
      <w:r w:rsidR="00991413" w:rsidRPr="000A21D1">
        <w:rPr>
          <w:rFonts w:ascii="Arial" w:eastAsia="Arial" w:hAnsi="Arial" w:cs="Arial"/>
          <w:color w:val="000000"/>
        </w:rPr>
        <w:t xml:space="preserve"> de forma presencial</w:t>
      </w:r>
      <w:r w:rsidR="00A20814" w:rsidRPr="000A21D1">
        <w:rPr>
          <w:rFonts w:ascii="Arial" w:eastAsia="Arial" w:hAnsi="Arial" w:cs="Arial"/>
          <w:color w:val="000000"/>
        </w:rPr>
        <w:t xml:space="preserve"> na mesma data</w:t>
      </w:r>
      <w:r w:rsidR="00734CC6">
        <w:rPr>
          <w:rFonts w:ascii="Arial" w:eastAsia="Arial" w:hAnsi="Arial" w:cs="Arial"/>
          <w:color w:val="000000"/>
        </w:rPr>
        <w:t xml:space="preserve"> do previsto na alínea “a” dos requisitos </w:t>
      </w:r>
      <w:r w:rsidR="00F56F8C">
        <w:rPr>
          <w:rFonts w:ascii="Arial" w:eastAsia="Arial" w:hAnsi="Arial" w:cs="Arial"/>
          <w:color w:val="000000"/>
        </w:rPr>
        <w:t>a serem cumpridos para os serviços.</w:t>
      </w:r>
    </w:p>
    <w:p w14:paraId="05E89924" w14:textId="77777777" w:rsidR="00B56E25" w:rsidRDefault="00B56E25" w:rsidP="00C63BD0">
      <w:pPr>
        <w:ind w:firstLine="708"/>
      </w:pPr>
    </w:p>
    <w:p w14:paraId="332F4888" w14:textId="49DB855D" w:rsidR="00856945" w:rsidRPr="00344DD5" w:rsidRDefault="00856945" w:rsidP="005130B2">
      <w:pPr>
        <w:pStyle w:val="PargrafodaLista"/>
        <w:numPr>
          <w:ilvl w:val="0"/>
          <w:numId w:val="63"/>
        </w:numPr>
        <w:spacing w:after="0" w:line="240" w:lineRule="auto"/>
        <w:jc w:val="both"/>
        <w:rPr>
          <w:rFonts w:ascii="Arial" w:eastAsia="Arial" w:hAnsi="Arial" w:cs="Arial"/>
          <w:color w:val="000000"/>
        </w:rPr>
      </w:pPr>
      <w:r w:rsidRPr="00344DD5">
        <w:rPr>
          <w:rFonts w:ascii="Arial" w:hAnsi="Arial" w:cs="Arial"/>
        </w:rPr>
        <w:t>Realizar a primeira capacitação presencial dos servidores da PREFEITURA MUNICIPAL, com o objetivo de assegurar o adequado cumprimento da agenda de obrigações perante o TCE-PR</w:t>
      </w:r>
      <w:r w:rsidRPr="00344DD5">
        <w:rPr>
          <w:rFonts w:ascii="Arial" w:eastAsia="Arial" w:hAnsi="Arial" w:cs="Arial"/>
          <w:color w:val="000000"/>
        </w:rPr>
        <w:t xml:space="preserve"> </w:t>
      </w:r>
      <w:r w:rsidRPr="00344DD5">
        <w:rPr>
          <w:rFonts w:ascii="Arial" w:hAnsi="Arial" w:cs="Arial"/>
        </w:rPr>
        <w:t xml:space="preserve">e demais órgãos de controle. A capacitação será individualizada e destinada a até 40 (quarenta) servidores, abrangendo os diversos módulos dos sistemas integrantes do objeto da presente licitação, de acordo com as necessidades de cada setor. A capacitação deverá contemplar, entre outras atividades, as rotinas relacionadas às demandas externas, à geração, conferência e disponibilização de arquivos e informações necessários à alimentação dos sistemas informatizados de prestação de contas utilizados pelo TCE-PR, tais como SIM-AM, SIT, ATOTECA, </w:t>
      </w:r>
      <w:proofErr w:type="spellStart"/>
      <w:proofErr w:type="gramStart"/>
      <w:r w:rsidRPr="00344DD5">
        <w:rPr>
          <w:rFonts w:ascii="Arial" w:hAnsi="Arial" w:cs="Arial"/>
        </w:rPr>
        <w:t>SIAP,e</w:t>
      </w:r>
      <w:proofErr w:type="spellEnd"/>
      <w:proofErr w:type="gramEnd"/>
      <w:r w:rsidRPr="00344DD5">
        <w:rPr>
          <w:rFonts w:ascii="Arial" w:hAnsi="Arial" w:cs="Arial"/>
        </w:rPr>
        <w:t>-Social bem como aos sistemas integrados atualmente utilizados ou que venham a ser instituídos pelos Governos Federal e Estadual.</w:t>
      </w:r>
    </w:p>
    <w:p w14:paraId="26C270C4" w14:textId="572EBEAE" w:rsidR="00C63BD0" w:rsidRPr="00CA175F" w:rsidRDefault="00C63BD0" w:rsidP="005130B2">
      <w:pPr>
        <w:pStyle w:val="PargrafodaLista"/>
        <w:numPr>
          <w:ilvl w:val="0"/>
          <w:numId w:val="63"/>
        </w:numPr>
        <w:spacing w:after="0" w:line="240" w:lineRule="auto"/>
        <w:jc w:val="both"/>
        <w:rPr>
          <w:rFonts w:ascii="Arial" w:hAnsi="Arial" w:cs="Arial"/>
        </w:rPr>
      </w:pPr>
      <w:r w:rsidRPr="00CA175F">
        <w:rPr>
          <w:rFonts w:ascii="Arial" w:hAnsi="Arial" w:cs="Arial"/>
        </w:rPr>
        <w:t>A primei</w:t>
      </w:r>
      <w:r w:rsidR="001E6E7D" w:rsidRPr="00CA175F">
        <w:rPr>
          <w:rFonts w:ascii="Arial" w:hAnsi="Arial" w:cs="Arial"/>
        </w:rPr>
        <w:t>ra capacitação prevista na a</w:t>
      </w:r>
      <w:r w:rsidRPr="00CA175F">
        <w:rPr>
          <w:rFonts w:ascii="Arial" w:hAnsi="Arial" w:cs="Arial"/>
        </w:rPr>
        <w:t xml:space="preserve">línea </w:t>
      </w:r>
      <w:r w:rsidR="001E6E7D" w:rsidRPr="00CA175F">
        <w:rPr>
          <w:rFonts w:ascii="Arial" w:hAnsi="Arial" w:cs="Arial"/>
        </w:rPr>
        <w:t>c</w:t>
      </w:r>
      <w:r w:rsidRPr="00CA175F">
        <w:rPr>
          <w:rFonts w:ascii="Arial" w:hAnsi="Arial" w:cs="Arial"/>
        </w:rPr>
        <w:t>, será realizada obrigatoriamente de forma presencial, exclusivamente nas dependências do Paço Municipal de Querência do Norte/</w:t>
      </w:r>
      <w:proofErr w:type="gramStart"/>
      <w:r w:rsidRPr="00CA175F">
        <w:rPr>
          <w:rFonts w:ascii="Arial" w:hAnsi="Arial" w:cs="Arial"/>
        </w:rPr>
        <w:t xml:space="preserve">PR,   </w:t>
      </w:r>
      <w:proofErr w:type="gramEnd"/>
      <w:r w:rsidRPr="00CA175F">
        <w:rPr>
          <w:rFonts w:ascii="Arial" w:hAnsi="Arial" w:cs="Arial"/>
        </w:rPr>
        <w:t xml:space="preserve"> não sendo admitida, para essa capacitação inicial, sua substituição por videoconferência ou outra modalidade remota.</w:t>
      </w:r>
    </w:p>
    <w:p w14:paraId="0C6CC90D" w14:textId="22F626D4" w:rsidR="00C63BD0" w:rsidRPr="00344DD5" w:rsidRDefault="00C63BD0" w:rsidP="005130B2">
      <w:pPr>
        <w:pStyle w:val="PargrafodaLista"/>
        <w:numPr>
          <w:ilvl w:val="0"/>
          <w:numId w:val="63"/>
        </w:numPr>
        <w:spacing w:after="0" w:line="240" w:lineRule="auto"/>
        <w:jc w:val="both"/>
        <w:rPr>
          <w:rFonts w:ascii="Arial" w:hAnsi="Arial" w:cs="Arial"/>
        </w:rPr>
      </w:pPr>
      <w:r w:rsidRPr="00344DD5">
        <w:rPr>
          <w:rFonts w:ascii="Arial" w:hAnsi="Arial" w:cs="Arial"/>
        </w:rPr>
        <w:t>A referida capacitação presencial inicial será realizada conforme cronograma estabelecido pela Administração, podendo ocorrer em até 2 (dois) dias por semana, com disponibilidade de até 8 (oito) horas por dia, até a conclusão da capacitação inicial dos servidores indicados pela Administração.</w:t>
      </w:r>
    </w:p>
    <w:p w14:paraId="4469B3E4" w14:textId="2CD34776" w:rsidR="00C63BD0" w:rsidRPr="00344DD5" w:rsidRDefault="00C63BD0" w:rsidP="005130B2">
      <w:pPr>
        <w:pStyle w:val="PargrafodaLista"/>
        <w:numPr>
          <w:ilvl w:val="0"/>
          <w:numId w:val="63"/>
        </w:numPr>
        <w:spacing w:after="0" w:line="240" w:lineRule="auto"/>
        <w:jc w:val="both"/>
        <w:rPr>
          <w:rFonts w:ascii="Arial" w:hAnsi="Arial" w:cs="Arial"/>
        </w:rPr>
      </w:pPr>
      <w:r w:rsidRPr="00344DD5">
        <w:rPr>
          <w:rFonts w:ascii="Arial" w:hAnsi="Arial" w:cs="Arial"/>
        </w:rPr>
        <w:t xml:space="preserve">A contratada deverá disponibilizar </w:t>
      </w:r>
      <w:proofErr w:type="gramStart"/>
      <w:r w:rsidRPr="00344DD5">
        <w:rPr>
          <w:rFonts w:ascii="Arial" w:hAnsi="Arial" w:cs="Arial"/>
        </w:rPr>
        <w:t>profissional(</w:t>
      </w:r>
      <w:proofErr w:type="spellStart"/>
      <w:proofErr w:type="gramEnd"/>
      <w:r w:rsidRPr="00344DD5">
        <w:rPr>
          <w:rFonts w:ascii="Arial" w:hAnsi="Arial" w:cs="Arial"/>
        </w:rPr>
        <w:t>is</w:t>
      </w:r>
      <w:proofErr w:type="spellEnd"/>
      <w:r w:rsidRPr="00344DD5">
        <w:rPr>
          <w:rFonts w:ascii="Arial" w:hAnsi="Arial" w:cs="Arial"/>
        </w:rPr>
        <w:t>) devidamente capacitado(s) para a realização da capacitação presencial inicial, que deverá ser iniciada no prazo máximo de 24 (vinte e quatro) horas após o recebimento de ofício da Administração comunicando a necessidade, contendo a data, o horário e a relação dos servidores que deverão ser capacitados.</w:t>
      </w:r>
    </w:p>
    <w:p w14:paraId="26270633" w14:textId="5BDC083D" w:rsidR="00C63BD0" w:rsidRPr="00344DD5" w:rsidRDefault="00C63BD0" w:rsidP="005130B2">
      <w:pPr>
        <w:pStyle w:val="PargrafodaLista"/>
        <w:numPr>
          <w:ilvl w:val="0"/>
          <w:numId w:val="63"/>
        </w:numPr>
        <w:spacing w:after="0" w:line="240" w:lineRule="auto"/>
        <w:jc w:val="both"/>
        <w:rPr>
          <w:rFonts w:ascii="Arial" w:hAnsi="Arial" w:cs="Arial"/>
        </w:rPr>
      </w:pPr>
      <w:r w:rsidRPr="00344DD5">
        <w:rPr>
          <w:rFonts w:ascii="Arial" w:hAnsi="Arial" w:cs="Arial"/>
        </w:rPr>
        <w:t xml:space="preserve">A empresa deverá comparecer </w:t>
      </w:r>
      <w:proofErr w:type="gramStart"/>
      <w:r w:rsidRPr="00344DD5">
        <w:rPr>
          <w:rFonts w:ascii="Arial" w:hAnsi="Arial" w:cs="Arial"/>
        </w:rPr>
        <w:t>presencialmente  01</w:t>
      </w:r>
      <w:proofErr w:type="gramEnd"/>
      <w:r w:rsidRPr="00344DD5">
        <w:rPr>
          <w:rFonts w:ascii="Arial" w:hAnsi="Arial" w:cs="Arial"/>
        </w:rPr>
        <w:t xml:space="preserve"> (uma) vez ao mês, nos 06 primeiros meses, sem gerar despesas a administração.</w:t>
      </w:r>
    </w:p>
    <w:p w14:paraId="42259A3C" w14:textId="1AA4DE39" w:rsidR="00C63BD0" w:rsidRPr="007E6824" w:rsidRDefault="00C63BD0" w:rsidP="005130B2">
      <w:pPr>
        <w:pStyle w:val="NormalWeb"/>
        <w:numPr>
          <w:ilvl w:val="0"/>
          <w:numId w:val="63"/>
        </w:numPr>
        <w:jc w:val="both"/>
        <w:rPr>
          <w:rFonts w:ascii="Arial" w:hAnsi="Arial" w:cs="Arial"/>
          <w:sz w:val="22"/>
          <w:szCs w:val="22"/>
        </w:rPr>
      </w:pPr>
      <w:r w:rsidRPr="007E6824">
        <w:rPr>
          <w:rFonts w:ascii="Arial" w:hAnsi="Arial" w:cs="Arial"/>
          <w:sz w:val="22"/>
          <w:szCs w:val="22"/>
        </w:rPr>
        <w:t xml:space="preserve">A visita mensal presencial dos 06 primeiros meses poderá ser dispensada a critério da administração.  </w:t>
      </w:r>
    </w:p>
    <w:p w14:paraId="379AC31E" w14:textId="5D7D3A93" w:rsidR="00C63BD0" w:rsidRDefault="00C63BD0" w:rsidP="005130B2">
      <w:pPr>
        <w:pStyle w:val="NormalWeb"/>
        <w:numPr>
          <w:ilvl w:val="0"/>
          <w:numId w:val="63"/>
        </w:numPr>
        <w:jc w:val="both"/>
        <w:rPr>
          <w:rFonts w:ascii="Arial" w:hAnsi="Arial" w:cs="Arial"/>
          <w:sz w:val="22"/>
          <w:szCs w:val="22"/>
        </w:rPr>
      </w:pPr>
      <w:r w:rsidRPr="007E6824">
        <w:rPr>
          <w:rFonts w:ascii="Arial" w:hAnsi="Arial" w:cs="Arial"/>
          <w:sz w:val="22"/>
          <w:szCs w:val="22"/>
        </w:rPr>
        <w:t xml:space="preserve">Caso a administração solicite visitas que excedam o previsto no subitem anterior, será pago a empresa em forma de hora técnica, já previsto neste termo de referência.  </w:t>
      </w:r>
    </w:p>
    <w:p w14:paraId="1D4658AB" w14:textId="77777777" w:rsidR="00773F4B" w:rsidRDefault="00773F4B" w:rsidP="00773F4B">
      <w:pPr>
        <w:pStyle w:val="NormalWeb"/>
        <w:jc w:val="both"/>
        <w:rPr>
          <w:rFonts w:ascii="Arial" w:hAnsi="Arial" w:cs="Arial"/>
          <w:sz w:val="22"/>
          <w:szCs w:val="22"/>
        </w:rPr>
      </w:pPr>
      <w:r>
        <w:rPr>
          <w:rFonts w:ascii="Arial" w:hAnsi="Arial" w:cs="Arial"/>
          <w:sz w:val="22"/>
          <w:szCs w:val="22"/>
        </w:rPr>
        <w:t xml:space="preserve">Elaborado por Monica Isabel de Novaes, </w:t>
      </w:r>
    </w:p>
    <w:p w14:paraId="5DC3806A" w14:textId="2E79A63D" w:rsidR="00773F4B" w:rsidRDefault="00890197" w:rsidP="00773F4B">
      <w:pPr>
        <w:pStyle w:val="NormalWeb"/>
        <w:jc w:val="both"/>
        <w:rPr>
          <w:rFonts w:ascii="Arial" w:hAnsi="Arial" w:cs="Arial"/>
          <w:sz w:val="22"/>
          <w:szCs w:val="22"/>
        </w:rPr>
      </w:pPr>
      <w:r>
        <w:rPr>
          <w:rFonts w:ascii="Arial" w:hAnsi="Arial" w:cs="Arial"/>
          <w:sz w:val="22"/>
          <w:szCs w:val="22"/>
        </w:rPr>
        <w:t>R</w:t>
      </w:r>
      <w:r w:rsidR="00773F4B">
        <w:rPr>
          <w:rFonts w:ascii="Arial" w:hAnsi="Arial" w:cs="Arial"/>
          <w:sz w:val="22"/>
          <w:szCs w:val="22"/>
        </w:rPr>
        <w:t xml:space="preserve">evisado por André R. </w:t>
      </w:r>
      <w:proofErr w:type="spellStart"/>
      <w:r w:rsidR="00773F4B">
        <w:rPr>
          <w:rFonts w:ascii="Arial" w:hAnsi="Arial" w:cs="Arial"/>
          <w:sz w:val="22"/>
          <w:szCs w:val="22"/>
        </w:rPr>
        <w:t>da</w:t>
      </w:r>
      <w:proofErr w:type="spellEnd"/>
      <w:r w:rsidR="00773F4B">
        <w:rPr>
          <w:rFonts w:ascii="Arial" w:hAnsi="Arial" w:cs="Arial"/>
          <w:sz w:val="22"/>
          <w:szCs w:val="22"/>
        </w:rPr>
        <w:t xml:space="preserve"> S. Melão</w:t>
      </w:r>
    </w:p>
    <w:p w14:paraId="267CD00D" w14:textId="77777777" w:rsidR="00773F4B" w:rsidRDefault="00773F4B" w:rsidP="00773F4B">
      <w:pPr>
        <w:pStyle w:val="NormalWeb"/>
        <w:jc w:val="both"/>
        <w:rPr>
          <w:rFonts w:ascii="Arial" w:hAnsi="Arial" w:cs="Arial"/>
          <w:sz w:val="22"/>
          <w:szCs w:val="22"/>
        </w:rPr>
      </w:pPr>
    </w:p>
    <w:p w14:paraId="30224A5C" w14:textId="244AAC98" w:rsidR="00773F4B" w:rsidRDefault="00773F4B" w:rsidP="00890197">
      <w:pPr>
        <w:pStyle w:val="NormalWeb"/>
        <w:jc w:val="center"/>
        <w:rPr>
          <w:rFonts w:ascii="Arial" w:hAnsi="Arial" w:cs="Arial"/>
          <w:sz w:val="22"/>
          <w:szCs w:val="22"/>
        </w:rPr>
      </w:pPr>
      <w:r>
        <w:rPr>
          <w:rFonts w:ascii="Arial" w:hAnsi="Arial" w:cs="Arial"/>
          <w:sz w:val="22"/>
          <w:szCs w:val="22"/>
        </w:rPr>
        <w:t>Querência do Norte, 25 de setembro de 2026</w:t>
      </w:r>
    </w:p>
    <w:p w14:paraId="1F51E854" w14:textId="77777777" w:rsidR="00773F4B" w:rsidRDefault="00773F4B" w:rsidP="00773F4B">
      <w:pPr>
        <w:pStyle w:val="NormalWeb"/>
        <w:jc w:val="both"/>
        <w:rPr>
          <w:rFonts w:ascii="Arial" w:hAnsi="Arial" w:cs="Arial"/>
          <w:sz w:val="22"/>
          <w:szCs w:val="22"/>
        </w:rPr>
      </w:pPr>
    </w:p>
    <w:p w14:paraId="5FCC0108" w14:textId="77777777" w:rsidR="00773F4B" w:rsidRDefault="00773F4B" w:rsidP="00773F4B">
      <w:pPr>
        <w:pStyle w:val="NormalWeb"/>
        <w:jc w:val="both"/>
        <w:rPr>
          <w:rFonts w:ascii="Arial" w:hAnsi="Arial" w:cs="Arial"/>
          <w:sz w:val="22"/>
          <w:szCs w:val="22"/>
        </w:rPr>
      </w:pPr>
    </w:p>
    <w:p w14:paraId="4747C0F6" w14:textId="77777777" w:rsidR="00C63BD0" w:rsidRPr="00C63BD0" w:rsidRDefault="00C63BD0" w:rsidP="00C63BD0">
      <w:pPr>
        <w:ind w:firstLine="708"/>
      </w:pPr>
    </w:p>
    <w:sectPr w:rsidR="00C63BD0" w:rsidRPr="00C63BD0" w:rsidSect="006D0FE1">
      <w:headerReference w:type="default" r:id="rId15"/>
      <w:pgSz w:w="11906" w:h="16838" w:code="9"/>
      <w:pgMar w:top="1134" w:right="1134" w:bottom="1134" w:left="1134" w:header="510"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92CC4A" w14:textId="77777777" w:rsidR="003F2C58" w:rsidRDefault="003F2C58" w:rsidP="007C522A">
      <w:pPr>
        <w:spacing w:after="0" w:line="240" w:lineRule="auto"/>
      </w:pPr>
      <w:r>
        <w:separator/>
      </w:r>
    </w:p>
  </w:endnote>
  <w:endnote w:type="continuationSeparator" w:id="0">
    <w:p w14:paraId="100D7C34" w14:textId="77777777" w:rsidR="003F2C58" w:rsidRDefault="003F2C58" w:rsidP="007C52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altName w:val="Arial"/>
    <w:charset w:val="00"/>
    <w:family w:val="swiss"/>
    <w:pitch w:val="variable"/>
    <w:sig w:usb0="00000001" w:usb1="00000003" w:usb2="00000000" w:usb3="00000000" w:csb0="0000019F" w:csb1="00000000"/>
  </w:font>
  <w:font w:name="Play">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icrosoft Himalaya">
    <w:panose1 w:val="01010100010101010101"/>
    <w:charset w:val="00"/>
    <w:family w:val="auto"/>
    <w:pitch w:val="variable"/>
    <w:sig w:usb0="80000003" w:usb1="00010000" w:usb2="0000004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6F28AC" w14:textId="77777777" w:rsidR="003F2C58" w:rsidRDefault="003F2C58" w:rsidP="007C522A">
      <w:pPr>
        <w:spacing w:after="0" w:line="240" w:lineRule="auto"/>
      </w:pPr>
      <w:r>
        <w:separator/>
      </w:r>
    </w:p>
  </w:footnote>
  <w:footnote w:type="continuationSeparator" w:id="0">
    <w:p w14:paraId="65C0B21A" w14:textId="77777777" w:rsidR="003F2C58" w:rsidRDefault="003F2C58" w:rsidP="007C522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A13F53" w14:textId="6270D7BE" w:rsidR="00942712" w:rsidRPr="00A31DF2" w:rsidRDefault="00942712" w:rsidP="00E43186">
    <w:pPr>
      <w:pStyle w:val="Cabealho"/>
      <w:rPr>
        <w:rFonts w:ascii="Cambria" w:hAnsi="Cambria" w:cs="Arial"/>
        <w:b/>
        <w:sz w:val="30"/>
        <w:szCs w:val="30"/>
      </w:rPr>
    </w:pPr>
    <w:r>
      <w:rPr>
        <w:noProof/>
        <w:lang w:eastAsia="pt-BR"/>
      </w:rPr>
      <w:drawing>
        <wp:anchor distT="0" distB="0" distL="114300" distR="114300" simplePos="0" relativeHeight="251659264" behindDoc="1" locked="0" layoutInCell="1" allowOverlap="1" wp14:anchorId="4AB0CE49" wp14:editId="7BE6A7A0">
          <wp:simplePos x="0" y="0"/>
          <wp:positionH relativeFrom="column">
            <wp:posOffset>-13335</wp:posOffset>
          </wp:positionH>
          <wp:positionV relativeFrom="paragraph">
            <wp:posOffset>-20955</wp:posOffset>
          </wp:positionV>
          <wp:extent cx="828675" cy="835025"/>
          <wp:effectExtent l="0" t="0" r="9525" b="3175"/>
          <wp:wrapNone/>
          <wp:docPr id="1" name="Imagem 1"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1900109" descr="Desenho de personagem de desenho animado&#10;&#10;Descrição gerada automaticamente com confiança baixa"/>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1DF2">
      <w:rPr>
        <w:rFonts w:ascii="Cambria" w:hAnsi="Cambria" w:cs="Arial"/>
        <w:b/>
        <w:sz w:val="30"/>
        <w:szCs w:val="30"/>
      </w:rPr>
      <w:t xml:space="preserve">                     M U N I C Í P I O D E   Q U E R Ê N C I A D O N O R T E</w:t>
    </w:r>
  </w:p>
  <w:p w14:paraId="11072D98" w14:textId="77777777" w:rsidR="00942712" w:rsidRPr="00A31DF2" w:rsidRDefault="00942712" w:rsidP="00E43186">
    <w:pPr>
      <w:pStyle w:val="Cabealho"/>
      <w:jc w:val="center"/>
      <w:rPr>
        <w:rFonts w:ascii="Cambria" w:hAnsi="Cambria" w:cs="Arial"/>
        <w:b/>
        <w:sz w:val="26"/>
        <w:szCs w:val="26"/>
      </w:rPr>
    </w:pPr>
    <w:r w:rsidRPr="00A31DF2">
      <w:rPr>
        <w:rFonts w:ascii="Cambria" w:hAnsi="Cambria" w:cs="Arial"/>
        <w:b/>
        <w:sz w:val="26"/>
        <w:szCs w:val="26"/>
      </w:rPr>
      <w:t>Estado do Paraná</w:t>
    </w:r>
  </w:p>
  <w:p w14:paraId="5B6CDCE9" w14:textId="77777777" w:rsidR="00942712" w:rsidRPr="00A31DF2" w:rsidRDefault="00942712" w:rsidP="00E43186">
    <w:pPr>
      <w:pStyle w:val="Cabealho"/>
      <w:tabs>
        <w:tab w:val="center" w:pos="4465"/>
        <w:tab w:val="right" w:pos="8931"/>
      </w:tabs>
      <w:jc w:val="center"/>
      <w:rPr>
        <w:rFonts w:ascii="Cambria" w:hAnsi="Cambria" w:cs="Arial"/>
        <w:b/>
        <w:sz w:val="4"/>
        <w:szCs w:val="4"/>
      </w:rPr>
    </w:pPr>
    <w:r w:rsidRPr="00A31DF2">
      <w:rPr>
        <w:rFonts w:ascii="Cambria" w:hAnsi="Cambria" w:cs="Arial"/>
        <w:b/>
        <w:sz w:val="26"/>
        <w:szCs w:val="26"/>
      </w:rPr>
      <w:t>CNPJ Nº 76.973.692/0001-16</w:t>
    </w:r>
  </w:p>
  <w:p w14:paraId="7A63B56D" w14:textId="77777777" w:rsidR="00942712" w:rsidRPr="00E50487" w:rsidRDefault="00942712" w:rsidP="00E43186">
    <w:pPr>
      <w:pStyle w:val="Cabealho"/>
      <w:jc w:val="center"/>
      <w:rPr>
        <w:rFonts w:ascii="Cambria" w:hAnsi="Cambria" w:cs="Microsoft Himalaya"/>
        <w:i/>
      </w:rPr>
    </w:pPr>
    <w:r w:rsidRPr="00E50487">
      <w:rPr>
        <w:rFonts w:ascii="Cambria" w:hAnsi="Cambria" w:cs="Microsoft Himalaya"/>
        <w:i/>
      </w:rPr>
      <w:t>Capital do Arroz, Pantanal Paranaense, Território Encontro das Águas</w:t>
    </w:r>
  </w:p>
  <w:p w14:paraId="5E340E2F" w14:textId="77777777" w:rsidR="00942712" w:rsidRPr="00A31DF2" w:rsidRDefault="00942712" w:rsidP="00E43186">
    <w:pPr>
      <w:pStyle w:val="Cabealho"/>
      <w:jc w:val="center"/>
      <w:rPr>
        <w:rFonts w:ascii="Cambria" w:hAnsi="Cambria" w:cs="Microsoft Himalaya"/>
        <w:i/>
        <w:sz w:val="10"/>
        <w:szCs w:val="10"/>
      </w:rPr>
    </w:pPr>
  </w:p>
  <w:p w14:paraId="0E10F705" w14:textId="77777777" w:rsidR="00942712" w:rsidRPr="002E5AD3" w:rsidRDefault="00942712" w:rsidP="00E43186">
    <w:pPr>
      <w:pStyle w:val="Rodap"/>
      <w:pBdr>
        <w:top w:val="single" w:sz="18" w:space="1" w:color="auto"/>
      </w:pBdr>
      <w:rPr>
        <w:rFonts w:ascii="Bookman Old Style" w:hAnsi="Bookman Old Style" w:cs="Arial"/>
        <w:sz w:val="2"/>
        <w:szCs w:val="2"/>
      </w:rPr>
    </w:pPr>
  </w:p>
  <w:p w14:paraId="70B07709" w14:textId="77777777" w:rsidR="00942712" w:rsidRDefault="0094271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B237E"/>
    <w:multiLevelType w:val="multilevel"/>
    <w:tmpl w:val="811CA55C"/>
    <w:lvl w:ilvl="0">
      <w:start w:val="7"/>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993AD2"/>
    <w:multiLevelType w:val="multilevel"/>
    <w:tmpl w:val="B7CA4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9B6108"/>
    <w:multiLevelType w:val="multilevel"/>
    <w:tmpl w:val="63960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86202D"/>
    <w:multiLevelType w:val="multilevel"/>
    <w:tmpl w:val="2D7C3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68705D"/>
    <w:multiLevelType w:val="multilevel"/>
    <w:tmpl w:val="C19C0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5605E2"/>
    <w:multiLevelType w:val="multilevel"/>
    <w:tmpl w:val="E1482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B83BAF"/>
    <w:multiLevelType w:val="multilevel"/>
    <w:tmpl w:val="0458E674"/>
    <w:lvl w:ilvl="0">
      <w:start w:val="13"/>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0832319"/>
    <w:multiLevelType w:val="hybridMultilevel"/>
    <w:tmpl w:val="808AA90C"/>
    <w:lvl w:ilvl="0" w:tplc="FDFC67CE">
      <w:start w:val="1"/>
      <w:numFmt w:val="lowerLetter"/>
      <w:lvlText w:val="%1."/>
      <w:lvlJc w:val="left"/>
      <w:pPr>
        <w:ind w:left="1004" w:hanging="360"/>
      </w:pPr>
      <w:rPr>
        <w:rFonts w:hint="default"/>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8" w15:restartNumberingAfterBreak="0">
    <w:nsid w:val="10BC2CFE"/>
    <w:multiLevelType w:val="multilevel"/>
    <w:tmpl w:val="A0BA6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8955F6"/>
    <w:multiLevelType w:val="multilevel"/>
    <w:tmpl w:val="2C52B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AE7B6D"/>
    <w:multiLevelType w:val="multilevel"/>
    <w:tmpl w:val="8EC49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850E47"/>
    <w:multiLevelType w:val="multilevel"/>
    <w:tmpl w:val="EB7EC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15624E"/>
    <w:multiLevelType w:val="multilevel"/>
    <w:tmpl w:val="3424D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C652C2"/>
    <w:multiLevelType w:val="multilevel"/>
    <w:tmpl w:val="61AA5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4D134C"/>
    <w:multiLevelType w:val="hybridMultilevel"/>
    <w:tmpl w:val="EE98F0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C5A56E9"/>
    <w:multiLevelType w:val="multilevel"/>
    <w:tmpl w:val="D0665AE8"/>
    <w:lvl w:ilvl="0">
      <w:start w:val="16"/>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D5C100D"/>
    <w:multiLevelType w:val="multilevel"/>
    <w:tmpl w:val="D3B2D710"/>
    <w:lvl w:ilvl="0">
      <w:start w:val="1"/>
      <w:numFmt w:val="decimal"/>
      <w:pStyle w:val="Nivel01"/>
      <w:lvlText w:val="%1."/>
      <w:lvlJc w:val="left"/>
      <w:pPr>
        <w:ind w:left="786" w:hanging="360"/>
      </w:pPr>
      <w:rPr>
        <w:rFonts w:asciiTheme="minorHAnsi" w:eastAsia="Times New Roman" w:hAnsiTheme="minorHAnsi" w:cstheme="minorHAnsi"/>
        <w:b/>
        <w:color w:val="FFFFFF" w:themeColor="background1"/>
      </w:rPr>
    </w:lvl>
    <w:lvl w:ilvl="1">
      <w:start w:val="1"/>
      <w:numFmt w:val="decimal"/>
      <w:pStyle w:val="Nivel2"/>
      <w:lvlText w:val="%1.%2."/>
      <w:lvlJc w:val="left"/>
      <w:pPr>
        <w:ind w:left="432" w:hanging="432"/>
      </w:pPr>
      <w:rPr>
        <w:b w:val="0"/>
        <w:i w:val="0"/>
        <w:strike w:val="0"/>
        <w:color w:val="auto"/>
        <w:sz w:val="20"/>
        <w:szCs w:val="20"/>
        <w:u w:val="none"/>
      </w:rPr>
    </w:lvl>
    <w:lvl w:ilvl="2">
      <w:start w:val="1"/>
      <w:numFmt w:val="upperLetter"/>
      <w:pStyle w:val="Nivel3"/>
      <w:lvlText w:val="%3."/>
      <w:lvlJc w:val="left"/>
      <w:pPr>
        <w:ind w:left="4332" w:hanging="504"/>
      </w:pPr>
      <w:rPr>
        <w:rFonts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DD106FB"/>
    <w:multiLevelType w:val="multilevel"/>
    <w:tmpl w:val="EA288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FF6624"/>
    <w:multiLevelType w:val="multilevel"/>
    <w:tmpl w:val="6396D8B0"/>
    <w:lvl w:ilvl="0">
      <w:start w:val="3"/>
      <w:numFmt w:val="decimal"/>
      <w:lvlText w:val="%1."/>
      <w:lvlJc w:val="left"/>
      <w:pPr>
        <w:ind w:left="390" w:hanging="39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9" w15:restartNumberingAfterBreak="0">
    <w:nsid w:val="1E850DF1"/>
    <w:multiLevelType w:val="multilevel"/>
    <w:tmpl w:val="20C0A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4E4237"/>
    <w:multiLevelType w:val="multilevel"/>
    <w:tmpl w:val="CE46F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2C777B3"/>
    <w:multiLevelType w:val="hybridMultilevel"/>
    <w:tmpl w:val="CFD00CBA"/>
    <w:lvl w:ilvl="0" w:tplc="4CE8E8F8">
      <w:start w:val="1"/>
      <w:numFmt w:val="upperRoman"/>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9501C18"/>
    <w:multiLevelType w:val="multilevel"/>
    <w:tmpl w:val="E75A053C"/>
    <w:lvl w:ilvl="0">
      <w:start w:val="9"/>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C684F2E"/>
    <w:multiLevelType w:val="multilevel"/>
    <w:tmpl w:val="B2060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32F52A7"/>
    <w:multiLevelType w:val="multilevel"/>
    <w:tmpl w:val="35B00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3E49AA"/>
    <w:multiLevelType w:val="multilevel"/>
    <w:tmpl w:val="AB3EE9A0"/>
    <w:lvl w:ilvl="0">
      <w:start w:val="1"/>
      <w:numFmt w:val="bullet"/>
      <w:lvlText w:val=""/>
      <w:lvlJc w:val="left"/>
      <w:pPr>
        <w:tabs>
          <w:tab w:val="num" w:pos="720"/>
        </w:tabs>
        <w:ind w:left="720" w:hanging="360"/>
      </w:pPr>
      <w:rPr>
        <w:rFonts w:ascii="Symbol" w:hAnsi="Symbol" w:hint="default"/>
        <w:sz w:val="20"/>
      </w:rPr>
    </w:lvl>
    <w:lvl w:ilvl="1">
      <w:start w:val="20"/>
      <w:numFmt w:val="upperRoman"/>
      <w:lvlText w:val="%2&gt;"/>
      <w:lvlJc w:val="left"/>
      <w:pPr>
        <w:ind w:left="1800" w:hanging="720"/>
      </w:pPr>
      <w:rPr>
        <w:rFonts w:hint="default"/>
      </w:rPr>
    </w:lvl>
    <w:lvl w:ilvl="2">
      <w:start w:val="23"/>
      <w:numFmt w:val="upperRoman"/>
      <w:lvlText w:val="%3."/>
      <w:lvlJc w:val="left"/>
      <w:pPr>
        <w:ind w:left="2520" w:hanging="720"/>
      </w:pPr>
      <w:rPr>
        <w:rFonts w:hint="default"/>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D26881"/>
    <w:multiLevelType w:val="hybridMultilevel"/>
    <w:tmpl w:val="0C546ADC"/>
    <w:lvl w:ilvl="0" w:tplc="04160019">
      <w:start w:val="1"/>
      <w:numFmt w:val="lowerLetter"/>
      <w:lvlText w:val="%1."/>
      <w:lvlJc w:val="left"/>
      <w:pPr>
        <w:ind w:left="720" w:hanging="360"/>
      </w:pPr>
      <w:rPr>
        <w:rFonts w:eastAsia="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6A7709C"/>
    <w:multiLevelType w:val="multilevel"/>
    <w:tmpl w:val="AC3AC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8F54722"/>
    <w:multiLevelType w:val="multilevel"/>
    <w:tmpl w:val="45D20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C73F97"/>
    <w:multiLevelType w:val="multilevel"/>
    <w:tmpl w:val="9EF83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A3122A5"/>
    <w:multiLevelType w:val="multilevel"/>
    <w:tmpl w:val="A2205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C7D4F55"/>
    <w:multiLevelType w:val="multilevel"/>
    <w:tmpl w:val="57827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FE047D3"/>
    <w:multiLevelType w:val="multilevel"/>
    <w:tmpl w:val="C4D815B8"/>
    <w:lvl w:ilvl="0">
      <w:start w:val="1"/>
      <w:numFmt w:val="upperRoman"/>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44582626"/>
    <w:multiLevelType w:val="multilevel"/>
    <w:tmpl w:val="5AD4D226"/>
    <w:lvl w:ilvl="0">
      <w:start w:val="7"/>
      <w:numFmt w:val="decimal"/>
      <w:lvlText w:val="%1"/>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47024C9C"/>
    <w:multiLevelType w:val="multilevel"/>
    <w:tmpl w:val="BC300C28"/>
    <w:lvl w:ilvl="0">
      <w:start w:val="1"/>
      <w:numFmt w:val="lowerLetter"/>
      <w:lvlText w:val="%1."/>
      <w:lvlJc w:val="left"/>
      <w:pPr>
        <w:ind w:left="720" w:hanging="360"/>
      </w:pPr>
      <w:rPr>
        <w:rFonts w:ascii="Arial" w:eastAsia="Arial" w:hAnsi="Arial" w:cs="Arial"/>
        <w:sz w:val="20"/>
        <w:szCs w:val="20"/>
      </w:rPr>
    </w:lvl>
    <w:lvl w:ilvl="1">
      <w:start w:val="1"/>
      <w:numFmt w:val="lowerLetter"/>
      <w:lvlText w:val="%2."/>
      <w:lvlJc w:val="left"/>
      <w:pPr>
        <w:ind w:left="1440" w:hanging="360"/>
      </w:pPr>
      <w:rPr>
        <w:rFonts w:ascii="Arial" w:eastAsiaTheme="minorHAnsi"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8BA4FAC"/>
    <w:multiLevelType w:val="multilevel"/>
    <w:tmpl w:val="7B68E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ACB0450"/>
    <w:multiLevelType w:val="hybridMultilevel"/>
    <w:tmpl w:val="4A528468"/>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37" w15:restartNumberingAfterBreak="0">
    <w:nsid w:val="4DC36BD4"/>
    <w:multiLevelType w:val="multilevel"/>
    <w:tmpl w:val="0458E674"/>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ED217F7"/>
    <w:multiLevelType w:val="multilevel"/>
    <w:tmpl w:val="1C960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F442FA3"/>
    <w:multiLevelType w:val="hybridMultilevel"/>
    <w:tmpl w:val="84BED2EA"/>
    <w:lvl w:ilvl="0" w:tplc="4CE8E8F8">
      <w:start w:val="1"/>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2362384"/>
    <w:multiLevelType w:val="multilevel"/>
    <w:tmpl w:val="55EA7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4EB0D37"/>
    <w:multiLevelType w:val="multilevel"/>
    <w:tmpl w:val="6958EA2E"/>
    <w:lvl w:ilvl="0">
      <w:start w:val="1"/>
      <w:numFmt w:val="bullet"/>
      <w:lvlText w:val=""/>
      <w:lvlJc w:val="left"/>
      <w:pPr>
        <w:tabs>
          <w:tab w:val="num" w:pos="720"/>
        </w:tabs>
        <w:ind w:left="720" w:hanging="360"/>
      </w:pPr>
      <w:rPr>
        <w:rFonts w:ascii="Symbol" w:hAnsi="Symbol" w:hint="default"/>
        <w:sz w:val="20"/>
      </w:rPr>
    </w:lvl>
    <w:lvl w:ilvl="1">
      <w:start w:val="15"/>
      <w:numFmt w:val="upperRoman"/>
      <w:lvlText w:val="%2&gt;"/>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C61574"/>
    <w:multiLevelType w:val="multilevel"/>
    <w:tmpl w:val="5DA28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9420298"/>
    <w:multiLevelType w:val="multilevel"/>
    <w:tmpl w:val="616C008A"/>
    <w:lvl w:ilvl="0">
      <w:start w:val="1"/>
      <w:numFmt w:val="lowerLetter"/>
      <w:lvlText w:val="%1."/>
      <w:lvlJc w:val="left"/>
      <w:pPr>
        <w:ind w:left="720" w:hanging="360"/>
      </w:pPr>
      <w:rPr>
        <w:rFonts w:ascii="Arial" w:eastAsia="Arial" w:hAnsi="Arial" w:cs="Arial"/>
        <w:sz w:val="20"/>
        <w:szCs w:val="20"/>
      </w:rPr>
    </w:lvl>
    <w:lvl w:ilvl="1">
      <w:start w:val="1"/>
      <w:numFmt w:val="upperRoman"/>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598A55C1"/>
    <w:multiLevelType w:val="multilevel"/>
    <w:tmpl w:val="17162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AF65BB0"/>
    <w:multiLevelType w:val="hybridMultilevel"/>
    <w:tmpl w:val="621C3BE8"/>
    <w:lvl w:ilvl="0" w:tplc="FDFC67CE">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B516BBC"/>
    <w:multiLevelType w:val="multilevel"/>
    <w:tmpl w:val="D0783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BB45DB6"/>
    <w:multiLevelType w:val="hybridMultilevel"/>
    <w:tmpl w:val="CCBA7D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5EBD4F77"/>
    <w:multiLevelType w:val="hybridMultilevel"/>
    <w:tmpl w:val="92FA1DFC"/>
    <w:lvl w:ilvl="0" w:tplc="4CE8E8F8">
      <w:start w:val="1"/>
      <w:numFmt w:val="upperRoman"/>
      <w:lvlText w:val="%1."/>
      <w:lvlJc w:val="left"/>
      <w:pPr>
        <w:ind w:left="720" w:hanging="360"/>
      </w:pPr>
      <w:rPr>
        <w:rFonts w:hint="default"/>
      </w:rPr>
    </w:lvl>
    <w:lvl w:ilvl="1" w:tplc="04160013">
      <w:start w:val="1"/>
      <w:numFmt w:val="upperRoman"/>
      <w:lvlText w:val="%2."/>
      <w:lvlJc w:val="righ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65A36FA5"/>
    <w:multiLevelType w:val="multilevel"/>
    <w:tmpl w:val="A528A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6F9397D"/>
    <w:multiLevelType w:val="multilevel"/>
    <w:tmpl w:val="8370F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7D10BD6"/>
    <w:multiLevelType w:val="multilevel"/>
    <w:tmpl w:val="7DB2B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AAC0F82"/>
    <w:multiLevelType w:val="hybridMultilevel"/>
    <w:tmpl w:val="1C32192A"/>
    <w:lvl w:ilvl="0" w:tplc="4CE8E8F8">
      <w:start w:val="1"/>
      <w:numFmt w:val="upperRoman"/>
      <w:lvlText w:val="%1."/>
      <w:lvlJc w:val="left"/>
      <w:pPr>
        <w:ind w:left="673" w:hanging="360"/>
      </w:pPr>
      <w:rPr>
        <w:rFonts w:hint="default"/>
      </w:rPr>
    </w:lvl>
    <w:lvl w:ilvl="1" w:tplc="04160019" w:tentative="1">
      <w:start w:val="1"/>
      <w:numFmt w:val="lowerLetter"/>
      <w:lvlText w:val="%2."/>
      <w:lvlJc w:val="left"/>
      <w:pPr>
        <w:ind w:left="1393" w:hanging="360"/>
      </w:pPr>
    </w:lvl>
    <w:lvl w:ilvl="2" w:tplc="0416001B" w:tentative="1">
      <w:start w:val="1"/>
      <w:numFmt w:val="lowerRoman"/>
      <w:lvlText w:val="%3."/>
      <w:lvlJc w:val="right"/>
      <w:pPr>
        <w:ind w:left="2113" w:hanging="180"/>
      </w:pPr>
    </w:lvl>
    <w:lvl w:ilvl="3" w:tplc="0416000F" w:tentative="1">
      <w:start w:val="1"/>
      <w:numFmt w:val="decimal"/>
      <w:lvlText w:val="%4."/>
      <w:lvlJc w:val="left"/>
      <w:pPr>
        <w:ind w:left="2833" w:hanging="360"/>
      </w:pPr>
    </w:lvl>
    <w:lvl w:ilvl="4" w:tplc="04160019" w:tentative="1">
      <w:start w:val="1"/>
      <w:numFmt w:val="lowerLetter"/>
      <w:lvlText w:val="%5."/>
      <w:lvlJc w:val="left"/>
      <w:pPr>
        <w:ind w:left="3553" w:hanging="360"/>
      </w:pPr>
    </w:lvl>
    <w:lvl w:ilvl="5" w:tplc="0416001B" w:tentative="1">
      <w:start w:val="1"/>
      <w:numFmt w:val="lowerRoman"/>
      <w:lvlText w:val="%6."/>
      <w:lvlJc w:val="right"/>
      <w:pPr>
        <w:ind w:left="4273" w:hanging="180"/>
      </w:pPr>
    </w:lvl>
    <w:lvl w:ilvl="6" w:tplc="0416000F" w:tentative="1">
      <w:start w:val="1"/>
      <w:numFmt w:val="decimal"/>
      <w:lvlText w:val="%7."/>
      <w:lvlJc w:val="left"/>
      <w:pPr>
        <w:ind w:left="4993" w:hanging="360"/>
      </w:pPr>
    </w:lvl>
    <w:lvl w:ilvl="7" w:tplc="04160019" w:tentative="1">
      <w:start w:val="1"/>
      <w:numFmt w:val="lowerLetter"/>
      <w:lvlText w:val="%8."/>
      <w:lvlJc w:val="left"/>
      <w:pPr>
        <w:ind w:left="5713" w:hanging="360"/>
      </w:pPr>
    </w:lvl>
    <w:lvl w:ilvl="8" w:tplc="0416001B" w:tentative="1">
      <w:start w:val="1"/>
      <w:numFmt w:val="lowerRoman"/>
      <w:lvlText w:val="%9."/>
      <w:lvlJc w:val="right"/>
      <w:pPr>
        <w:ind w:left="6433" w:hanging="180"/>
      </w:pPr>
    </w:lvl>
  </w:abstractNum>
  <w:abstractNum w:abstractNumId="53" w15:restartNumberingAfterBreak="0">
    <w:nsid w:val="6B6D02DB"/>
    <w:multiLevelType w:val="hybridMultilevel"/>
    <w:tmpl w:val="406AB64C"/>
    <w:lvl w:ilvl="0" w:tplc="6A18881C">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4" w15:restartNumberingAfterBreak="0">
    <w:nsid w:val="6C182F2F"/>
    <w:multiLevelType w:val="multilevel"/>
    <w:tmpl w:val="C5F4A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C2230A6"/>
    <w:multiLevelType w:val="multilevel"/>
    <w:tmpl w:val="CF06CBBE"/>
    <w:lvl w:ilvl="0">
      <w:start w:val="13"/>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6DDF4521"/>
    <w:multiLevelType w:val="multilevel"/>
    <w:tmpl w:val="73B43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F304AE7"/>
    <w:multiLevelType w:val="multilevel"/>
    <w:tmpl w:val="9140B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0B52E8F"/>
    <w:multiLevelType w:val="multilevel"/>
    <w:tmpl w:val="C94E3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1B61B64"/>
    <w:multiLevelType w:val="hybridMultilevel"/>
    <w:tmpl w:val="FB4AD976"/>
    <w:lvl w:ilvl="0" w:tplc="4CE8E8F8">
      <w:start w:val="1"/>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71C30CCE"/>
    <w:multiLevelType w:val="multilevel"/>
    <w:tmpl w:val="CFF46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36954E3"/>
    <w:multiLevelType w:val="multilevel"/>
    <w:tmpl w:val="95D476A6"/>
    <w:lvl w:ilvl="0">
      <w:start w:val="2"/>
      <w:numFmt w:val="decimal"/>
      <w:lvlText w:val="%1"/>
      <w:lvlJc w:val="left"/>
      <w:pPr>
        <w:ind w:left="360" w:hanging="360"/>
      </w:pPr>
      <w:rPr>
        <w:rFonts w:hint="default"/>
      </w:rPr>
    </w:lvl>
    <w:lvl w:ilvl="1">
      <w:start w:val="1"/>
      <w:numFmt w:val="decimal"/>
      <w:lvlText w:val="%1.%2"/>
      <w:lvlJc w:val="left"/>
      <w:pPr>
        <w:ind w:left="2912" w:hanging="360"/>
      </w:pPr>
      <w:rPr>
        <w:rFonts w:hint="default"/>
      </w:rPr>
    </w:lvl>
    <w:lvl w:ilvl="2">
      <w:start w:val="1"/>
      <w:numFmt w:val="decimal"/>
      <w:lvlText w:val="%1.%2.%3"/>
      <w:lvlJc w:val="left"/>
      <w:pPr>
        <w:ind w:left="5824" w:hanging="720"/>
      </w:pPr>
      <w:rPr>
        <w:rFonts w:hint="default"/>
      </w:rPr>
    </w:lvl>
    <w:lvl w:ilvl="3">
      <w:start w:val="1"/>
      <w:numFmt w:val="decimal"/>
      <w:lvlText w:val="%1.%2.%3.%4"/>
      <w:lvlJc w:val="left"/>
      <w:pPr>
        <w:ind w:left="8376" w:hanging="720"/>
      </w:pPr>
      <w:rPr>
        <w:rFonts w:hint="default"/>
      </w:rPr>
    </w:lvl>
    <w:lvl w:ilvl="4">
      <w:start w:val="1"/>
      <w:numFmt w:val="decimal"/>
      <w:lvlText w:val="%1.%2.%3.%4.%5"/>
      <w:lvlJc w:val="left"/>
      <w:pPr>
        <w:ind w:left="11288" w:hanging="1080"/>
      </w:pPr>
      <w:rPr>
        <w:rFonts w:hint="default"/>
      </w:rPr>
    </w:lvl>
    <w:lvl w:ilvl="5">
      <w:start w:val="1"/>
      <w:numFmt w:val="decimal"/>
      <w:lvlText w:val="%1.%2.%3.%4.%5.%6"/>
      <w:lvlJc w:val="left"/>
      <w:pPr>
        <w:ind w:left="13840" w:hanging="1080"/>
      </w:pPr>
      <w:rPr>
        <w:rFonts w:hint="default"/>
      </w:rPr>
    </w:lvl>
    <w:lvl w:ilvl="6">
      <w:start w:val="1"/>
      <w:numFmt w:val="decimal"/>
      <w:lvlText w:val="%1.%2.%3.%4.%5.%6.%7"/>
      <w:lvlJc w:val="left"/>
      <w:pPr>
        <w:ind w:left="16752" w:hanging="1440"/>
      </w:pPr>
      <w:rPr>
        <w:rFonts w:hint="default"/>
      </w:rPr>
    </w:lvl>
    <w:lvl w:ilvl="7">
      <w:start w:val="1"/>
      <w:numFmt w:val="decimal"/>
      <w:lvlText w:val="%1.%2.%3.%4.%5.%6.%7.%8"/>
      <w:lvlJc w:val="left"/>
      <w:pPr>
        <w:ind w:left="19304" w:hanging="1440"/>
      </w:pPr>
      <w:rPr>
        <w:rFonts w:hint="default"/>
      </w:rPr>
    </w:lvl>
    <w:lvl w:ilvl="8">
      <w:start w:val="1"/>
      <w:numFmt w:val="decimal"/>
      <w:lvlText w:val="%1.%2.%3.%4.%5.%6.%7.%8.%9"/>
      <w:lvlJc w:val="left"/>
      <w:pPr>
        <w:ind w:left="22216" w:hanging="1800"/>
      </w:pPr>
      <w:rPr>
        <w:rFonts w:hint="default"/>
      </w:rPr>
    </w:lvl>
  </w:abstractNum>
  <w:abstractNum w:abstractNumId="62" w15:restartNumberingAfterBreak="0">
    <w:nsid w:val="7BDA1D60"/>
    <w:multiLevelType w:val="multilevel"/>
    <w:tmpl w:val="76F4FFA8"/>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2"/>
      <w:numFmt w:val="lowerRoman"/>
      <w:lvlText w:val="%4."/>
      <w:lvlJc w:val="left"/>
      <w:pPr>
        <w:ind w:left="3240" w:hanging="720"/>
      </w:pPr>
      <w:rPr>
        <w:rFonts w:hint="default"/>
      </w:rPr>
    </w:lvl>
    <w:lvl w:ilvl="4">
      <w:start w:val="15"/>
      <w:numFmt w:val="upperRoman"/>
      <w:lvlText w:val="%5."/>
      <w:lvlJc w:val="left"/>
      <w:pPr>
        <w:ind w:left="3960" w:hanging="720"/>
      </w:pPr>
      <w:rPr>
        <w:rFonts w:hint="default"/>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E6B32B4"/>
    <w:multiLevelType w:val="multilevel"/>
    <w:tmpl w:val="B17EA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F8D1F60"/>
    <w:multiLevelType w:val="multilevel"/>
    <w:tmpl w:val="AD8660F6"/>
    <w:lvl w:ilvl="0">
      <w:start w:val="2"/>
      <w:numFmt w:val="decimal"/>
      <w:lvlText w:val="%1."/>
      <w:lvlJc w:val="left"/>
      <w:pPr>
        <w:ind w:left="360" w:hanging="360"/>
      </w:pPr>
      <w:rPr>
        <w:rFonts w:hint="default"/>
      </w:rPr>
    </w:lvl>
    <w:lvl w:ilvl="1">
      <w:start w:val="2"/>
      <w:numFmt w:val="decimal"/>
      <w:lvlText w:val="%1.%2."/>
      <w:lvlJc w:val="left"/>
      <w:pPr>
        <w:ind w:left="3272" w:hanging="720"/>
      </w:pPr>
      <w:rPr>
        <w:rFonts w:hint="default"/>
      </w:rPr>
    </w:lvl>
    <w:lvl w:ilvl="2">
      <w:start w:val="1"/>
      <w:numFmt w:val="decimal"/>
      <w:lvlText w:val="%1.%2.%3."/>
      <w:lvlJc w:val="left"/>
      <w:pPr>
        <w:ind w:left="5824" w:hanging="720"/>
      </w:pPr>
      <w:rPr>
        <w:rFonts w:hint="default"/>
      </w:rPr>
    </w:lvl>
    <w:lvl w:ilvl="3">
      <w:start w:val="1"/>
      <w:numFmt w:val="decimal"/>
      <w:lvlText w:val="%1.%2.%3.%4."/>
      <w:lvlJc w:val="left"/>
      <w:pPr>
        <w:ind w:left="8736" w:hanging="1080"/>
      </w:pPr>
      <w:rPr>
        <w:rFonts w:hint="default"/>
      </w:rPr>
    </w:lvl>
    <w:lvl w:ilvl="4">
      <w:start w:val="1"/>
      <w:numFmt w:val="decimal"/>
      <w:lvlText w:val="%1.%2.%3.%4.%5."/>
      <w:lvlJc w:val="left"/>
      <w:pPr>
        <w:ind w:left="11288" w:hanging="1080"/>
      </w:pPr>
      <w:rPr>
        <w:rFonts w:hint="default"/>
      </w:rPr>
    </w:lvl>
    <w:lvl w:ilvl="5">
      <w:start w:val="1"/>
      <w:numFmt w:val="decimal"/>
      <w:lvlText w:val="%1.%2.%3.%4.%5.%6."/>
      <w:lvlJc w:val="left"/>
      <w:pPr>
        <w:ind w:left="14200" w:hanging="1440"/>
      </w:pPr>
      <w:rPr>
        <w:rFonts w:hint="default"/>
      </w:rPr>
    </w:lvl>
    <w:lvl w:ilvl="6">
      <w:start w:val="1"/>
      <w:numFmt w:val="decimal"/>
      <w:lvlText w:val="%1.%2.%3.%4.%5.%6.%7."/>
      <w:lvlJc w:val="left"/>
      <w:pPr>
        <w:ind w:left="16752" w:hanging="1440"/>
      </w:pPr>
      <w:rPr>
        <w:rFonts w:hint="default"/>
      </w:rPr>
    </w:lvl>
    <w:lvl w:ilvl="7">
      <w:start w:val="1"/>
      <w:numFmt w:val="decimal"/>
      <w:lvlText w:val="%1.%2.%3.%4.%5.%6.%7.%8."/>
      <w:lvlJc w:val="left"/>
      <w:pPr>
        <w:ind w:left="19664" w:hanging="1800"/>
      </w:pPr>
      <w:rPr>
        <w:rFonts w:hint="default"/>
      </w:rPr>
    </w:lvl>
    <w:lvl w:ilvl="8">
      <w:start w:val="1"/>
      <w:numFmt w:val="decimal"/>
      <w:lvlText w:val="%1.%2.%3.%4.%5.%6.%7.%8.%9."/>
      <w:lvlJc w:val="left"/>
      <w:pPr>
        <w:ind w:left="22216" w:hanging="1800"/>
      </w:pPr>
      <w:rPr>
        <w:rFonts w:hint="default"/>
      </w:rPr>
    </w:lvl>
  </w:abstractNum>
  <w:num w:numId="1">
    <w:abstractNumId w:val="54"/>
  </w:num>
  <w:num w:numId="2">
    <w:abstractNumId w:val="46"/>
  </w:num>
  <w:num w:numId="3">
    <w:abstractNumId w:val="2"/>
  </w:num>
  <w:num w:numId="4">
    <w:abstractNumId w:val="10"/>
  </w:num>
  <w:num w:numId="5">
    <w:abstractNumId w:val="49"/>
  </w:num>
  <w:num w:numId="6">
    <w:abstractNumId w:val="40"/>
  </w:num>
  <w:num w:numId="7">
    <w:abstractNumId w:val="1"/>
  </w:num>
  <w:num w:numId="8">
    <w:abstractNumId w:val="63"/>
  </w:num>
  <w:num w:numId="9">
    <w:abstractNumId w:val="28"/>
  </w:num>
  <w:num w:numId="10">
    <w:abstractNumId w:val="24"/>
  </w:num>
  <w:num w:numId="11">
    <w:abstractNumId w:val="9"/>
  </w:num>
  <w:num w:numId="12">
    <w:abstractNumId w:val="60"/>
  </w:num>
  <w:num w:numId="13">
    <w:abstractNumId w:val="17"/>
  </w:num>
  <w:num w:numId="14">
    <w:abstractNumId w:val="13"/>
  </w:num>
  <w:num w:numId="15">
    <w:abstractNumId w:val="19"/>
  </w:num>
  <w:num w:numId="16">
    <w:abstractNumId w:val="12"/>
  </w:num>
  <w:num w:numId="17">
    <w:abstractNumId w:val="35"/>
  </w:num>
  <w:num w:numId="18">
    <w:abstractNumId w:val="11"/>
  </w:num>
  <w:num w:numId="19">
    <w:abstractNumId w:val="51"/>
  </w:num>
  <w:num w:numId="20">
    <w:abstractNumId w:val="57"/>
  </w:num>
  <w:num w:numId="21">
    <w:abstractNumId w:val="3"/>
  </w:num>
  <w:num w:numId="22">
    <w:abstractNumId w:val="4"/>
  </w:num>
  <w:num w:numId="23">
    <w:abstractNumId w:val="58"/>
  </w:num>
  <w:num w:numId="24">
    <w:abstractNumId w:val="41"/>
  </w:num>
  <w:num w:numId="25">
    <w:abstractNumId w:val="8"/>
  </w:num>
  <w:num w:numId="26">
    <w:abstractNumId w:val="25"/>
  </w:num>
  <w:num w:numId="27">
    <w:abstractNumId w:val="62"/>
  </w:num>
  <w:num w:numId="28">
    <w:abstractNumId w:val="5"/>
  </w:num>
  <w:num w:numId="29">
    <w:abstractNumId w:val="29"/>
  </w:num>
  <w:num w:numId="30">
    <w:abstractNumId w:val="31"/>
  </w:num>
  <w:num w:numId="31">
    <w:abstractNumId w:val="27"/>
  </w:num>
  <w:num w:numId="32">
    <w:abstractNumId w:val="18"/>
  </w:num>
  <w:num w:numId="33">
    <w:abstractNumId w:val="44"/>
  </w:num>
  <w:num w:numId="34">
    <w:abstractNumId w:val="50"/>
  </w:num>
  <w:num w:numId="35">
    <w:abstractNumId w:val="38"/>
  </w:num>
  <w:num w:numId="36">
    <w:abstractNumId w:val="23"/>
  </w:num>
  <w:num w:numId="37">
    <w:abstractNumId w:val="20"/>
  </w:num>
  <w:num w:numId="38">
    <w:abstractNumId w:val="30"/>
  </w:num>
  <w:num w:numId="39">
    <w:abstractNumId w:val="56"/>
  </w:num>
  <w:num w:numId="40">
    <w:abstractNumId w:val="42"/>
  </w:num>
  <w:num w:numId="41">
    <w:abstractNumId w:val="34"/>
  </w:num>
  <w:num w:numId="42">
    <w:abstractNumId w:val="15"/>
  </w:num>
  <w:num w:numId="43">
    <w:abstractNumId w:val="26"/>
  </w:num>
  <w:num w:numId="44">
    <w:abstractNumId w:val="14"/>
  </w:num>
  <w:num w:numId="45">
    <w:abstractNumId w:val="22"/>
  </w:num>
  <w:num w:numId="46">
    <w:abstractNumId w:val="16"/>
  </w:num>
  <w:num w:numId="47">
    <w:abstractNumId w:val="32"/>
  </w:num>
  <w:num w:numId="48">
    <w:abstractNumId w:val="55"/>
  </w:num>
  <w:num w:numId="49">
    <w:abstractNumId w:val="45"/>
  </w:num>
  <w:num w:numId="50">
    <w:abstractNumId w:val="7"/>
  </w:num>
  <w:num w:numId="51">
    <w:abstractNumId w:val="36"/>
  </w:num>
  <w:num w:numId="52">
    <w:abstractNumId w:val="37"/>
  </w:num>
  <w:num w:numId="53">
    <w:abstractNumId w:val="53"/>
  </w:num>
  <w:num w:numId="54">
    <w:abstractNumId w:val="6"/>
  </w:num>
  <w:num w:numId="55">
    <w:abstractNumId w:val="33"/>
  </w:num>
  <w:num w:numId="56">
    <w:abstractNumId w:val="0"/>
  </w:num>
  <w:num w:numId="57">
    <w:abstractNumId w:val="61"/>
  </w:num>
  <w:num w:numId="58">
    <w:abstractNumId w:val="64"/>
  </w:num>
  <w:num w:numId="59">
    <w:abstractNumId w:val="39"/>
  </w:num>
  <w:num w:numId="60">
    <w:abstractNumId w:val="47"/>
  </w:num>
  <w:num w:numId="61">
    <w:abstractNumId w:val="59"/>
  </w:num>
  <w:num w:numId="62">
    <w:abstractNumId w:val="52"/>
  </w:num>
  <w:num w:numId="63">
    <w:abstractNumId w:val="43"/>
  </w:num>
  <w:num w:numId="64">
    <w:abstractNumId w:val="21"/>
  </w:num>
  <w:num w:numId="65">
    <w:abstractNumId w:val="4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B78"/>
    <w:rsid w:val="00000C25"/>
    <w:rsid w:val="000044DC"/>
    <w:rsid w:val="00005068"/>
    <w:rsid w:val="00005CD1"/>
    <w:rsid w:val="000067B7"/>
    <w:rsid w:val="00012544"/>
    <w:rsid w:val="00012E48"/>
    <w:rsid w:val="00014483"/>
    <w:rsid w:val="000272B6"/>
    <w:rsid w:val="0003346A"/>
    <w:rsid w:val="00041078"/>
    <w:rsid w:val="000411A2"/>
    <w:rsid w:val="00042231"/>
    <w:rsid w:val="000443FD"/>
    <w:rsid w:val="00044D56"/>
    <w:rsid w:val="00046D47"/>
    <w:rsid w:val="00051C15"/>
    <w:rsid w:val="0006086A"/>
    <w:rsid w:val="00073AA7"/>
    <w:rsid w:val="00074B40"/>
    <w:rsid w:val="00082E02"/>
    <w:rsid w:val="000843FE"/>
    <w:rsid w:val="00084634"/>
    <w:rsid w:val="00085041"/>
    <w:rsid w:val="00085205"/>
    <w:rsid w:val="0008559D"/>
    <w:rsid w:val="000865EA"/>
    <w:rsid w:val="00086AB4"/>
    <w:rsid w:val="00087BA1"/>
    <w:rsid w:val="000918B2"/>
    <w:rsid w:val="00092F7C"/>
    <w:rsid w:val="00093DF3"/>
    <w:rsid w:val="00094952"/>
    <w:rsid w:val="00095717"/>
    <w:rsid w:val="00095F10"/>
    <w:rsid w:val="000A064D"/>
    <w:rsid w:val="000A21D1"/>
    <w:rsid w:val="000A2F89"/>
    <w:rsid w:val="000A34AA"/>
    <w:rsid w:val="000B2FD5"/>
    <w:rsid w:val="000B39C9"/>
    <w:rsid w:val="000C188D"/>
    <w:rsid w:val="000C2497"/>
    <w:rsid w:val="000C47B0"/>
    <w:rsid w:val="000C6467"/>
    <w:rsid w:val="000D0725"/>
    <w:rsid w:val="000D28A1"/>
    <w:rsid w:val="000D604F"/>
    <w:rsid w:val="000D7111"/>
    <w:rsid w:val="000D7822"/>
    <w:rsid w:val="000E115F"/>
    <w:rsid w:val="000E36A8"/>
    <w:rsid w:val="000E4B36"/>
    <w:rsid w:val="000E5083"/>
    <w:rsid w:val="000F205B"/>
    <w:rsid w:val="000F3864"/>
    <w:rsid w:val="000F76E5"/>
    <w:rsid w:val="001012C9"/>
    <w:rsid w:val="0010293E"/>
    <w:rsid w:val="0010729E"/>
    <w:rsid w:val="001079D1"/>
    <w:rsid w:val="00111B91"/>
    <w:rsid w:val="001122FF"/>
    <w:rsid w:val="00112EF6"/>
    <w:rsid w:val="00113CE5"/>
    <w:rsid w:val="00114133"/>
    <w:rsid w:val="001238FC"/>
    <w:rsid w:val="00124548"/>
    <w:rsid w:val="00127B44"/>
    <w:rsid w:val="00142C2B"/>
    <w:rsid w:val="00145F7E"/>
    <w:rsid w:val="00147DB5"/>
    <w:rsid w:val="001501A0"/>
    <w:rsid w:val="00150B45"/>
    <w:rsid w:val="001525EB"/>
    <w:rsid w:val="00152D9F"/>
    <w:rsid w:val="00152F5C"/>
    <w:rsid w:val="00156339"/>
    <w:rsid w:val="00160140"/>
    <w:rsid w:val="001641E7"/>
    <w:rsid w:val="001654AB"/>
    <w:rsid w:val="00172671"/>
    <w:rsid w:val="00180D86"/>
    <w:rsid w:val="00181831"/>
    <w:rsid w:val="00181B6F"/>
    <w:rsid w:val="001830A4"/>
    <w:rsid w:val="00184EBF"/>
    <w:rsid w:val="00186CC5"/>
    <w:rsid w:val="00187AEF"/>
    <w:rsid w:val="001900A7"/>
    <w:rsid w:val="00195CA4"/>
    <w:rsid w:val="001971BB"/>
    <w:rsid w:val="00197BE1"/>
    <w:rsid w:val="001A7943"/>
    <w:rsid w:val="001B1ABA"/>
    <w:rsid w:val="001B4D20"/>
    <w:rsid w:val="001C62AB"/>
    <w:rsid w:val="001D022E"/>
    <w:rsid w:val="001D30CF"/>
    <w:rsid w:val="001D62D1"/>
    <w:rsid w:val="001E0C2B"/>
    <w:rsid w:val="001E0CA1"/>
    <w:rsid w:val="001E6E7D"/>
    <w:rsid w:val="001F7DAC"/>
    <w:rsid w:val="002020BB"/>
    <w:rsid w:val="0020233E"/>
    <w:rsid w:val="00202546"/>
    <w:rsid w:val="00203861"/>
    <w:rsid w:val="00205BC1"/>
    <w:rsid w:val="00213E75"/>
    <w:rsid w:val="002151B6"/>
    <w:rsid w:val="00217DE7"/>
    <w:rsid w:val="00220039"/>
    <w:rsid w:val="00220B23"/>
    <w:rsid w:val="00222BAC"/>
    <w:rsid w:val="0022568E"/>
    <w:rsid w:val="00233D23"/>
    <w:rsid w:val="00235E32"/>
    <w:rsid w:val="002363F6"/>
    <w:rsid w:val="00241CB7"/>
    <w:rsid w:val="00242DCB"/>
    <w:rsid w:val="00245617"/>
    <w:rsid w:val="00250C7C"/>
    <w:rsid w:val="002520ED"/>
    <w:rsid w:val="00253AD6"/>
    <w:rsid w:val="002564E7"/>
    <w:rsid w:val="00257378"/>
    <w:rsid w:val="00265067"/>
    <w:rsid w:val="00272349"/>
    <w:rsid w:val="0027671A"/>
    <w:rsid w:val="00284959"/>
    <w:rsid w:val="00287AA9"/>
    <w:rsid w:val="0029109E"/>
    <w:rsid w:val="00293428"/>
    <w:rsid w:val="002B00FC"/>
    <w:rsid w:val="002B6040"/>
    <w:rsid w:val="002B6438"/>
    <w:rsid w:val="002C037B"/>
    <w:rsid w:val="002C3ACA"/>
    <w:rsid w:val="002C5B75"/>
    <w:rsid w:val="002E6A4F"/>
    <w:rsid w:val="002F2568"/>
    <w:rsid w:val="002F37CA"/>
    <w:rsid w:val="002F62CA"/>
    <w:rsid w:val="00303141"/>
    <w:rsid w:val="0030377A"/>
    <w:rsid w:val="003142B2"/>
    <w:rsid w:val="00315196"/>
    <w:rsid w:val="0031559B"/>
    <w:rsid w:val="003217A3"/>
    <w:rsid w:val="0032359B"/>
    <w:rsid w:val="00341676"/>
    <w:rsid w:val="00344DD5"/>
    <w:rsid w:val="003459EC"/>
    <w:rsid w:val="00346107"/>
    <w:rsid w:val="00350932"/>
    <w:rsid w:val="003561A5"/>
    <w:rsid w:val="0035735E"/>
    <w:rsid w:val="00361164"/>
    <w:rsid w:val="00365F1E"/>
    <w:rsid w:val="0036631D"/>
    <w:rsid w:val="00367235"/>
    <w:rsid w:val="003744EC"/>
    <w:rsid w:val="00384971"/>
    <w:rsid w:val="00384E6C"/>
    <w:rsid w:val="00391274"/>
    <w:rsid w:val="00391404"/>
    <w:rsid w:val="00391C7B"/>
    <w:rsid w:val="0039329B"/>
    <w:rsid w:val="0039352E"/>
    <w:rsid w:val="0039512E"/>
    <w:rsid w:val="003A0769"/>
    <w:rsid w:val="003B1405"/>
    <w:rsid w:val="003B318C"/>
    <w:rsid w:val="003B72C6"/>
    <w:rsid w:val="003C2B0C"/>
    <w:rsid w:val="003C2DD2"/>
    <w:rsid w:val="003D7A0D"/>
    <w:rsid w:val="003D7B75"/>
    <w:rsid w:val="003E1EDD"/>
    <w:rsid w:val="003E25E7"/>
    <w:rsid w:val="003E6D8A"/>
    <w:rsid w:val="003F28AC"/>
    <w:rsid w:val="003F2C58"/>
    <w:rsid w:val="003F3AC3"/>
    <w:rsid w:val="0040615B"/>
    <w:rsid w:val="00411F5A"/>
    <w:rsid w:val="00415223"/>
    <w:rsid w:val="0041768F"/>
    <w:rsid w:val="00427B10"/>
    <w:rsid w:val="00430084"/>
    <w:rsid w:val="00430F2C"/>
    <w:rsid w:val="00431C85"/>
    <w:rsid w:val="00432067"/>
    <w:rsid w:val="00434B33"/>
    <w:rsid w:val="00436815"/>
    <w:rsid w:val="0044266D"/>
    <w:rsid w:val="00445357"/>
    <w:rsid w:val="00451B14"/>
    <w:rsid w:val="00452F0F"/>
    <w:rsid w:val="004541F0"/>
    <w:rsid w:val="004542CA"/>
    <w:rsid w:val="00466253"/>
    <w:rsid w:val="0046655B"/>
    <w:rsid w:val="00466C95"/>
    <w:rsid w:val="00470CE9"/>
    <w:rsid w:val="00473F29"/>
    <w:rsid w:val="004773B7"/>
    <w:rsid w:val="00477F04"/>
    <w:rsid w:val="0048009C"/>
    <w:rsid w:val="00482B1E"/>
    <w:rsid w:val="00483CAC"/>
    <w:rsid w:val="004866BC"/>
    <w:rsid w:val="004877CF"/>
    <w:rsid w:val="00495B54"/>
    <w:rsid w:val="00496A4D"/>
    <w:rsid w:val="00497277"/>
    <w:rsid w:val="004A0615"/>
    <w:rsid w:val="004A25FB"/>
    <w:rsid w:val="004B305D"/>
    <w:rsid w:val="004B4CB6"/>
    <w:rsid w:val="004C0567"/>
    <w:rsid w:val="004C063D"/>
    <w:rsid w:val="004C1459"/>
    <w:rsid w:val="004C2F5A"/>
    <w:rsid w:val="004C59E8"/>
    <w:rsid w:val="004C5E37"/>
    <w:rsid w:val="004D166B"/>
    <w:rsid w:val="004D2796"/>
    <w:rsid w:val="004D73E1"/>
    <w:rsid w:val="004D7961"/>
    <w:rsid w:val="004E2767"/>
    <w:rsid w:val="004E4BE1"/>
    <w:rsid w:val="004E5AF5"/>
    <w:rsid w:val="004E5B7F"/>
    <w:rsid w:val="004E66F9"/>
    <w:rsid w:val="004E7729"/>
    <w:rsid w:val="004F0563"/>
    <w:rsid w:val="004F198C"/>
    <w:rsid w:val="004F3CC2"/>
    <w:rsid w:val="00500768"/>
    <w:rsid w:val="005053D7"/>
    <w:rsid w:val="005054FA"/>
    <w:rsid w:val="00511111"/>
    <w:rsid w:val="005130A7"/>
    <w:rsid w:val="005130B2"/>
    <w:rsid w:val="005214A7"/>
    <w:rsid w:val="0052441D"/>
    <w:rsid w:val="00526484"/>
    <w:rsid w:val="00532C99"/>
    <w:rsid w:val="00535A8E"/>
    <w:rsid w:val="0053761F"/>
    <w:rsid w:val="00554743"/>
    <w:rsid w:val="005552A4"/>
    <w:rsid w:val="0056372C"/>
    <w:rsid w:val="005671CF"/>
    <w:rsid w:val="005712D7"/>
    <w:rsid w:val="00574304"/>
    <w:rsid w:val="00580F27"/>
    <w:rsid w:val="00581143"/>
    <w:rsid w:val="0058269C"/>
    <w:rsid w:val="00584466"/>
    <w:rsid w:val="00584B15"/>
    <w:rsid w:val="00585CD8"/>
    <w:rsid w:val="00590AB8"/>
    <w:rsid w:val="005910EF"/>
    <w:rsid w:val="00591FBB"/>
    <w:rsid w:val="0059534A"/>
    <w:rsid w:val="005A150A"/>
    <w:rsid w:val="005A2AF5"/>
    <w:rsid w:val="005B3A87"/>
    <w:rsid w:val="005B7289"/>
    <w:rsid w:val="005C09AA"/>
    <w:rsid w:val="005C2678"/>
    <w:rsid w:val="005C56EB"/>
    <w:rsid w:val="005D0D29"/>
    <w:rsid w:val="005D29A8"/>
    <w:rsid w:val="005D2B0A"/>
    <w:rsid w:val="005D3652"/>
    <w:rsid w:val="005D5177"/>
    <w:rsid w:val="005E2EF3"/>
    <w:rsid w:val="005E73B3"/>
    <w:rsid w:val="005F09DE"/>
    <w:rsid w:val="005F7CC9"/>
    <w:rsid w:val="00602610"/>
    <w:rsid w:val="006203FE"/>
    <w:rsid w:val="00622D8C"/>
    <w:rsid w:val="00626BAE"/>
    <w:rsid w:val="00632010"/>
    <w:rsid w:val="00633156"/>
    <w:rsid w:val="00634E55"/>
    <w:rsid w:val="00635342"/>
    <w:rsid w:val="00640DE4"/>
    <w:rsid w:val="00641D73"/>
    <w:rsid w:val="006430DC"/>
    <w:rsid w:val="0064482A"/>
    <w:rsid w:val="0065010C"/>
    <w:rsid w:val="00650316"/>
    <w:rsid w:val="00650AE6"/>
    <w:rsid w:val="0065197E"/>
    <w:rsid w:val="00654471"/>
    <w:rsid w:val="00664E1C"/>
    <w:rsid w:val="00664F7B"/>
    <w:rsid w:val="00670A61"/>
    <w:rsid w:val="0067124E"/>
    <w:rsid w:val="00671389"/>
    <w:rsid w:val="006758F6"/>
    <w:rsid w:val="00677197"/>
    <w:rsid w:val="0067752E"/>
    <w:rsid w:val="00677C34"/>
    <w:rsid w:val="00680143"/>
    <w:rsid w:val="006813DA"/>
    <w:rsid w:val="0068244D"/>
    <w:rsid w:val="0068485D"/>
    <w:rsid w:val="00690A08"/>
    <w:rsid w:val="00696622"/>
    <w:rsid w:val="00697864"/>
    <w:rsid w:val="00697C35"/>
    <w:rsid w:val="006A1364"/>
    <w:rsid w:val="006A331F"/>
    <w:rsid w:val="006A64D1"/>
    <w:rsid w:val="006B1410"/>
    <w:rsid w:val="006B23E9"/>
    <w:rsid w:val="006B28A7"/>
    <w:rsid w:val="006B49B1"/>
    <w:rsid w:val="006B54AF"/>
    <w:rsid w:val="006C1CEB"/>
    <w:rsid w:val="006C644B"/>
    <w:rsid w:val="006D0FE1"/>
    <w:rsid w:val="006D3D88"/>
    <w:rsid w:val="006D4362"/>
    <w:rsid w:val="006D6C9A"/>
    <w:rsid w:val="006D7085"/>
    <w:rsid w:val="006E0441"/>
    <w:rsid w:val="006E7F51"/>
    <w:rsid w:val="006F78D4"/>
    <w:rsid w:val="00701132"/>
    <w:rsid w:val="007011CE"/>
    <w:rsid w:val="00702F00"/>
    <w:rsid w:val="00705BA2"/>
    <w:rsid w:val="00714B1C"/>
    <w:rsid w:val="00717870"/>
    <w:rsid w:val="00717D25"/>
    <w:rsid w:val="00717E4D"/>
    <w:rsid w:val="00721F13"/>
    <w:rsid w:val="0072358B"/>
    <w:rsid w:val="00725E2A"/>
    <w:rsid w:val="00726B95"/>
    <w:rsid w:val="00734CC6"/>
    <w:rsid w:val="0073769A"/>
    <w:rsid w:val="007400BE"/>
    <w:rsid w:val="007430A2"/>
    <w:rsid w:val="00747672"/>
    <w:rsid w:val="00747A7E"/>
    <w:rsid w:val="00751F94"/>
    <w:rsid w:val="00757FFD"/>
    <w:rsid w:val="00761514"/>
    <w:rsid w:val="00762F6A"/>
    <w:rsid w:val="00766FA7"/>
    <w:rsid w:val="00770EDC"/>
    <w:rsid w:val="00773F4B"/>
    <w:rsid w:val="00774BAB"/>
    <w:rsid w:val="00776DC7"/>
    <w:rsid w:val="00776F98"/>
    <w:rsid w:val="0078431B"/>
    <w:rsid w:val="0078444E"/>
    <w:rsid w:val="00786466"/>
    <w:rsid w:val="007872D0"/>
    <w:rsid w:val="00790259"/>
    <w:rsid w:val="00793897"/>
    <w:rsid w:val="00794F13"/>
    <w:rsid w:val="007A56A3"/>
    <w:rsid w:val="007A68E1"/>
    <w:rsid w:val="007A69DD"/>
    <w:rsid w:val="007A79F2"/>
    <w:rsid w:val="007B5065"/>
    <w:rsid w:val="007B6543"/>
    <w:rsid w:val="007C0636"/>
    <w:rsid w:val="007C488D"/>
    <w:rsid w:val="007C522A"/>
    <w:rsid w:val="007D21E6"/>
    <w:rsid w:val="007D3E9E"/>
    <w:rsid w:val="007D7F88"/>
    <w:rsid w:val="007E1CB7"/>
    <w:rsid w:val="007E1DA5"/>
    <w:rsid w:val="007E3191"/>
    <w:rsid w:val="007E6824"/>
    <w:rsid w:val="007F11CF"/>
    <w:rsid w:val="007F1BE4"/>
    <w:rsid w:val="007F6AB7"/>
    <w:rsid w:val="007F7866"/>
    <w:rsid w:val="008012A1"/>
    <w:rsid w:val="0080170B"/>
    <w:rsid w:val="00806E7A"/>
    <w:rsid w:val="00816560"/>
    <w:rsid w:val="00820DAA"/>
    <w:rsid w:val="008219F9"/>
    <w:rsid w:val="008336E5"/>
    <w:rsid w:val="00836F3A"/>
    <w:rsid w:val="00841ED7"/>
    <w:rsid w:val="00845DA0"/>
    <w:rsid w:val="00847E48"/>
    <w:rsid w:val="00851A09"/>
    <w:rsid w:val="008558B5"/>
    <w:rsid w:val="00856945"/>
    <w:rsid w:val="00862ACE"/>
    <w:rsid w:val="0087366C"/>
    <w:rsid w:val="00876C9F"/>
    <w:rsid w:val="00880465"/>
    <w:rsid w:val="008811DA"/>
    <w:rsid w:val="00881E0D"/>
    <w:rsid w:val="00882355"/>
    <w:rsid w:val="00885E37"/>
    <w:rsid w:val="00890197"/>
    <w:rsid w:val="008955F0"/>
    <w:rsid w:val="00897E1E"/>
    <w:rsid w:val="008A26D7"/>
    <w:rsid w:val="008A338B"/>
    <w:rsid w:val="008A41C9"/>
    <w:rsid w:val="008A5150"/>
    <w:rsid w:val="008B4C71"/>
    <w:rsid w:val="008B4DFA"/>
    <w:rsid w:val="008B682F"/>
    <w:rsid w:val="008C18E6"/>
    <w:rsid w:val="008C6AF2"/>
    <w:rsid w:val="008C73E0"/>
    <w:rsid w:val="008C7EE1"/>
    <w:rsid w:val="008D211D"/>
    <w:rsid w:val="008D3130"/>
    <w:rsid w:val="008D5F04"/>
    <w:rsid w:val="008D63A1"/>
    <w:rsid w:val="008D771D"/>
    <w:rsid w:val="008E6F66"/>
    <w:rsid w:val="008E73EA"/>
    <w:rsid w:val="008F2C24"/>
    <w:rsid w:val="008F4484"/>
    <w:rsid w:val="009009A7"/>
    <w:rsid w:val="00900D24"/>
    <w:rsid w:val="00900E40"/>
    <w:rsid w:val="00916804"/>
    <w:rsid w:val="00917923"/>
    <w:rsid w:val="00920D4A"/>
    <w:rsid w:val="00937087"/>
    <w:rsid w:val="00942712"/>
    <w:rsid w:val="00944C3A"/>
    <w:rsid w:val="009530F3"/>
    <w:rsid w:val="00960D4C"/>
    <w:rsid w:val="00961721"/>
    <w:rsid w:val="0096238C"/>
    <w:rsid w:val="00963476"/>
    <w:rsid w:val="009661FE"/>
    <w:rsid w:val="00980700"/>
    <w:rsid w:val="00983A2D"/>
    <w:rsid w:val="00984587"/>
    <w:rsid w:val="00985109"/>
    <w:rsid w:val="00991413"/>
    <w:rsid w:val="00992459"/>
    <w:rsid w:val="009924E2"/>
    <w:rsid w:val="009938AA"/>
    <w:rsid w:val="0099648F"/>
    <w:rsid w:val="009A04AB"/>
    <w:rsid w:val="009A2963"/>
    <w:rsid w:val="009A7FB1"/>
    <w:rsid w:val="009B1A46"/>
    <w:rsid w:val="009B5BD0"/>
    <w:rsid w:val="009C28AF"/>
    <w:rsid w:val="009C54DA"/>
    <w:rsid w:val="009D47A6"/>
    <w:rsid w:val="009E20C1"/>
    <w:rsid w:val="009E2CEF"/>
    <w:rsid w:val="009E54C9"/>
    <w:rsid w:val="009F14D0"/>
    <w:rsid w:val="009F1C41"/>
    <w:rsid w:val="009F4EE6"/>
    <w:rsid w:val="00A00984"/>
    <w:rsid w:val="00A00CA6"/>
    <w:rsid w:val="00A065B6"/>
    <w:rsid w:val="00A07EFB"/>
    <w:rsid w:val="00A13A51"/>
    <w:rsid w:val="00A15C45"/>
    <w:rsid w:val="00A1683D"/>
    <w:rsid w:val="00A16CA0"/>
    <w:rsid w:val="00A20814"/>
    <w:rsid w:val="00A21E74"/>
    <w:rsid w:val="00A23B80"/>
    <w:rsid w:val="00A303DC"/>
    <w:rsid w:val="00A3052B"/>
    <w:rsid w:val="00A33154"/>
    <w:rsid w:val="00A35D6A"/>
    <w:rsid w:val="00A46235"/>
    <w:rsid w:val="00A46C1B"/>
    <w:rsid w:val="00A4759F"/>
    <w:rsid w:val="00A540B1"/>
    <w:rsid w:val="00A54107"/>
    <w:rsid w:val="00A57A41"/>
    <w:rsid w:val="00A62640"/>
    <w:rsid w:val="00A652AA"/>
    <w:rsid w:val="00A72775"/>
    <w:rsid w:val="00A73E49"/>
    <w:rsid w:val="00A73F6A"/>
    <w:rsid w:val="00A7452A"/>
    <w:rsid w:val="00A7760C"/>
    <w:rsid w:val="00A779F8"/>
    <w:rsid w:val="00A77B72"/>
    <w:rsid w:val="00A82435"/>
    <w:rsid w:val="00A8299F"/>
    <w:rsid w:val="00A8354B"/>
    <w:rsid w:val="00A879CA"/>
    <w:rsid w:val="00A90665"/>
    <w:rsid w:val="00AA0EA1"/>
    <w:rsid w:val="00AA29B9"/>
    <w:rsid w:val="00AA2E7C"/>
    <w:rsid w:val="00AA3282"/>
    <w:rsid w:val="00AC1EA0"/>
    <w:rsid w:val="00AC27B4"/>
    <w:rsid w:val="00AC3506"/>
    <w:rsid w:val="00AC7C73"/>
    <w:rsid w:val="00AC7D1C"/>
    <w:rsid w:val="00AD2A27"/>
    <w:rsid w:val="00AD308C"/>
    <w:rsid w:val="00AE58E6"/>
    <w:rsid w:val="00AE6E49"/>
    <w:rsid w:val="00AE6F6D"/>
    <w:rsid w:val="00AF38DB"/>
    <w:rsid w:val="00AF75E7"/>
    <w:rsid w:val="00AF763F"/>
    <w:rsid w:val="00AF7DDA"/>
    <w:rsid w:val="00B068EF"/>
    <w:rsid w:val="00B17E8E"/>
    <w:rsid w:val="00B216AE"/>
    <w:rsid w:val="00B27A09"/>
    <w:rsid w:val="00B30F7F"/>
    <w:rsid w:val="00B33A10"/>
    <w:rsid w:val="00B4462D"/>
    <w:rsid w:val="00B447E7"/>
    <w:rsid w:val="00B45E63"/>
    <w:rsid w:val="00B461A6"/>
    <w:rsid w:val="00B46BBE"/>
    <w:rsid w:val="00B476C3"/>
    <w:rsid w:val="00B47A02"/>
    <w:rsid w:val="00B51E46"/>
    <w:rsid w:val="00B5203E"/>
    <w:rsid w:val="00B54997"/>
    <w:rsid w:val="00B55609"/>
    <w:rsid w:val="00B56E25"/>
    <w:rsid w:val="00B66D78"/>
    <w:rsid w:val="00B710F9"/>
    <w:rsid w:val="00B71F5A"/>
    <w:rsid w:val="00B74E98"/>
    <w:rsid w:val="00B758E9"/>
    <w:rsid w:val="00B977E3"/>
    <w:rsid w:val="00B97F68"/>
    <w:rsid w:val="00BA0613"/>
    <w:rsid w:val="00BA16F3"/>
    <w:rsid w:val="00BA432A"/>
    <w:rsid w:val="00BA6C05"/>
    <w:rsid w:val="00BB1F87"/>
    <w:rsid w:val="00BB4338"/>
    <w:rsid w:val="00BC0908"/>
    <w:rsid w:val="00BC1F25"/>
    <w:rsid w:val="00BD0E97"/>
    <w:rsid w:val="00BD577A"/>
    <w:rsid w:val="00BE1133"/>
    <w:rsid w:val="00BE39B1"/>
    <w:rsid w:val="00BE7999"/>
    <w:rsid w:val="00BF5781"/>
    <w:rsid w:val="00C06BA8"/>
    <w:rsid w:val="00C1502D"/>
    <w:rsid w:val="00C24BDF"/>
    <w:rsid w:val="00C24CF0"/>
    <w:rsid w:val="00C326A3"/>
    <w:rsid w:val="00C32B7F"/>
    <w:rsid w:val="00C340B7"/>
    <w:rsid w:val="00C360FD"/>
    <w:rsid w:val="00C429DC"/>
    <w:rsid w:val="00C44F2B"/>
    <w:rsid w:val="00C45118"/>
    <w:rsid w:val="00C50BE3"/>
    <w:rsid w:val="00C51EF5"/>
    <w:rsid w:val="00C51FC9"/>
    <w:rsid w:val="00C5649D"/>
    <w:rsid w:val="00C569E0"/>
    <w:rsid w:val="00C6096F"/>
    <w:rsid w:val="00C61661"/>
    <w:rsid w:val="00C63BD0"/>
    <w:rsid w:val="00C63E9B"/>
    <w:rsid w:val="00C64928"/>
    <w:rsid w:val="00C6725B"/>
    <w:rsid w:val="00C73BB4"/>
    <w:rsid w:val="00C759AF"/>
    <w:rsid w:val="00C8265E"/>
    <w:rsid w:val="00C8566A"/>
    <w:rsid w:val="00C87291"/>
    <w:rsid w:val="00C87C6F"/>
    <w:rsid w:val="00C9047A"/>
    <w:rsid w:val="00CA175F"/>
    <w:rsid w:val="00CA5628"/>
    <w:rsid w:val="00CB14D2"/>
    <w:rsid w:val="00CB27DB"/>
    <w:rsid w:val="00CB5A80"/>
    <w:rsid w:val="00CC0AC8"/>
    <w:rsid w:val="00CC3F8A"/>
    <w:rsid w:val="00CC408A"/>
    <w:rsid w:val="00CD089E"/>
    <w:rsid w:val="00CD0DE5"/>
    <w:rsid w:val="00CD1B68"/>
    <w:rsid w:val="00CD25FF"/>
    <w:rsid w:val="00CD668C"/>
    <w:rsid w:val="00CD6858"/>
    <w:rsid w:val="00CD7366"/>
    <w:rsid w:val="00CF246A"/>
    <w:rsid w:val="00CF3AD3"/>
    <w:rsid w:val="00CF4094"/>
    <w:rsid w:val="00CF4737"/>
    <w:rsid w:val="00D010C1"/>
    <w:rsid w:val="00D0309C"/>
    <w:rsid w:val="00D16570"/>
    <w:rsid w:val="00D22A19"/>
    <w:rsid w:val="00D22E27"/>
    <w:rsid w:val="00D23AE0"/>
    <w:rsid w:val="00D24169"/>
    <w:rsid w:val="00D25607"/>
    <w:rsid w:val="00D2762C"/>
    <w:rsid w:val="00D3222E"/>
    <w:rsid w:val="00D456C4"/>
    <w:rsid w:val="00D50B8A"/>
    <w:rsid w:val="00D514D2"/>
    <w:rsid w:val="00D6105D"/>
    <w:rsid w:val="00D670D5"/>
    <w:rsid w:val="00D716AA"/>
    <w:rsid w:val="00D77EB6"/>
    <w:rsid w:val="00D81A5F"/>
    <w:rsid w:val="00D8299F"/>
    <w:rsid w:val="00D87326"/>
    <w:rsid w:val="00D92482"/>
    <w:rsid w:val="00D94B25"/>
    <w:rsid w:val="00D97024"/>
    <w:rsid w:val="00DA15E0"/>
    <w:rsid w:val="00DA380C"/>
    <w:rsid w:val="00DB050C"/>
    <w:rsid w:val="00DC3C7F"/>
    <w:rsid w:val="00DC46B3"/>
    <w:rsid w:val="00DC4A18"/>
    <w:rsid w:val="00DC7D58"/>
    <w:rsid w:val="00DD52CE"/>
    <w:rsid w:val="00DD5EC0"/>
    <w:rsid w:val="00DD6306"/>
    <w:rsid w:val="00DE2D5F"/>
    <w:rsid w:val="00DE7846"/>
    <w:rsid w:val="00DF1107"/>
    <w:rsid w:val="00DF2A3C"/>
    <w:rsid w:val="00DF607B"/>
    <w:rsid w:val="00E00EBC"/>
    <w:rsid w:val="00E036FA"/>
    <w:rsid w:val="00E06433"/>
    <w:rsid w:val="00E134F8"/>
    <w:rsid w:val="00E1586E"/>
    <w:rsid w:val="00E16A0A"/>
    <w:rsid w:val="00E20D7A"/>
    <w:rsid w:val="00E24890"/>
    <w:rsid w:val="00E3612D"/>
    <w:rsid w:val="00E40528"/>
    <w:rsid w:val="00E40F16"/>
    <w:rsid w:val="00E43186"/>
    <w:rsid w:val="00E43E93"/>
    <w:rsid w:val="00E45F12"/>
    <w:rsid w:val="00E46370"/>
    <w:rsid w:val="00E5541D"/>
    <w:rsid w:val="00E66733"/>
    <w:rsid w:val="00E725D1"/>
    <w:rsid w:val="00E75081"/>
    <w:rsid w:val="00E87912"/>
    <w:rsid w:val="00E87B4B"/>
    <w:rsid w:val="00E900C1"/>
    <w:rsid w:val="00E90FE3"/>
    <w:rsid w:val="00E95947"/>
    <w:rsid w:val="00E95A84"/>
    <w:rsid w:val="00EA425B"/>
    <w:rsid w:val="00EB12C3"/>
    <w:rsid w:val="00EB1C6B"/>
    <w:rsid w:val="00EB1E37"/>
    <w:rsid w:val="00EC1886"/>
    <w:rsid w:val="00EC6980"/>
    <w:rsid w:val="00ED42C3"/>
    <w:rsid w:val="00EE2F0F"/>
    <w:rsid w:val="00EE6DCA"/>
    <w:rsid w:val="00EE7791"/>
    <w:rsid w:val="00EF1314"/>
    <w:rsid w:val="00EF264B"/>
    <w:rsid w:val="00EF49D1"/>
    <w:rsid w:val="00F113E8"/>
    <w:rsid w:val="00F1145E"/>
    <w:rsid w:val="00F12536"/>
    <w:rsid w:val="00F14698"/>
    <w:rsid w:val="00F22FA9"/>
    <w:rsid w:val="00F2585E"/>
    <w:rsid w:val="00F313DF"/>
    <w:rsid w:val="00F33FAC"/>
    <w:rsid w:val="00F35525"/>
    <w:rsid w:val="00F45784"/>
    <w:rsid w:val="00F45B35"/>
    <w:rsid w:val="00F46F09"/>
    <w:rsid w:val="00F473BB"/>
    <w:rsid w:val="00F5037A"/>
    <w:rsid w:val="00F51CC5"/>
    <w:rsid w:val="00F55BD6"/>
    <w:rsid w:val="00F56128"/>
    <w:rsid w:val="00F56F8C"/>
    <w:rsid w:val="00F57955"/>
    <w:rsid w:val="00F60226"/>
    <w:rsid w:val="00F63722"/>
    <w:rsid w:val="00F6414E"/>
    <w:rsid w:val="00F747FE"/>
    <w:rsid w:val="00F74BA4"/>
    <w:rsid w:val="00F81B78"/>
    <w:rsid w:val="00F81C4C"/>
    <w:rsid w:val="00F8414A"/>
    <w:rsid w:val="00F84221"/>
    <w:rsid w:val="00F86DF5"/>
    <w:rsid w:val="00F93431"/>
    <w:rsid w:val="00FB15C1"/>
    <w:rsid w:val="00FB5334"/>
    <w:rsid w:val="00FB7D87"/>
    <w:rsid w:val="00FC0188"/>
    <w:rsid w:val="00FC045C"/>
    <w:rsid w:val="00FC07B5"/>
    <w:rsid w:val="00FC17E1"/>
    <w:rsid w:val="00FC59CB"/>
    <w:rsid w:val="00FD081E"/>
    <w:rsid w:val="00FD0CED"/>
    <w:rsid w:val="00FD111E"/>
    <w:rsid w:val="00FE136D"/>
    <w:rsid w:val="00FE39F8"/>
    <w:rsid w:val="00FE50A2"/>
    <w:rsid w:val="00FF4083"/>
    <w:rsid w:val="00FF74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6AD23"/>
  <w15:chartTrackingRefBased/>
  <w15:docId w15:val="{7A0F7AE7-C09A-412B-8AB8-03D35B023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0EBC"/>
  </w:style>
  <w:style w:type="paragraph" w:styleId="Ttulo1">
    <w:name w:val="heading 1"/>
    <w:basedOn w:val="Normal"/>
    <w:link w:val="Ttulo1Char"/>
    <w:uiPriority w:val="9"/>
    <w:qFormat/>
    <w:rsid w:val="00F81B7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F81B78"/>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next w:val="Normal"/>
    <w:link w:val="Ttulo3Char"/>
    <w:uiPriority w:val="9"/>
    <w:semiHidden/>
    <w:unhideWhenUsed/>
    <w:qFormat/>
    <w:rsid w:val="000C47B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B56E25"/>
    <w:pPr>
      <w:keepNext/>
      <w:keepLines/>
      <w:spacing w:before="80" w:after="40"/>
      <w:outlineLvl w:val="3"/>
    </w:pPr>
    <w:rPr>
      <w:rFonts w:ascii="Aptos" w:eastAsia="Aptos" w:hAnsi="Aptos" w:cs="Aptos"/>
      <w:i/>
      <w:iCs/>
      <w:color w:val="0F4761"/>
      <w:lang w:eastAsia="pt-BR"/>
    </w:rPr>
  </w:style>
  <w:style w:type="paragraph" w:styleId="Ttulo5">
    <w:name w:val="heading 5"/>
    <w:basedOn w:val="Normal"/>
    <w:next w:val="Normal"/>
    <w:link w:val="Ttulo5Char"/>
    <w:uiPriority w:val="9"/>
    <w:semiHidden/>
    <w:unhideWhenUsed/>
    <w:qFormat/>
    <w:rsid w:val="00B56E25"/>
    <w:pPr>
      <w:keepNext/>
      <w:keepLines/>
      <w:spacing w:before="80" w:after="40"/>
      <w:outlineLvl w:val="4"/>
    </w:pPr>
    <w:rPr>
      <w:rFonts w:ascii="Aptos" w:eastAsia="Aptos" w:hAnsi="Aptos" w:cs="Aptos"/>
      <w:color w:val="0F4761"/>
      <w:lang w:eastAsia="pt-BR"/>
    </w:rPr>
  </w:style>
  <w:style w:type="paragraph" w:styleId="Ttulo6">
    <w:name w:val="heading 6"/>
    <w:basedOn w:val="Normal"/>
    <w:next w:val="Normal"/>
    <w:link w:val="Ttulo6Char"/>
    <w:uiPriority w:val="9"/>
    <w:semiHidden/>
    <w:unhideWhenUsed/>
    <w:qFormat/>
    <w:rsid w:val="00B56E25"/>
    <w:pPr>
      <w:keepNext/>
      <w:keepLines/>
      <w:spacing w:before="40" w:after="0"/>
      <w:outlineLvl w:val="5"/>
    </w:pPr>
    <w:rPr>
      <w:rFonts w:ascii="Aptos" w:eastAsia="Aptos" w:hAnsi="Aptos" w:cs="Aptos"/>
      <w:i/>
      <w:iCs/>
      <w:color w:val="595959"/>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81B78"/>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F81B78"/>
    <w:rPr>
      <w:rFonts w:ascii="Times New Roman" w:eastAsia="Times New Roman" w:hAnsi="Times New Roman" w:cs="Times New Roman"/>
      <w:b/>
      <w:bCs/>
      <w:sz w:val="36"/>
      <w:szCs w:val="36"/>
      <w:lang w:eastAsia="pt-BR"/>
    </w:rPr>
  </w:style>
  <w:style w:type="paragraph" w:customStyle="1" w:styleId="isselectedend">
    <w:name w:val="isselectedend"/>
    <w:basedOn w:val="Normal"/>
    <w:rsid w:val="00F81B7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F81B78"/>
    <w:rPr>
      <w:b/>
      <w:bCs/>
    </w:rPr>
  </w:style>
  <w:style w:type="paragraph" w:styleId="NormalWeb">
    <w:name w:val="Normal (Web)"/>
    <w:basedOn w:val="Normal"/>
    <w:uiPriority w:val="99"/>
    <w:unhideWhenUsed/>
    <w:rsid w:val="00F81B7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0C47B0"/>
    <w:rPr>
      <w:rFonts w:asciiTheme="majorHAnsi" w:eastAsiaTheme="majorEastAsia" w:hAnsiTheme="majorHAnsi" w:cstheme="majorBidi"/>
      <w:color w:val="1F4D78" w:themeColor="accent1" w:themeShade="7F"/>
      <w:sz w:val="24"/>
      <w:szCs w:val="24"/>
    </w:rPr>
  </w:style>
  <w:style w:type="paragraph" w:styleId="Cabealho">
    <w:name w:val="header"/>
    <w:aliases w:val="Cabeçalho superior,Heading 1a,h,he,HeaderNN"/>
    <w:basedOn w:val="Normal"/>
    <w:link w:val="CabealhoChar"/>
    <w:uiPriority w:val="99"/>
    <w:unhideWhenUsed/>
    <w:qFormat/>
    <w:rsid w:val="007C522A"/>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uiPriority w:val="99"/>
    <w:rsid w:val="007C522A"/>
  </w:style>
  <w:style w:type="paragraph" w:styleId="Rodap">
    <w:name w:val="footer"/>
    <w:basedOn w:val="Normal"/>
    <w:link w:val="RodapChar"/>
    <w:uiPriority w:val="99"/>
    <w:unhideWhenUsed/>
    <w:qFormat/>
    <w:rsid w:val="007C522A"/>
    <w:pPr>
      <w:tabs>
        <w:tab w:val="center" w:pos="4252"/>
        <w:tab w:val="right" w:pos="8504"/>
      </w:tabs>
      <w:spacing w:after="0" w:line="240" w:lineRule="auto"/>
    </w:pPr>
  </w:style>
  <w:style w:type="character" w:customStyle="1" w:styleId="RodapChar">
    <w:name w:val="Rodapé Char"/>
    <w:basedOn w:val="Fontepargpadro"/>
    <w:link w:val="Rodap"/>
    <w:uiPriority w:val="99"/>
    <w:rsid w:val="007C522A"/>
  </w:style>
  <w:style w:type="table" w:styleId="Tabelacomgrade">
    <w:name w:val="Table Grid"/>
    <w:basedOn w:val="Tabelanormal"/>
    <w:uiPriority w:val="39"/>
    <w:rsid w:val="006F78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1079D1"/>
    <w:pPr>
      <w:ind w:left="720"/>
      <w:contextualSpacing/>
    </w:pPr>
  </w:style>
  <w:style w:type="character" w:styleId="nfase">
    <w:name w:val="Emphasis"/>
    <w:basedOn w:val="Fontepargpadro"/>
    <w:uiPriority w:val="20"/>
    <w:qFormat/>
    <w:rsid w:val="0059534A"/>
    <w:rPr>
      <w:i/>
      <w:iCs/>
    </w:rPr>
  </w:style>
  <w:style w:type="character" w:customStyle="1" w:styleId="Ttulo4Char">
    <w:name w:val="Título 4 Char"/>
    <w:basedOn w:val="Fontepargpadro"/>
    <w:link w:val="Ttulo4"/>
    <w:uiPriority w:val="9"/>
    <w:semiHidden/>
    <w:rsid w:val="00B56E25"/>
    <w:rPr>
      <w:rFonts w:ascii="Aptos" w:eastAsia="Aptos" w:hAnsi="Aptos" w:cs="Aptos"/>
      <w:i/>
      <w:iCs/>
      <w:color w:val="0F4761"/>
      <w:lang w:eastAsia="pt-BR"/>
    </w:rPr>
  </w:style>
  <w:style w:type="character" w:customStyle="1" w:styleId="Ttulo5Char">
    <w:name w:val="Título 5 Char"/>
    <w:basedOn w:val="Fontepargpadro"/>
    <w:link w:val="Ttulo5"/>
    <w:uiPriority w:val="9"/>
    <w:semiHidden/>
    <w:rsid w:val="00B56E25"/>
    <w:rPr>
      <w:rFonts w:ascii="Aptos" w:eastAsia="Aptos" w:hAnsi="Aptos" w:cs="Aptos"/>
      <w:color w:val="0F4761"/>
      <w:lang w:eastAsia="pt-BR"/>
    </w:rPr>
  </w:style>
  <w:style w:type="character" w:customStyle="1" w:styleId="Ttulo6Char">
    <w:name w:val="Título 6 Char"/>
    <w:basedOn w:val="Fontepargpadro"/>
    <w:link w:val="Ttulo6"/>
    <w:uiPriority w:val="9"/>
    <w:semiHidden/>
    <w:rsid w:val="00B56E25"/>
    <w:rPr>
      <w:rFonts w:ascii="Aptos" w:eastAsia="Aptos" w:hAnsi="Aptos" w:cs="Aptos"/>
      <w:i/>
      <w:iCs/>
      <w:color w:val="595959"/>
      <w:lang w:eastAsia="pt-BR"/>
    </w:rPr>
  </w:style>
  <w:style w:type="table" w:customStyle="1" w:styleId="TableNormal">
    <w:name w:val="TableNormal"/>
    <w:rsid w:val="00B56E25"/>
    <w:rPr>
      <w:rFonts w:ascii="Aptos" w:eastAsia="Aptos" w:hAnsi="Aptos" w:cs="Aptos"/>
      <w:lang w:eastAsia="pt-BR"/>
    </w:rPr>
    <w:tblPr>
      <w:tblCellMar>
        <w:top w:w="100" w:type="dxa"/>
        <w:left w:w="100" w:type="dxa"/>
        <w:bottom w:w="100" w:type="dxa"/>
        <w:right w:w="100" w:type="dxa"/>
      </w:tblCellMar>
    </w:tblPr>
  </w:style>
  <w:style w:type="paragraph" w:styleId="Ttulo">
    <w:name w:val="Title"/>
    <w:basedOn w:val="Normal"/>
    <w:next w:val="Normal"/>
    <w:link w:val="TtuloChar"/>
    <w:uiPriority w:val="10"/>
    <w:qFormat/>
    <w:rsid w:val="00B56E25"/>
    <w:pPr>
      <w:spacing w:after="80" w:line="240" w:lineRule="auto"/>
    </w:pPr>
    <w:rPr>
      <w:rFonts w:ascii="Play" w:eastAsia="Play" w:hAnsi="Play" w:cs="Play"/>
      <w:sz w:val="56"/>
      <w:szCs w:val="56"/>
      <w:lang w:eastAsia="pt-BR"/>
    </w:rPr>
  </w:style>
  <w:style w:type="character" w:customStyle="1" w:styleId="TtuloChar">
    <w:name w:val="Título Char"/>
    <w:basedOn w:val="Fontepargpadro"/>
    <w:link w:val="Ttulo"/>
    <w:uiPriority w:val="10"/>
    <w:rsid w:val="00B56E25"/>
    <w:rPr>
      <w:rFonts w:ascii="Play" w:eastAsia="Play" w:hAnsi="Play" w:cs="Play"/>
      <w:sz w:val="56"/>
      <w:szCs w:val="56"/>
      <w:lang w:eastAsia="pt-BR"/>
    </w:rPr>
  </w:style>
  <w:style w:type="paragraph" w:styleId="Subttulo">
    <w:name w:val="Subtitle"/>
    <w:basedOn w:val="Normal"/>
    <w:next w:val="Normal"/>
    <w:link w:val="SubttuloChar"/>
    <w:uiPriority w:val="11"/>
    <w:qFormat/>
    <w:rsid w:val="00B56E25"/>
    <w:rPr>
      <w:rFonts w:ascii="Aptos" w:eastAsia="Aptos" w:hAnsi="Aptos" w:cs="Aptos"/>
      <w:color w:val="595959"/>
      <w:sz w:val="28"/>
      <w:szCs w:val="28"/>
      <w:lang w:eastAsia="pt-BR"/>
    </w:rPr>
  </w:style>
  <w:style w:type="character" w:customStyle="1" w:styleId="SubttuloChar">
    <w:name w:val="Subtítulo Char"/>
    <w:basedOn w:val="Fontepargpadro"/>
    <w:link w:val="Subttulo"/>
    <w:uiPriority w:val="11"/>
    <w:rsid w:val="00B56E25"/>
    <w:rPr>
      <w:rFonts w:ascii="Aptos" w:eastAsia="Aptos" w:hAnsi="Aptos" w:cs="Aptos"/>
      <w:color w:val="595959"/>
      <w:sz w:val="28"/>
      <w:szCs w:val="28"/>
      <w:lang w:eastAsia="pt-BR"/>
    </w:rPr>
  </w:style>
  <w:style w:type="paragraph" w:customStyle="1" w:styleId="LO-normal">
    <w:name w:val="LO-normal"/>
    <w:qFormat/>
    <w:rsid w:val="009E54C9"/>
    <w:pPr>
      <w:suppressAutoHyphens/>
      <w:spacing w:after="0" w:line="276" w:lineRule="auto"/>
    </w:pPr>
    <w:rPr>
      <w:rFonts w:ascii="Arial" w:eastAsia="Arial" w:hAnsi="Arial" w:cs="Arial"/>
      <w:lang w:eastAsia="zh-CN" w:bidi="hi-IN"/>
    </w:rPr>
  </w:style>
  <w:style w:type="paragraph" w:customStyle="1" w:styleId="ParagraphStyle">
    <w:name w:val="Paragraph Style"/>
    <w:rsid w:val="00B66D78"/>
    <w:pPr>
      <w:widowControl w:val="0"/>
      <w:autoSpaceDE w:val="0"/>
      <w:autoSpaceDN w:val="0"/>
      <w:adjustRightInd w:val="0"/>
      <w:spacing w:after="0" w:line="240" w:lineRule="auto"/>
    </w:pPr>
    <w:rPr>
      <w:rFonts w:ascii="Arial" w:eastAsia="Times New Roman" w:hAnsi="Arial" w:cs="Times New Roman"/>
      <w:sz w:val="24"/>
      <w:szCs w:val="24"/>
      <w:lang w:eastAsia="pt-BR"/>
    </w:rPr>
  </w:style>
  <w:style w:type="character" w:customStyle="1" w:styleId="PargrafodaListaChar">
    <w:name w:val="Parágrafo da Lista Char"/>
    <w:basedOn w:val="Fontepargpadro"/>
    <w:link w:val="PargrafodaLista"/>
    <w:uiPriority w:val="34"/>
    <w:rsid w:val="00B66D78"/>
  </w:style>
  <w:style w:type="character" w:customStyle="1" w:styleId="hgkelc">
    <w:name w:val="hgkelc"/>
    <w:basedOn w:val="Fontepargpadro"/>
    <w:rsid w:val="00B66D78"/>
  </w:style>
  <w:style w:type="character" w:styleId="Hyperlink">
    <w:name w:val="Hyperlink"/>
    <w:uiPriority w:val="99"/>
    <w:rsid w:val="00650316"/>
    <w:rPr>
      <w:color w:val="000080"/>
      <w:u w:val="single"/>
    </w:rPr>
  </w:style>
  <w:style w:type="paragraph" w:customStyle="1" w:styleId="Nivel01">
    <w:name w:val="Nivel 01"/>
    <w:basedOn w:val="Ttulo1"/>
    <w:next w:val="Normal"/>
    <w:link w:val="Nivel01Char"/>
    <w:autoRedefine/>
    <w:qFormat/>
    <w:rsid w:val="00650316"/>
    <w:pPr>
      <w:widowControl w:val="0"/>
      <w:numPr>
        <w:numId w:val="46"/>
      </w:numPr>
      <w:shd w:val="clear" w:color="auto" w:fill="D0CECE" w:themeFill="background2" w:themeFillShade="E6"/>
      <w:tabs>
        <w:tab w:val="left" w:pos="0"/>
      </w:tabs>
      <w:spacing w:before="0" w:beforeAutospacing="0" w:after="0" w:afterAutospacing="0"/>
      <w:ind w:hanging="786"/>
    </w:pPr>
    <w:rPr>
      <w:rFonts w:asciiTheme="minorHAnsi" w:hAnsiTheme="minorHAnsi" w:cstheme="minorHAnsi"/>
      <w:color w:val="000000"/>
      <w:spacing w:val="5"/>
      <w:kern w:val="0"/>
      <w:sz w:val="24"/>
      <w:szCs w:val="24"/>
      <w:lang w:eastAsia="en-US"/>
    </w:rPr>
  </w:style>
  <w:style w:type="character" w:customStyle="1" w:styleId="Nivel01Char">
    <w:name w:val="Nivel 01 Char"/>
    <w:basedOn w:val="Fontepargpadro"/>
    <w:link w:val="Nivel01"/>
    <w:qFormat/>
    <w:rsid w:val="00650316"/>
    <w:rPr>
      <w:rFonts w:eastAsia="Times New Roman" w:cstheme="minorHAnsi"/>
      <w:b/>
      <w:bCs/>
      <w:color w:val="000000"/>
      <w:spacing w:val="5"/>
      <w:sz w:val="24"/>
      <w:szCs w:val="24"/>
      <w:shd w:val="clear" w:color="auto" w:fill="D0CECE" w:themeFill="background2" w:themeFillShade="E6"/>
    </w:rPr>
  </w:style>
  <w:style w:type="paragraph" w:customStyle="1" w:styleId="Nivel2">
    <w:name w:val="Nivel 2"/>
    <w:basedOn w:val="Normal"/>
    <w:link w:val="Nivel2Char"/>
    <w:qFormat/>
    <w:rsid w:val="00650316"/>
    <w:pPr>
      <w:numPr>
        <w:ilvl w:val="1"/>
        <w:numId w:val="46"/>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650316"/>
    <w:pPr>
      <w:numPr>
        <w:ilvl w:val="2"/>
        <w:numId w:val="46"/>
      </w:numPr>
      <w:spacing w:before="120" w:after="120" w:line="276" w:lineRule="auto"/>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650316"/>
    <w:pPr>
      <w:numPr>
        <w:ilvl w:val="3"/>
      </w:numPr>
      <w:tabs>
        <w:tab w:val="num" w:pos="2880"/>
      </w:tabs>
      <w:ind w:left="567" w:firstLine="0"/>
    </w:pPr>
    <w:rPr>
      <w:color w:val="auto"/>
    </w:rPr>
  </w:style>
  <w:style w:type="paragraph" w:customStyle="1" w:styleId="Nivel5">
    <w:name w:val="Nivel 5"/>
    <w:basedOn w:val="Nivel4"/>
    <w:qFormat/>
    <w:rsid w:val="00650316"/>
    <w:pPr>
      <w:numPr>
        <w:ilvl w:val="4"/>
      </w:numPr>
      <w:tabs>
        <w:tab w:val="num" w:pos="3600"/>
      </w:tabs>
      <w:ind w:left="851" w:firstLine="0"/>
    </w:pPr>
  </w:style>
  <w:style w:type="character" w:customStyle="1" w:styleId="Nivel4Char">
    <w:name w:val="Nivel 4 Char"/>
    <w:basedOn w:val="Fontepargpadro"/>
    <w:link w:val="Nivel4"/>
    <w:qFormat/>
    <w:rsid w:val="00650316"/>
    <w:rPr>
      <w:rFonts w:ascii="Arial" w:eastAsiaTheme="minorEastAsia" w:hAnsi="Arial" w:cs="Arial"/>
      <w:sz w:val="20"/>
      <w:szCs w:val="20"/>
      <w:lang w:eastAsia="pt-BR"/>
    </w:rPr>
  </w:style>
  <w:style w:type="character" w:customStyle="1" w:styleId="Nivel2Char">
    <w:name w:val="Nivel 2 Char"/>
    <w:basedOn w:val="Fontepargpadro"/>
    <w:link w:val="Nivel2"/>
    <w:qFormat/>
    <w:locked/>
    <w:rsid w:val="00650316"/>
    <w:rPr>
      <w:rFonts w:ascii="Arial" w:eastAsiaTheme="minorEastAsia" w:hAnsi="Arial" w:cs="Arial"/>
      <w:color w:val="000000"/>
      <w:sz w:val="20"/>
      <w:szCs w:val="20"/>
      <w:lang w:eastAsia="pt-BR"/>
    </w:rPr>
  </w:style>
  <w:style w:type="character" w:customStyle="1" w:styleId="Nivel3Char">
    <w:name w:val="Nivel 3 Char"/>
    <w:basedOn w:val="Fontepargpadro"/>
    <w:link w:val="Nivel3"/>
    <w:qFormat/>
    <w:rsid w:val="00650316"/>
    <w:rPr>
      <w:rFonts w:ascii="Arial" w:eastAsiaTheme="minorEastAsia" w:hAnsi="Arial" w:cs="Arial"/>
      <w:color w:val="000000"/>
      <w:sz w:val="20"/>
      <w:szCs w:val="20"/>
      <w:lang w:eastAsia="pt-BR"/>
    </w:rPr>
  </w:style>
  <w:style w:type="character" w:customStyle="1" w:styleId="lrzxr">
    <w:name w:val="lrzxr"/>
    <w:basedOn w:val="Fontepargpadro"/>
    <w:rsid w:val="00C45118"/>
  </w:style>
  <w:style w:type="character" w:customStyle="1" w:styleId="inqyif">
    <w:name w:val="inqyif"/>
    <w:basedOn w:val="Fontepargpadro"/>
    <w:rsid w:val="00A7452A"/>
  </w:style>
  <w:style w:type="character" w:customStyle="1" w:styleId="td-content">
    <w:name w:val="td-content"/>
    <w:basedOn w:val="Fontepargpadro"/>
    <w:rsid w:val="00C9047A"/>
  </w:style>
  <w:style w:type="paragraph" w:customStyle="1" w:styleId="LO-normal1">
    <w:name w:val="LO-normal1"/>
    <w:qFormat/>
    <w:rsid w:val="00CA5628"/>
    <w:pPr>
      <w:suppressAutoHyphens/>
      <w:spacing w:after="0" w:line="276" w:lineRule="auto"/>
    </w:pPr>
    <w:rPr>
      <w:rFonts w:ascii="Arial" w:eastAsia="Arial" w:hAnsi="Arial" w:cs="Arial"/>
      <w:lang w:eastAsia="zh-CN" w:bidi="hi-IN"/>
    </w:rPr>
  </w:style>
  <w:style w:type="table" w:customStyle="1" w:styleId="TableNormal0">
    <w:name w:val="Table Normal"/>
    <w:rsid w:val="00CA5628"/>
    <w:pPr>
      <w:suppressAutoHyphens/>
      <w:spacing w:after="0" w:line="240" w:lineRule="auto"/>
    </w:pPr>
    <w:rPr>
      <w:rFonts w:ascii="Arial" w:eastAsia="Arial" w:hAnsi="Arial" w:cs="Arial"/>
      <w:sz w:val="20"/>
      <w:szCs w:val="20"/>
      <w:lang w:eastAsia="zh-CN" w:bidi="hi-IN"/>
    </w:rPr>
    <w:tblPr>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58114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811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85262">
      <w:bodyDiv w:val="1"/>
      <w:marLeft w:val="0"/>
      <w:marRight w:val="0"/>
      <w:marTop w:val="0"/>
      <w:marBottom w:val="0"/>
      <w:divBdr>
        <w:top w:val="none" w:sz="0" w:space="0" w:color="auto"/>
        <w:left w:val="none" w:sz="0" w:space="0" w:color="auto"/>
        <w:bottom w:val="none" w:sz="0" w:space="0" w:color="auto"/>
        <w:right w:val="none" w:sz="0" w:space="0" w:color="auto"/>
      </w:divBdr>
    </w:div>
    <w:div w:id="31654894">
      <w:bodyDiv w:val="1"/>
      <w:marLeft w:val="0"/>
      <w:marRight w:val="0"/>
      <w:marTop w:val="0"/>
      <w:marBottom w:val="0"/>
      <w:divBdr>
        <w:top w:val="none" w:sz="0" w:space="0" w:color="auto"/>
        <w:left w:val="none" w:sz="0" w:space="0" w:color="auto"/>
        <w:bottom w:val="none" w:sz="0" w:space="0" w:color="auto"/>
        <w:right w:val="none" w:sz="0" w:space="0" w:color="auto"/>
      </w:divBdr>
    </w:div>
    <w:div w:id="77942843">
      <w:bodyDiv w:val="1"/>
      <w:marLeft w:val="0"/>
      <w:marRight w:val="0"/>
      <w:marTop w:val="0"/>
      <w:marBottom w:val="0"/>
      <w:divBdr>
        <w:top w:val="none" w:sz="0" w:space="0" w:color="auto"/>
        <w:left w:val="none" w:sz="0" w:space="0" w:color="auto"/>
        <w:bottom w:val="none" w:sz="0" w:space="0" w:color="auto"/>
        <w:right w:val="none" w:sz="0" w:space="0" w:color="auto"/>
      </w:divBdr>
      <w:divsChild>
        <w:div w:id="199902573">
          <w:marLeft w:val="0"/>
          <w:marRight w:val="0"/>
          <w:marTop w:val="0"/>
          <w:marBottom w:val="0"/>
          <w:divBdr>
            <w:top w:val="none" w:sz="0" w:space="0" w:color="auto"/>
            <w:left w:val="none" w:sz="0" w:space="0" w:color="auto"/>
            <w:bottom w:val="none" w:sz="0" w:space="0" w:color="auto"/>
            <w:right w:val="none" w:sz="0" w:space="0" w:color="auto"/>
          </w:divBdr>
        </w:div>
        <w:div w:id="520165082">
          <w:marLeft w:val="0"/>
          <w:marRight w:val="0"/>
          <w:marTop w:val="0"/>
          <w:marBottom w:val="0"/>
          <w:divBdr>
            <w:top w:val="none" w:sz="0" w:space="0" w:color="auto"/>
            <w:left w:val="none" w:sz="0" w:space="0" w:color="auto"/>
            <w:bottom w:val="none" w:sz="0" w:space="0" w:color="auto"/>
            <w:right w:val="none" w:sz="0" w:space="0" w:color="auto"/>
          </w:divBdr>
        </w:div>
        <w:div w:id="625087878">
          <w:marLeft w:val="0"/>
          <w:marRight w:val="0"/>
          <w:marTop w:val="0"/>
          <w:marBottom w:val="0"/>
          <w:divBdr>
            <w:top w:val="none" w:sz="0" w:space="0" w:color="auto"/>
            <w:left w:val="none" w:sz="0" w:space="0" w:color="auto"/>
            <w:bottom w:val="none" w:sz="0" w:space="0" w:color="auto"/>
            <w:right w:val="none" w:sz="0" w:space="0" w:color="auto"/>
          </w:divBdr>
        </w:div>
        <w:div w:id="696470761">
          <w:marLeft w:val="0"/>
          <w:marRight w:val="0"/>
          <w:marTop w:val="0"/>
          <w:marBottom w:val="0"/>
          <w:divBdr>
            <w:top w:val="none" w:sz="0" w:space="0" w:color="auto"/>
            <w:left w:val="none" w:sz="0" w:space="0" w:color="auto"/>
            <w:bottom w:val="none" w:sz="0" w:space="0" w:color="auto"/>
            <w:right w:val="none" w:sz="0" w:space="0" w:color="auto"/>
          </w:divBdr>
        </w:div>
        <w:div w:id="829565193">
          <w:marLeft w:val="0"/>
          <w:marRight w:val="0"/>
          <w:marTop w:val="0"/>
          <w:marBottom w:val="0"/>
          <w:divBdr>
            <w:top w:val="none" w:sz="0" w:space="0" w:color="auto"/>
            <w:left w:val="none" w:sz="0" w:space="0" w:color="auto"/>
            <w:bottom w:val="none" w:sz="0" w:space="0" w:color="auto"/>
            <w:right w:val="none" w:sz="0" w:space="0" w:color="auto"/>
          </w:divBdr>
        </w:div>
        <w:div w:id="915630616">
          <w:marLeft w:val="0"/>
          <w:marRight w:val="0"/>
          <w:marTop w:val="0"/>
          <w:marBottom w:val="0"/>
          <w:divBdr>
            <w:top w:val="none" w:sz="0" w:space="0" w:color="auto"/>
            <w:left w:val="none" w:sz="0" w:space="0" w:color="auto"/>
            <w:bottom w:val="none" w:sz="0" w:space="0" w:color="auto"/>
            <w:right w:val="none" w:sz="0" w:space="0" w:color="auto"/>
          </w:divBdr>
        </w:div>
        <w:div w:id="1020737284">
          <w:marLeft w:val="0"/>
          <w:marRight w:val="0"/>
          <w:marTop w:val="0"/>
          <w:marBottom w:val="0"/>
          <w:divBdr>
            <w:top w:val="none" w:sz="0" w:space="0" w:color="auto"/>
            <w:left w:val="none" w:sz="0" w:space="0" w:color="auto"/>
            <w:bottom w:val="none" w:sz="0" w:space="0" w:color="auto"/>
            <w:right w:val="none" w:sz="0" w:space="0" w:color="auto"/>
          </w:divBdr>
        </w:div>
        <w:div w:id="1091854494">
          <w:marLeft w:val="0"/>
          <w:marRight w:val="0"/>
          <w:marTop w:val="0"/>
          <w:marBottom w:val="0"/>
          <w:divBdr>
            <w:top w:val="none" w:sz="0" w:space="0" w:color="auto"/>
            <w:left w:val="none" w:sz="0" w:space="0" w:color="auto"/>
            <w:bottom w:val="none" w:sz="0" w:space="0" w:color="auto"/>
            <w:right w:val="none" w:sz="0" w:space="0" w:color="auto"/>
          </w:divBdr>
        </w:div>
        <w:div w:id="1254825692">
          <w:marLeft w:val="0"/>
          <w:marRight w:val="0"/>
          <w:marTop w:val="0"/>
          <w:marBottom w:val="0"/>
          <w:divBdr>
            <w:top w:val="none" w:sz="0" w:space="0" w:color="auto"/>
            <w:left w:val="none" w:sz="0" w:space="0" w:color="auto"/>
            <w:bottom w:val="none" w:sz="0" w:space="0" w:color="auto"/>
            <w:right w:val="none" w:sz="0" w:space="0" w:color="auto"/>
          </w:divBdr>
        </w:div>
        <w:div w:id="1272473278">
          <w:marLeft w:val="0"/>
          <w:marRight w:val="0"/>
          <w:marTop w:val="0"/>
          <w:marBottom w:val="0"/>
          <w:divBdr>
            <w:top w:val="none" w:sz="0" w:space="0" w:color="auto"/>
            <w:left w:val="none" w:sz="0" w:space="0" w:color="auto"/>
            <w:bottom w:val="none" w:sz="0" w:space="0" w:color="auto"/>
            <w:right w:val="none" w:sz="0" w:space="0" w:color="auto"/>
          </w:divBdr>
        </w:div>
        <w:div w:id="1567109681">
          <w:marLeft w:val="0"/>
          <w:marRight w:val="0"/>
          <w:marTop w:val="0"/>
          <w:marBottom w:val="0"/>
          <w:divBdr>
            <w:top w:val="none" w:sz="0" w:space="0" w:color="auto"/>
            <w:left w:val="none" w:sz="0" w:space="0" w:color="auto"/>
            <w:bottom w:val="none" w:sz="0" w:space="0" w:color="auto"/>
            <w:right w:val="none" w:sz="0" w:space="0" w:color="auto"/>
          </w:divBdr>
        </w:div>
        <w:div w:id="1778719641">
          <w:marLeft w:val="0"/>
          <w:marRight w:val="0"/>
          <w:marTop w:val="0"/>
          <w:marBottom w:val="0"/>
          <w:divBdr>
            <w:top w:val="none" w:sz="0" w:space="0" w:color="auto"/>
            <w:left w:val="none" w:sz="0" w:space="0" w:color="auto"/>
            <w:bottom w:val="none" w:sz="0" w:space="0" w:color="auto"/>
            <w:right w:val="none" w:sz="0" w:space="0" w:color="auto"/>
          </w:divBdr>
        </w:div>
        <w:div w:id="1968390345">
          <w:marLeft w:val="0"/>
          <w:marRight w:val="0"/>
          <w:marTop w:val="0"/>
          <w:marBottom w:val="0"/>
          <w:divBdr>
            <w:top w:val="none" w:sz="0" w:space="0" w:color="auto"/>
            <w:left w:val="none" w:sz="0" w:space="0" w:color="auto"/>
            <w:bottom w:val="none" w:sz="0" w:space="0" w:color="auto"/>
            <w:right w:val="none" w:sz="0" w:space="0" w:color="auto"/>
          </w:divBdr>
        </w:div>
        <w:div w:id="2051030916">
          <w:marLeft w:val="0"/>
          <w:marRight w:val="0"/>
          <w:marTop w:val="0"/>
          <w:marBottom w:val="0"/>
          <w:divBdr>
            <w:top w:val="none" w:sz="0" w:space="0" w:color="auto"/>
            <w:left w:val="none" w:sz="0" w:space="0" w:color="auto"/>
            <w:bottom w:val="none" w:sz="0" w:space="0" w:color="auto"/>
            <w:right w:val="none" w:sz="0" w:space="0" w:color="auto"/>
          </w:divBdr>
        </w:div>
      </w:divsChild>
    </w:div>
    <w:div w:id="104467199">
      <w:bodyDiv w:val="1"/>
      <w:marLeft w:val="0"/>
      <w:marRight w:val="0"/>
      <w:marTop w:val="0"/>
      <w:marBottom w:val="0"/>
      <w:divBdr>
        <w:top w:val="none" w:sz="0" w:space="0" w:color="auto"/>
        <w:left w:val="none" w:sz="0" w:space="0" w:color="auto"/>
        <w:bottom w:val="none" w:sz="0" w:space="0" w:color="auto"/>
        <w:right w:val="none" w:sz="0" w:space="0" w:color="auto"/>
      </w:divBdr>
      <w:divsChild>
        <w:div w:id="194002148">
          <w:marLeft w:val="0"/>
          <w:marRight w:val="0"/>
          <w:marTop w:val="0"/>
          <w:marBottom w:val="0"/>
          <w:divBdr>
            <w:top w:val="none" w:sz="0" w:space="0" w:color="auto"/>
            <w:left w:val="none" w:sz="0" w:space="0" w:color="auto"/>
            <w:bottom w:val="none" w:sz="0" w:space="0" w:color="auto"/>
            <w:right w:val="none" w:sz="0" w:space="0" w:color="auto"/>
          </w:divBdr>
        </w:div>
        <w:div w:id="281575394">
          <w:marLeft w:val="0"/>
          <w:marRight w:val="0"/>
          <w:marTop w:val="0"/>
          <w:marBottom w:val="0"/>
          <w:divBdr>
            <w:top w:val="none" w:sz="0" w:space="0" w:color="auto"/>
            <w:left w:val="none" w:sz="0" w:space="0" w:color="auto"/>
            <w:bottom w:val="none" w:sz="0" w:space="0" w:color="auto"/>
            <w:right w:val="none" w:sz="0" w:space="0" w:color="auto"/>
          </w:divBdr>
        </w:div>
        <w:div w:id="298925330">
          <w:marLeft w:val="0"/>
          <w:marRight w:val="0"/>
          <w:marTop w:val="0"/>
          <w:marBottom w:val="0"/>
          <w:divBdr>
            <w:top w:val="none" w:sz="0" w:space="0" w:color="auto"/>
            <w:left w:val="none" w:sz="0" w:space="0" w:color="auto"/>
            <w:bottom w:val="none" w:sz="0" w:space="0" w:color="auto"/>
            <w:right w:val="none" w:sz="0" w:space="0" w:color="auto"/>
          </w:divBdr>
        </w:div>
        <w:div w:id="333649578">
          <w:marLeft w:val="0"/>
          <w:marRight w:val="0"/>
          <w:marTop w:val="0"/>
          <w:marBottom w:val="0"/>
          <w:divBdr>
            <w:top w:val="none" w:sz="0" w:space="0" w:color="auto"/>
            <w:left w:val="none" w:sz="0" w:space="0" w:color="auto"/>
            <w:bottom w:val="none" w:sz="0" w:space="0" w:color="auto"/>
            <w:right w:val="none" w:sz="0" w:space="0" w:color="auto"/>
          </w:divBdr>
        </w:div>
        <w:div w:id="463159846">
          <w:marLeft w:val="0"/>
          <w:marRight w:val="0"/>
          <w:marTop w:val="0"/>
          <w:marBottom w:val="0"/>
          <w:divBdr>
            <w:top w:val="none" w:sz="0" w:space="0" w:color="auto"/>
            <w:left w:val="none" w:sz="0" w:space="0" w:color="auto"/>
            <w:bottom w:val="none" w:sz="0" w:space="0" w:color="auto"/>
            <w:right w:val="none" w:sz="0" w:space="0" w:color="auto"/>
          </w:divBdr>
        </w:div>
        <w:div w:id="513954422">
          <w:marLeft w:val="0"/>
          <w:marRight w:val="0"/>
          <w:marTop w:val="0"/>
          <w:marBottom w:val="0"/>
          <w:divBdr>
            <w:top w:val="none" w:sz="0" w:space="0" w:color="auto"/>
            <w:left w:val="none" w:sz="0" w:space="0" w:color="auto"/>
            <w:bottom w:val="none" w:sz="0" w:space="0" w:color="auto"/>
            <w:right w:val="none" w:sz="0" w:space="0" w:color="auto"/>
          </w:divBdr>
        </w:div>
        <w:div w:id="796145408">
          <w:marLeft w:val="0"/>
          <w:marRight w:val="0"/>
          <w:marTop w:val="0"/>
          <w:marBottom w:val="0"/>
          <w:divBdr>
            <w:top w:val="none" w:sz="0" w:space="0" w:color="auto"/>
            <w:left w:val="none" w:sz="0" w:space="0" w:color="auto"/>
            <w:bottom w:val="none" w:sz="0" w:space="0" w:color="auto"/>
            <w:right w:val="none" w:sz="0" w:space="0" w:color="auto"/>
          </w:divBdr>
        </w:div>
        <w:div w:id="1012225590">
          <w:marLeft w:val="0"/>
          <w:marRight w:val="0"/>
          <w:marTop w:val="0"/>
          <w:marBottom w:val="0"/>
          <w:divBdr>
            <w:top w:val="none" w:sz="0" w:space="0" w:color="auto"/>
            <w:left w:val="none" w:sz="0" w:space="0" w:color="auto"/>
            <w:bottom w:val="none" w:sz="0" w:space="0" w:color="auto"/>
            <w:right w:val="none" w:sz="0" w:space="0" w:color="auto"/>
          </w:divBdr>
        </w:div>
        <w:div w:id="1064832514">
          <w:marLeft w:val="0"/>
          <w:marRight w:val="0"/>
          <w:marTop w:val="0"/>
          <w:marBottom w:val="0"/>
          <w:divBdr>
            <w:top w:val="none" w:sz="0" w:space="0" w:color="auto"/>
            <w:left w:val="none" w:sz="0" w:space="0" w:color="auto"/>
            <w:bottom w:val="none" w:sz="0" w:space="0" w:color="auto"/>
            <w:right w:val="none" w:sz="0" w:space="0" w:color="auto"/>
          </w:divBdr>
        </w:div>
        <w:div w:id="1118332759">
          <w:marLeft w:val="0"/>
          <w:marRight w:val="0"/>
          <w:marTop w:val="0"/>
          <w:marBottom w:val="0"/>
          <w:divBdr>
            <w:top w:val="none" w:sz="0" w:space="0" w:color="auto"/>
            <w:left w:val="none" w:sz="0" w:space="0" w:color="auto"/>
            <w:bottom w:val="none" w:sz="0" w:space="0" w:color="auto"/>
            <w:right w:val="none" w:sz="0" w:space="0" w:color="auto"/>
          </w:divBdr>
        </w:div>
        <w:div w:id="1156410983">
          <w:marLeft w:val="0"/>
          <w:marRight w:val="0"/>
          <w:marTop w:val="0"/>
          <w:marBottom w:val="0"/>
          <w:divBdr>
            <w:top w:val="none" w:sz="0" w:space="0" w:color="auto"/>
            <w:left w:val="none" w:sz="0" w:space="0" w:color="auto"/>
            <w:bottom w:val="none" w:sz="0" w:space="0" w:color="auto"/>
            <w:right w:val="none" w:sz="0" w:space="0" w:color="auto"/>
          </w:divBdr>
        </w:div>
        <w:div w:id="1361390605">
          <w:marLeft w:val="0"/>
          <w:marRight w:val="0"/>
          <w:marTop w:val="0"/>
          <w:marBottom w:val="0"/>
          <w:divBdr>
            <w:top w:val="none" w:sz="0" w:space="0" w:color="auto"/>
            <w:left w:val="none" w:sz="0" w:space="0" w:color="auto"/>
            <w:bottom w:val="none" w:sz="0" w:space="0" w:color="auto"/>
            <w:right w:val="none" w:sz="0" w:space="0" w:color="auto"/>
          </w:divBdr>
        </w:div>
        <w:div w:id="1517160940">
          <w:marLeft w:val="0"/>
          <w:marRight w:val="0"/>
          <w:marTop w:val="0"/>
          <w:marBottom w:val="0"/>
          <w:divBdr>
            <w:top w:val="none" w:sz="0" w:space="0" w:color="auto"/>
            <w:left w:val="none" w:sz="0" w:space="0" w:color="auto"/>
            <w:bottom w:val="none" w:sz="0" w:space="0" w:color="auto"/>
            <w:right w:val="none" w:sz="0" w:space="0" w:color="auto"/>
          </w:divBdr>
        </w:div>
        <w:div w:id="1519387727">
          <w:marLeft w:val="0"/>
          <w:marRight w:val="0"/>
          <w:marTop w:val="0"/>
          <w:marBottom w:val="0"/>
          <w:divBdr>
            <w:top w:val="none" w:sz="0" w:space="0" w:color="auto"/>
            <w:left w:val="none" w:sz="0" w:space="0" w:color="auto"/>
            <w:bottom w:val="none" w:sz="0" w:space="0" w:color="auto"/>
            <w:right w:val="none" w:sz="0" w:space="0" w:color="auto"/>
          </w:divBdr>
        </w:div>
        <w:div w:id="1874920955">
          <w:marLeft w:val="0"/>
          <w:marRight w:val="0"/>
          <w:marTop w:val="0"/>
          <w:marBottom w:val="0"/>
          <w:divBdr>
            <w:top w:val="none" w:sz="0" w:space="0" w:color="auto"/>
            <w:left w:val="none" w:sz="0" w:space="0" w:color="auto"/>
            <w:bottom w:val="none" w:sz="0" w:space="0" w:color="auto"/>
            <w:right w:val="none" w:sz="0" w:space="0" w:color="auto"/>
          </w:divBdr>
        </w:div>
        <w:div w:id="2076774046">
          <w:marLeft w:val="0"/>
          <w:marRight w:val="0"/>
          <w:marTop w:val="0"/>
          <w:marBottom w:val="0"/>
          <w:divBdr>
            <w:top w:val="none" w:sz="0" w:space="0" w:color="auto"/>
            <w:left w:val="none" w:sz="0" w:space="0" w:color="auto"/>
            <w:bottom w:val="none" w:sz="0" w:space="0" w:color="auto"/>
            <w:right w:val="none" w:sz="0" w:space="0" w:color="auto"/>
          </w:divBdr>
        </w:div>
      </w:divsChild>
    </w:div>
    <w:div w:id="161049448">
      <w:bodyDiv w:val="1"/>
      <w:marLeft w:val="0"/>
      <w:marRight w:val="0"/>
      <w:marTop w:val="0"/>
      <w:marBottom w:val="0"/>
      <w:divBdr>
        <w:top w:val="none" w:sz="0" w:space="0" w:color="auto"/>
        <w:left w:val="none" w:sz="0" w:space="0" w:color="auto"/>
        <w:bottom w:val="none" w:sz="0" w:space="0" w:color="auto"/>
        <w:right w:val="none" w:sz="0" w:space="0" w:color="auto"/>
      </w:divBdr>
    </w:div>
    <w:div w:id="216430446">
      <w:bodyDiv w:val="1"/>
      <w:marLeft w:val="0"/>
      <w:marRight w:val="0"/>
      <w:marTop w:val="0"/>
      <w:marBottom w:val="0"/>
      <w:divBdr>
        <w:top w:val="none" w:sz="0" w:space="0" w:color="auto"/>
        <w:left w:val="none" w:sz="0" w:space="0" w:color="auto"/>
        <w:bottom w:val="none" w:sz="0" w:space="0" w:color="auto"/>
        <w:right w:val="none" w:sz="0" w:space="0" w:color="auto"/>
      </w:divBdr>
      <w:divsChild>
        <w:div w:id="92241915">
          <w:marLeft w:val="0"/>
          <w:marRight w:val="0"/>
          <w:marTop w:val="0"/>
          <w:marBottom w:val="0"/>
          <w:divBdr>
            <w:top w:val="none" w:sz="0" w:space="0" w:color="auto"/>
            <w:left w:val="none" w:sz="0" w:space="0" w:color="auto"/>
            <w:bottom w:val="none" w:sz="0" w:space="0" w:color="auto"/>
            <w:right w:val="none" w:sz="0" w:space="0" w:color="auto"/>
          </w:divBdr>
        </w:div>
        <w:div w:id="111485484">
          <w:marLeft w:val="0"/>
          <w:marRight w:val="0"/>
          <w:marTop w:val="0"/>
          <w:marBottom w:val="0"/>
          <w:divBdr>
            <w:top w:val="none" w:sz="0" w:space="0" w:color="auto"/>
            <w:left w:val="none" w:sz="0" w:space="0" w:color="auto"/>
            <w:bottom w:val="none" w:sz="0" w:space="0" w:color="auto"/>
            <w:right w:val="none" w:sz="0" w:space="0" w:color="auto"/>
          </w:divBdr>
        </w:div>
        <w:div w:id="194466328">
          <w:marLeft w:val="0"/>
          <w:marRight w:val="0"/>
          <w:marTop w:val="0"/>
          <w:marBottom w:val="0"/>
          <w:divBdr>
            <w:top w:val="none" w:sz="0" w:space="0" w:color="auto"/>
            <w:left w:val="none" w:sz="0" w:space="0" w:color="auto"/>
            <w:bottom w:val="none" w:sz="0" w:space="0" w:color="auto"/>
            <w:right w:val="none" w:sz="0" w:space="0" w:color="auto"/>
          </w:divBdr>
        </w:div>
        <w:div w:id="248779918">
          <w:marLeft w:val="0"/>
          <w:marRight w:val="0"/>
          <w:marTop w:val="0"/>
          <w:marBottom w:val="0"/>
          <w:divBdr>
            <w:top w:val="none" w:sz="0" w:space="0" w:color="auto"/>
            <w:left w:val="none" w:sz="0" w:space="0" w:color="auto"/>
            <w:bottom w:val="none" w:sz="0" w:space="0" w:color="auto"/>
            <w:right w:val="none" w:sz="0" w:space="0" w:color="auto"/>
          </w:divBdr>
        </w:div>
        <w:div w:id="324360604">
          <w:marLeft w:val="0"/>
          <w:marRight w:val="0"/>
          <w:marTop w:val="0"/>
          <w:marBottom w:val="0"/>
          <w:divBdr>
            <w:top w:val="none" w:sz="0" w:space="0" w:color="auto"/>
            <w:left w:val="none" w:sz="0" w:space="0" w:color="auto"/>
            <w:bottom w:val="none" w:sz="0" w:space="0" w:color="auto"/>
            <w:right w:val="none" w:sz="0" w:space="0" w:color="auto"/>
          </w:divBdr>
        </w:div>
        <w:div w:id="466319693">
          <w:marLeft w:val="0"/>
          <w:marRight w:val="0"/>
          <w:marTop w:val="0"/>
          <w:marBottom w:val="0"/>
          <w:divBdr>
            <w:top w:val="none" w:sz="0" w:space="0" w:color="auto"/>
            <w:left w:val="none" w:sz="0" w:space="0" w:color="auto"/>
            <w:bottom w:val="none" w:sz="0" w:space="0" w:color="auto"/>
            <w:right w:val="none" w:sz="0" w:space="0" w:color="auto"/>
          </w:divBdr>
        </w:div>
        <w:div w:id="611282144">
          <w:marLeft w:val="0"/>
          <w:marRight w:val="0"/>
          <w:marTop w:val="0"/>
          <w:marBottom w:val="0"/>
          <w:divBdr>
            <w:top w:val="none" w:sz="0" w:space="0" w:color="auto"/>
            <w:left w:val="none" w:sz="0" w:space="0" w:color="auto"/>
            <w:bottom w:val="none" w:sz="0" w:space="0" w:color="auto"/>
            <w:right w:val="none" w:sz="0" w:space="0" w:color="auto"/>
          </w:divBdr>
        </w:div>
        <w:div w:id="904144152">
          <w:marLeft w:val="0"/>
          <w:marRight w:val="0"/>
          <w:marTop w:val="0"/>
          <w:marBottom w:val="0"/>
          <w:divBdr>
            <w:top w:val="none" w:sz="0" w:space="0" w:color="auto"/>
            <w:left w:val="none" w:sz="0" w:space="0" w:color="auto"/>
            <w:bottom w:val="none" w:sz="0" w:space="0" w:color="auto"/>
            <w:right w:val="none" w:sz="0" w:space="0" w:color="auto"/>
          </w:divBdr>
        </w:div>
        <w:div w:id="1338114335">
          <w:marLeft w:val="0"/>
          <w:marRight w:val="0"/>
          <w:marTop w:val="0"/>
          <w:marBottom w:val="0"/>
          <w:divBdr>
            <w:top w:val="none" w:sz="0" w:space="0" w:color="auto"/>
            <w:left w:val="none" w:sz="0" w:space="0" w:color="auto"/>
            <w:bottom w:val="none" w:sz="0" w:space="0" w:color="auto"/>
            <w:right w:val="none" w:sz="0" w:space="0" w:color="auto"/>
          </w:divBdr>
        </w:div>
        <w:div w:id="1454521265">
          <w:marLeft w:val="0"/>
          <w:marRight w:val="0"/>
          <w:marTop w:val="0"/>
          <w:marBottom w:val="0"/>
          <w:divBdr>
            <w:top w:val="none" w:sz="0" w:space="0" w:color="auto"/>
            <w:left w:val="none" w:sz="0" w:space="0" w:color="auto"/>
            <w:bottom w:val="none" w:sz="0" w:space="0" w:color="auto"/>
            <w:right w:val="none" w:sz="0" w:space="0" w:color="auto"/>
          </w:divBdr>
        </w:div>
        <w:div w:id="1527794516">
          <w:marLeft w:val="0"/>
          <w:marRight w:val="0"/>
          <w:marTop w:val="0"/>
          <w:marBottom w:val="0"/>
          <w:divBdr>
            <w:top w:val="none" w:sz="0" w:space="0" w:color="auto"/>
            <w:left w:val="none" w:sz="0" w:space="0" w:color="auto"/>
            <w:bottom w:val="none" w:sz="0" w:space="0" w:color="auto"/>
            <w:right w:val="none" w:sz="0" w:space="0" w:color="auto"/>
          </w:divBdr>
        </w:div>
        <w:div w:id="1541084965">
          <w:marLeft w:val="0"/>
          <w:marRight w:val="0"/>
          <w:marTop w:val="0"/>
          <w:marBottom w:val="0"/>
          <w:divBdr>
            <w:top w:val="none" w:sz="0" w:space="0" w:color="auto"/>
            <w:left w:val="none" w:sz="0" w:space="0" w:color="auto"/>
            <w:bottom w:val="none" w:sz="0" w:space="0" w:color="auto"/>
            <w:right w:val="none" w:sz="0" w:space="0" w:color="auto"/>
          </w:divBdr>
        </w:div>
        <w:div w:id="1621960117">
          <w:marLeft w:val="0"/>
          <w:marRight w:val="0"/>
          <w:marTop w:val="0"/>
          <w:marBottom w:val="0"/>
          <w:divBdr>
            <w:top w:val="none" w:sz="0" w:space="0" w:color="auto"/>
            <w:left w:val="none" w:sz="0" w:space="0" w:color="auto"/>
            <w:bottom w:val="none" w:sz="0" w:space="0" w:color="auto"/>
            <w:right w:val="none" w:sz="0" w:space="0" w:color="auto"/>
          </w:divBdr>
        </w:div>
        <w:div w:id="1776439205">
          <w:marLeft w:val="0"/>
          <w:marRight w:val="0"/>
          <w:marTop w:val="0"/>
          <w:marBottom w:val="0"/>
          <w:divBdr>
            <w:top w:val="none" w:sz="0" w:space="0" w:color="auto"/>
            <w:left w:val="none" w:sz="0" w:space="0" w:color="auto"/>
            <w:bottom w:val="none" w:sz="0" w:space="0" w:color="auto"/>
            <w:right w:val="none" w:sz="0" w:space="0" w:color="auto"/>
          </w:divBdr>
        </w:div>
        <w:div w:id="1850484332">
          <w:marLeft w:val="0"/>
          <w:marRight w:val="0"/>
          <w:marTop w:val="0"/>
          <w:marBottom w:val="0"/>
          <w:divBdr>
            <w:top w:val="none" w:sz="0" w:space="0" w:color="auto"/>
            <w:left w:val="none" w:sz="0" w:space="0" w:color="auto"/>
            <w:bottom w:val="none" w:sz="0" w:space="0" w:color="auto"/>
            <w:right w:val="none" w:sz="0" w:space="0" w:color="auto"/>
          </w:divBdr>
        </w:div>
      </w:divsChild>
    </w:div>
    <w:div w:id="230627171">
      <w:bodyDiv w:val="1"/>
      <w:marLeft w:val="0"/>
      <w:marRight w:val="0"/>
      <w:marTop w:val="0"/>
      <w:marBottom w:val="0"/>
      <w:divBdr>
        <w:top w:val="none" w:sz="0" w:space="0" w:color="auto"/>
        <w:left w:val="none" w:sz="0" w:space="0" w:color="auto"/>
        <w:bottom w:val="none" w:sz="0" w:space="0" w:color="auto"/>
        <w:right w:val="none" w:sz="0" w:space="0" w:color="auto"/>
      </w:divBdr>
    </w:div>
    <w:div w:id="234098022">
      <w:bodyDiv w:val="1"/>
      <w:marLeft w:val="0"/>
      <w:marRight w:val="0"/>
      <w:marTop w:val="0"/>
      <w:marBottom w:val="0"/>
      <w:divBdr>
        <w:top w:val="none" w:sz="0" w:space="0" w:color="auto"/>
        <w:left w:val="none" w:sz="0" w:space="0" w:color="auto"/>
        <w:bottom w:val="none" w:sz="0" w:space="0" w:color="auto"/>
        <w:right w:val="none" w:sz="0" w:space="0" w:color="auto"/>
      </w:divBdr>
      <w:divsChild>
        <w:div w:id="186678221">
          <w:marLeft w:val="0"/>
          <w:marRight w:val="0"/>
          <w:marTop w:val="0"/>
          <w:marBottom w:val="0"/>
          <w:divBdr>
            <w:top w:val="none" w:sz="0" w:space="0" w:color="auto"/>
            <w:left w:val="none" w:sz="0" w:space="0" w:color="auto"/>
            <w:bottom w:val="none" w:sz="0" w:space="0" w:color="auto"/>
            <w:right w:val="none" w:sz="0" w:space="0" w:color="auto"/>
          </w:divBdr>
        </w:div>
        <w:div w:id="217713737">
          <w:marLeft w:val="0"/>
          <w:marRight w:val="0"/>
          <w:marTop w:val="0"/>
          <w:marBottom w:val="0"/>
          <w:divBdr>
            <w:top w:val="none" w:sz="0" w:space="0" w:color="auto"/>
            <w:left w:val="none" w:sz="0" w:space="0" w:color="auto"/>
            <w:bottom w:val="none" w:sz="0" w:space="0" w:color="auto"/>
            <w:right w:val="none" w:sz="0" w:space="0" w:color="auto"/>
          </w:divBdr>
        </w:div>
        <w:div w:id="690645288">
          <w:marLeft w:val="0"/>
          <w:marRight w:val="0"/>
          <w:marTop w:val="0"/>
          <w:marBottom w:val="0"/>
          <w:divBdr>
            <w:top w:val="none" w:sz="0" w:space="0" w:color="auto"/>
            <w:left w:val="none" w:sz="0" w:space="0" w:color="auto"/>
            <w:bottom w:val="none" w:sz="0" w:space="0" w:color="auto"/>
            <w:right w:val="none" w:sz="0" w:space="0" w:color="auto"/>
          </w:divBdr>
        </w:div>
        <w:div w:id="795175175">
          <w:marLeft w:val="0"/>
          <w:marRight w:val="0"/>
          <w:marTop w:val="0"/>
          <w:marBottom w:val="0"/>
          <w:divBdr>
            <w:top w:val="none" w:sz="0" w:space="0" w:color="auto"/>
            <w:left w:val="none" w:sz="0" w:space="0" w:color="auto"/>
            <w:bottom w:val="none" w:sz="0" w:space="0" w:color="auto"/>
            <w:right w:val="none" w:sz="0" w:space="0" w:color="auto"/>
          </w:divBdr>
        </w:div>
        <w:div w:id="1055854940">
          <w:marLeft w:val="0"/>
          <w:marRight w:val="0"/>
          <w:marTop w:val="0"/>
          <w:marBottom w:val="0"/>
          <w:divBdr>
            <w:top w:val="none" w:sz="0" w:space="0" w:color="auto"/>
            <w:left w:val="none" w:sz="0" w:space="0" w:color="auto"/>
            <w:bottom w:val="none" w:sz="0" w:space="0" w:color="auto"/>
            <w:right w:val="none" w:sz="0" w:space="0" w:color="auto"/>
          </w:divBdr>
        </w:div>
        <w:div w:id="1176766642">
          <w:marLeft w:val="0"/>
          <w:marRight w:val="0"/>
          <w:marTop w:val="0"/>
          <w:marBottom w:val="0"/>
          <w:divBdr>
            <w:top w:val="none" w:sz="0" w:space="0" w:color="auto"/>
            <w:left w:val="none" w:sz="0" w:space="0" w:color="auto"/>
            <w:bottom w:val="none" w:sz="0" w:space="0" w:color="auto"/>
            <w:right w:val="none" w:sz="0" w:space="0" w:color="auto"/>
          </w:divBdr>
        </w:div>
        <w:div w:id="1209611119">
          <w:marLeft w:val="0"/>
          <w:marRight w:val="0"/>
          <w:marTop w:val="0"/>
          <w:marBottom w:val="0"/>
          <w:divBdr>
            <w:top w:val="none" w:sz="0" w:space="0" w:color="auto"/>
            <w:left w:val="none" w:sz="0" w:space="0" w:color="auto"/>
            <w:bottom w:val="none" w:sz="0" w:space="0" w:color="auto"/>
            <w:right w:val="none" w:sz="0" w:space="0" w:color="auto"/>
          </w:divBdr>
        </w:div>
        <w:div w:id="1315064696">
          <w:marLeft w:val="0"/>
          <w:marRight w:val="0"/>
          <w:marTop w:val="0"/>
          <w:marBottom w:val="0"/>
          <w:divBdr>
            <w:top w:val="none" w:sz="0" w:space="0" w:color="auto"/>
            <w:left w:val="none" w:sz="0" w:space="0" w:color="auto"/>
            <w:bottom w:val="none" w:sz="0" w:space="0" w:color="auto"/>
            <w:right w:val="none" w:sz="0" w:space="0" w:color="auto"/>
          </w:divBdr>
        </w:div>
        <w:div w:id="1398820097">
          <w:marLeft w:val="0"/>
          <w:marRight w:val="0"/>
          <w:marTop w:val="0"/>
          <w:marBottom w:val="0"/>
          <w:divBdr>
            <w:top w:val="none" w:sz="0" w:space="0" w:color="auto"/>
            <w:left w:val="none" w:sz="0" w:space="0" w:color="auto"/>
            <w:bottom w:val="none" w:sz="0" w:space="0" w:color="auto"/>
            <w:right w:val="none" w:sz="0" w:space="0" w:color="auto"/>
          </w:divBdr>
        </w:div>
        <w:div w:id="1589851133">
          <w:marLeft w:val="0"/>
          <w:marRight w:val="0"/>
          <w:marTop w:val="0"/>
          <w:marBottom w:val="0"/>
          <w:divBdr>
            <w:top w:val="none" w:sz="0" w:space="0" w:color="auto"/>
            <w:left w:val="none" w:sz="0" w:space="0" w:color="auto"/>
            <w:bottom w:val="none" w:sz="0" w:space="0" w:color="auto"/>
            <w:right w:val="none" w:sz="0" w:space="0" w:color="auto"/>
          </w:divBdr>
        </w:div>
        <w:div w:id="1731225755">
          <w:marLeft w:val="0"/>
          <w:marRight w:val="0"/>
          <w:marTop w:val="0"/>
          <w:marBottom w:val="0"/>
          <w:divBdr>
            <w:top w:val="none" w:sz="0" w:space="0" w:color="auto"/>
            <w:left w:val="none" w:sz="0" w:space="0" w:color="auto"/>
            <w:bottom w:val="none" w:sz="0" w:space="0" w:color="auto"/>
            <w:right w:val="none" w:sz="0" w:space="0" w:color="auto"/>
          </w:divBdr>
        </w:div>
        <w:div w:id="1867212398">
          <w:marLeft w:val="0"/>
          <w:marRight w:val="0"/>
          <w:marTop w:val="0"/>
          <w:marBottom w:val="0"/>
          <w:divBdr>
            <w:top w:val="none" w:sz="0" w:space="0" w:color="auto"/>
            <w:left w:val="none" w:sz="0" w:space="0" w:color="auto"/>
            <w:bottom w:val="none" w:sz="0" w:space="0" w:color="auto"/>
            <w:right w:val="none" w:sz="0" w:space="0" w:color="auto"/>
          </w:divBdr>
        </w:div>
        <w:div w:id="2067994752">
          <w:marLeft w:val="0"/>
          <w:marRight w:val="0"/>
          <w:marTop w:val="0"/>
          <w:marBottom w:val="0"/>
          <w:divBdr>
            <w:top w:val="none" w:sz="0" w:space="0" w:color="auto"/>
            <w:left w:val="none" w:sz="0" w:space="0" w:color="auto"/>
            <w:bottom w:val="none" w:sz="0" w:space="0" w:color="auto"/>
            <w:right w:val="none" w:sz="0" w:space="0" w:color="auto"/>
          </w:divBdr>
        </w:div>
      </w:divsChild>
    </w:div>
    <w:div w:id="313683169">
      <w:bodyDiv w:val="1"/>
      <w:marLeft w:val="0"/>
      <w:marRight w:val="0"/>
      <w:marTop w:val="0"/>
      <w:marBottom w:val="0"/>
      <w:divBdr>
        <w:top w:val="none" w:sz="0" w:space="0" w:color="auto"/>
        <w:left w:val="none" w:sz="0" w:space="0" w:color="auto"/>
        <w:bottom w:val="none" w:sz="0" w:space="0" w:color="auto"/>
        <w:right w:val="none" w:sz="0" w:space="0" w:color="auto"/>
      </w:divBdr>
      <w:divsChild>
        <w:div w:id="238826737">
          <w:marLeft w:val="0"/>
          <w:marRight w:val="0"/>
          <w:marTop w:val="0"/>
          <w:marBottom w:val="0"/>
          <w:divBdr>
            <w:top w:val="none" w:sz="0" w:space="0" w:color="auto"/>
            <w:left w:val="none" w:sz="0" w:space="0" w:color="auto"/>
            <w:bottom w:val="none" w:sz="0" w:space="0" w:color="auto"/>
            <w:right w:val="none" w:sz="0" w:space="0" w:color="auto"/>
          </w:divBdr>
        </w:div>
        <w:div w:id="387538174">
          <w:marLeft w:val="0"/>
          <w:marRight w:val="0"/>
          <w:marTop w:val="0"/>
          <w:marBottom w:val="0"/>
          <w:divBdr>
            <w:top w:val="none" w:sz="0" w:space="0" w:color="auto"/>
            <w:left w:val="none" w:sz="0" w:space="0" w:color="auto"/>
            <w:bottom w:val="none" w:sz="0" w:space="0" w:color="auto"/>
            <w:right w:val="none" w:sz="0" w:space="0" w:color="auto"/>
          </w:divBdr>
        </w:div>
        <w:div w:id="534851382">
          <w:marLeft w:val="0"/>
          <w:marRight w:val="0"/>
          <w:marTop w:val="0"/>
          <w:marBottom w:val="0"/>
          <w:divBdr>
            <w:top w:val="none" w:sz="0" w:space="0" w:color="auto"/>
            <w:left w:val="none" w:sz="0" w:space="0" w:color="auto"/>
            <w:bottom w:val="none" w:sz="0" w:space="0" w:color="auto"/>
            <w:right w:val="none" w:sz="0" w:space="0" w:color="auto"/>
          </w:divBdr>
        </w:div>
        <w:div w:id="799569145">
          <w:marLeft w:val="0"/>
          <w:marRight w:val="0"/>
          <w:marTop w:val="0"/>
          <w:marBottom w:val="0"/>
          <w:divBdr>
            <w:top w:val="none" w:sz="0" w:space="0" w:color="auto"/>
            <w:left w:val="none" w:sz="0" w:space="0" w:color="auto"/>
            <w:bottom w:val="none" w:sz="0" w:space="0" w:color="auto"/>
            <w:right w:val="none" w:sz="0" w:space="0" w:color="auto"/>
          </w:divBdr>
        </w:div>
        <w:div w:id="801536481">
          <w:marLeft w:val="0"/>
          <w:marRight w:val="0"/>
          <w:marTop w:val="0"/>
          <w:marBottom w:val="0"/>
          <w:divBdr>
            <w:top w:val="none" w:sz="0" w:space="0" w:color="auto"/>
            <w:left w:val="none" w:sz="0" w:space="0" w:color="auto"/>
            <w:bottom w:val="none" w:sz="0" w:space="0" w:color="auto"/>
            <w:right w:val="none" w:sz="0" w:space="0" w:color="auto"/>
          </w:divBdr>
        </w:div>
        <w:div w:id="929699783">
          <w:marLeft w:val="0"/>
          <w:marRight w:val="0"/>
          <w:marTop w:val="0"/>
          <w:marBottom w:val="0"/>
          <w:divBdr>
            <w:top w:val="none" w:sz="0" w:space="0" w:color="auto"/>
            <w:left w:val="none" w:sz="0" w:space="0" w:color="auto"/>
            <w:bottom w:val="none" w:sz="0" w:space="0" w:color="auto"/>
            <w:right w:val="none" w:sz="0" w:space="0" w:color="auto"/>
          </w:divBdr>
        </w:div>
        <w:div w:id="997686720">
          <w:marLeft w:val="0"/>
          <w:marRight w:val="0"/>
          <w:marTop w:val="0"/>
          <w:marBottom w:val="0"/>
          <w:divBdr>
            <w:top w:val="none" w:sz="0" w:space="0" w:color="auto"/>
            <w:left w:val="none" w:sz="0" w:space="0" w:color="auto"/>
            <w:bottom w:val="none" w:sz="0" w:space="0" w:color="auto"/>
            <w:right w:val="none" w:sz="0" w:space="0" w:color="auto"/>
          </w:divBdr>
        </w:div>
        <w:div w:id="1189105690">
          <w:marLeft w:val="0"/>
          <w:marRight w:val="0"/>
          <w:marTop w:val="0"/>
          <w:marBottom w:val="0"/>
          <w:divBdr>
            <w:top w:val="none" w:sz="0" w:space="0" w:color="auto"/>
            <w:left w:val="none" w:sz="0" w:space="0" w:color="auto"/>
            <w:bottom w:val="none" w:sz="0" w:space="0" w:color="auto"/>
            <w:right w:val="none" w:sz="0" w:space="0" w:color="auto"/>
          </w:divBdr>
        </w:div>
        <w:div w:id="1189441587">
          <w:marLeft w:val="0"/>
          <w:marRight w:val="0"/>
          <w:marTop w:val="0"/>
          <w:marBottom w:val="0"/>
          <w:divBdr>
            <w:top w:val="none" w:sz="0" w:space="0" w:color="auto"/>
            <w:left w:val="none" w:sz="0" w:space="0" w:color="auto"/>
            <w:bottom w:val="none" w:sz="0" w:space="0" w:color="auto"/>
            <w:right w:val="none" w:sz="0" w:space="0" w:color="auto"/>
          </w:divBdr>
        </w:div>
        <w:div w:id="1637488165">
          <w:marLeft w:val="0"/>
          <w:marRight w:val="0"/>
          <w:marTop w:val="0"/>
          <w:marBottom w:val="0"/>
          <w:divBdr>
            <w:top w:val="none" w:sz="0" w:space="0" w:color="auto"/>
            <w:left w:val="none" w:sz="0" w:space="0" w:color="auto"/>
            <w:bottom w:val="none" w:sz="0" w:space="0" w:color="auto"/>
            <w:right w:val="none" w:sz="0" w:space="0" w:color="auto"/>
          </w:divBdr>
        </w:div>
        <w:div w:id="1667242322">
          <w:marLeft w:val="0"/>
          <w:marRight w:val="0"/>
          <w:marTop w:val="0"/>
          <w:marBottom w:val="0"/>
          <w:divBdr>
            <w:top w:val="none" w:sz="0" w:space="0" w:color="auto"/>
            <w:left w:val="none" w:sz="0" w:space="0" w:color="auto"/>
            <w:bottom w:val="none" w:sz="0" w:space="0" w:color="auto"/>
            <w:right w:val="none" w:sz="0" w:space="0" w:color="auto"/>
          </w:divBdr>
        </w:div>
        <w:div w:id="1743526424">
          <w:marLeft w:val="0"/>
          <w:marRight w:val="0"/>
          <w:marTop w:val="0"/>
          <w:marBottom w:val="0"/>
          <w:divBdr>
            <w:top w:val="none" w:sz="0" w:space="0" w:color="auto"/>
            <w:left w:val="none" w:sz="0" w:space="0" w:color="auto"/>
            <w:bottom w:val="none" w:sz="0" w:space="0" w:color="auto"/>
            <w:right w:val="none" w:sz="0" w:space="0" w:color="auto"/>
          </w:divBdr>
        </w:div>
        <w:div w:id="1753820535">
          <w:marLeft w:val="0"/>
          <w:marRight w:val="0"/>
          <w:marTop w:val="0"/>
          <w:marBottom w:val="0"/>
          <w:divBdr>
            <w:top w:val="none" w:sz="0" w:space="0" w:color="auto"/>
            <w:left w:val="none" w:sz="0" w:space="0" w:color="auto"/>
            <w:bottom w:val="none" w:sz="0" w:space="0" w:color="auto"/>
            <w:right w:val="none" w:sz="0" w:space="0" w:color="auto"/>
          </w:divBdr>
        </w:div>
        <w:div w:id="1889098833">
          <w:marLeft w:val="0"/>
          <w:marRight w:val="0"/>
          <w:marTop w:val="0"/>
          <w:marBottom w:val="0"/>
          <w:divBdr>
            <w:top w:val="none" w:sz="0" w:space="0" w:color="auto"/>
            <w:left w:val="none" w:sz="0" w:space="0" w:color="auto"/>
            <w:bottom w:val="none" w:sz="0" w:space="0" w:color="auto"/>
            <w:right w:val="none" w:sz="0" w:space="0" w:color="auto"/>
          </w:divBdr>
        </w:div>
        <w:div w:id="1985697074">
          <w:marLeft w:val="0"/>
          <w:marRight w:val="0"/>
          <w:marTop w:val="0"/>
          <w:marBottom w:val="0"/>
          <w:divBdr>
            <w:top w:val="none" w:sz="0" w:space="0" w:color="auto"/>
            <w:left w:val="none" w:sz="0" w:space="0" w:color="auto"/>
            <w:bottom w:val="none" w:sz="0" w:space="0" w:color="auto"/>
            <w:right w:val="none" w:sz="0" w:space="0" w:color="auto"/>
          </w:divBdr>
        </w:div>
        <w:div w:id="2094276079">
          <w:marLeft w:val="0"/>
          <w:marRight w:val="0"/>
          <w:marTop w:val="0"/>
          <w:marBottom w:val="0"/>
          <w:divBdr>
            <w:top w:val="none" w:sz="0" w:space="0" w:color="auto"/>
            <w:left w:val="none" w:sz="0" w:space="0" w:color="auto"/>
            <w:bottom w:val="none" w:sz="0" w:space="0" w:color="auto"/>
            <w:right w:val="none" w:sz="0" w:space="0" w:color="auto"/>
          </w:divBdr>
        </w:div>
        <w:div w:id="2133282041">
          <w:marLeft w:val="0"/>
          <w:marRight w:val="0"/>
          <w:marTop w:val="0"/>
          <w:marBottom w:val="0"/>
          <w:divBdr>
            <w:top w:val="none" w:sz="0" w:space="0" w:color="auto"/>
            <w:left w:val="none" w:sz="0" w:space="0" w:color="auto"/>
            <w:bottom w:val="none" w:sz="0" w:space="0" w:color="auto"/>
            <w:right w:val="none" w:sz="0" w:space="0" w:color="auto"/>
          </w:divBdr>
        </w:div>
      </w:divsChild>
    </w:div>
    <w:div w:id="325792835">
      <w:bodyDiv w:val="1"/>
      <w:marLeft w:val="0"/>
      <w:marRight w:val="0"/>
      <w:marTop w:val="0"/>
      <w:marBottom w:val="0"/>
      <w:divBdr>
        <w:top w:val="none" w:sz="0" w:space="0" w:color="auto"/>
        <w:left w:val="none" w:sz="0" w:space="0" w:color="auto"/>
        <w:bottom w:val="none" w:sz="0" w:space="0" w:color="auto"/>
        <w:right w:val="none" w:sz="0" w:space="0" w:color="auto"/>
      </w:divBdr>
      <w:divsChild>
        <w:div w:id="27293031">
          <w:marLeft w:val="0"/>
          <w:marRight w:val="0"/>
          <w:marTop w:val="0"/>
          <w:marBottom w:val="0"/>
          <w:divBdr>
            <w:top w:val="none" w:sz="0" w:space="0" w:color="auto"/>
            <w:left w:val="none" w:sz="0" w:space="0" w:color="auto"/>
            <w:bottom w:val="none" w:sz="0" w:space="0" w:color="auto"/>
            <w:right w:val="none" w:sz="0" w:space="0" w:color="auto"/>
          </w:divBdr>
        </w:div>
        <w:div w:id="154153305">
          <w:marLeft w:val="0"/>
          <w:marRight w:val="0"/>
          <w:marTop w:val="0"/>
          <w:marBottom w:val="0"/>
          <w:divBdr>
            <w:top w:val="none" w:sz="0" w:space="0" w:color="auto"/>
            <w:left w:val="none" w:sz="0" w:space="0" w:color="auto"/>
            <w:bottom w:val="none" w:sz="0" w:space="0" w:color="auto"/>
            <w:right w:val="none" w:sz="0" w:space="0" w:color="auto"/>
          </w:divBdr>
        </w:div>
        <w:div w:id="308021874">
          <w:marLeft w:val="0"/>
          <w:marRight w:val="0"/>
          <w:marTop w:val="0"/>
          <w:marBottom w:val="0"/>
          <w:divBdr>
            <w:top w:val="none" w:sz="0" w:space="0" w:color="auto"/>
            <w:left w:val="none" w:sz="0" w:space="0" w:color="auto"/>
            <w:bottom w:val="none" w:sz="0" w:space="0" w:color="auto"/>
            <w:right w:val="none" w:sz="0" w:space="0" w:color="auto"/>
          </w:divBdr>
        </w:div>
        <w:div w:id="333187170">
          <w:marLeft w:val="0"/>
          <w:marRight w:val="0"/>
          <w:marTop w:val="0"/>
          <w:marBottom w:val="0"/>
          <w:divBdr>
            <w:top w:val="none" w:sz="0" w:space="0" w:color="auto"/>
            <w:left w:val="none" w:sz="0" w:space="0" w:color="auto"/>
            <w:bottom w:val="none" w:sz="0" w:space="0" w:color="auto"/>
            <w:right w:val="none" w:sz="0" w:space="0" w:color="auto"/>
          </w:divBdr>
        </w:div>
        <w:div w:id="718476380">
          <w:marLeft w:val="0"/>
          <w:marRight w:val="0"/>
          <w:marTop w:val="0"/>
          <w:marBottom w:val="0"/>
          <w:divBdr>
            <w:top w:val="none" w:sz="0" w:space="0" w:color="auto"/>
            <w:left w:val="none" w:sz="0" w:space="0" w:color="auto"/>
            <w:bottom w:val="none" w:sz="0" w:space="0" w:color="auto"/>
            <w:right w:val="none" w:sz="0" w:space="0" w:color="auto"/>
          </w:divBdr>
        </w:div>
        <w:div w:id="863250347">
          <w:marLeft w:val="0"/>
          <w:marRight w:val="0"/>
          <w:marTop w:val="0"/>
          <w:marBottom w:val="0"/>
          <w:divBdr>
            <w:top w:val="none" w:sz="0" w:space="0" w:color="auto"/>
            <w:left w:val="none" w:sz="0" w:space="0" w:color="auto"/>
            <w:bottom w:val="none" w:sz="0" w:space="0" w:color="auto"/>
            <w:right w:val="none" w:sz="0" w:space="0" w:color="auto"/>
          </w:divBdr>
        </w:div>
        <w:div w:id="1248997347">
          <w:marLeft w:val="0"/>
          <w:marRight w:val="0"/>
          <w:marTop w:val="0"/>
          <w:marBottom w:val="0"/>
          <w:divBdr>
            <w:top w:val="none" w:sz="0" w:space="0" w:color="auto"/>
            <w:left w:val="none" w:sz="0" w:space="0" w:color="auto"/>
            <w:bottom w:val="none" w:sz="0" w:space="0" w:color="auto"/>
            <w:right w:val="none" w:sz="0" w:space="0" w:color="auto"/>
          </w:divBdr>
        </w:div>
        <w:div w:id="1273973889">
          <w:marLeft w:val="0"/>
          <w:marRight w:val="0"/>
          <w:marTop w:val="0"/>
          <w:marBottom w:val="0"/>
          <w:divBdr>
            <w:top w:val="none" w:sz="0" w:space="0" w:color="auto"/>
            <w:left w:val="none" w:sz="0" w:space="0" w:color="auto"/>
            <w:bottom w:val="none" w:sz="0" w:space="0" w:color="auto"/>
            <w:right w:val="none" w:sz="0" w:space="0" w:color="auto"/>
          </w:divBdr>
        </w:div>
        <w:div w:id="1479803999">
          <w:marLeft w:val="0"/>
          <w:marRight w:val="0"/>
          <w:marTop w:val="0"/>
          <w:marBottom w:val="0"/>
          <w:divBdr>
            <w:top w:val="none" w:sz="0" w:space="0" w:color="auto"/>
            <w:left w:val="none" w:sz="0" w:space="0" w:color="auto"/>
            <w:bottom w:val="none" w:sz="0" w:space="0" w:color="auto"/>
            <w:right w:val="none" w:sz="0" w:space="0" w:color="auto"/>
          </w:divBdr>
        </w:div>
        <w:div w:id="1492598891">
          <w:marLeft w:val="0"/>
          <w:marRight w:val="0"/>
          <w:marTop w:val="0"/>
          <w:marBottom w:val="0"/>
          <w:divBdr>
            <w:top w:val="none" w:sz="0" w:space="0" w:color="auto"/>
            <w:left w:val="none" w:sz="0" w:space="0" w:color="auto"/>
            <w:bottom w:val="none" w:sz="0" w:space="0" w:color="auto"/>
            <w:right w:val="none" w:sz="0" w:space="0" w:color="auto"/>
          </w:divBdr>
        </w:div>
        <w:div w:id="1571228766">
          <w:marLeft w:val="0"/>
          <w:marRight w:val="0"/>
          <w:marTop w:val="0"/>
          <w:marBottom w:val="0"/>
          <w:divBdr>
            <w:top w:val="none" w:sz="0" w:space="0" w:color="auto"/>
            <w:left w:val="none" w:sz="0" w:space="0" w:color="auto"/>
            <w:bottom w:val="none" w:sz="0" w:space="0" w:color="auto"/>
            <w:right w:val="none" w:sz="0" w:space="0" w:color="auto"/>
          </w:divBdr>
        </w:div>
        <w:div w:id="1573274682">
          <w:marLeft w:val="0"/>
          <w:marRight w:val="0"/>
          <w:marTop w:val="0"/>
          <w:marBottom w:val="0"/>
          <w:divBdr>
            <w:top w:val="none" w:sz="0" w:space="0" w:color="auto"/>
            <w:left w:val="none" w:sz="0" w:space="0" w:color="auto"/>
            <w:bottom w:val="none" w:sz="0" w:space="0" w:color="auto"/>
            <w:right w:val="none" w:sz="0" w:space="0" w:color="auto"/>
          </w:divBdr>
        </w:div>
        <w:div w:id="1578202217">
          <w:marLeft w:val="0"/>
          <w:marRight w:val="0"/>
          <w:marTop w:val="0"/>
          <w:marBottom w:val="0"/>
          <w:divBdr>
            <w:top w:val="none" w:sz="0" w:space="0" w:color="auto"/>
            <w:left w:val="none" w:sz="0" w:space="0" w:color="auto"/>
            <w:bottom w:val="none" w:sz="0" w:space="0" w:color="auto"/>
            <w:right w:val="none" w:sz="0" w:space="0" w:color="auto"/>
          </w:divBdr>
        </w:div>
        <w:div w:id="1700164597">
          <w:marLeft w:val="0"/>
          <w:marRight w:val="0"/>
          <w:marTop w:val="0"/>
          <w:marBottom w:val="0"/>
          <w:divBdr>
            <w:top w:val="none" w:sz="0" w:space="0" w:color="auto"/>
            <w:left w:val="none" w:sz="0" w:space="0" w:color="auto"/>
            <w:bottom w:val="none" w:sz="0" w:space="0" w:color="auto"/>
            <w:right w:val="none" w:sz="0" w:space="0" w:color="auto"/>
          </w:divBdr>
        </w:div>
        <w:div w:id="1774283562">
          <w:marLeft w:val="0"/>
          <w:marRight w:val="0"/>
          <w:marTop w:val="0"/>
          <w:marBottom w:val="0"/>
          <w:divBdr>
            <w:top w:val="none" w:sz="0" w:space="0" w:color="auto"/>
            <w:left w:val="none" w:sz="0" w:space="0" w:color="auto"/>
            <w:bottom w:val="none" w:sz="0" w:space="0" w:color="auto"/>
            <w:right w:val="none" w:sz="0" w:space="0" w:color="auto"/>
          </w:divBdr>
        </w:div>
        <w:div w:id="1909998249">
          <w:marLeft w:val="0"/>
          <w:marRight w:val="0"/>
          <w:marTop w:val="0"/>
          <w:marBottom w:val="0"/>
          <w:divBdr>
            <w:top w:val="none" w:sz="0" w:space="0" w:color="auto"/>
            <w:left w:val="none" w:sz="0" w:space="0" w:color="auto"/>
            <w:bottom w:val="none" w:sz="0" w:space="0" w:color="auto"/>
            <w:right w:val="none" w:sz="0" w:space="0" w:color="auto"/>
          </w:divBdr>
        </w:div>
        <w:div w:id="1987079771">
          <w:marLeft w:val="0"/>
          <w:marRight w:val="0"/>
          <w:marTop w:val="0"/>
          <w:marBottom w:val="0"/>
          <w:divBdr>
            <w:top w:val="none" w:sz="0" w:space="0" w:color="auto"/>
            <w:left w:val="none" w:sz="0" w:space="0" w:color="auto"/>
            <w:bottom w:val="none" w:sz="0" w:space="0" w:color="auto"/>
            <w:right w:val="none" w:sz="0" w:space="0" w:color="auto"/>
          </w:divBdr>
        </w:div>
        <w:div w:id="2021615193">
          <w:marLeft w:val="0"/>
          <w:marRight w:val="0"/>
          <w:marTop w:val="0"/>
          <w:marBottom w:val="0"/>
          <w:divBdr>
            <w:top w:val="none" w:sz="0" w:space="0" w:color="auto"/>
            <w:left w:val="none" w:sz="0" w:space="0" w:color="auto"/>
            <w:bottom w:val="none" w:sz="0" w:space="0" w:color="auto"/>
            <w:right w:val="none" w:sz="0" w:space="0" w:color="auto"/>
          </w:divBdr>
        </w:div>
        <w:div w:id="2061662195">
          <w:marLeft w:val="0"/>
          <w:marRight w:val="0"/>
          <w:marTop w:val="0"/>
          <w:marBottom w:val="0"/>
          <w:divBdr>
            <w:top w:val="none" w:sz="0" w:space="0" w:color="auto"/>
            <w:left w:val="none" w:sz="0" w:space="0" w:color="auto"/>
            <w:bottom w:val="none" w:sz="0" w:space="0" w:color="auto"/>
            <w:right w:val="none" w:sz="0" w:space="0" w:color="auto"/>
          </w:divBdr>
        </w:div>
      </w:divsChild>
    </w:div>
    <w:div w:id="336232439">
      <w:bodyDiv w:val="1"/>
      <w:marLeft w:val="0"/>
      <w:marRight w:val="0"/>
      <w:marTop w:val="0"/>
      <w:marBottom w:val="0"/>
      <w:divBdr>
        <w:top w:val="none" w:sz="0" w:space="0" w:color="auto"/>
        <w:left w:val="none" w:sz="0" w:space="0" w:color="auto"/>
        <w:bottom w:val="none" w:sz="0" w:space="0" w:color="auto"/>
        <w:right w:val="none" w:sz="0" w:space="0" w:color="auto"/>
      </w:divBdr>
    </w:div>
    <w:div w:id="371223474">
      <w:bodyDiv w:val="1"/>
      <w:marLeft w:val="0"/>
      <w:marRight w:val="0"/>
      <w:marTop w:val="0"/>
      <w:marBottom w:val="0"/>
      <w:divBdr>
        <w:top w:val="none" w:sz="0" w:space="0" w:color="auto"/>
        <w:left w:val="none" w:sz="0" w:space="0" w:color="auto"/>
        <w:bottom w:val="none" w:sz="0" w:space="0" w:color="auto"/>
        <w:right w:val="none" w:sz="0" w:space="0" w:color="auto"/>
      </w:divBdr>
      <w:divsChild>
        <w:div w:id="20402205">
          <w:marLeft w:val="0"/>
          <w:marRight w:val="0"/>
          <w:marTop w:val="0"/>
          <w:marBottom w:val="0"/>
          <w:divBdr>
            <w:top w:val="none" w:sz="0" w:space="0" w:color="auto"/>
            <w:left w:val="none" w:sz="0" w:space="0" w:color="auto"/>
            <w:bottom w:val="none" w:sz="0" w:space="0" w:color="auto"/>
            <w:right w:val="none" w:sz="0" w:space="0" w:color="auto"/>
          </w:divBdr>
        </w:div>
        <w:div w:id="253319788">
          <w:marLeft w:val="0"/>
          <w:marRight w:val="0"/>
          <w:marTop w:val="0"/>
          <w:marBottom w:val="0"/>
          <w:divBdr>
            <w:top w:val="none" w:sz="0" w:space="0" w:color="auto"/>
            <w:left w:val="none" w:sz="0" w:space="0" w:color="auto"/>
            <w:bottom w:val="none" w:sz="0" w:space="0" w:color="auto"/>
            <w:right w:val="none" w:sz="0" w:space="0" w:color="auto"/>
          </w:divBdr>
        </w:div>
      </w:divsChild>
    </w:div>
    <w:div w:id="408384223">
      <w:bodyDiv w:val="1"/>
      <w:marLeft w:val="0"/>
      <w:marRight w:val="0"/>
      <w:marTop w:val="0"/>
      <w:marBottom w:val="0"/>
      <w:divBdr>
        <w:top w:val="none" w:sz="0" w:space="0" w:color="auto"/>
        <w:left w:val="none" w:sz="0" w:space="0" w:color="auto"/>
        <w:bottom w:val="none" w:sz="0" w:space="0" w:color="auto"/>
        <w:right w:val="none" w:sz="0" w:space="0" w:color="auto"/>
      </w:divBdr>
      <w:divsChild>
        <w:div w:id="348264566">
          <w:marLeft w:val="0"/>
          <w:marRight w:val="0"/>
          <w:marTop w:val="0"/>
          <w:marBottom w:val="0"/>
          <w:divBdr>
            <w:top w:val="none" w:sz="0" w:space="0" w:color="auto"/>
            <w:left w:val="none" w:sz="0" w:space="0" w:color="auto"/>
            <w:bottom w:val="none" w:sz="0" w:space="0" w:color="auto"/>
            <w:right w:val="none" w:sz="0" w:space="0" w:color="auto"/>
          </w:divBdr>
        </w:div>
        <w:div w:id="374161275">
          <w:marLeft w:val="0"/>
          <w:marRight w:val="0"/>
          <w:marTop w:val="0"/>
          <w:marBottom w:val="0"/>
          <w:divBdr>
            <w:top w:val="none" w:sz="0" w:space="0" w:color="auto"/>
            <w:left w:val="none" w:sz="0" w:space="0" w:color="auto"/>
            <w:bottom w:val="none" w:sz="0" w:space="0" w:color="auto"/>
            <w:right w:val="none" w:sz="0" w:space="0" w:color="auto"/>
          </w:divBdr>
        </w:div>
        <w:div w:id="489296893">
          <w:marLeft w:val="0"/>
          <w:marRight w:val="0"/>
          <w:marTop w:val="0"/>
          <w:marBottom w:val="0"/>
          <w:divBdr>
            <w:top w:val="none" w:sz="0" w:space="0" w:color="auto"/>
            <w:left w:val="none" w:sz="0" w:space="0" w:color="auto"/>
            <w:bottom w:val="none" w:sz="0" w:space="0" w:color="auto"/>
            <w:right w:val="none" w:sz="0" w:space="0" w:color="auto"/>
          </w:divBdr>
        </w:div>
        <w:div w:id="542443932">
          <w:marLeft w:val="0"/>
          <w:marRight w:val="0"/>
          <w:marTop w:val="0"/>
          <w:marBottom w:val="0"/>
          <w:divBdr>
            <w:top w:val="none" w:sz="0" w:space="0" w:color="auto"/>
            <w:left w:val="none" w:sz="0" w:space="0" w:color="auto"/>
            <w:bottom w:val="none" w:sz="0" w:space="0" w:color="auto"/>
            <w:right w:val="none" w:sz="0" w:space="0" w:color="auto"/>
          </w:divBdr>
        </w:div>
        <w:div w:id="661154576">
          <w:marLeft w:val="0"/>
          <w:marRight w:val="0"/>
          <w:marTop w:val="0"/>
          <w:marBottom w:val="0"/>
          <w:divBdr>
            <w:top w:val="none" w:sz="0" w:space="0" w:color="auto"/>
            <w:left w:val="none" w:sz="0" w:space="0" w:color="auto"/>
            <w:bottom w:val="none" w:sz="0" w:space="0" w:color="auto"/>
            <w:right w:val="none" w:sz="0" w:space="0" w:color="auto"/>
          </w:divBdr>
        </w:div>
        <w:div w:id="887836629">
          <w:marLeft w:val="0"/>
          <w:marRight w:val="0"/>
          <w:marTop w:val="0"/>
          <w:marBottom w:val="0"/>
          <w:divBdr>
            <w:top w:val="none" w:sz="0" w:space="0" w:color="auto"/>
            <w:left w:val="none" w:sz="0" w:space="0" w:color="auto"/>
            <w:bottom w:val="none" w:sz="0" w:space="0" w:color="auto"/>
            <w:right w:val="none" w:sz="0" w:space="0" w:color="auto"/>
          </w:divBdr>
        </w:div>
        <w:div w:id="1117480549">
          <w:marLeft w:val="0"/>
          <w:marRight w:val="0"/>
          <w:marTop w:val="0"/>
          <w:marBottom w:val="0"/>
          <w:divBdr>
            <w:top w:val="none" w:sz="0" w:space="0" w:color="auto"/>
            <w:left w:val="none" w:sz="0" w:space="0" w:color="auto"/>
            <w:bottom w:val="none" w:sz="0" w:space="0" w:color="auto"/>
            <w:right w:val="none" w:sz="0" w:space="0" w:color="auto"/>
          </w:divBdr>
        </w:div>
        <w:div w:id="1166751761">
          <w:marLeft w:val="0"/>
          <w:marRight w:val="0"/>
          <w:marTop w:val="0"/>
          <w:marBottom w:val="0"/>
          <w:divBdr>
            <w:top w:val="none" w:sz="0" w:space="0" w:color="auto"/>
            <w:left w:val="none" w:sz="0" w:space="0" w:color="auto"/>
            <w:bottom w:val="none" w:sz="0" w:space="0" w:color="auto"/>
            <w:right w:val="none" w:sz="0" w:space="0" w:color="auto"/>
          </w:divBdr>
        </w:div>
        <w:div w:id="1505507288">
          <w:marLeft w:val="0"/>
          <w:marRight w:val="0"/>
          <w:marTop w:val="0"/>
          <w:marBottom w:val="0"/>
          <w:divBdr>
            <w:top w:val="none" w:sz="0" w:space="0" w:color="auto"/>
            <w:left w:val="none" w:sz="0" w:space="0" w:color="auto"/>
            <w:bottom w:val="none" w:sz="0" w:space="0" w:color="auto"/>
            <w:right w:val="none" w:sz="0" w:space="0" w:color="auto"/>
          </w:divBdr>
        </w:div>
        <w:div w:id="1654795538">
          <w:marLeft w:val="0"/>
          <w:marRight w:val="0"/>
          <w:marTop w:val="0"/>
          <w:marBottom w:val="0"/>
          <w:divBdr>
            <w:top w:val="none" w:sz="0" w:space="0" w:color="auto"/>
            <w:left w:val="none" w:sz="0" w:space="0" w:color="auto"/>
            <w:bottom w:val="none" w:sz="0" w:space="0" w:color="auto"/>
            <w:right w:val="none" w:sz="0" w:space="0" w:color="auto"/>
          </w:divBdr>
        </w:div>
        <w:div w:id="1801528603">
          <w:marLeft w:val="0"/>
          <w:marRight w:val="0"/>
          <w:marTop w:val="0"/>
          <w:marBottom w:val="0"/>
          <w:divBdr>
            <w:top w:val="none" w:sz="0" w:space="0" w:color="auto"/>
            <w:left w:val="none" w:sz="0" w:space="0" w:color="auto"/>
            <w:bottom w:val="none" w:sz="0" w:space="0" w:color="auto"/>
            <w:right w:val="none" w:sz="0" w:space="0" w:color="auto"/>
          </w:divBdr>
        </w:div>
        <w:div w:id="1869219753">
          <w:marLeft w:val="0"/>
          <w:marRight w:val="0"/>
          <w:marTop w:val="0"/>
          <w:marBottom w:val="0"/>
          <w:divBdr>
            <w:top w:val="none" w:sz="0" w:space="0" w:color="auto"/>
            <w:left w:val="none" w:sz="0" w:space="0" w:color="auto"/>
            <w:bottom w:val="none" w:sz="0" w:space="0" w:color="auto"/>
            <w:right w:val="none" w:sz="0" w:space="0" w:color="auto"/>
          </w:divBdr>
        </w:div>
        <w:div w:id="1905751349">
          <w:marLeft w:val="0"/>
          <w:marRight w:val="0"/>
          <w:marTop w:val="0"/>
          <w:marBottom w:val="0"/>
          <w:divBdr>
            <w:top w:val="none" w:sz="0" w:space="0" w:color="auto"/>
            <w:left w:val="none" w:sz="0" w:space="0" w:color="auto"/>
            <w:bottom w:val="none" w:sz="0" w:space="0" w:color="auto"/>
            <w:right w:val="none" w:sz="0" w:space="0" w:color="auto"/>
          </w:divBdr>
        </w:div>
        <w:div w:id="2043702964">
          <w:marLeft w:val="0"/>
          <w:marRight w:val="0"/>
          <w:marTop w:val="0"/>
          <w:marBottom w:val="0"/>
          <w:divBdr>
            <w:top w:val="none" w:sz="0" w:space="0" w:color="auto"/>
            <w:left w:val="none" w:sz="0" w:space="0" w:color="auto"/>
            <w:bottom w:val="none" w:sz="0" w:space="0" w:color="auto"/>
            <w:right w:val="none" w:sz="0" w:space="0" w:color="auto"/>
          </w:divBdr>
        </w:div>
      </w:divsChild>
    </w:div>
    <w:div w:id="411464521">
      <w:bodyDiv w:val="1"/>
      <w:marLeft w:val="0"/>
      <w:marRight w:val="0"/>
      <w:marTop w:val="0"/>
      <w:marBottom w:val="0"/>
      <w:divBdr>
        <w:top w:val="none" w:sz="0" w:space="0" w:color="auto"/>
        <w:left w:val="none" w:sz="0" w:space="0" w:color="auto"/>
        <w:bottom w:val="none" w:sz="0" w:space="0" w:color="auto"/>
        <w:right w:val="none" w:sz="0" w:space="0" w:color="auto"/>
      </w:divBdr>
    </w:div>
    <w:div w:id="418528438">
      <w:bodyDiv w:val="1"/>
      <w:marLeft w:val="0"/>
      <w:marRight w:val="0"/>
      <w:marTop w:val="0"/>
      <w:marBottom w:val="0"/>
      <w:divBdr>
        <w:top w:val="none" w:sz="0" w:space="0" w:color="auto"/>
        <w:left w:val="none" w:sz="0" w:space="0" w:color="auto"/>
        <w:bottom w:val="none" w:sz="0" w:space="0" w:color="auto"/>
        <w:right w:val="none" w:sz="0" w:space="0" w:color="auto"/>
      </w:divBdr>
    </w:div>
    <w:div w:id="459148168">
      <w:bodyDiv w:val="1"/>
      <w:marLeft w:val="0"/>
      <w:marRight w:val="0"/>
      <w:marTop w:val="0"/>
      <w:marBottom w:val="0"/>
      <w:divBdr>
        <w:top w:val="none" w:sz="0" w:space="0" w:color="auto"/>
        <w:left w:val="none" w:sz="0" w:space="0" w:color="auto"/>
        <w:bottom w:val="none" w:sz="0" w:space="0" w:color="auto"/>
        <w:right w:val="none" w:sz="0" w:space="0" w:color="auto"/>
      </w:divBdr>
    </w:div>
    <w:div w:id="471212821">
      <w:bodyDiv w:val="1"/>
      <w:marLeft w:val="0"/>
      <w:marRight w:val="0"/>
      <w:marTop w:val="0"/>
      <w:marBottom w:val="0"/>
      <w:divBdr>
        <w:top w:val="none" w:sz="0" w:space="0" w:color="auto"/>
        <w:left w:val="none" w:sz="0" w:space="0" w:color="auto"/>
        <w:bottom w:val="none" w:sz="0" w:space="0" w:color="auto"/>
        <w:right w:val="none" w:sz="0" w:space="0" w:color="auto"/>
      </w:divBdr>
      <w:divsChild>
        <w:div w:id="28840385">
          <w:marLeft w:val="0"/>
          <w:marRight w:val="0"/>
          <w:marTop w:val="0"/>
          <w:marBottom w:val="0"/>
          <w:divBdr>
            <w:top w:val="none" w:sz="0" w:space="0" w:color="auto"/>
            <w:left w:val="none" w:sz="0" w:space="0" w:color="auto"/>
            <w:bottom w:val="none" w:sz="0" w:space="0" w:color="auto"/>
            <w:right w:val="none" w:sz="0" w:space="0" w:color="auto"/>
          </w:divBdr>
        </w:div>
        <w:div w:id="77795881">
          <w:marLeft w:val="0"/>
          <w:marRight w:val="0"/>
          <w:marTop w:val="0"/>
          <w:marBottom w:val="0"/>
          <w:divBdr>
            <w:top w:val="none" w:sz="0" w:space="0" w:color="auto"/>
            <w:left w:val="none" w:sz="0" w:space="0" w:color="auto"/>
            <w:bottom w:val="none" w:sz="0" w:space="0" w:color="auto"/>
            <w:right w:val="none" w:sz="0" w:space="0" w:color="auto"/>
          </w:divBdr>
        </w:div>
        <w:div w:id="384990703">
          <w:marLeft w:val="0"/>
          <w:marRight w:val="0"/>
          <w:marTop w:val="0"/>
          <w:marBottom w:val="0"/>
          <w:divBdr>
            <w:top w:val="none" w:sz="0" w:space="0" w:color="auto"/>
            <w:left w:val="none" w:sz="0" w:space="0" w:color="auto"/>
            <w:bottom w:val="none" w:sz="0" w:space="0" w:color="auto"/>
            <w:right w:val="none" w:sz="0" w:space="0" w:color="auto"/>
          </w:divBdr>
        </w:div>
        <w:div w:id="511840237">
          <w:marLeft w:val="0"/>
          <w:marRight w:val="0"/>
          <w:marTop w:val="0"/>
          <w:marBottom w:val="0"/>
          <w:divBdr>
            <w:top w:val="none" w:sz="0" w:space="0" w:color="auto"/>
            <w:left w:val="none" w:sz="0" w:space="0" w:color="auto"/>
            <w:bottom w:val="none" w:sz="0" w:space="0" w:color="auto"/>
            <w:right w:val="none" w:sz="0" w:space="0" w:color="auto"/>
          </w:divBdr>
        </w:div>
        <w:div w:id="637344880">
          <w:marLeft w:val="0"/>
          <w:marRight w:val="0"/>
          <w:marTop w:val="0"/>
          <w:marBottom w:val="0"/>
          <w:divBdr>
            <w:top w:val="none" w:sz="0" w:space="0" w:color="auto"/>
            <w:left w:val="none" w:sz="0" w:space="0" w:color="auto"/>
            <w:bottom w:val="none" w:sz="0" w:space="0" w:color="auto"/>
            <w:right w:val="none" w:sz="0" w:space="0" w:color="auto"/>
          </w:divBdr>
        </w:div>
        <w:div w:id="757100013">
          <w:marLeft w:val="0"/>
          <w:marRight w:val="0"/>
          <w:marTop w:val="0"/>
          <w:marBottom w:val="0"/>
          <w:divBdr>
            <w:top w:val="none" w:sz="0" w:space="0" w:color="auto"/>
            <w:left w:val="none" w:sz="0" w:space="0" w:color="auto"/>
            <w:bottom w:val="none" w:sz="0" w:space="0" w:color="auto"/>
            <w:right w:val="none" w:sz="0" w:space="0" w:color="auto"/>
          </w:divBdr>
        </w:div>
        <w:div w:id="853345006">
          <w:marLeft w:val="0"/>
          <w:marRight w:val="0"/>
          <w:marTop w:val="0"/>
          <w:marBottom w:val="0"/>
          <w:divBdr>
            <w:top w:val="none" w:sz="0" w:space="0" w:color="auto"/>
            <w:left w:val="none" w:sz="0" w:space="0" w:color="auto"/>
            <w:bottom w:val="none" w:sz="0" w:space="0" w:color="auto"/>
            <w:right w:val="none" w:sz="0" w:space="0" w:color="auto"/>
          </w:divBdr>
        </w:div>
        <w:div w:id="876964047">
          <w:marLeft w:val="0"/>
          <w:marRight w:val="0"/>
          <w:marTop w:val="0"/>
          <w:marBottom w:val="0"/>
          <w:divBdr>
            <w:top w:val="none" w:sz="0" w:space="0" w:color="auto"/>
            <w:left w:val="none" w:sz="0" w:space="0" w:color="auto"/>
            <w:bottom w:val="none" w:sz="0" w:space="0" w:color="auto"/>
            <w:right w:val="none" w:sz="0" w:space="0" w:color="auto"/>
          </w:divBdr>
        </w:div>
        <w:div w:id="974485684">
          <w:marLeft w:val="0"/>
          <w:marRight w:val="0"/>
          <w:marTop w:val="0"/>
          <w:marBottom w:val="0"/>
          <w:divBdr>
            <w:top w:val="none" w:sz="0" w:space="0" w:color="auto"/>
            <w:left w:val="none" w:sz="0" w:space="0" w:color="auto"/>
            <w:bottom w:val="none" w:sz="0" w:space="0" w:color="auto"/>
            <w:right w:val="none" w:sz="0" w:space="0" w:color="auto"/>
          </w:divBdr>
        </w:div>
        <w:div w:id="1008366100">
          <w:marLeft w:val="0"/>
          <w:marRight w:val="0"/>
          <w:marTop w:val="0"/>
          <w:marBottom w:val="0"/>
          <w:divBdr>
            <w:top w:val="none" w:sz="0" w:space="0" w:color="auto"/>
            <w:left w:val="none" w:sz="0" w:space="0" w:color="auto"/>
            <w:bottom w:val="none" w:sz="0" w:space="0" w:color="auto"/>
            <w:right w:val="none" w:sz="0" w:space="0" w:color="auto"/>
          </w:divBdr>
        </w:div>
        <w:div w:id="1009064821">
          <w:marLeft w:val="0"/>
          <w:marRight w:val="0"/>
          <w:marTop w:val="0"/>
          <w:marBottom w:val="0"/>
          <w:divBdr>
            <w:top w:val="none" w:sz="0" w:space="0" w:color="auto"/>
            <w:left w:val="none" w:sz="0" w:space="0" w:color="auto"/>
            <w:bottom w:val="none" w:sz="0" w:space="0" w:color="auto"/>
            <w:right w:val="none" w:sz="0" w:space="0" w:color="auto"/>
          </w:divBdr>
        </w:div>
        <w:div w:id="1265572508">
          <w:marLeft w:val="0"/>
          <w:marRight w:val="0"/>
          <w:marTop w:val="0"/>
          <w:marBottom w:val="0"/>
          <w:divBdr>
            <w:top w:val="none" w:sz="0" w:space="0" w:color="auto"/>
            <w:left w:val="none" w:sz="0" w:space="0" w:color="auto"/>
            <w:bottom w:val="none" w:sz="0" w:space="0" w:color="auto"/>
            <w:right w:val="none" w:sz="0" w:space="0" w:color="auto"/>
          </w:divBdr>
        </w:div>
        <w:div w:id="1484159768">
          <w:marLeft w:val="0"/>
          <w:marRight w:val="0"/>
          <w:marTop w:val="0"/>
          <w:marBottom w:val="0"/>
          <w:divBdr>
            <w:top w:val="none" w:sz="0" w:space="0" w:color="auto"/>
            <w:left w:val="none" w:sz="0" w:space="0" w:color="auto"/>
            <w:bottom w:val="none" w:sz="0" w:space="0" w:color="auto"/>
            <w:right w:val="none" w:sz="0" w:space="0" w:color="auto"/>
          </w:divBdr>
        </w:div>
        <w:div w:id="1853765429">
          <w:marLeft w:val="0"/>
          <w:marRight w:val="0"/>
          <w:marTop w:val="0"/>
          <w:marBottom w:val="0"/>
          <w:divBdr>
            <w:top w:val="none" w:sz="0" w:space="0" w:color="auto"/>
            <w:left w:val="none" w:sz="0" w:space="0" w:color="auto"/>
            <w:bottom w:val="none" w:sz="0" w:space="0" w:color="auto"/>
            <w:right w:val="none" w:sz="0" w:space="0" w:color="auto"/>
          </w:divBdr>
        </w:div>
        <w:div w:id="1922181137">
          <w:marLeft w:val="0"/>
          <w:marRight w:val="0"/>
          <w:marTop w:val="0"/>
          <w:marBottom w:val="0"/>
          <w:divBdr>
            <w:top w:val="none" w:sz="0" w:space="0" w:color="auto"/>
            <w:left w:val="none" w:sz="0" w:space="0" w:color="auto"/>
            <w:bottom w:val="none" w:sz="0" w:space="0" w:color="auto"/>
            <w:right w:val="none" w:sz="0" w:space="0" w:color="auto"/>
          </w:divBdr>
        </w:div>
        <w:div w:id="1993364243">
          <w:marLeft w:val="0"/>
          <w:marRight w:val="0"/>
          <w:marTop w:val="0"/>
          <w:marBottom w:val="0"/>
          <w:divBdr>
            <w:top w:val="none" w:sz="0" w:space="0" w:color="auto"/>
            <w:left w:val="none" w:sz="0" w:space="0" w:color="auto"/>
            <w:bottom w:val="none" w:sz="0" w:space="0" w:color="auto"/>
            <w:right w:val="none" w:sz="0" w:space="0" w:color="auto"/>
          </w:divBdr>
        </w:div>
        <w:div w:id="2074616265">
          <w:marLeft w:val="0"/>
          <w:marRight w:val="0"/>
          <w:marTop w:val="0"/>
          <w:marBottom w:val="0"/>
          <w:divBdr>
            <w:top w:val="none" w:sz="0" w:space="0" w:color="auto"/>
            <w:left w:val="none" w:sz="0" w:space="0" w:color="auto"/>
            <w:bottom w:val="none" w:sz="0" w:space="0" w:color="auto"/>
            <w:right w:val="none" w:sz="0" w:space="0" w:color="auto"/>
          </w:divBdr>
        </w:div>
      </w:divsChild>
    </w:div>
    <w:div w:id="488903818">
      <w:bodyDiv w:val="1"/>
      <w:marLeft w:val="0"/>
      <w:marRight w:val="0"/>
      <w:marTop w:val="0"/>
      <w:marBottom w:val="0"/>
      <w:divBdr>
        <w:top w:val="none" w:sz="0" w:space="0" w:color="auto"/>
        <w:left w:val="none" w:sz="0" w:space="0" w:color="auto"/>
        <w:bottom w:val="none" w:sz="0" w:space="0" w:color="auto"/>
        <w:right w:val="none" w:sz="0" w:space="0" w:color="auto"/>
      </w:divBdr>
      <w:divsChild>
        <w:div w:id="79644791">
          <w:marLeft w:val="0"/>
          <w:marRight w:val="0"/>
          <w:marTop w:val="0"/>
          <w:marBottom w:val="0"/>
          <w:divBdr>
            <w:top w:val="none" w:sz="0" w:space="0" w:color="auto"/>
            <w:left w:val="none" w:sz="0" w:space="0" w:color="auto"/>
            <w:bottom w:val="none" w:sz="0" w:space="0" w:color="auto"/>
            <w:right w:val="none" w:sz="0" w:space="0" w:color="auto"/>
          </w:divBdr>
        </w:div>
        <w:div w:id="167672923">
          <w:marLeft w:val="0"/>
          <w:marRight w:val="0"/>
          <w:marTop w:val="0"/>
          <w:marBottom w:val="0"/>
          <w:divBdr>
            <w:top w:val="none" w:sz="0" w:space="0" w:color="auto"/>
            <w:left w:val="none" w:sz="0" w:space="0" w:color="auto"/>
            <w:bottom w:val="none" w:sz="0" w:space="0" w:color="auto"/>
            <w:right w:val="none" w:sz="0" w:space="0" w:color="auto"/>
          </w:divBdr>
        </w:div>
        <w:div w:id="284585272">
          <w:marLeft w:val="0"/>
          <w:marRight w:val="0"/>
          <w:marTop w:val="0"/>
          <w:marBottom w:val="0"/>
          <w:divBdr>
            <w:top w:val="none" w:sz="0" w:space="0" w:color="auto"/>
            <w:left w:val="none" w:sz="0" w:space="0" w:color="auto"/>
            <w:bottom w:val="none" w:sz="0" w:space="0" w:color="auto"/>
            <w:right w:val="none" w:sz="0" w:space="0" w:color="auto"/>
          </w:divBdr>
        </w:div>
        <w:div w:id="293871849">
          <w:marLeft w:val="0"/>
          <w:marRight w:val="0"/>
          <w:marTop w:val="0"/>
          <w:marBottom w:val="0"/>
          <w:divBdr>
            <w:top w:val="none" w:sz="0" w:space="0" w:color="auto"/>
            <w:left w:val="none" w:sz="0" w:space="0" w:color="auto"/>
            <w:bottom w:val="none" w:sz="0" w:space="0" w:color="auto"/>
            <w:right w:val="none" w:sz="0" w:space="0" w:color="auto"/>
          </w:divBdr>
        </w:div>
        <w:div w:id="509563205">
          <w:marLeft w:val="0"/>
          <w:marRight w:val="0"/>
          <w:marTop w:val="0"/>
          <w:marBottom w:val="0"/>
          <w:divBdr>
            <w:top w:val="none" w:sz="0" w:space="0" w:color="auto"/>
            <w:left w:val="none" w:sz="0" w:space="0" w:color="auto"/>
            <w:bottom w:val="none" w:sz="0" w:space="0" w:color="auto"/>
            <w:right w:val="none" w:sz="0" w:space="0" w:color="auto"/>
          </w:divBdr>
        </w:div>
        <w:div w:id="688604294">
          <w:marLeft w:val="0"/>
          <w:marRight w:val="0"/>
          <w:marTop w:val="0"/>
          <w:marBottom w:val="0"/>
          <w:divBdr>
            <w:top w:val="none" w:sz="0" w:space="0" w:color="auto"/>
            <w:left w:val="none" w:sz="0" w:space="0" w:color="auto"/>
            <w:bottom w:val="none" w:sz="0" w:space="0" w:color="auto"/>
            <w:right w:val="none" w:sz="0" w:space="0" w:color="auto"/>
          </w:divBdr>
        </w:div>
        <w:div w:id="974871560">
          <w:marLeft w:val="0"/>
          <w:marRight w:val="0"/>
          <w:marTop w:val="0"/>
          <w:marBottom w:val="0"/>
          <w:divBdr>
            <w:top w:val="none" w:sz="0" w:space="0" w:color="auto"/>
            <w:left w:val="none" w:sz="0" w:space="0" w:color="auto"/>
            <w:bottom w:val="none" w:sz="0" w:space="0" w:color="auto"/>
            <w:right w:val="none" w:sz="0" w:space="0" w:color="auto"/>
          </w:divBdr>
        </w:div>
        <w:div w:id="1041633302">
          <w:marLeft w:val="0"/>
          <w:marRight w:val="0"/>
          <w:marTop w:val="0"/>
          <w:marBottom w:val="0"/>
          <w:divBdr>
            <w:top w:val="none" w:sz="0" w:space="0" w:color="auto"/>
            <w:left w:val="none" w:sz="0" w:space="0" w:color="auto"/>
            <w:bottom w:val="none" w:sz="0" w:space="0" w:color="auto"/>
            <w:right w:val="none" w:sz="0" w:space="0" w:color="auto"/>
          </w:divBdr>
        </w:div>
        <w:div w:id="1499996670">
          <w:marLeft w:val="0"/>
          <w:marRight w:val="0"/>
          <w:marTop w:val="0"/>
          <w:marBottom w:val="0"/>
          <w:divBdr>
            <w:top w:val="none" w:sz="0" w:space="0" w:color="auto"/>
            <w:left w:val="none" w:sz="0" w:space="0" w:color="auto"/>
            <w:bottom w:val="none" w:sz="0" w:space="0" w:color="auto"/>
            <w:right w:val="none" w:sz="0" w:space="0" w:color="auto"/>
          </w:divBdr>
        </w:div>
        <w:div w:id="1745687275">
          <w:marLeft w:val="0"/>
          <w:marRight w:val="0"/>
          <w:marTop w:val="0"/>
          <w:marBottom w:val="0"/>
          <w:divBdr>
            <w:top w:val="none" w:sz="0" w:space="0" w:color="auto"/>
            <w:left w:val="none" w:sz="0" w:space="0" w:color="auto"/>
            <w:bottom w:val="none" w:sz="0" w:space="0" w:color="auto"/>
            <w:right w:val="none" w:sz="0" w:space="0" w:color="auto"/>
          </w:divBdr>
        </w:div>
        <w:div w:id="1833064533">
          <w:marLeft w:val="0"/>
          <w:marRight w:val="0"/>
          <w:marTop w:val="0"/>
          <w:marBottom w:val="0"/>
          <w:divBdr>
            <w:top w:val="none" w:sz="0" w:space="0" w:color="auto"/>
            <w:left w:val="none" w:sz="0" w:space="0" w:color="auto"/>
            <w:bottom w:val="none" w:sz="0" w:space="0" w:color="auto"/>
            <w:right w:val="none" w:sz="0" w:space="0" w:color="auto"/>
          </w:divBdr>
        </w:div>
        <w:div w:id="1890530953">
          <w:marLeft w:val="0"/>
          <w:marRight w:val="0"/>
          <w:marTop w:val="0"/>
          <w:marBottom w:val="0"/>
          <w:divBdr>
            <w:top w:val="none" w:sz="0" w:space="0" w:color="auto"/>
            <w:left w:val="none" w:sz="0" w:space="0" w:color="auto"/>
            <w:bottom w:val="none" w:sz="0" w:space="0" w:color="auto"/>
            <w:right w:val="none" w:sz="0" w:space="0" w:color="auto"/>
          </w:divBdr>
        </w:div>
      </w:divsChild>
    </w:div>
    <w:div w:id="574752182">
      <w:bodyDiv w:val="1"/>
      <w:marLeft w:val="0"/>
      <w:marRight w:val="0"/>
      <w:marTop w:val="0"/>
      <w:marBottom w:val="0"/>
      <w:divBdr>
        <w:top w:val="none" w:sz="0" w:space="0" w:color="auto"/>
        <w:left w:val="none" w:sz="0" w:space="0" w:color="auto"/>
        <w:bottom w:val="none" w:sz="0" w:space="0" w:color="auto"/>
        <w:right w:val="none" w:sz="0" w:space="0" w:color="auto"/>
      </w:divBdr>
      <w:divsChild>
        <w:div w:id="59254801">
          <w:marLeft w:val="0"/>
          <w:marRight w:val="0"/>
          <w:marTop w:val="0"/>
          <w:marBottom w:val="0"/>
          <w:divBdr>
            <w:top w:val="none" w:sz="0" w:space="0" w:color="auto"/>
            <w:left w:val="none" w:sz="0" w:space="0" w:color="auto"/>
            <w:bottom w:val="none" w:sz="0" w:space="0" w:color="auto"/>
            <w:right w:val="none" w:sz="0" w:space="0" w:color="auto"/>
          </w:divBdr>
        </w:div>
        <w:div w:id="713847239">
          <w:marLeft w:val="0"/>
          <w:marRight w:val="0"/>
          <w:marTop w:val="0"/>
          <w:marBottom w:val="0"/>
          <w:divBdr>
            <w:top w:val="none" w:sz="0" w:space="0" w:color="auto"/>
            <w:left w:val="none" w:sz="0" w:space="0" w:color="auto"/>
            <w:bottom w:val="none" w:sz="0" w:space="0" w:color="auto"/>
            <w:right w:val="none" w:sz="0" w:space="0" w:color="auto"/>
          </w:divBdr>
        </w:div>
        <w:div w:id="825588291">
          <w:marLeft w:val="0"/>
          <w:marRight w:val="0"/>
          <w:marTop w:val="0"/>
          <w:marBottom w:val="0"/>
          <w:divBdr>
            <w:top w:val="none" w:sz="0" w:space="0" w:color="auto"/>
            <w:left w:val="none" w:sz="0" w:space="0" w:color="auto"/>
            <w:bottom w:val="none" w:sz="0" w:space="0" w:color="auto"/>
            <w:right w:val="none" w:sz="0" w:space="0" w:color="auto"/>
          </w:divBdr>
        </w:div>
        <w:div w:id="938949270">
          <w:marLeft w:val="0"/>
          <w:marRight w:val="0"/>
          <w:marTop w:val="0"/>
          <w:marBottom w:val="0"/>
          <w:divBdr>
            <w:top w:val="none" w:sz="0" w:space="0" w:color="auto"/>
            <w:left w:val="none" w:sz="0" w:space="0" w:color="auto"/>
            <w:bottom w:val="none" w:sz="0" w:space="0" w:color="auto"/>
            <w:right w:val="none" w:sz="0" w:space="0" w:color="auto"/>
          </w:divBdr>
        </w:div>
        <w:div w:id="1459296214">
          <w:marLeft w:val="0"/>
          <w:marRight w:val="0"/>
          <w:marTop w:val="0"/>
          <w:marBottom w:val="0"/>
          <w:divBdr>
            <w:top w:val="none" w:sz="0" w:space="0" w:color="auto"/>
            <w:left w:val="none" w:sz="0" w:space="0" w:color="auto"/>
            <w:bottom w:val="none" w:sz="0" w:space="0" w:color="auto"/>
            <w:right w:val="none" w:sz="0" w:space="0" w:color="auto"/>
          </w:divBdr>
        </w:div>
        <w:div w:id="1696150803">
          <w:marLeft w:val="0"/>
          <w:marRight w:val="0"/>
          <w:marTop w:val="0"/>
          <w:marBottom w:val="0"/>
          <w:divBdr>
            <w:top w:val="none" w:sz="0" w:space="0" w:color="auto"/>
            <w:left w:val="none" w:sz="0" w:space="0" w:color="auto"/>
            <w:bottom w:val="none" w:sz="0" w:space="0" w:color="auto"/>
            <w:right w:val="none" w:sz="0" w:space="0" w:color="auto"/>
          </w:divBdr>
        </w:div>
        <w:div w:id="1929541229">
          <w:marLeft w:val="0"/>
          <w:marRight w:val="0"/>
          <w:marTop w:val="0"/>
          <w:marBottom w:val="0"/>
          <w:divBdr>
            <w:top w:val="none" w:sz="0" w:space="0" w:color="auto"/>
            <w:left w:val="none" w:sz="0" w:space="0" w:color="auto"/>
            <w:bottom w:val="none" w:sz="0" w:space="0" w:color="auto"/>
            <w:right w:val="none" w:sz="0" w:space="0" w:color="auto"/>
          </w:divBdr>
        </w:div>
      </w:divsChild>
    </w:div>
    <w:div w:id="598372379">
      <w:bodyDiv w:val="1"/>
      <w:marLeft w:val="0"/>
      <w:marRight w:val="0"/>
      <w:marTop w:val="0"/>
      <w:marBottom w:val="0"/>
      <w:divBdr>
        <w:top w:val="none" w:sz="0" w:space="0" w:color="auto"/>
        <w:left w:val="none" w:sz="0" w:space="0" w:color="auto"/>
        <w:bottom w:val="none" w:sz="0" w:space="0" w:color="auto"/>
        <w:right w:val="none" w:sz="0" w:space="0" w:color="auto"/>
      </w:divBdr>
    </w:div>
    <w:div w:id="614366008">
      <w:bodyDiv w:val="1"/>
      <w:marLeft w:val="0"/>
      <w:marRight w:val="0"/>
      <w:marTop w:val="0"/>
      <w:marBottom w:val="0"/>
      <w:divBdr>
        <w:top w:val="none" w:sz="0" w:space="0" w:color="auto"/>
        <w:left w:val="none" w:sz="0" w:space="0" w:color="auto"/>
        <w:bottom w:val="none" w:sz="0" w:space="0" w:color="auto"/>
        <w:right w:val="none" w:sz="0" w:space="0" w:color="auto"/>
      </w:divBdr>
    </w:div>
    <w:div w:id="649097073">
      <w:bodyDiv w:val="1"/>
      <w:marLeft w:val="0"/>
      <w:marRight w:val="0"/>
      <w:marTop w:val="0"/>
      <w:marBottom w:val="0"/>
      <w:divBdr>
        <w:top w:val="none" w:sz="0" w:space="0" w:color="auto"/>
        <w:left w:val="none" w:sz="0" w:space="0" w:color="auto"/>
        <w:bottom w:val="none" w:sz="0" w:space="0" w:color="auto"/>
        <w:right w:val="none" w:sz="0" w:space="0" w:color="auto"/>
      </w:divBdr>
      <w:divsChild>
        <w:div w:id="78717619">
          <w:marLeft w:val="0"/>
          <w:marRight w:val="0"/>
          <w:marTop w:val="0"/>
          <w:marBottom w:val="0"/>
          <w:divBdr>
            <w:top w:val="none" w:sz="0" w:space="0" w:color="auto"/>
            <w:left w:val="none" w:sz="0" w:space="0" w:color="auto"/>
            <w:bottom w:val="none" w:sz="0" w:space="0" w:color="auto"/>
            <w:right w:val="none" w:sz="0" w:space="0" w:color="auto"/>
          </w:divBdr>
        </w:div>
        <w:div w:id="230119404">
          <w:marLeft w:val="0"/>
          <w:marRight w:val="0"/>
          <w:marTop w:val="0"/>
          <w:marBottom w:val="0"/>
          <w:divBdr>
            <w:top w:val="none" w:sz="0" w:space="0" w:color="auto"/>
            <w:left w:val="none" w:sz="0" w:space="0" w:color="auto"/>
            <w:bottom w:val="none" w:sz="0" w:space="0" w:color="auto"/>
            <w:right w:val="none" w:sz="0" w:space="0" w:color="auto"/>
          </w:divBdr>
        </w:div>
        <w:div w:id="709459560">
          <w:marLeft w:val="0"/>
          <w:marRight w:val="0"/>
          <w:marTop w:val="0"/>
          <w:marBottom w:val="0"/>
          <w:divBdr>
            <w:top w:val="none" w:sz="0" w:space="0" w:color="auto"/>
            <w:left w:val="none" w:sz="0" w:space="0" w:color="auto"/>
            <w:bottom w:val="none" w:sz="0" w:space="0" w:color="auto"/>
            <w:right w:val="none" w:sz="0" w:space="0" w:color="auto"/>
          </w:divBdr>
        </w:div>
        <w:div w:id="1023869156">
          <w:marLeft w:val="0"/>
          <w:marRight w:val="0"/>
          <w:marTop w:val="0"/>
          <w:marBottom w:val="0"/>
          <w:divBdr>
            <w:top w:val="none" w:sz="0" w:space="0" w:color="auto"/>
            <w:left w:val="none" w:sz="0" w:space="0" w:color="auto"/>
            <w:bottom w:val="none" w:sz="0" w:space="0" w:color="auto"/>
            <w:right w:val="none" w:sz="0" w:space="0" w:color="auto"/>
          </w:divBdr>
        </w:div>
        <w:div w:id="1247350215">
          <w:marLeft w:val="0"/>
          <w:marRight w:val="0"/>
          <w:marTop w:val="0"/>
          <w:marBottom w:val="0"/>
          <w:divBdr>
            <w:top w:val="none" w:sz="0" w:space="0" w:color="auto"/>
            <w:left w:val="none" w:sz="0" w:space="0" w:color="auto"/>
            <w:bottom w:val="none" w:sz="0" w:space="0" w:color="auto"/>
            <w:right w:val="none" w:sz="0" w:space="0" w:color="auto"/>
          </w:divBdr>
        </w:div>
      </w:divsChild>
    </w:div>
    <w:div w:id="658658498">
      <w:bodyDiv w:val="1"/>
      <w:marLeft w:val="0"/>
      <w:marRight w:val="0"/>
      <w:marTop w:val="0"/>
      <w:marBottom w:val="0"/>
      <w:divBdr>
        <w:top w:val="none" w:sz="0" w:space="0" w:color="auto"/>
        <w:left w:val="none" w:sz="0" w:space="0" w:color="auto"/>
        <w:bottom w:val="none" w:sz="0" w:space="0" w:color="auto"/>
        <w:right w:val="none" w:sz="0" w:space="0" w:color="auto"/>
      </w:divBdr>
      <w:divsChild>
        <w:div w:id="225577563">
          <w:marLeft w:val="0"/>
          <w:marRight w:val="0"/>
          <w:marTop w:val="180"/>
          <w:marBottom w:val="240"/>
          <w:divBdr>
            <w:top w:val="none" w:sz="0" w:space="0" w:color="auto"/>
            <w:left w:val="none" w:sz="0" w:space="0" w:color="auto"/>
            <w:bottom w:val="none" w:sz="0" w:space="0" w:color="auto"/>
            <w:right w:val="none" w:sz="0" w:space="0" w:color="auto"/>
          </w:divBdr>
        </w:div>
        <w:div w:id="334497638">
          <w:marLeft w:val="0"/>
          <w:marRight w:val="0"/>
          <w:marTop w:val="180"/>
          <w:marBottom w:val="240"/>
          <w:divBdr>
            <w:top w:val="none" w:sz="0" w:space="0" w:color="auto"/>
            <w:left w:val="none" w:sz="0" w:space="0" w:color="auto"/>
            <w:bottom w:val="none" w:sz="0" w:space="0" w:color="auto"/>
            <w:right w:val="none" w:sz="0" w:space="0" w:color="auto"/>
          </w:divBdr>
        </w:div>
        <w:div w:id="1237856487">
          <w:marLeft w:val="0"/>
          <w:marRight w:val="0"/>
          <w:marTop w:val="180"/>
          <w:marBottom w:val="240"/>
          <w:divBdr>
            <w:top w:val="none" w:sz="0" w:space="0" w:color="auto"/>
            <w:left w:val="none" w:sz="0" w:space="0" w:color="auto"/>
            <w:bottom w:val="none" w:sz="0" w:space="0" w:color="auto"/>
            <w:right w:val="none" w:sz="0" w:space="0" w:color="auto"/>
          </w:divBdr>
        </w:div>
        <w:div w:id="1491947013">
          <w:marLeft w:val="0"/>
          <w:marRight w:val="0"/>
          <w:marTop w:val="180"/>
          <w:marBottom w:val="240"/>
          <w:divBdr>
            <w:top w:val="none" w:sz="0" w:space="0" w:color="auto"/>
            <w:left w:val="none" w:sz="0" w:space="0" w:color="auto"/>
            <w:bottom w:val="none" w:sz="0" w:space="0" w:color="auto"/>
            <w:right w:val="none" w:sz="0" w:space="0" w:color="auto"/>
          </w:divBdr>
        </w:div>
        <w:div w:id="1532302036">
          <w:marLeft w:val="0"/>
          <w:marRight w:val="0"/>
          <w:marTop w:val="180"/>
          <w:marBottom w:val="240"/>
          <w:divBdr>
            <w:top w:val="none" w:sz="0" w:space="0" w:color="auto"/>
            <w:left w:val="none" w:sz="0" w:space="0" w:color="auto"/>
            <w:bottom w:val="none" w:sz="0" w:space="0" w:color="auto"/>
            <w:right w:val="none" w:sz="0" w:space="0" w:color="auto"/>
          </w:divBdr>
        </w:div>
      </w:divsChild>
    </w:div>
    <w:div w:id="693075178">
      <w:bodyDiv w:val="1"/>
      <w:marLeft w:val="0"/>
      <w:marRight w:val="0"/>
      <w:marTop w:val="0"/>
      <w:marBottom w:val="0"/>
      <w:divBdr>
        <w:top w:val="none" w:sz="0" w:space="0" w:color="auto"/>
        <w:left w:val="none" w:sz="0" w:space="0" w:color="auto"/>
        <w:bottom w:val="none" w:sz="0" w:space="0" w:color="auto"/>
        <w:right w:val="none" w:sz="0" w:space="0" w:color="auto"/>
      </w:divBdr>
      <w:divsChild>
        <w:div w:id="28534930">
          <w:marLeft w:val="0"/>
          <w:marRight w:val="0"/>
          <w:marTop w:val="0"/>
          <w:marBottom w:val="0"/>
          <w:divBdr>
            <w:top w:val="none" w:sz="0" w:space="0" w:color="auto"/>
            <w:left w:val="none" w:sz="0" w:space="0" w:color="auto"/>
            <w:bottom w:val="none" w:sz="0" w:space="0" w:color="auto"/>
            <w:right w:val="none" w:sz="0" w:space="0" w:color="auto"/>
          </w:divBdr>
        </w:div>
        <w:div w:id="559248016">
          <w:marLeft w:val="0"/>
          <w:marRight w:val="0"/>
          <w:marTop w:val="0"/>
          <w:marBottom w:val="0"/>
          <w:divBdr>
            <w:top w:val="none" w:sz="0" w:space="0" w:color="auto"/>
            <w:left w:val="none" w:sz="0" w:space="0" w:color="auto"/>
            <w:bottom w:val="none" w:sz="0" w:space="0" w:color="auto"/>
            <w:right w:val="none" w:sz="0" w:space="0" w:color="auto"/>
          </w:divBdr>
        </w:div>
        <w:div w:id="820659871">
          <w:marLeft w:val="0"/>
          <w:marRight w:val="0"/>
          <w:marTop w:val="0"/>
          <w:marBottom w:val="0"/>
          <w:divBdr>
            <w:top w:val="none" w:sz="0" w:space="0" w:color="auto"/>
            <w:left w:val="none" w:sz="0" w:space="0" w:color="auto"/>
            <w:bottom w:val="none" w:sz="0" w:space="0" w:color="auto"/>
            <w:right w:val="none" w:sz="0" w:space="0" w:color="auto"/>
          </w:divBdr>
        </w:div>
        <w:div w:id="1302921406">
          <w:marLeft w:val="0"/>
          <w:marRight w:val="0"/>
          <w:marTop w:val="0"/>
          <w:marBottom w:val="0"/>
          <w:divBdr>
            <w:top w:val="none" w:sz="0" w:space="0" w:color="auto"/>
            <w:left w:val="none" w:sz="0" w:space="0" w:color="auto"/>
            <w:bottom w:val="none" w:sz="0" w:space="0" w:color="auto"/>
            <w:right w:val="none" w:sz="0" w:space="0" w:color="auto"/>
          </w:divBdr>
        </w:div>
        <w:div w:id="1379090084">
          <w:marLeft w:val="0"/>
          <w:marRight w:val="0"/>
          <w:marTop w:val="0"/>
          <w:marBottom w:val="0"/>
          <w:divBdr>
            <w:top w:val="none" w:sz="0" w:space="0" w:color="auto"/>
            <w:left w:val="none" w:sz="0" w:space="0" w:color="auto"/>
            <w:bottom w:val="none" w:sz="0" w:space="0" w:color="auto"/>
            <w:right w:val="none" w:sz="0" w:space="0" w:color="auto"/>
          </w:divBdr>
        </w:div>
        <w:div w:id="1484666243">
          <w:marLeft w:val="0"/>
          <w:marRight w:val="0"/>
          <w:marTop w:val="0"/>
          <w:marBottom w:val="0"/>
          <w:divBdr>
            <w:top w:val="none" w:sz="0" w:space="0" w:color="auto"/>
            <w:left w:val="none" w:sz="0" w:space="0" w:color="auto"/>
            <w:bottom w:val="none" w:sz="0" w:space="0" w:color="auto"/>
            <w:right w:val="none" w:sz="0" w:space="0" w:color="auto"/>
          </w:divBdr>
        </w:div>
        <w:div w:id="1515265305">
          <w:marLeft w:val="0"/>
          <w:marRight w:val="0"/>
          <w:marTop w:val="0"/>
          <w:marBottom w:val="0"/>
          <w:divBdr>
            <w:top w:val="none" w:sz="0" w:space="0" w:color="auto"/>
            <w:left w:val="none" w:sz="0" w:space="0" w:color="auto"/>
            <w:bottom w:val="none" w:sz="0" w:space="0" w:color="auto"/>
            <w:right w:val="none" w:sz="0" w:space="0" w:color="auto"/>
          </w:divBdr>
        </w:div>
        <w:div w:id="1553539533">
          <w:marLeft w:val="0"/>
          <w:marRight w:val="0"/>
          <w:marTop w:val="0"/>
          <w:marBottom w:val="0"/>
          <w:divBdr>
            <w:top w:val="none" w:sz="0" w:space="0" w:color="auto"/>
            <w:left w:val="none" w:sz="0" w:space="0" w:color="auto"/>
            <w:bottom w:val="none" w:sz="0" w:space="0" w:color="auto"/>
            <w:right w:val="none" w:sz="0" w:space="0" w:color="auto"/>
          </w:divBdr>
        </w:div>
        <w:div w:id="2126075630">
          <w:marLeft w:val="0"/>
          <w:marRight w:val="0"/>
          <w:marTop w:val="0"/>
          <w:marBottom w:val="0"/>
          <w:divBdr>
            <w:top w:val="none" w:sz="0" w:space="0" w:color="auto"/>
            <w:left w:val="none" w:sz="0" w:space="0" w:color="auto"/>
            <w:bottom w:val="none" w:sz="0" w:space="0" w:color="auto"/>
            <w:right w:val="none" w:sz="0" w:space="0" w:color="auto"/>
          </w:divBdr>
        </w:div>
        <w:div w:id="2146778252">
          <w:marLeft w:val="0"/>
          <w:marRight w:val="0"/>
          <w:marTop w:val="0"/>
          <w:marBottom w:val="0"/>
          <w:divBdr>
            <w:top w:val="none" w:sz="0" w:space="0" w:color="auto"/>
            <w:left w:val="none" w:sz="0" w:space="0" w:color="auto"/>
            <w:bottom w:val="none" w:sz="0" w:space="0" w:color="auto"/>
            <w:right w:val="none" w:sz="0" w:space="0" w:color="auto"/>
          </w:divBdr>
        </w:div>
      </w:divsChild>
    </w:div>
    <w:div w:id="712537828">
      <w:bodyDiv w:val="1"/>
      <w:marLeft w:val="0"/>
      <w:marRight w:val="0"/>
      <w:marTop w:val="0"/>
      <w:marBottom w:val="0"/>
      <w:divBdr>
        <w:top w:val="none" w:sz="0" w:space="0" w:color="auto"/>
        <w:left w:val="none" w:sz="0" w:space="0" w:color="auto"/>
        <w:bottom w:val="none" w:sz="0" w:space="0" w:color="auto"/>
        <w:right w:val="none" w:sz="0" w:space="0" w:color="auto"/>
      </w:divBdr>
    </w:div>
    <w:div w:id="716050668">
      <w:bodyDiv w:val="1"/>
      <w:marLeft w:val="0"/>
      <w:marRight w:val="0"/>
      <w:marTop w:val="0"/>
      <w:marBottom w:val="0"/>
      <w:divBdr>
        <w:top w:val="none" w:sz="0" w:space="0" w:color="auto"/>
        <w:left w:val="none" w:sz="0" w:space="0" w:color="auto"/>
        <w:bottom w:val="none" w:sz="0" w:space="0" w:color="auto"/>
        <w:right w:val="none" w:sz="0" w:space="0" w:color="auto"/>
      </w:divBdr>
    </w:div>
    <w:div w:id="733046538">
      <w:bodyDiv w:val="1"/>
      <w:marLeft w:val="0"/>
      <w:marRight w:val="0"/>
      <w:marTop w:val="0"/>
      <w:marBottom w:val="0"/>
      <w:divBdr>
        <w:top w:val="none" w:sz="0" w:space="0" w:color="auto"/>
        <w:left w:val="none" w:sz="0" w:space="0" w:color="auto"/>
        <w:bottom w:val="none" w:sz="0" w:space="0" w:color="auto"/>
        <w:right w:val="none" w:sz="0" w:space="0" w:color="auto"/>
      </w:divBdr>
      <w:divsChild>
        <w:div w:id="442463071">
          <w:marLeft w:val="0"/>
          <w:marRight w:val="0"/>
          <w:marTop w:val="0"/>
          <w:marBottom w:val="0"/>
          <w:divBdr>
            <w:top w:val="none" w:sz="0" w:space="0" w:color="auto"/>
            <w:left w:val="none" w:sz="0" w:space="0" w:color="auto"/>
            <w:bottom w:val="none" w:sz="0" w:space="0" w:color="auto"/>
            <w:right w:val="none" w:sz="0" w:space="0" w:color="auto"/>
          </w:divBdr>
        </w:div>
        <w:div w:id="622003503">
          <w:marLeft w:val="0"/>
          <w:marRight w:val="0"/>
          <w:marTop w:val="0"/>
          <w:marBottom w:val="0"/>
          <w:divBdr>
            <w:top w:val="none" w:sz="0" w:space="0" w:color="auto"/>
            <w:left w:val="none" w:sz="0" w:space="0" w:color="auto"/>
            <w:bottom w:val="none" w:sz="0" w:space="0" w:color="auto"/>
            <w:right w:val="none" w:sz="0" w:space="0" w:color="auto"/>
          </w:divBdr>
        </w:div>
        <w:div w:id="790392749">
          <w:marLeft w:val="0"/>
          <w:marRight w:val="0"/>
          <w:marTop w:val="0"/>
          <w:marBottom w:val="0"/>
          <w:divBdr>
            <w:top w:val="none" w:sz="0" w:space="0" w:color="auto"/>
            <w:left w:val="none" w:sz="0" w:space="0" w:color="auto"/>
            <w:bottom w:val="none" w:sz="0" w:space="0" w:color="auto"/>
            <w:right w:val="none" w:sz="0" w:space="0" w:color="auto"/>
          </w:divBdr>
        </w:div>
        <w:div w:id="1008603109">
          <w:marLeft w:val="0"/>
          <w:marRight w:val="0"/>
          <w:marTop w:val="0"/>
          <w:marBottom w:val="0"/>
          <w:divBdr>
            <w:top w:val="none" w:sz="0" w:space="0" w:color="auto"/>
            <w:left w:val="none" w:sz="0" w:space="0" w:color="auto"/>
            <w:bottom w:val="none" w:sz="0" w:space="0" w:color="auto"/>
            <w:right w:val="none" w:sz="0" w:space="0" w:color="auto"/>
          </w:divBdr>
        </w:div>
        <w:div w:id="1132603186">
          <w:marLeft w:val="0"/>
          <w:marRight w:val="0"/>
          <w:marTop w:val="0"/>
          <w:marBottom w:val="0"/>
          <w:divBdr>
            <w:top w:val="none" w:sz="0" w:space="0" w:color="auto"/>
            <w:left w:val="none" w:sz="0" w:space="0" w:color="auto"/>
            <w:bottom w:val="none" w:sz="0" w:space="0" w:color="auto"/>
            <w:right w:val="none" w:sz="0" w:space="0" w:color="auto"/>
          </w:divBdr>
        </w:div>
        <w:div w:id="1238516433">
          <w:marLeft w:val="0"/>
          <w:marRight w:val="0"/>
          <w:marTop w:val="0"/>
          <w:marBottom w:val="0"/>
          <w:divBdr>
            <w:top w:val="none" w:sz="0" w:space="0" w:color="auto"/>
            <w:left w:val="none" w:sz="0" w:space="0" w:color="auto"/>
            <w:bottom w:val="none" w:sz="0" w:space="0" w:color="auto"/>
            <w:right w:val="none" w:sz="0" w:space="0" w:color="auto"/>
          </w:divBdr>
        </w:div>
        <w:div w:id="1462770625">
          <w:marLeft w:val="0"/>
          <w:marRight w:val="0"/>
          <w:marTop w:val="0"/>
          <w:marBottom w:val="0"/>
          <w:divBdr>
            <w:top w:val="none" w:sz="0" w:space="0" w:color="auto"/>
            <w:left w:val="none" w:sz="0" w:space="0" w:color="auto"/>
            <w:bottom w:val="none" w:sz="0" w:space="0" w:color="auto"/>
            <w:right w:val="none" w:sz="0" w:space="0" w:color="auto"/>
          </w:divBdr>
        </w:div>
        <w:div w:id="1547255585">
          <w:marLeft w:val="0"/>
          <w:marRight w:val="0"/>
          <w:marTop w:val="0"/>
          <w:marBottom w:val="0"/>
          <w:divBdr>
            <w:top w:val="none" w:sz="0" w:space="0" w:color="auto"/>
            <w:left w:val="none" w:sz="0" w:space="0" w:color="auto"/>
            <w:bottom w:val="none" w:sz="0" w:space="0" w:color="auto"/>
            <w:right w:val="none" w:sz="0" w:space="0" w:color="auto"/>
          </w:divBdr>
        </w:div>
        <w:div w:id="1595629150">
          <w:marLeft w:val="0"/>
          <w:marRight w:val="0"/>
          <w:marTop w:val="0"/>
          <w:marBottom w:val="0"/>
          <w:divBdr>
            <w:top w:val="none" w:sz="0" w:space="0" w:color="auto"/>
            <w:left w:val="none" w:sz="0" w:space="0" w:color="auto"/>
            <w:bottom w:val="none" w:sz="0" w:space="0" w:color="auto"/>
            <w:right w:val="none" w:sz="0" w:space="0" w:color="auto"/>
          </w:divBdr>
        </w:div>
        <w:div w:id="1619292401">
          <w:marLeft w:val="0"/>
          <w:marRight w:val="0"/>
          <w:marTop w:val="0"/>
          <w:marBottom w:val="0"/>
          <w:divBdr>
            <w:top w:val="none" w:sz="0" w:space="0" w:color="auto"/>
            <w:left w:val="none" w:sz="0" w:space="0" w:color="auto"/>
            <w:bottom w:val="none" w:sz="0" w:space="0" w:color="auto"/>
            <w:right w:val="none" w:sz="0" w:space="0" w:color="auto"/>
          </w:divBdr>
        </w:div>
        <w:div w:id="1681197545">
          <w:marLeft w:val="0"/>
          <w:marRight w:val="0"/>
          <w:marTop w:val="0"/>
          <w:marBottom w:val="0"/>
          <w:divBdr>
            <w:top w:val="none" w:sz="0" w:space="0" w:color="auto"/>
            <w:left w:val="none" w:sz="0" w:space="0" w:color="auto"/>
            <w:bottom w:val="none" w:sz="0" w:space="0" w:color="auto"/>
            <w:right w:val="none" w:sz="0" w:space="0" w:color="auto"/>
          </w:divBdr>
        </w:div>
        <w:div w:id="1971592566">
          <w:marLeft w:val="0"/>
          <w:marRight w:val="0"/>
          <w:marTop w:val="0"/>
          <w:marBottom w:val="0"/>
          <w:divBdr>
            <w:top w:val="none" w:sz="0" w:space="0" w:color="auto"/>
            <w:left w:val="none" w:sz="0" w:space="0" w:color="auto"/>
            <w:bottom w:val="none" w:sz="0" w:space="0" w:color="auto"/>
            <w:right w:val="none" w:sz="0" w:space="0" w:color="auto"/>
          </w:divBdr>
        </w:div>
        <w:div w:id="2118522226">
          <w:marLeft w:val="0"/>
          <w:marRight w:val="0"/>
          <w:marTop w:val="0"/>
          <w:marBottom w:val="0"/>
          <w:divBdr>
            <w:top w:val="none" w:sz="0" w:space="0" w:color="auto"/>
            <w:left w:val="none" w:sz="0" w:space="0" w:color="auto"/>
            <w:bottom w:val="none" w:sz="0" w:space="0" w:color="auto"/>
            <w:right w:val="none" w:sz="0" w:space="0" w:color="auto"/>
          </w:divBdr>
        </w:div>
      </w:divsChild>
    </w:div>
    <w:div w:id="742680331">
      <w:bodyDiv w:val="1"/>
      <w:marLeft w:val="0"/>
      <w:marRight w:val="0"/>
      <w:marTop w:val="0"/>
      <w:marBottom w:val="0"/>
      <w:divBdr>
        <w:top w:val="none" w:sz="0" w:space="0" w:color="auto"/>
        <w:left w:val="none" w:sz="0" w:space="0" w:color="auto"/>
        <w:bottom w:val="none" w:sz="0" w:space="0" w:color="auto"/>
        <w:right w:val="none" w:sz="0" w:space="0" w:color="auto"/>
      </w:divBdr>
      <w:divsChild>
        <w:div w:id="138883786">
          <w:marLeft w:val="0"/>
          <w:marRight w:val="0"/>
          <w:marTop w:val="0"/>
          <w:marBottom w:val="0"/>
          <w:divBdr>
            <w:top w:val="none" w:sz="0" w:space="0" w:color="auto"/>
            <w:left w:val="none" w:sz="0" w:space="0" w:color="auto"/>
            <w:bottom w:val="none" w:sz="0" w:space="0" w:color="auto"/>
            <w:right w:val="none" w:sz="0" w:space="0" w:color="auto"/>
          </w:divBdr>
        </w:div>
        <w:div w:id="207841381">
          <w:marLeft w:val="0"/>
          <w:marRight w:val="0"/>
          <w:marTop w:val="0"/>
          <w:marBottom w:val="0"/>
          <w:divBdr>
            <w:top w:val="none" w:sz="0" w:space="0" w:color="auto"/>
            <w:left w:val="none" w:sz="0" w:space="0" w:color="auto"/>
            <w:bottom w:val="none" w:sz="0" w:space="0" w:color="auto"/>
            <w:right w:val="none" w:sz="0" w:space="0" w:color="auto"/>
          </w:divBdr>
        </w:div>
        <w:div w:id="272980768">
          <w:marLeft w:val="0"/>
          <w:marRight w:val="0"/>
          <w:marTop w:val="0"/>
          <w:marBottom w:val="0"/>
          <w:divBdr>
            <w:top w:val="none" w:sz="0" w:space="0" w:color="auto"/>
            <w:left w:val="none" w:sz="0" w:space="0" w:color="auto"/>
            <w:bottom w:val="none" w:sz="0" w:space="0" w:color="auto"/>
            <w:right w:val="none" w:sz="0" w:space="0" w:color="auto"/>
          </w:divBdr>
        </w:div>
        <w:div w:id="393964536">
          <w:marLeft w:val="0"/>
          <w:marRight w:val="0"/>
          <w:marTop w:val="0"/>
          <w:marBottom w:val="0"/>
          <w:divBdr>
            <w:top w:val="none" w:sz="0" w:space="0" w:color="auto"/>
            <w:left w:val="none" w:sz="0" w:space="0" w:color="auto"/>
            <w:bottom w:val="none" w:sz="0" w:space="0" w:color="auto"/>
            <w:right w:val="none" w:sz="0" w:space="0" w:color="auto"/>
          </w:divBdr>
        </w:div>
        <w:div w:id="544147029">
          <w:marLeft w:val="0"/>
          <w:marRight w:val="0"/>
          <w:marTop w:val="0"/>
          <w:marBottom w:val="0"/>
          <w:divBdr>
            <w:top w:val="none" w:sz="0" w:space="0" w:color="auto"/>
            <w:left w:val="none" w:sz="0" w:space="0" w:color="auto"/>
            <w:bottom w:val="none" w:sz="0" w:space="0" w:color="auto"/>
            <w:right w:val="none" w:sz="0" w:space="0" w:color="auto"/>
          </w:divBdr>
        </w:div>
        <w:div w:id="1268076476">
          <w:marLeft w:val="0"/>
          <w:marRight w:val="0"/>
          <w:marTop w:val="0"/>
          <w:marBottom w:val="0"/>
          <w:divBdr>
            <w:top w:val="none" w:sz="0" w:space="0" w:color="auto"/>
            <w:left w:val="none" w:sz="0" w:space="0" w:color="auto"/>
            <w:bottom w:val="none" w:sz="0" w:space="0" w:color="auto"/>
            <w:right w:val="none" w:sz="0" w:space="0" w:color="auto"/>
          </w:divBdr>
        </w:div>
        <w:div w:id="1594968326">
          <w:marLeft w:val="0"/>
          <w:marRight w:val="0"/>
          <w:marTop w:val="0"/>
          <w:marBottom w:val="0"/>
          <w:divBdr>
            <w:top w:val="none" w:sz="0" w:space="0" w:color="auto"/>
            <w:left w:val="none" w:sz="0" w:space="0" w:color="auto"/>
            <w:bottom w:val="none" w:sz="0" w:space="0" w:color="auto"/>
            <w:right w:val="none" w:sz="0" w:space="0" w:color="auto"/>
          </w:divBdr>
        </w:div>
        <w:div w:id="1678654851">
          <w:marLeft w:val="0"/>
          <w:marRight w:val="0"/>
          <w:marTop w:val="0"/>
          <w:marBottom w:val="0"/>
          <w:divBdr>
            <w:top w:val="none" w:sz="0" w:space="0" w:color="auto"/>
            <w:left w:val="none" w:sz="0" w:space="0" w:color="auto"/>
            <w:bottom w:val="none" w:sz="0" w:space="0" w:color="auto"/>
            <w:right w:val="none" w:sz="0" w:space="0" w:color="auto"/>
          </w:divBdr>
        </w:div>
        <w:div w:id="1753382877">
          <w:marLeft w:val="0"/>
          <w:marRight w:val="0"/>
          <w:marTop w:val="0"/>
          <w:marBottom w:val="0"/>
          <w:divBdr>
            <w:top w:val="none" w:sz="0" w:space="0" w:color="auto"/>
            <w:left w:val="none" w:sz="0" w:space="0" w:color="auto"/>
            <w:bottom w:val="none" w:sz="0" w:space="0" w:color="auto"/>
            <w:right w:val="none" w:sz="0" w:space="0" w:color="auto"/>
          </w:divBdr>
        </w:div>
        <w:div w:id="2143381990">
          <w:marLeft w:val="0"/>
          <w:marRight w:val="0"/>
          <w:marTop w:val="0"/>
          <w:marBottom w:val="0"/>
          <w:divBdr>
            <w:top w:val="none" w:sz="0" w:space="0" w:color="auto"/>
            <w:left w:val="none" w:sz="0" w:space="0" w:color="auto"/>
            <w:bottom w:val="none" w:sz="0" w:space="0" w:color="auto"/>
            <w:right w:val="none" w:sz="0" w:space="0" w:color="auto"/>
          </w:divBdr>
        </w:div>
      </w:divsChild>
    </w:div>
    <w:div w:id="793983999">
      <w:bodyDiv w:val="1"/>
      <w:marLeft w:val="0"/>
      <w:marRight w:val="0"/>
      <w:marTop w:val="0"/>
      <w:marBottom w:val="0"/>
      <w:divBdr>
        <w:top w:val="none" w:sz="0" w:space="0" w:color="auto"/>
        <w:left w:val="none" w:sz="0" w:space="0" w:color="auto"/>
        <w:bottom w:val="none" w:sz="0" w:space="0" w:color="auto"/>
        <w:right w:val="none" w:sz="0" w:space="0" w:color="auto"/>
      </w:divBdr>
    </w:div>
    <w:div w:id="794058555">
      <w:bodyDiv w:val="1"/>
      <w:marLeft w:val="0"/>
      <w:marRight w:val="0"/>
      <w:marTop w:val="0"/>
      <w:marBottom w:val="0"/>
      <w:divBdr>
        <w:top w:val="none" w:sz="0" w:space="0" w:color="auto"/>
        <w:left w:val="none" w:sz="0" w:space="0" w:color="auto"/>
        <w:bottom w:val="none" w:sz="0" w:space="0" w:color="auto"/>
        <w:right w:val="none" w:sz="0" w:space="0" w:color="auto"/>
      </w:divBdr>
      <w:divsChild>
        <w:div w:id="193151950">
          <w:marLeft w:val="0"/>
          <w:marRight w:val="0"/>
          <w:marTop w:val="0"/>
          <w:marBottom w:val="0"/>
          <w:divBdr>
            <w:top w:val="none" w:sz="0" w:space="0" w:color="auto"/>
            <w:left w:val="none" w:sz="0" w:space="0" w:color="auto"/>
            <w:bottom w:val="none" w:sz="0" w:space="0" w:color="auto"/>
            <w:right w:val="none" w:sz="0" w:space="0" w:color="auto"/>
          </w:divBdr>
        </w:div>
        <w:div w:id="261762970">
          <w:marLeft w:val="0"/>
          <w:marRight w:val="0"/>
          <w:marTop w:val="0"/>
          <w:marBottom w:val="0"/>
          <w:divBdr>
            <w:top w:val="none" w:sz="0" w:space="0" w:color="auto"/>
            <w:left w:val="none" w:sz="0" w:space="0" w:color="auto"/>
            <w:bottom w:val="none" w:sz="0" w:space="0" w:color="auto"/>
            <w:right w:val="none" w:sz="0" w:space="0" w:color="auto"/>
          </w:divBdr>
        </w:div>
        <w:div w:id="278070419">
          <w:marLeft w:val="0"/>
          <w:marRight w:val="0"/>
          <w:marTop w:val="0"/>
          <w:marBottom w:val="0"/>
          <w:divBdr>
            <w:top w:val="none" w:sz="0" w:space="0" w:color="auto"/>
            <w:left w:val="none" w:sz="0" w:space="0" w:color="auto"/>
            <w:bottom w:val="none" w:sz="0" w:space="0" w:color="auto"/>
            <w:right w:val="none" w:sz="0" w:space="0" w:color="auto"/>
          </w:divBdr>
        </w:div>
        <w:div w:id="969163940">
          <w:marLeft w:val="0"/>
          <w:marRight w:val="0"/>
          <w:marTop w:val="0"/>
          <w:marBottom w:val="0"/>
          <w:divBdr>
            <w:top w:val="none" w:sz="0" w:space="0" w:color="auto"/>
            <w:left w:val="none" w:sz="0" w:space="0" w:color="auto"/>
            <w:bottom w:val="none" w:sz="0" w:space="0" w:color="auto"/>
            <w:right w:val="none" w:sz="0" w:space="0" w:color="auto"/>
          </w:divBdr>
        </w:div>
        <w:div w:id="1372802757">
          <w:marLeft w:val="0"/>
          <w:marRight w:val="0"/>
          <w:marTop w:val="0"/>
          <w:marBottom w:val="0"/>
          <w:divBdr>
            <w:top w:val="none" w:sz="0" w:space="0" w:color="auto"/>
            <w:left w:val="none" w:sz="0" w:space="0" w:color="auto"/>
            <w:bottom w:val="none" w:sz="0" w:space="0" w:color="auto"/>
            <w:right w:val="none" w:sz="0" w:space="0" w:color="auto"/>
          </w:divBdr>
        </w:div>
        <w:div w:id="1495493317">
          <w:marLeft w:val="0"/>
          <w:marRight w:val="0"/>
          <w:marTop w:val="0"/>
          <w:marBottom w:val="0"/>
          <w:divBdr>
            <w:top w:val="none" w:sz="0" w:space="0" w:color="auto"/>
            <w:left w:val="none" w:sz="0" w:space="0" w:color="auto"/>
            <w:bottom w:val="none" w:sz="0" w:space="0" w:color="auto"/>
            <w:right w:val="none" w:sz="0" w:space="0" w:color="auto"/>
          </w:divBdr>
        </w:div>
        <w:div w:id="1603761024">
          <w:marLeft w:val="0"/>
          <w:marRight w:val="0"/>
          <w:marTop w:val="0"/>
          <w:marBottom w:val="0"/>
          <w:divBdr>
            <w:top w:val="none" w:sz="0" w:space="0" w:color="auto"/>
            <w:left w:val="none" w:sz="0" w:space="0" w:color="auto"/>
            <w:bottom w:val="none" w:sz="0" w:space="0" w:color="auto"/>
            <w:right w:val="none" w:sz="0" w:space="0" w:color="auto"/>
          </w:divBdr>
        </w:div>
        <w:div w:id="1721201557">
          <w:marLeft w:val="0"/>
          <w:marRight w:val="0"/>
          <w:marTop w:val="0"/>
          <w:marBottom w:val="0"/>
          <w:divBdr>
            <w:top w:val="none" w:sz="0" w:space="0" w:color="auto"/>
            <w:left w:val="none" w:sz="0" w:space="0" w:color="auto"/>
            <w:bottom w:val="none" w:sz="0" w:space="0" w:color="auto"/>
            <w:right w:val="none" w:sz="0" w:space="0" w:color="auto"/>
          </w:divBdr>
        </w:div>
        <w:div w:id="2097549862">
          <w:marLeft w:val="0"/>
          <w:marRight w:val="0"/>
          <w:marTop w:val="0"/>
          <w:marBottom w:val="0"/>
          <w:divBdr>
            <w:top w:val="none" w:sz="0" w:space="0" w:color="auto"/>
            <w:left w:val="none" w:sz="0" w:space="0" w:color="auto"/>
            <w:bottom w:val="none" w:sz="0" w:space="0" w:color="auto"/>
            <w:right w:val="none" w:sz="0" w:space="0" w:color="auto"/>
          </w:divBdr>
        </w:div>
      </w:divsChild>
    </w:div>
    <w:div w:id="868876292">
      <w:bodyDiv w:val="1"/>
      <w:marLeft w:val="0"/>
      <w:marRight w:val="0"/>
      <w:marTop w:val="0"/>
      <w:marBottom w:val="0"/>
      <w:divBdr>
        <w:top w:val="none" w:sz="0" w:space="0" w:color="auto"/>
        <w:left w:val="none" w:sz="0" w:space="0" w:color="auto"/>
        <w:bottom w:val="none" w:sz="0" w:space="0" w:color="auto"/>
        <w:right w:val="none" w:sz="0" w:space="0" w:color="auto"/>
      </w:divBdr>
      <w:divsChild>
        <w:div w:id="1048727382">
          <w:marLeft w:val="0"/>
          <w:marRight w:val="0"/>
          <w:marTop w:val="0"/>
          <w:marBottom w:val="0"/>
          <w:divBdr>
            <w:top w:val="none" w:sz="0" w:space="0" w:color="auto"/>
            <w:left w:val="none" w:sz="0" w:space="0" w:color="auto"/>
            <w:bottom w:val="none" w:sz="0" w:space="0" w:color="auto"/>
            <w:right w:val="none" w:sz="0" w:space="0" w:color="auto"/>
          </w:divBdr>
        </w:div>
        <w:div w:id="1092242185">
          <w:marLeft w:val="0"/>
          <w:marRight w:val="0"/>
          <w:marTop w:val="0"/>
          <w:marBottom w:val="0"/>
          <w:divBdr>
            <w:top w:val="none" w:sz="0" w:space="0" w:color="auto"/>
            <w:left w:val="none" w:sz="0" w:space="0" w:color="auto"/>
            <w:bottom w:val="none" w:sz="0" w:space="0" w:color="auto"/>
            <w:right w:val="none" w:sz="0" w:space="0" w:color="auto"/>
          </w:divBdr>
        </w:div>
        <w:div w:id="1215002537">
          <w:marLeft w:val="0"/>
          <w:marRight w:val="0"/>
          <w:marTop w:val="0"/>
          <w:marBottom w:val="0"/>
          <w:divBdr>
            <w:top w:val="none" w:sz="0" w:space="0" w:color="auto"/>
            <w:left w:val="none" w:sz="0" w:space="0" w:color="auto"/>
            <w:bottom w:val="none" w:sz="0" w:space="0" w:color="auto"/>
            <w:right w:val="none" w:sz="0" w:space="0" w:color="auto"/>
          </w:divBdr>
        </w:div>
        <w:div w:id="2130782172">
          <w:marLeft w:val="0"/>
          <w:marRight w:val="0"/>
          <w:marTop w:val="0"/>
          <w:marBottom w:val="0"/>
          <w:divBdr>
            <w:top w:val="none" w:sz="0" w:space="0" w:color="auto"/>
            <w:left w:val="none" w:sz="0" w:space="0" w:color="auto"/>
            <w:bottom w:val="none" w:sz="0" w:space="0" w:color="auto"/>
            <w:right w:val="none" w:sz="0" w:space="0" w:color="auto"/>
          </w:divBdr>
        </w:div>
      </w:divsChild>
    </w:div>
    <w:div w:id="901402689">
      <w:bodyDiv w:val="1"/>
      <w:marLeft w:val="0"/>
      <w:marRight w:val="0"/>
      <w:marTop w:val="0"/>
      <w:marBottom w:val="0"/>
      <w:divBdr>
        <w:top w:val="none" w:sz="0" w:space="0" w:color="auto"/>
        <w:left w:val="none" w:sz="0" w:space="0" w:color="auto"/>
        <w:bottom w:val="none" w:sz="0" w:space="0" w:color="auto"/>
        <w:right w:val="none" w:sz="0" w:space="0" w:color="auto"/>
      </w:divBdr>
      <w:divsChild>
        <w:div w:id="39987845">
          <w:marLeft w:val="0"/>
          <w:marRight w:val="0"/>
          <w:marTop w:val="0"/>
          <w:marBottom w:val="0"/>
          <w:divBdr>
            <w:top w:val="none" w:sz="0" w:space="0" w:color="auto"/>
            <w:left w:val="none" w:sz="0" w:space="0" w:color="auto"/>
            <w:bottom w:val="none" w:sz="0" w:space="0" w:color="auto"/>
            <w:right w:val="none" w:sz="0" w:space="0" w:color="auto"/>
          </w:divBdr>
        </w:div>
        <w:div w:id="94639096">
          <w:marLeft w:val="0"/>
          <w:marRight w:val="0"/>
          <w:marTop w:val="0"/>
          <w:marBottom w:val="0"/>
          <w:divBdr>
            <w:top w:val="none" w:sz="0" w:space="0" w:color="auto"/>
            <w:left w:val="none" w:sz="0" w:space="0" w:color="auto"/>
            <w:bottom w:val="none" w:sz="0" w:space="0" w:color="auto"/>
            <w:right w:val="none" w:sz="0" w:space="0" w:color="auto"/>
          </w:divBdr>
        </w:div>
        <w:div w:id="261496098">
          <w:marLeft w:val="0"/>
          <w:marRight w:val="0"/>
          <w:marTop w:val="0"/>
          <w:marBottom w:val="0"/>
          <w:divBdr>
            <w:top w:val="none" w:sz="0" w:space="0" w:color="auto"/>
            <w:left w:val="none" w:sz="0" w:space="0" w:color="auto"/>
            <w:bottom w:val="none" w:sz="0" w:space="0" w:color="auto"/>
            <w:right w:val="none" w:sz="0" w:space="0" w:color="auto"/>
          </w:divBdr>
        </w:div>
        <w:div w:id="446509979">
          <w:marLeft w:val="0"/>
          <w:marRight w:val="0"/>
          <w:marTop w:val="0"/>
          <w:marBottom w:val="0"/>
          <w:divBdr>
            <w:top w:val="none" w:sz="0" w:space="0" w:color="auto"/>
            <w:left w:val="none" w:sz="0" w:space="0" w:color="auto"/>
            <w:bottom w:val="none" w:sz="0" w:space="0" w:color="auto"/>
            <w:right w:val="none" w:sz="0" w:space="0" w:color="auto"/>
          </w:divBdr>
        </w:div>
        <w:div w:id="513228721">
          <w:marLeft w:val="0"/>
          <w:marRight w:val="0"/>
          <w:marTop w:val="0"/>
          <w:marBottom w:val="0"/>
          <w:divBdr>
            <w:top w:val="none" w:sz="0" w:space="0" w:color="auto"/>
            <w:left w:val="none" w:sz="0" w:space="0" w:color="auto"/>
            <w:bottom w:val="none" w:sz="0" w:space="0" w:color="auto"/>
            <w:right w:val="none" w:sz="0" w:space="0" w:color="auto"/>
          </w:divBdr>
        </w:div>
        <w:div w:id="785126034">
          <w:marLeft w:val="0"/>
          <w:marRight w:val="0"/>
          <w:marTop w:val="0"/>
          <w:marBottom w:val="0"/>
          <w:divBdr>
            <w:top w:val="none" w:sz="0" w:space="0" w:color="auto"/>
            <w:left w:val="none" w:sz="0" w:space="0" w:color="auto"/>
            <w:bottom w:val="none" w:sz="0" w:space="0" w:color="auto"/>
            <w:right w:val="none" w:sz="0" w:space="0" w:color="auto"/>
          </w:divBdr>
        </w:div>
        <w:div w:id="1067613771">
          <w:marLeft w:val="0"/>
          <w:marRight w:val="0"/>
          <w:marTop w:val="0"/>
          <w:marBottom w:val="0"/>
          <w:divBdr>
            <w:top w:val="none" w:sz="0" w:space="0" w:color="auto"/>
            <w:left w:val="none" w:sz="0" w:space="0" w:color="auto"/>
            <w:bottom w:val="none" w:sz="0" w:space="0" w:color="auto"/>
            <w:right w:val="none" w:sz="0" w:space="0" w:color="auto"/>
          </w:divBdr>
        </w:div>
        <w:div w:id="1290626072">
          <w:marLeft w:val="0"/>
          <w:marRight w:val="0"/>
          <w:marTop w:val="0"/>
          <w:marBottom w:val="0"/>
          <w:divBdr>
            <w:top w:val="none" w:sz="0" w:space="0" w:color="auto"/>
            <w:left w:val="none" w:sz="0" w:space="0" w:color="auto"/>
            <w:bottom w:val="none" w:sz="0" w:space="0" w:color="auto"/>
            <w:right w:val="none" w:sz="0" w:space="0" w:color="auto"/>
          </w:divBdr>
        </w:div>
        <w:div w:id="1514806201">
          <w:marLeft w:val="0"/>
          <w:marRight w:val="0"/>
          <w:marTop w:val="0"/>
          <w:marBottom w:val="0"/>
          <w:divBdr>
            <w:top w:val="none" w:sz="0" w:space="0" w:color="auto"/>
            <w:left w:val="none" w:sz="0" w:space="0" w:color="auto"/>
            <w:bottom w:val="none" w:sz="0" w:space="0" w:color="auto"/>
            <w:right w:val="none" w:sz="0" w:space="0" w:color="auto"/>
          </w:divBdr>
        </w:div>
        <w:div w:id="1583418395">
          <w:marLeft w:val="0"/>
          <w:marRight w:val="0"/>
          <w:marTop w:val="0"/>
          <w:marBottom w:val="0"/>
          <w:divBdr>
            <w:top w:val="none" w:sz="0" w:space="0" w:color="auto"/>
            <w:left w:val="none" w:sz="0" w:space="0" w:color="auto"/>
            <w:bottom w:val="none" w:sz="0" w:space="0" w:color="auto"/>
            <w:right w:val="none" w:sz="0" w:space="0" w:color="auto"/>
          </w:divBdr>
        </w:div>
        <w:div w:id="1672298727">
          <w:marLeft w:val="0"/>
          <w:marRight w:val="0"/>
          <w:marTop w:val="0"/>
          <w:marBottom w:val="0"/>
          <w:divBdr>
            <w:top w:val="none" w:sz="0" w:space="0" w:color="auto"/>
            <w:left w:val="none" w:sz="0" w:space="0" w:color="auto"/>
            <w:bottom w:val="none" w:sz="0" w:space="0" w:color="auto"/>
            <w:right w:val="none" w:sz="0" w:space="0" w:color="auto"/>
          </w:divBdr>
        </w:div>
        <w:div w:id="1957981849">
          <w:marLeft w:val="0"/>
          <w:marRight w:val="0"/>
          <w:marTop w:val="0"/>
          <w:marBottom w:val="0"/>
          <w:divBdr>
            <w:top w:val="none" w:sz="0" w:space="0" w:color="auto"/>
            <w:left w:val="none" w:sz="0" w:space="0" w:color="auto"/>
            <w:bottom w:val="none" w:sz="0" w:space="0" w:color="auto"/>
            <w:right w:val="none" w:sz="0" w:space="0" w:color="auto"/>
          </w:divBdr>
        </w:div>
      </w:divsChild>
    </w:div>
    <w:div w:id="972751585">
      <w:bodyDiv w:val="1"/>
      <w:marLeft w:val="0"/>
      <w:marRight w:val="0"/>
      <w:marTop w:val="0"/>
      <w:marBottom w:val="0"/>
      <w:divBdr>
        <w:top w:val="none" w:sz="0" w:space="0" w:color="auto"/>
        <w:left w:val="none" w:sz="0" w:space="0" w:color="auto"/>
        <w:bottom w:val="none" w:sz="0" w:space="0" w:color="auto"/>
        <w:right w:val="none" w:sz="0" w:space="0" w:color="auto"/>
      </w:divBdr>
      <w:divsChild>
        <w:div w:id="42213056">
          <w:marLeft w:val="0"/>
          <w:marRight w:val="0"/>
          <w:marTop w:val="0"/>
          <w:marBottom w:val="0"/>
          <w:divBdr>
            <w:top w:val="none" w:sz="0" w:space="0" w:color="auto"/>
            <w:left w:val="none" w:sz="0" w:space="0" w:color="auto"/>
            <w:bottom w:val="none" w:sz="0" w:space="0" w:color="auto"/>
            <w:right w:val="none" w:sz="0" w:space="0" w:color="auto"/>
          </w:divBdr>
        </w:div>
        <w:div w:id="102700324">
          <w:marLeft w:val="0"/>
          <w:marRight w:val="0"/>
          <w:marTop w:val="0"/>
          <w:marBottom w:val="0"/>
          <w:divBdr>
            <w:top w:val="none" w:sz="0" w:space="0" w:color="auto"/>
            <w:left w:val="none" w:sz="0" w:space="0" w:color="auto"/>
            <w:bottom w:val="none" w:sz="0" w:space="0" w:color="auto"/>
            <w:right w:val="none" w:sz="0" w:space="0" w:color="auto"/>
          </w:divBdr>
        </w:div>
        <w:div w:id="228228662">
          <w:marLeft w:val="0"/>
          <w:marRight w:val="0"/>
          <w:marTop w:val="0"/>
          <w:marBottom w:val="0"/>
          <w:divBdr>
            <w:top w:val="none" w:sz="0" w:space="0" w:color="auto"/>
            <w:left w:val="none" w:sz="0" w:space="0" w:color="auto"/>
            <w:bottom w:val="none" w:sz="0" w:space="0" w:color="auto"/>
            <w:right w:val="none" w:sz="0" w:space="0" w:color="auto"/>
          </w:divBdr>
        </w:div>
        <w:div w:id="307174712">
          <w:marLeft w:val="0"/>
          <w:marRight w:val="0"/>
          <w:marTop w:val="0"/>
          <w:marBottom w:val="0"/>
          <w:divBdr>
            <w:top w:val="none" w:sz="0" w:space="0" w:color="auto"/>
            <w:left w:val="none" w:sz="0" w:space="0" w:color="auto"/>
            <w:bottom w:val="none" w:sz="0" w:space="0" w:color="auto"/>
            <w:right w:val="none" w:sz="0" w:space="0" w:color="auto"/>
          </w:divBdr>
        </w:div>
        <w:div w:id="564027324">
          <w:marLeft w:val="0"/>
          <w:marRight w:val="0"/>
          <w:marTop w:val="0"/>
          <w:marBottom w:val="0"/>
          <w:divBdr>
            <w:top w:val="none" w:sz="0" w:space="0" w:color="auto"/>
            <w:left w:val="none" w:sz="0" w:space="0" w:color="auto"/>
            <w:bottom w:val="none" w:sz="0" w:space="0" w:color="auto"/>
            <w:right w:val="none" w:sz="0" w:space="0" w:color="auto"/>
          </w:divBdr>
        </w:div>
        <w:div w:id="649283908">
          <w:marLeft w:val="0"/>
          <w:marRight w:val="0"/>
          <w:marTop w:val="0"/>
          <w:marBottom w:val="0"/>
          <w:divBdr>
            <w:top w:val="none" w:sz="0" w:space="0" w:color="auto"/>
            <w:left w:val="none" w:sz="0" w:space="0" w:color="auto"/>
            <w:bottom w:val="none" w:sz="0" w:space="0" w:color="auto"/>
            <w:right w:val="none" w:sz="0" w:space="0" w:color="auto"/>
          </w:divBdr>
        </w:div>
        <w:div w:id="941453846">
          <w:marLeft w:val="0"/>
          <w:marRight w:val="0"/>
          <w:marTop w:val="0"/>
          <w:marBottom w:val="0"/>
          <w:divBdr>
            <w:top w:val="none" w:sz="0" w:space="0" w:color="auto"/>
            <w:left w:val="none" w:sz="0" w:space="0" w:color="auto"/>
            <w:bottom w:val="none" w:sz="0" w:space="0" w:color="auto"/>
            <w:right w:val="none" w:sz="0" w:space="0" w:color="auto"/>
          </w:divBdr>
        </w:div>
        <w:div w:id="990908124">
          <w:marLeft w:val="0"/>
          <w:marRight w:val="0"/>
          <w:marTop w:val="0"/>
          <w:marBottom w:val="0"/>
          <w:divBdr>
            <w:top w:val="none" w:sz="0" w:space="0" w:color="auto"/>
            <w:left w:val="none" w:sz="0" w:space="0" w:color="auto"/>
            <w:bottom w:val="none" w:sz="0" w:space="0" w:color="auto"/>
            <w:right w:val="none" w:sz="0" w:space="0" w:color="auto"/>
          </w:divBdr>
        </w:div>
        <w:div w:id="1009065654">
          <w:marLeft w:val="0"/>
          <w:marRight w:val="0"/>
          <w:marTop w:val="0"/>
          <w:marBottom w:val="0"/>
          <w:divBdr>
            <w:top w:val="none" w:sz="0" w:space="0" w:color="auto"/>
            <w:left w:val="none" w:sz="0" w:space="0" w:color="auto"/>
            <w:bottom w:val="none" w:sz="0" w:space="0" w:color="auto"/>
            <w:right w:val="none" w:sz="0" w:space="0" w:color="auto"/>
          </w:divBdr>
        </w:div>
        <w:div w:id="1243299484">
          <w:marLeft w:val="0"/>
          <w:marRight w:val="0"/>
          <w:marTop w:val="0"/>
          <w:marBottom w:val="0"/>
          <w:divBdr>
            <w:top w:val="none" w:sz="0" w:space="0" w:color="auto"/>
            <w:left w:val="none" w:sz="0" w:space="0" w:color="auto"/>
            <w:bottom w:val="none" w:sz="0" w:space="0" w:color="auto"/>
            <w:right w:val="none" w:sz="0" w:space="0" w:color="auto"/>
          </w:divBdr>
        </w:div>
        <w:div w:id="1270162587">
          <w:marLeft w:val="0"/>
          <w:marRight w:val="0"/>
          <w:marTop w:val="0"/>
          <w:marBottom w:val="0"/>
          <w:divBdr>
            <w:top w:val="none" w:sz="0" w:space="0" w:color="auto"/>
            <w:left w:val="none" w:sz="0" w:space="0" w:color="auto"/>
            <w:bottom w:val="none" w:sz="0" w:space="0" w:color="auto"/>
            <w:right w:val="none" w:sz="0" w:space="0" w:color="auto"/>
          </w:divBdr>
        </w:div>
        <w:div w:id="1293360879">
          <w:marLeft w:val="0"/>
          <w:marRight w:val="0"/>
          <w:marTop w:val="0"/>
          <w:marBottom w:val="0"/>
          <w:divBdr>
            <w:top w:val="none" w:sz="0" w:space="0" w:color="auto"/>
            <w:left w:val="none" w:sz="0" w:space="0" w:color="auto"/>
            <w:bottom w:val="none" w:sz="0" w:space="0" w:color="auto"/>
            <w:right w:val="none" w:sz="0" w:space="0" w:color="auto"/>
          </w:divBdr>
        </w:div>
        <w:div w:id="1387146768">
          <w:marLeft w:val="0"/>
          <w:marRight w:val="0"/>
          <w:marTop w:val="0"/>
          <w:marBottom w:val="0"/>
          <w:divBdr>
            <w:top w:val="none" w:sz="0" w:space="0" w:color="auto"/>
            <w:left w:val="none" w:sz="0" w:space="0" w:color="auto"/>
            <w:bottom w:val="none" w:sz="0" w:space="0" w:color="auto"/>
            <w:right w:val="none" w:sz="0" w:space="0" w:color="auto"/>
          </w:divBdr>
        </w:div>
        <w:div w:id="1515804419">
          <w:marLeft w:val="0"/>
          <w:marRight w:val="0"/>
          <w:marTop w:val="0"/>
          <w:marBottom w:val="0"/>
          <w:divBdr>
            <w:top w:val="none" w:sz="0" w:space="0" w:color="auto"/>
            <w:left w:val="none" w:sz="0" w:space="0" w:color="auto"/>
            <w:bottom w:val="none" w:sz="0" w:space="0" w:color="auto"/>
            <w:right w:val="none" w:sz="0" w:space="0" w:color="auto"/>
          </w:divBdr>
        </w:div>
        <w:div w:id="1628007268">
          <w:marLeft w:val="0"/>
          <w:marRight w:val="0"/>
          <w:marTop w:val="0"/>
          <w:marBottom w:val="0"/>
          <w:divBdr>
            <w:top w:val="none" w:sz="0" w:space="0" w:color="auto"/>
            <w:left w:val="none" w:sz="0" w:space="0" w:color="auto"/>
            <w:bottom w:val="none" w:sz="0" w:space="0" w:color="auto"/>
            <w:right w:val="none" w:sz="0" w:space="0" w:color="auto"/>
          </w:divBdr>
        </w:div>
        <w:div w:id="1738042488">
          <w:marLeft w:val="0"/>
          <w:marRight w:val="0"/>
          <w:marTop w:val="0"/>
          <w:marBottom w:val="0"/>
          <w:divBdr>
            <w:top w:val="none" w:sz="0" w:space="0" w:color="auto"/>
            <w:left w:val="none" w:sz="0" w:space="0" w:color="auto"/>
            <w:bottom w:val="none" w:sz="0" w:space="0" w:color="auto"/>
            <w:right w:val="none" w:sz="0" w:space="0" w:color="auto"/>
          </w:divBdr>
        </w:div>
        <w:div w:id="1893954820">
          <w:marLeft w:val="0"/>
          <w:marRight w:val="0"/>
          <w:marTop w:val="0"/>
          <w:marBottom w:val="0"/>
          <w:divBdr>
            <w:top w:val="none" w:sz="0" w:space="0" w:color="auto"/>
            <w:left w:val="none" w:sz="0" w:space="0" w:color="auto"/>
            <w:bottom w:val="none" w:sz="0" w:space="0" w:color="auto"/>
            <w:right w:val="none" w:sz="0" w:space="0" w:color="auto"/>
          </w:divBdr>
        </w:div>
        <w:div w:id="2067727890">
          <w:marLeft w:val="0"/>
          <w:marRight w:val="0"/>
          <w:marTop w:val="0"/>
          <w:marBottom w:val="0"/>
          <w:divBdr>
            <w:top w:val="none" w:sz="0" w:space="0" w:color="auto"/>
            <w:left w:val="none" w:sz="0" w:space="0" w:color="auto"/>
            <w:bottom w:val="none" w:sz="0" w:space="0" w:color="auto"/>
            <w:right w:val="none" w:sz="0" w:space="0" w:color="auto"/>
          </w:divBdr>
        </w:div>
      </w:divsChild>
    </w:div>
    <w:div w:id="984578971">
      <w:bodyDiv w:val="1"/>
      <w:marLeft w:val="0"/>
      <w:marRight w:val="0"/>
      <w:marTop w:val="0"/>
      <w:marBottom w:val="0"/>
      <w:divBdr>
        <w:top w:val="none" w:sz="0" w:space="0" w:color="auto"/>
        <w:left w:val="none" w:sz="0" w:space="0" w:color="auto"/>
        <w:bottom w:val="none" w:sz="0" w:space="0" w:color="auto"/>
        <w:right w:val="none" w:sz="0" w:space="0" w:color="auto"/>
      </w:divBdr>
      <w:divsChild>
        <w:div w:id="390233524">
          <w:marLeft w:val="0"/>
          <w:marRight w:val="0"/>
          <w:marTop w:val="0"/>
          <w:marBottom w:val="0"/>
          <w:divBdr>
            <w:top w:val="none" w:sz="0" w:space="0" w:color="auto"/>
            <w:left w:val="none" w:sz="0" w:space="0" w:color="auto"/>
            <w:bottom w:val="none" w:sz="0" w:space="0" w:color="auto"/>
            <w:right w:val="none" w:sz="0" w:space="0" w:color="auto"/>
          </w:divBdr>
        </w:div>
        <w:div w:id="653224142">
          <w:marLeft w:val="0"/>
          <w:marRight w:val="0"/>
          <w:marTop w:val="0"/>
          <w:marBottom w:val="0"/>
          <w:divBdr>
            <w:top w:val="none" w:sz="0" w:space="0" w:color="auto"/>
            <w:left w:val="none" w:sz="0" w:space="0" w:color="auto"/>
            <w:bottom w:val="none" w:sz="0" w:space="0" w:color="auto"/>
            <w:right w:val="none" w:sz="0" w:space="0" w:color="auto"/>
          </w:divBdr>
        </w:div>
        <w:div w:id="1208763215">
          <w:marLeft w:val="0"/>
          <w:marRight w:val="0"/>
          <w:marTop w:val="0"/>
          <w:marBottom w:val="0"/>
          <w:divBdr>
            <w:top w:val="none" w:sz="0" w:space="0" w:color="auto"/>
            <w:left w:val="none" w:sz="0" w:space="0" w:color="auto"/>
            <w:bottom w:val="none" w:sz="0" w:space="0" w:color="auto"/>
            <w:right w:val="none" w:sz="0" w:space="0" w:color="auto"/>
          </w:divBdr>
        </w:div>
        <w:div w:id="1284581318">
          <w:marLeft w:val="0"/>
          <w:marRight w:val="0"/>
          <w:marTop w:val="0"/>
          <w:marBottom w:val="0"/>
          <w:divBdr>
            <w:top w:val="none" w:sz="0" w:space="0" w:color="auto"/>
            <w:left w:val="none" w:sz="0" w:space="0" w:color="auto"/>
            <w:bottom w:val="none" w:sz="0" w:space="0" w:color="auto"/>
            <w:right w:val="none" w:sz="0" w:space="0" w:color="auto"/>
          </w:divBdr>
        </w:div>
        <w:div w:id="1316833000">
          <w:marLeft w:val="0"/>
          <w:marRight w:val="0"/>
          <w:marTop w:val="0"/>
          <w:marBottom w:val="0"/>
          <w:divBdr>
            <w:top w:val="none" w:sz="0" w:space="0" w:color="auto"/>
            <w:left w:val="none" w:sz="0" w:space="0" w:color="auto"/>
            <w:bottom w:val="none" w:sz="0" w:space="0" w:color="auto"/>
            <w:right w:val="none" w:sz="0" w:space="0" w:color="auto"/>
          </w:divBdr>
        </w:div>
        <w:div w:id="2002657120">
          <w:marLeft w:val="0"/>
          <w:marRight w:val="0"/>
          <w:marTop w:val="0"/>
          <w:marBottom w:val="0"/>
          <w:divBdr>
            <w:top w:val="none" w:sz="0" w:space="0" w:color="auto"/>
            <w:left w:val="none" w:sz="0" w:space="0" w:color="auto"/>
            <w:bottom w:val="none" w:sz="0" w:space="0" w:color="auto"/>
            <w:right w:val="none" w:sz="0" w:space="0" w:color="auto"/>
          </w:divBdr>
        </w:div>
      </w:divsChild>
    </w:div>
    <w:div w:id="1010834333">
      <w:bodyDiv w:val="1"/>
      <w:marLeft w:val="0"/>
      <w:marRight w:val="0"/>
      <w:marTop w:val="0"/>
      <w:marBottom w:val="0"/>
      <w:divBdr>
        <w:top w:val="none" w:sz="0" w:space="0" w:color="auto"/>
        <w:left w:val="none" w:sz="0" w:space="0" w:color="auto"/>
        <w:bottom w:val="none" w:sz="0" w:space="0" w:color="auto"/>
        <w:right w:val="none" w:sz="0" w:space="0" w:color="auto"/>
      </w:divBdr>
      <w:divsChild>
        <w:div w:id="110437139">
          <w:marLeft w:val="0"/>
          <w:marRight w:val="0"/>
          <w:marTop w:val="0"/>
          <w:marBottom w:val="0"/>
          <w:divBdr>
            <w:top w:val="none" w:sz="0" w:space="0" w:color="auto"/>
            <w:left w:val="none" w:sz="0" w:space="0" w:color="auto"/>
            <w:bottom w:val="none" w:sz="0" w:space="0" w:color="auto"/>
            <w:right w:val="none" w:sz="0" w:space="0" w:color="auto"/>
          </w:divBdr>
        </w:div>
        <w:div w:id="428239918">
          <w:marLeft w:val="0"/>
          <w:marRight w:val="0"/>
          <w:marTop w:val="0"/>
          <w:marBottom w:val="0"/>
          <w:divBdr>
            <w:top w:val="none" w:sz="0" w:space="0" w:color="auto"/>
            <w:left w:val="none" w:sz="0" w:space="0" w:color="auto"/>
            <w:bottom w:val="none" w:sz="0" w:space="0" w:color="auto"/>
            <w:right w:val="none" w:sz="0" w:space="0" w:color="auto"/>
          </w:divBdr>
        </w:div>
        <w:div w:id="504980988">
          <w:marLeft w:val="0"/>
          <w:marRight w:val="0"/>
          <w:marTop w:val="0"/>
          <w:marBottom w:val="0"/>
          <w:divBdr>
            <w:top w:val="none" w:sz="0" w:space="0" w:color="auto"/>
            <w:left w:val="none" w:sz="0" w:space="0" w:color="auto"/>
            <w:bottom w:val="none" w:sz="0" w:space="0" w:color="auto"/>
            <w:right w:val="none" w:sz="0" w:space="0" w:color="auto"/>
          </w:divBdr>
        </w:div>
        <w:div w:id="1147825163">
          <w:marLeft w:val="0"/>
          <w:marRight w:val="0"/>
          <w:marTop w:val="0"/>
          <w:marBottom w:val="0"/>
          <w:divBdr>
            <w:top w:val="none" w:sz="0" w:space="0" w:color="auto"/>
            <w:left w:val="none" w:sz="0" w:space="0" w:color="auto"/>
            <w:bottom w:val="none" w:sz="0" w:space="0" w:color="auto"/>
            <w:right w:val="none" w:sz="0" w:space="0" w:color="auto"/>
          </w:divBdr>
        </w:div>
        <w:div w:id="1189946251">
          <w:marLeft w:val="0"/>
          <w:marRight w:val="0"/>
          <w:marTop w:val="0"/>
          <w:marBottom w:val="0"/>
          <w:divBdr>
            <w:top w:val="none" w:sz="0" w:space="0" w:color="auto"/>
            <w:left w:val="none" w:sz="0" w:space="0" w:color="auto"/>
            <w:bottom w:val="none" w:sz="0" w:space="0" w:color="auto"/>
            <w:right w:val="none" w:sz="0" w:space="0" w:color="auto"/>
          </w:divBdr>
        </w:div>
        <w:div w:id="1248002714">
          <w:marLeft w:val="0"/>
          <w:marRight w:val="0"/>
          <w:marTop w:val="0"/>
          <w:marBottom w:val="0"/>
          <w:divBdr>
            <w:top w:val="none" w:sz="0" w:space="0" w:color="auto"/>
            <w:left w:val="none" w:sz="0" w:space="0" w:color="auto"/>
            <w:bottom w:val="none" w:sz="0" w:space="0" w:color="auto"/>
            <w:right w:val="none" w:sz="0" w:space="0" w:color="auto"/>
          </w:divBdr>
        </w:div>
        <w:div w:id="1971283444">
          <w:marLeft w:val="0"/>
          <w:marRight w:val="0"/>
          <w:marTop w:val="0"/>
          <w:marBottom w:val="0"/>
          <w:divBdr>
            <w:top w:val="none" w:sz="0" w:space="0" w:color="auto"/>
            <w:left w:val="none" w:sz="0" w:space="0" w:color="auto"/>
            <w:bottom w:val="none" w:sz="0" w:space="0" w:color="auto"/>
            <w:right w:val="none" w:sz="0" w:space="0" w:color="auto"/>
          </w:divBdr>
        </w:div>
        <w:div w:id="2026515291">
          <w:marLeft w:val="0"/>
          <w:marRight w:val="0"/>
          <w:marTop w:val="0"/>
          <w:marBottom w:val="0"/>
          <w:divBdr>
            <w:top w:val="none" w:sz="0" w:space="0" w:color="auto"/>
            <w:left w:val="none" w:sz="0" w:space="0" w:color="auto"/>
            <w:bottom w:val="none" w:sz="0" w:space="0" w:color="auto"/>
            <w:right w:val="none" w:sz="0" w:space="0" w:color="auto"/>
          </w:divBdr>
        </w:div>
      </w:divsChild>
    </w:div>
    <w:div w:id="1026643042">
      <w:bodyDiv w:val="1"/>
      <w:marLeft w:val="0"/>
      <w:marRight w:val="0"/>
      <w:marTop w:val="0"/>
      <w:marBottom w:val="0"/>
      <w:divBdr>
        <w:top w:val="none" w:sz="0" w:space="0" w:color="auto"/>
        <w:left w:val="none" w:sz="0" w:space="0" w:color="auto"/>
        <w:bottom w:val="none" w:sz="0" w:space="0" w:color="auto"/>
        <w:right w:val="none" w:sz="0" w:space="0" w:color="auto"/>
      </w:divBdr>
    </w:div>
    <w:div w:id="1041370168">
      <w:bodyDiv w:val="1"/>
      <w:marLeft w:val="0"/>
      <w:marRight w:val="0"/>
      <w:marTop w:val="0"/>
      <w:marBottom w:val="0"/>
      <w:divBdr>
        <w:top w:val="none" w:sz="0" w:space="0" w:color="auto"/>
        <w:left w:val="none" w:sz="0" w:space="0" w:color="auto"/>
        <w:bottom w:val="none" w:sz="0" w:space="0" w:color="auto"/>
        <w:right w:val="none" w:sz="0" w:space="0" w:color="auto"/>
      </w:divBdr>
      <w:divsChild>
        <w:div w:id="30884275">
          <w:marLeft w:val="0"/>
          <w:marRight w:val="0"/>
          <w:marTop w:val="0"/>
          <w:marBottom w:val="0"/>
          <w:divBdr>
            <w:top w:val="none" w:sz="0" w:space="0" w:color="auto"/>
            <w:left w:val="none" w:sz="0" w:space="0" w:color="auto"/>
            <w:bottom w:val="none" w:sz="0" w:space="0" w:color="auto"/>
            <w:right w:val="none" w:sz="0" w:space="0" w:color="auto"/>
          </w:divBdr>
        </w:div>
        <w:div w:id="95760226">
          <w:marLeft w:val="0"/>
          <w:marRight w:val="0"/>
          <w:marTop w:val="0"/>
          <w:marBottom w:val="0"/>
          <w:divBdr>
            <w:top w:val="none" w:sz="0" w:space="0" w:color="auto"/>
            <w:left w:val="none" w:sz="0" w:space="0" w:color="auto"/>
            <w:bottom w:val="none" w:sz="0" w:space="0" w:color="auto"/>
            <w:right w:val="none" w:sz="0" w:space="0" w:color="auto"/>
          </w:divBdr>
        </w:div>
        <w:div w:id="144005810">
          <w:marLeft w:val="0"/>
          <w:marRight w:val="0"/>
          <w:marTop w:val="0"/>
          <w:marBottom w:val="0"/>
          <w:divBdr>
            <w:top w:val="none" w:sz="0" w:space="0" w:color="auto"/>
            <w:left w:val="none" w:sz="0" w:space="0" w:color="auto"/>
            <w:bottom w:val="none" w:sz="0" w:space="0" w:color="auto"/>
            <w:right w:val="none" w:sz="0" w:space="0" w:color="auto"/>
          </w:divBdr>
        </w:div>
        <w:div w:id="548151828">
          <w:marLeft w:val="0"/>
          <w:marRight w:val="0"/>
          <w:marTop w:val="0"/>
          <w:marBottom w:val="0"/>
          <w:divBdr>
            <w:top w:val="none" w:sz="0" w:space="0" w:color="auto"/>
            <w:left w:val="none" w:sz="0" w:space="0" w:color="auto"/>
            <w:bottom w:val="none" w:sz="0" w:space="0" w:color="auto"/>
            <w:right w:val="none" w:sz="0" w:space="0" w:color="auto"/>
          </w:divBdr>
        </w:div>
        <w:div w:id="585650292">
          <w:marLeft w:val="0"/>
          <w:marRight w:val="0"/>
          <w:marTop w:val="0"/>
          <w:marBottom w:val="0"/>
          <w:divBdr>
            <w:top w:val="none" w:sz="0" w:space="0" w:color="auto"/>
            <w:left w:val="none" w:sz="0" w:space="0" w:color="auto"/>
            <w:bottom w:val="none" w:sz="0" w:space="0" w:color="auto"/>
            <w:right w:val="none" w:sz="0" w:space="0" w:color="auto"/>
          </w:divBdr>
        </w:div>
        <w:div w:id="809787511">
          <w:marLeft w:val="0"/>
          <w:marRight w:val="0"/>
          <w:marTop w:val="0"/>
          <w:marBottom w:val="0"/>
          <w:divBdr>
            <w:top w:val="none" w:sz="0" w:space="0" w:color="auto"/>
            <w:left w:val="none" w:sz="0" w:space="0" w:color="auto"/>
            <w:bottom w:val="none" w:sz="0" w:space="0" w:color="auto"/>
            <w:right w:val="none" w:sz="0" w:space="0" w:color="auto"/>
          </w:divBdr>
        </w:div>
        <w:div w:id="815218199">
          <w:marLeft w:val="0"/>
          <w:marRight w:val="0"/>
          <w:marTop w:val="0"/>
          <w:marBottom w:val="0"/>
          <w:divBdr>
            <w:top w:val="none" w:sz="0" w:space="0" w:color="auto"/>
            <w:left w:val="none" w:sz="0" w:space="0" w:color="auto"/>
            <w:bottom w:val="none" w:sz="0" w:space="0" w:color="auto"/>
            <w:right w:val="none" w:sz="0" w:space="0" w:color="auto"/>
          </w:divBdr>
        </w:div>
        <w:div w:id="833228205">
          <w:marLeft w:val="0"/>
          <w:marRight w:val="0"/>
          <w:marTop w:val="0"/>
          <w:marBottom w:val="0"/>
          <w:divBdr>
            <w:top w:val="none" w:sz="0" w:space="0" w:color="auto"/>
            <w:left w:val="none" w:sz="0" w:space="0" w:color="auto"/>
            <w:bottom w:val="none" w:sz="0" w:space="0" w:color="auto"/>
            <w:right w:val="none" w:sz="0" w:space="0" w:color="auto"/>
          </w:divBdr>
        </w:div>
        <w:div w:id="990211662">
          <w:marLeft w:val="0"/>
          <w:marRight w:val="0"/>
          <w:marTop w:val="0"/>
          <w:marBottom w:val="0"/>
          <w:divBdr>
            <w:top w:val="none" w:sz="0" w:space="0" w:color="auto"/>
            <w:left w:val="none" w:sz="0" w:space="0" w:color="auto"/>
            <w:bottom w:val="none" w:sz="0" w:space="0" w:color="auto"/>
            <w:right w:val="none" w:sz="0" w:space="0" w:color="auto"/>
          </w:divBdr>
        </w:div>
        <w:div w:id="1239513645">
          <w:marLeft w:val="0"/>
          <w:marRight w:val="0"/>
          <w:marTop w:val="0"/>
          <w:marBottom w:val="0"/>
          <w:divBdr>
            <w:top w:val="none" w:sz="0" w:space="0" w:color="auto"/>
            <w:left w:val="none" w:sz="0" w:space="0" w:color="auto"/>
            <w:bottom w:val="none" w:sz="0" w:space="0" w:color="auto"/>
            <w:right w:val="none" w:sz="0" w:space="0" w:color="auto"/>
          </w:divBdr>
        </w:div>
        <w:div w:id="1457792084">
          <w:marLeft w:val="0"/>
          <w:marRight w:val="0"/>
          <w:marTop w:val="0"/>
          <w:marBottom w:val="0"/>
          <w:divBdr>
            <w:top w:val="none" w:sz="0" w:space="0" w:color="auto"/>
            <w:left w:val="none" w:sz="0" w:space="0" w:color="auto"/>
            <w:bottom w:val="none" w:sz="0" w:space="0" w:color="auto"/>
            <w:right w:val="none" w:sz="0" w:space="0" w:color="auto"/>
          </w:divBdr>
        </w:div>
        <w:div w:id="1568421723">
          <w:marLeft w:val="0"/>
          <w:marRight w:val="0"/>
          <w:marTop w:val="0"/>
          <w:marBottom w:val="0"/>
          <w:divBdr>
            <w:top w:val="none" w:sz="0" w:space="0" w:color="auto"/>
            <w:left w:val="none" w:sz="0" w:space="0" w:color="auto"/>
            <w:bottom w:val="none" w:sz="0" w:space="0" w:color="auto"/>
            <w:right w:val="none" w:sz="0" w:space="0" w:color="auto"/>
          </w:divBdr>
        </w:div>
        <w:div w:id="1623685069">
          <w:marLeft w:val="0"/>
          <w:marRight w:val="0"/>
          <w:marTop w:val="0"/>
          <w:marBottom w:val="0"/>
          <w:divBdr>
            <w:top w:val="none" w:sz="0" w:space="0" w:color="auto"/>
            <w:left w:val="none" w:sz="0" w:space="0" w:color="auto"/>
            <w:bottom w:val="none" w:sz="0" w:space="0" w:color="auto"/>
            <w:right w:val="none" w:sz="0" w:space="0" w:color="auto"/>
          </w:divBdr>
        </w:div>
        <w:div w:id="1666468159">
          <w:marLeft w:val="0"/>
          <w:marRight w:val="0"/>
          <w:marTop w:val="0"/>
          <w:marBottom w:val="0"/>
          <w:divBdr>
            <w:top w:val="none" w:sz="0" w:space="0" w:color="auto"/>
            <w:left w:val="none" w:sz="0" w:space="0" w:color="auto"/>
            <w:bottom w:val="none" w:sz="0" w:space="0" w:color="auto"/>
            <w:right w:val="none" w:sz="0" w:space="0" w:color="auto"/>
          </w:divBdr>
        </w:div>
        <w:div w:id="1888758256">
          <w:marLeft w:val="0"/>
          <w:marRight w:val="0"/>
          <w:marTop w:val="0"/>
          <w:marBottom w:val="0"/>
          <w:divBdr>
            <w:top w:val="none" w:sz="0" w:space="0" w:color="auto"/>
            <w:left w:val="none" w:sz="0" w:space="0" w:color="auto"/>
            <w:bottom w:val="none" w:sz="0" w:space="0" w:color="auto"/>
            <w:right w:val="none" w:sz="0" w:space="0" w:color="auto"/>
          </w:divBdr>
        </w:div>
        <w:div w:id="2033609503">
          <w:marLeft w:val="0"/>
          <w:marRight w:val="0"/>
          <w:marTop w:val="0"/>
          <w:marBottom w:val="0"/>
          <w:divBdr>
            <w:top w:val="none" w:sz="0" w:space="0" w:color="auto"/>
            <w:left w:val="none" w:sz="0" w:space="0" w:color="auto"/>
            <w:bottom w:val="none" w:sz="0" w:space="0" w:color="auto"/>
            <w:right w:val="none" w:sz="0" w:space="0" w:color="auto"/>
          </w:divBdr>
        </w:div>
        <w:div w:id="2134404415">
          <w:marLeft w:val="0"/>
          <w:marRight w:val="0"/>
          <w:marTop w:val="0"/>
          <w:marBottom w:val="0"/>
          <w:divBdr>
            <w:top w:val="none" w:sz="0" w:space="0" w:color="auto"/>
            <w:left w:val="none" w:sz="0" w:space="0" w:color="auto"/>
            <w:bottom w:val="none" w:sz="0" w:space="0" w:color="auto"/>
            <w:right w:val="none" w:sz="0" w:space="0" w:color="auto"/>
          </w:divBdr>
        </w:div>
      </w:divsChild>
    </w:div>
    <w:div w:id="1058893407">
      <w:bodyDiv w:val="1"/>
      <w:marLeft w:val="0"/>
      <w:marRight w:val="0"/>
      <w:marTop w:val="0"/>
      <w:marBottom w:val="0"/>
      <w:divBdr>
        <w:top w:val="none" w:sz="0" w:space="0" w:color="auto"/>
        <w:left w:val="none" w:sz="0" w:space="0" w:color="auto"/>
        <w:bottom w:val="none" w:sz="0" w:space="0" w:color="auto"/>
        <w:right w:val="none" w:sz="0" w:space="0" w:color="auto"/>
      </w:divBdr>
      <w:divsChild>
        <w:div w:id="47848129">
          <w:marLeft w:val="0"/>
          <w:marRight w:val="0"/>
          <w:marTop w:val="0"/>
          <w:marBottom w:val="0"/>
          <w:divBdr>
            <w:top w:val="none" w:sz="0" w:space="0" w:color="auto"/>
            <w:left w:val="none" w:sz="0" w:space="0" w:color="auto"/>
            <w:bottom w:val="none" w:sz="0" w:space="0" w:color="auto"/>
            <w:right w:val="none" w:sz="0" w:space="0" w:color="auto"/>
          </w:divBdr>
        </w:div>
        <w:div w:id="83303419">
          <w:marLeft w:val="0"/>
          <w:marRight w:val="0"/>
          <w:marTop w:val="0"/>
          <w:marBottom w:val="0"/>
          <w:divBdr>
            <w:top w:val="none" w:sz="0" w:space="0" w:color="auto"/>
            <w:left w:val="none" w:sz="0" w:space="0" w:color="auto"/>
            <w:bottom w:val="none" w:sz="0" w:space="0" w:color="auto"/>
            <w:right w:val="none" w:sz="0" w:space="0" w:color="auto"/>
          </w:divBdr>
        </w:div>
        <w:div w:id="117996393">
          <w:marLeft w:val="0"/>
          <w:marRight w:val="0"/>
          <w:marTop w:val="0"/>
          <w:marBottom w:val="0"/>
          <w:divBdr>
            <w:top w:val="none" w:sz="0" w:space="0" w:color="auto"/>
            <w:left w:val="none" w:sz="0" w:space="0" w:color="auto"/>
            <w:bottom w:val="none" w:sz="0" w:space="0" w:color="auto"/>
            <w:right w:val="none" w:sz="0" w:space="0" w:color="auto"/>
          </w:divBdr>
        </w:div>
        <w:div w:id="121071910">
          <w:marLeft w:val="0"/>
          <w:marRight w:val="0"/>
          <w:marTop w:val="0"/>
          <w:marBottom w:val="0"/>
          <w:divBdr>
            <w:top w:val="none" w:sz="0" w:space="0" w:color="auto"/>
            <w:left w:val="none" w:sz="0" w:space="0" w:color="auto"/>
            <w:bottom w:val="none" w:sz="0" w:space="0" w:color="auto"/>
            <w:right w:val="none" w:sz="0" w:space="0" w:color="auto"/>
          </w:divBdr>
        </w:div>
        <w:div w:id="229996547">
          <w:marLeft w:val="0"/>
          <w:marRight w:val="0"/>
          <w:marTop w:val="0"/>
          <w:marBottom w:val="0"/>
          <w:divBdr>
            <w:top w:val="none" w:sz="0" w:space="0" w:color="auto"/>
            <w:left w:val="none" w:sz="0" w:space="0" w:color="auto"/>
            <w:bottom w:val="none" w:sz="0" w:space="0" w:color="auto"/>
            <w:right w:val="none" w:sz="0" w:space="0" w:color="auto"/>
          </w:divBdr>
        </w:div>
        <w:div w:id="491531362">
          <w:marLeft w:val="0"/>
          <w:marRight w:val="0"/>
          <w:marTop w:val="0"/>
          <w:marBottom w:val="0"/>
          <w:divBdr>
            <w:top w:val="none" w:sz="0" w:space="0" w:color="auto"/>
            <w:left w:val="none" w:sz="0" w:space="0" w:color="auto"/>
            <w:bottom w:val="none" w:sz="0" w:space="0" w:color="auto"/>
            <w:right w:val="none" w:sz="0" w:space="0" w:color="auto"/>
          </w:divBdr>
        </w:div>
        <w:div w:id="724179520">
          <w:marLeft w:val="0"/>
          <w:marRight w:val="0"/>
          <w:marTop w:val="0"/>
          <w:marBottom w:val="0"/>
          <w:divBdr>
            <w:top w:val="none" w:sz="0" w:space="0" w:color="auto"/>
            <w:left w:val="none" w:sz="0" w:space="0" w:color="auto"/>
            <w:bottom w:val="none" w:sz="0" w:space="0" w:color="auto"/>
            <w:right w:val="none" w:sz="0" w:space="0" w:color="auto"/>
          </w:divBdr>
        </w:div>
        <w:div w:id="725683676">
          <w:marLeft w:val="0"/>
          <w:marRight w:val="0"/>
          <w:marTop w:val="0"/>
          <w:marBottom w:val="0"/>
          <w:divBdr>
            <w:top w:val="none" w:sz="0" w:space="0" w:color="auto"/>
            <w:left w:val="none" w:sz="0" w:space="0" w:color="auto"/>
            <w:bottom w:val="none" w:sz="0" w:space="0" w:color="auto"/>
            <w:right w:val="none" w:sz="0" w:space="0" w:color="auto"/>
          </w:divBdr>
        </w:div>
        <w:div w:id="767040019">
          <w:marLeft w:val="0"/>
          <w:marRight w:val="0"/>
          <w:marTop w:val="0"/>
          <w:marBottom w:val="0"/>
          <w:divBdr>
            <w:top w:val="none" w:sz="0" w:space="0" w:color="auto"/>
            <w:left w:val="none" w:sz="0" w:space="0" w:color="auto"/>
            <w:bottom w:val="none" w:sz="0" w:space="0" w:color="auto"/>
            <w:right w:val="none" w:sz="0" w:space="0" w:color="auto"/>
          </w:divBdr>
        </w:div>
        <w:div w:id="822501408">
          <w:marLeft w:val="0"/>
          <w:marRight w:val="0"/>
          <w:marTop w:val="0"/>
          <w:marBottom w:val="0"/>
          <w:divBdr>
            <w:top w:val="none" w:sz="0" w:space="0" w:color="auto"/>
            <w:left w:val="none" w:sz="0" w:space="0" w:color="auto"/>
            <w:bottom w:val="none" w:sz="0" w:space="0" w:color="auto"/>
            <w:right w:val="none" w:sz="0" w:space="0" w:color="auto"/>
          </w:divBdr>
        </w:div>
        <w:div w:id="1062093855">
          <w:marLeft w:val="0"/>
          <w:marRight w:val="0"/>
          <w:marTop w:val="0"/>
          <w:marBottom w:val="0"/>
          <w:divBdr>
            <w:top w:val="none" w:sz="0" w:space="0" w:color="auto"/>
            <w:left w:val="none" w:sz="0" w:space="0" w:color="auto"/>
            <w:bottom w:val="none" w:sz="0" w:space="0" w:color="auto"/>
            <w:right w:val="none" w:sz="0" w:space="0" w:color="auto"/>
          </w:divBdr>
        </w:div>
        <w:div w:id="1137917692">
          <w:marLeft w:val="0"/>
          <w:marRight w:val="0"/>
          <w:marTop w:val="0"/>
          <w:marBottom w:val="0"/>
          <w:divBdr>
            <w:top w:val="none" w:sz="0" w:space="0" w:color="auto"/>
            <w:left w:val="none" w:sz="0" w:space="0" w:color="auto"/>
            <w:bottom w:val="none" w:sz="0" w:space="0" w:color="auto"/>
            <w:right w:val="none" w:sz="0" w:space="0" w:color="auto"/>
          </w:divBdr>
        </w:div>
        <w:div w:id="1260139814">
          <w:marLeft w:val="0"/>
          <w:marRight w:val="0"/>
          <w:marTop w:val="0"/>
          <w:marBottom w:val="0"/>
          <w:divBdr>
            <w:top w:val="none" w:sz="0" w:space="0" w:color="auto"/>
            <w:left w:val="none" w:sz="0" w:space="0" w:color="auto"/>
            <w:bottom w:val="none" w:sz="0" w:space="0" w:color="auto"/>
            <w:right w:val="none" w:sz="0" w:space="0" w:color="auto"/>
          </w:divBdr>
        </w:div>
        <w:div w:id="1274282749">
          <w:marLeft w:val="0"/>
          <w:marRight w:val="0"/>
          <w:marTop w:val="0"/>
          <w:marBottom w:val="0"/>
          <w:divBdr>
            <w:top w:val="none" w:sz="0" w:space="0" w:color="auto"/>
            <w:left w:val="none" w:sz="0" w:space="0" w:color="auto"/>
            <w:bottom w:val="none" w:sz="0" w:space="0" w:color="auto"/>
            <w:right w:val="none" w:sz="0" w:space="0" w:color="auto"/>
          </w:divBdr>
        </w:div>
        <w:div w:id="1433284703">
          <w:marLeft w:val="0"/>
          <w:marRight w:val="0"/>
          <w:marTop w:val="0"/>
          <w:marBottom w:val="0"/>
          <w:divBdr>
            <w:top w:val="none" w:sz="0" w:space="0" w:color="auto"/>
            <w:left w:val="none" w:sz="0" w:space="0" w:color="auto"/>
            <w:bottom w:val="none" w:sz="0" w:space="0" w:color="auto"/>
            <w:right w:val="none" w:sz="0" w:space="0" w:color="auto"/>
          </w:divBdr>
        </w:div>
        <w:div w:id="1627809472">
          <w:marLeft w:val="0"/>
          <w:marRight w:val="0"/>
          <w:marTop w:val="0"/>
          <w:marBottom w:val="0"/>
          <w:divBdr>
            <w:top w:val="none" w:sz="0" w:space="0" w:color="auto"/>
            <w:left w:val="none" w:sz="0" w:space="0" w:color="auto"/>
            <w:bottom w:val="none" w:sz="0" w:space="0" w:color="auto"/>
            <w:right w:val="none" w:sz="0" w:space="0" w:color="auto"/>
          </w:divBdr>
        </w:div>
        <w:div w:id="1745836917">
          <w:marLeft w:val="0"/>
          <w:marRight w:val="0"/>
          <w:marTop w:val="0"/>
          <w:marBottom w:val="0"/>
          <w:divBdr>
            <w:top w:val="none" w:sz="0" w:space="0" w:color="auto"/>
            <w:left w:val="none" w:sz="0" w:space="0" w:color="auto"/>
            <w:bottom w:val="none" w:sz="0" w:space="0" w:color="auto"/>
            <w:right w:val="none" w:sz="0" w:space="0" w:color="auto"/>
          </w:divBdr>
        </w:div>
        <w:div w:id="1910385042">
          <w:marLeft w:val="0"/>
          <w:marRight w:val="0"/>
          <w:marTop w:val="0"/>
          <w:marBottom w:val="0"/>
          <w:divBdr>
            <w:top w:val="none" w:sz="0" w:space="0" w:color="auto"/>
            <w:left w:val="none" w:sz="0" w:space="0" w:color="auto"/>
            <w:bottom w:val="none" w:sz="0" w:space="0" w:color="auto"/>
            <w:right w:val="none" w:sz="0" w:space="0" w:color="auto"/>
          </w:divBdr>
        </w:div>
        <w:div w:id="1933661150">
          <w:marLeft w:val="0"/>
          <w:marRight w:val="0"/>
          <w:marTop w:val="0"/>
          <w:marBottom w:val="0"/>
          <w:divBdr>
            <w:top w:val="none" w:sz="0" w:space="0" w:color="auto"/>
            <w:left w:val="none" w:sz="0" w:space="0" w:color="auto"/>
            <w:bottom w:val="none" w:sz="0" w:space="0" w:color="auto"/>
            <w:right w:val="none" w:sz="0" w:space="0" w:color="auto"/>
          </w:divBdr>
        </w:div>
        <w:div w:id="2093044769">
          <w:marLeft w:val="0"/>
          <w:marRight w:val="0"/>
          <w:marTop w:val="0"/>
          <w:marBottom w:val="0"/>
          <w:divBdr>
            <w:top w:val="none" w:sz="0" w:space="0" w:color="auto"/>
            <w:left w:val="none" w:sz="0" w:space="0" w:color="auto"/>
            <w:bottom w:val="none" w:sz="0" w:space="0" w:color="auto"/>
            <w:right w:val="none" w:sz="0" w:space="0" w:color="auto"/>
          </w:divBdr>
        </w:div>
        <w:div w:id="2115057237">
          <w:marLeft w:val="0"/>
          <w:marRight w:val="0"/>
          <w:marTop w:val="0"/>
          <w:marBottom w:val="0"/>
          <w:divBdr>
            <w:top w:val="none" w:sz="0" w:space="0" w:color="auto"/>
            <w:left w:val="none" w:sz="0" w:space="0" w:color="auto"/>
            <w:bottom w:val="none" w:sz="0" w:space="0" w:color="auto"/>
            <w:right w:val="none" w:sz="0" w:space="0" w:color="auto"/>
          </w:divBdr>
        </w:div>
        <w:div w:id="2134245634">
          <w:marLeft w:val="0"/>
          <w:marRight w:val="0"/>
          <w:marTop w:val="0"/>
          <w:marBottom w:val="0"/>
          <w:divBdr>
            <w:top w:val="none" w:sz="0" w:space="0" w:color="auto"/>
            <w:left w:val="none" w:sz="0" w:space="0" w:color="auto"/>
            <w:bottom w:val="none" w:sz="0" w:space="0" w:color="auto"/>
            <w:right w:val="none" w:sz="0" w:space="0" w:color="auto"/>
          </w:divBdr>
        </w:div>
      </w:divsChild>
    </w:div>
    <w:div w:id="1118640166">
      <w:bodyDiv w:val="1"/>
      <w:marLeft w:val="0"/>
      <w:marRight w:val="0"/>
      <w:marTop w:val="0"/>
      <w:marBottom w:val="0"/>
      <w:divBdr>
        <w:top w:val="none" w:sz="0" w:space="0" w:color="auto"/>
        <w:left w:val="none" w:sz="0" w:space="0" w:color="auto"/>
        <w:bottom w:val="none" w:sz="0" w:space="0" w:color="auto"/>
        <w:right w:val="none" w:sz="0" w:space="0" w:color="auto"/>
      </w:divBdr>
    </w:div>
    <w:div w:id="1124543969">
      <w:bodyDiv w:val="1"/>
      <w:marLeft w:val="0"/>
      <w:marRight w:val="0"/>
      <w:marTop w:val="0"/>
      <w:marBottom w:val="0"/>
      <w:divBdr>
        <w:top w:val="none" w:sz="0" w:space="0" w:color="auto"/>
        <w:left w:val="none" w:sz="0" w:space="0" w:color="auto"/>
        <w:bottom w:val="none" w:sz="0" w:space="0" w:color="auto"/>
        <w:right w:val="none" w:sz="0" w:space="0" w:color="auto"/>
      </w:divBdr>
    </w:div>
    <w:div w:id="1144085074">
      <w:bodyDiv w:val="1"/>
      <w:marLeft w:val="0"/>
      <w:marRight w:val="0"/>
      <w:marTop w:val="0"/>
      <w:marBottom w:val="0"/>
      <w:divBdr>
        <w:top w:val="none" w:sz="0" w:space="0" w:color="auto"/>
        <w:left w:val="none" w:sz="0" w:space="0" w:color="auto"/>
        <w:bottom w:val="none" w:sz="0" w:space="0" w:color="auto"/>
        <w:right w:val="none" w:sz="0" w:space="0" w:color="auto"/>
      </w:divBdr>
    </w:div>
    <w:div w:id="1156922427">
      <w:bodyDiv w:val="1"/>
      <w:marLeft w:val="0"/>
      <w:marRight w:val="0"/>
      <w:marTop w:val="0"/>
      <w:marBottom w:val="0"/>
      <w:divBdr>
        <w:top w:val="none" w:sz="0" w:space="0" w:color="auto"/>
        <w:left w:val="none" w:sz="0" w:space="0" w:color="auto"/>
        <w:bottom w:val="none" w:sz="0" w:space="0" w:color="auto"/>
        <w:right w:val="none" w:sz="0" w:space="0" w:color="auto"/>
      </w:divBdr>
      <w:divsChild>
        <w:div w:id="19477830">
          <w:marLeft w:val="0"/>
          <w:marRight w:val="0"/>
          <w:marTop w:val="0"/>
          <w:marBottom w:val="0"/>
          <w:divBdr>
            <w:top w:val="none" w:sz="0" w:space="0" w:color="auto"/>
            <w:left w:val="none" w:sz="0" w:space="0" w:color="auto"/>
            <w:bottom w:val="none" w:sz="0" w:space="0" w:color="auto"/>
            <w:right w:val="none" w:sz="0" w:space="0" w:color="auto"/>
          </w:divBdr>
        </w:div>
        <w:div w:id="103576020">
          <w:marLeft w:val="0"/>
          <w:marRight w:val="0"/>
          <w:marTop w:val="0"/>
          <w:marBottom w:val="0"/>
          <w:divBdr>
            <w:top w:val="none" w:sz="0" w:space="0" w:color="auto"/>
            <w:left w:val="none" w:sz="0" w:space="0" w:color="auto"/>
            <w:bottom w:val="none" w:sz="0" w:space="0" w:color="auto"/>
            <w:right w:val="none" w:sz="0" w:space="0" w:color="auto"/>
          </w:divBdr>
        </w:div>
        <w:div w:id="196242849">
          <w:marLeft w:val="0"/>
          <w:marRight w:val="0"/>
          <w:marTop w:val="0"/>
          <w:marBottom w:val="0"/>
          <w:divBdr>
            <w:top w:val="none" w:sz="0" w:space="0" w:color="auto"/>
            <w:left w:val="none" w:sz="0" w:space="0" w:color="auto"/>
            <w:bottom w:val="none" w:sz="0" w:space="0" w:color="auto"/>
            <w:right w:val="none" w:sz="0" w:space="0" w:color="auto"/>
          </w:divBdr>
        </w:div>
        <w:div w:id="238173940">
          <w:marLeft w:val="0"/>
          <w:marRight w:val="0"/>
          <w:marTop w:val="0"/>
          <w:marBottom w:val="0"/>
          <w:divBdr>
            <w:top w:val="none" w:sz="0" w:space="0" w:color="auto"/>
            <w:left w:val="none" w:sz="0" w:space="0" w:color="auto"/>
            <w:bottom w:val="none" w:sz="0" w:space="0" w:color="auto"/>
            <w:right w:val="none" w:sz="0" w:space="0" w:color="auto"/>
          </w:divBdr>
        </w:div>
        <w:div w:id="295259190">
          <w:marLeft w:val="0"/>
          <w:marRight w:val="0"/>
          <w:marTop w:val="0"/>
          <w:marBottom w:val="0"/>
          <w:divBdr>
            <w:top w:val="none" w:sz="0" w:space="0" w:color="auto"/>
            <w:left w:val="none" w:sz="0" w:space="0" w:color="auto"/>
            <w:bottom w:val="none" w:sz="0" w:space="0" w:color="auto"/>
            <w:right w:val="none" w:sz="0" w:space="0" w:color="auto"/>
          </w:divBdr>
        </w:div>
        <w:div w:id="401366820">
          <w:marLeft w:val="0"/>
          <w:marRight w:val="0"/>
          <w:marTop w:val="0"/>
          <w:marBottom w:val="0"/>
          <w:divBdr>
            <w:top w:val="none" w:sz="0" w:space="0" w:color="auto"/>
            <w:left w:val="none" w:sz="0" w:space="0" w:color="auto"/>
            <w:bottom w:val="none" w:sz="0" w:space="0" w:color="auto"/>
            <w:right w:val="none" w:sz="0" w:space="0" w:color="auto"/>
          </w:divBdr>
        </w:div>
        <w:div w:id="509754482">
          <w:marLeft w:val="0"/>
          <w:marRight w:val="0"/>
          <w:marTop w:val="0"/>
          <w:marBottom w:val="0"/>
          <w:divBdr>
            <w:top w:val="none" w:sz="0" w:space="0" w:color="auto"/>
            <w:left w:val="none" w:sz="0" w:space="0" w:color="auto"/>
            <w:bottom w:val="none" w:sz="0" w:space="0" w:color="auto"/>
            <w:right w:val="none" w:sz="0" w:space="0" w:color="auto"/>
          </w:divBdr>
        </w:div>
        <w:div w:id="657003445">
          <w:marLeft w:val="0"/>
          <w:marRight w:val="0"/>
          <w:marTop w:val="0"/>
          <w:marBottom w:val="0"/>
          <w:divBdr>
            <w:top w:val="none" w:sz="0" w:space="0" w:color="auto"/>
            <w:left w:val="none" w:sz="0" w:space="0" w:color="auto"/>
            <w:bottom w:val="none" w:sz="0" w:space="0" w:color="auto"/>
            <w:right w:val="none" w:sz="0" w:space="0" w:color="auto"/>
          </w:divBdr>
        </w:div>
        <w:div w:id="742333344">
          <w:marLeft w:val="0"/>
          <w:marRight w:val="0"/>
          <w:marTop w:val="0"/>
          <w:marBottom w:val="0"/>
          <w:divBdr>
            <w:top w:val="none" w:sz="0" w:space="0" w:color="auto"/>
            <w:left w:val="none" w:sz="0" w:space="0" w:color="auto"/>
            <w:bottom w:val="none" w:sz="0" w:space="0" w:color="auto"/>
            <w:right w:val="none" w:sz="0" w:space="0" w:color="auto"/>
          </w:divBdr>
        </w:div>
        <w:div w:id="778375635">
          <w:marLeft w:val="0"/>
          <w:marRight w:val="0"/>
          <w:marTop w:val="0"/>
          <w:marBottom w:val="0"/>
          <w:divBdr>
            <w:top w:val="none" w:sz="0" w:space="0" w:color="auto"/>
            <w:left w:val="none" w:sz="0" w:space="0" w:color="auto"/>
            <w:bottom w:val="none" w:sz="0" w:space="0" w:color="auto"/>
            <w:right w:val="none" w:sz="0" w:space="0" w:color="auto"/>
          </w:divBdr>
        </w:div>
        <w:div w:id="905795968">
          <w:marLeft w:val="0"/>
          <w:marRight w:val="0"/>
          <w:marTop w:val="0"/>
          <w:marBottom w:val="0"/>
          <w:divBdr>
            <w:top w:val="none" w:sz="0" w:space="0" w:color="auto"/>
            <w:left w:val="none" w:sz="0" w:space="0" w:color="auto"/>
            <w:bottom w:val="none" w:sz="0" w:space="0" w:color="auto"/>
            <w:right w:val="none" w:sz="0" w:space="0" w:color="auto"/>
          </w:divBdr>
        </w:div>
        <w:div w:id="1101341786">
          <w:marLeft w:val="0"/>
          <w:marRight w:val="0"/>
          <w:marTop w:val="0"/>
          <w:marBottom w:val="0"/>
          <w:divBdr>
            <w:top w:val="none" w:sz="0" w:space="0" w:color="auto"/>
            <w:left w:val="none" w:sz="0" w:space="0" w:color="auto"/>
            <w:bottom w:val="none" w:sz="0" w:space="0" w:color="auto"/>
            <w:right w:val="none" w:sz="0" w:space="0" w:color="auto"/>
          </w:divBdr>
        </w:div>
        <w:div w:id="1300068124">
          <w:marLeft w:val="0"/>
          <w:marRight w:val="0"/>
          <w:marTop w:val="0"/>
          <w:marBottom w:val="0"/>
          <w:divBdr>
            <w:top w:val="none" w:sz="0" w:space="0" w:color="auto"/>
            <w:left w:val="none" w:sz="0" w:space="0" w:color="auto"/>
            <w:bottom w:val="none" w:sz="0" w:space="0" w:color="auto"/>
            <w:right w:val="none" w:sz="0" w:space="0" w:color="auto"/>
          </w:divBdr>
        </w:div>
        <w:div w:id="1373384353">
          <w:marLeft w:val="0"/>
          <w:marRight w:val="0"/>
          <w:marTop w:val="0"/>
          <w:marBottom w:val="0"/>
          <w:divBdr>
            <w:top w:val="none" w:sz="0" w:space="0" w:color="auto"/>
            <w:left w:val="none" w:sz="0" w:space="0" w:color="auto"/>
            <w:bottom w:val="none" w:sz="0" w:space="0" w:color="auto"/>
            <w:right w:val="none" w:sz="0" w:space="0" w:color="auto"/>
          </w:divBdr>
        </w:div>
        <w:div w:id="1518615743">
          <w:marLeft w:val="0"/>
          <w:marRight w:val="0"/>
          <w:marTop w:val="0"/>
          <w:marBottom w:val="0"/>
          <w:divBdr>
            <w:top w:val="none" w:sz="0" w:space="0" w:color="auto"/>
            <w:left w:val="none" w:sz="0" w:space="0" w:color="auto"/>
            <w:bottom w:val="none" w:sz="0" w:space="0" w:color="auto"/>
            <w:right w:val="none" w:sz="0" w:space="0" w:color="auto"/>
          </w:divBdr>
        </w:div>
        <w:div w:id="1597010727">
          <w:marLeft w:val="0"/>
          <w:marRight w:val="0"/>
          <w:marTop w:val="0"/>
          <w:marBottom w:val="0"/>
          <w:divBdr>
            <w:top w:val="none" w:sz="0" w:space="0" w:color="auto"/>
            <w:left w:val="none" w:sz="0" w:space="0" w:color="auto"/>
            <w:bottom w:val="none" w:sz="0" w:space="0" w:color="auto"/>
            <w:right w:val="none" w:sz="0" w:space="0" w:color="auto"/>
          </w:divBdr>
        </w:div>
        <w:div w:id="1605306269">
          <w:marLeft w:val="0"/>
          <w:marRight w:val="0"/>
          <w:marTop w:val="0"/>
          <w:marBottom w:val="0"/>
          <w:divBdr>
            <w:top w:val="none" w:sz="0" w:space="0" w:color="auto"/>
            <w:left w:val="none" w:sz="0" w:space="0" w:color="auto"/>
            <w:bottom w:val="none" w:sz="0" w:space="0" w:color="auto"/>
            <w:right w:val="none" w:sz="0" w:space="0" w:color="auto"/>
          </w:divBdr>
        </w:div>
        <w:div w:id="1765034279">
          <w:marLeft w:val="0"/>
          <w:marRight w:val="0"/>
          <w:marTop w:val="0"/>
          <w:marBottom w:val="0"/>
          <w:divBdr>
            <w:top w:val="none" w:sz="0" w:space="0" w:color="auto"/>
            <w:left w:val="none" w:sz="0" w:space="0" w:color="auto"/>
            <w:bottom w:val="none" w:sz="0" w:space="0" w:color="auto"/>
            <w:right w:val="none" w:sz="0" w:space="0" w:color="auto"/>
          </w:divBdr>
        </w:div>
        <w:div w:id="1905213234">
          <w:marLeft w:val="0"/>
          <w:marRight w:val="0"/>
          <w:marTop w:val="0"/>
          <w:marBottom w:val="0"/>
          <w:divBdr>
            <w:top w:val="none" w:sz="0" w:space="0" w:color="auto"/>
            <w:left w:val="none" w:sz="0" w:space="0" w:color="auto"/>
            <w:bottom w:val="none" w:sz="0" w:space="0" w:color="auto"/>
            <w:right w:val="none" w:sz="0" w:space="0" w:color="auto"/>
          </w:divBdr>
        </w:div>
        <w:div w:id="1978486724">
          <w:marLeft w:val="0"/>
          <w:marRight w:val="0"/>
          <w:marTop w:val="0"/>
          <w:marBottom w:val="0"/>
          <w:divBdr>
            <w:top w:val="none" w:sz="0" w:space="0" w:color="auto"/>
            <w:left w:val="none" w:sz="0" w:space="0" w:color="auto"/>
            <w:bottom w:val="none" w:sz="0" w:space="0" w:color="auto"/>
            <w:right w:val="none" w:sz="0" w:space="0" w:color="auto"/>
          </w:divBdr>
        </w:div>
        <w:div w:id="2022276178">
          <w:marLeft w:val="0"/>
          <w:marRight w:val="0"/>
          <w:marTop w:val="0"/>
          <w:marBottom w:val="0"/>
          <w:divBdr>
            <w:top w:val="none" w:sz="0" w:space="0" w:color="auto"/>
            <w:left w:val="none" w:sz="0" w:space="0" w:color="auto"/>
            <w:bottom w:val="none" w:sz="0" w:space="0" w:color="auto"/>
            <w:right w:val="none" w:sz="0" w:space="0" w:color="auto"/>
          </w:divBdr>
        </w:div>
        <w:div w:id="2042053499">
          <w:marLeft w:val="0"/>
          <w:marRight w:val="0"/>
          <w:marTop w:val="0"/>
          <w:marBottom w:val="0"/>
          <w:divBdr>
            <w:top w:val="none" w:sz="0" w:space="0" w:color="auto"/>
            <w:left w:val="none" w:sz="0" w:space="0" w:color="auto"/>
            <w:bottom w:val="none" w:sz="0" w:space="0" w:color="auto"/>
            <w:right w:val="none" w:sz="0" w:space="0" w:color="auto"/>
          </w:divBdr>
        </w:div>
      </w:divsChild>
    </w:div>
    <w:div w:id="1167135443">
      <w:bodyDiv w:val="1"/>
      <w:marLeft w:val="0"/>
      <w:marRight w:val="0"/>
      <w:marTop w:val="0"/>
      <w:marBottom w:val="0"/>
      <w:divBdr>
        <w:top w:val="none" w:sz="0" w:space="0" w:color="auto"/>
        <w:left w:val="none" w:sz="0" w:space="0" w:color="auto"/>
        <w:bottom w:val="none" w:sz="0" w:space="0" w:color="auto"/>
        <w:right w:val="none" w:sz="0" w:space="0" w:color="auto"/>
      </w:divBdr>
      <w:divsChild>
        <w:div w:id="54623759">
          <w:marLeft w:val="0"/>
          <w:marRight w:val="0"/>
          <w:marTop w:val="0"/>
          <w:marBottom w:val="0"/>
          <w:divBdr>
            <w:top w:val="none" w:sz="0" w:space="0" w:color="auto"/>
            <w:left w:val="none" w:sz="0" w:space="0" w:color="auto"/>
            <w:bottom w:val="none" w:sz="0" w:space="0" w:color="auto"/>
            <w:right w:val="none" w:sz="0" w:space="0" w:color="auto"/>
          </w:divBdr>
        </w:div>
        <w:div w:id="101803903">
          <w:marLeft w:val="0"/>
          <w:marRight w:val="0"/>
          <w:marTop w:val="0"/>
          <w:marBottom w:val="0"/>
          <w:divBdr>
            <w:top w:val="none" w:sz="0" w:space="0" w:color="auto"/>
            <w:left w:val="none" w:sz="0" w:space="0" w:color="auto"/>
            <w:bottom w:val="none" w:sz="0" w:space="0" w:color="auto"/>
            <w:right w:val="none" w:sz="0" w:space="0" w:color="auto"/>
          </w:divBdr>
        </w:div>
        <w:div w:id="118110340">
          <w:marLeft w:val="0"/>
          <w:marRight w:val="0"/>
          <w:marTop w:val="0"/>
          <w:marBottom w:val="0"/>
          <w:divBdr>
            <w:top w:val="none" w:sz="0" w:space="0" w:color="auto"/>
            <w:left w:val="none" w:sz="0" w:space="0" w:color="auto"/>
            <w:bottom w:val="none" w:sz="0" w:space="0" w:color="auto"/>
            <w:right w:val="none" w:sz="0" w:space="0" w:color="auto"/>
          </w:divBdr>
        </w:div>
        <w:div w:id="285816011">
          <w:marLeft w:val="0"/>
          <w:marRight w:val="0"/>
          <w:marTop w:val="0"/>
          <w:marBottom w:val="0"/>
          <w:divBdr>
            <w:top w:val="none" w:sz="0" w:space="0" w:color="auto"/>
            <w:left w:val="none" w:sz="0" w:space="0" w:color="auto"/>
            <w:bottom w:val="none" w:sz="0" w:space="0" w:color="auto"/>
            <w:right w:val="none" w:sz="0" w:space="0" w:color="auto"/>
          </w:divBdr>
        </w:div>
        <w:div w:id="517277829">
          <w:marLeft w:val="0"/>
          <w:marRight w:val="0"/>
          <w:marTop w:val="0"/>
          <w:marBottom w:val="0"/>
          <w:divBdr>
            <w:top w:val="none" w:sz="0" w:space="0" w:color="auto"/>
            <w:left w:val="none" w:sz="0" w:space="0" w:color="auto"/>
            <w:bottom w:val="none" w:sz="0" w:space="0" w:color="auto"/>
            <w:right w:val="none" w:sz="0" w:space="0" w:color="auto"/>
          </w:divBdr>
        </w:div>
        <w:div w:id="711269640">
          <w:marLeft w:val="0"/>
          <w:marRight w:val="0"/>
          <w:marTop w:val="0"/>
          <w:marBottom w:val="0"/>
          <w:divBdr>
            <w:top w:val="none" w:sz="0" w:space="0" w:color="auto"/>
            <w:left w:val="none" w:sz="0" w:space="0" w:color="auto"/>
            <w:bottom w:val="none" w:sz="0" w:space="0" w:color="auto"/>
            <w:right w:val="none" w:sz="0" w:space="0" w:color="auto"/>
          </w:divBdr>
        </w:div>
        <w:div w:id="711926376">
          <w:marLeft w:val="0"/>
          <w:marRight w:val="0"/>
          <w:marTop w:val="0"/>
          <w:marBottom w:val="0"/>
          <w:divBdr>
            <w:top w:val="none" w:sz="0" w:space="0" w:color="auto"/>
            <w:left w:val="none" w:sz="0" w:space="0" w:color="auto"/>
            <w:bottom w:val="none" w:sz="0" w:space="0" w:color="auto"/>
            <w:right w:val="none" w:sz="0" w:space="0" w:color="auto"/>
          </w:divBdr>
        </w:div>
        <w:div w:id="743916363">
          <w:marLeft w:val="0"/>
          <w:marRight w:val="0"/>
          <w:marTop w:val="0"/>
          <w:marBottom w:val="0"/>
          <w:divBdr>
            <w:top w:val="none" w:sz="0" w:space="0" w:color="auto"/>
            <w:left w:val="none" w:sz="0" w:space="0" w:color="auto"/>
            <w:bottom w:val="none" w:sz="0" w:space="0" w:color="auto"/>
            <w:right w:val="none" w:sz="0" w:space="0" w:color="auto"/>
          </w:divBdr>
        </w:div>
        <w:div w:id="901137918">
          <w:marLeft w:val="0"/>
          <w:marRight w:val="0"/>
          <w:marTop w:val="0"/>
          <w:marBottom w:val="0"/>
          <w:divBdr>
            <w:top w:val="none" w:sz="0" w:space="0" w:color="auto"/>
            <w:left w:val="none" w:sz="0" w:space="0" w:color="auto"/>
            <w:bottom w:val="none" w:sz="0" w:space="0" w:color="auto"/>
            <w:right w:val="none" w:sz="0" w:space="0" w:color="auto"/>
          </w:divBdr>
        </w:div>
        <w:div w:id="1032606837">
          <w:marLeft w:val="0"/>
          <w:marRight w:val="0"/>
          <w:marTop w:val="0"/>
          <w:marBottom w:val="0"/>
          <w:divBdr>
            <w:top w:val="none" w:sz="0" w:space="0" w:color="auto"/>
            <w:left w:val="none" w:sz="0" w:space="0" w:color="auto"/>
            <w:bottom w:val="none" w:sz="0" w:space="0" w:color="auto"/>
            <w:right w:val="none" w:sz="0" w:space="0" w:color="auto"/>
          </w:divBdr>
        </w:div>
        <w:div w:id="1051224228">
          <w:marLeft w:val="0"/>
          <w:marRight w:val="0"/>
          <w:marTop w:val="0"/>
          <w:marBottom w:val="0"/>
          <w:divBdr>
            <w:top w:val="none" w:sz="0" w:space="0" w:color="auto"/>
            <w:left w:val="none" w:sz="0" w:space="0" w:color="auto"/>
            <w:bottom w:val="none" w:sz="0" w:space="0" w:color="auto"/>
            <w:right w:val="none" w:sz="0" w:space="0" w:color="auto"/>
          </w:divBdr>
        </w:div>
        <w:div w:id="1132022210">
          <w:marLeft w:val="0"/>
          <w:marRight w:val="0"/>
          <w:marTop w:val="0"/>
          <w:marBottom w:val="0"/>
          <w:divBdr>
            <w:top w:val="none" w:sz="0" w:space="0" w:color="auto"/>
            <w:left w:val="none" w:sz="0" w:space="0" w:color="auto"/>
            <w:bottom w:val="none" w:sz="0" w:space="0" w:color="auto"/>
            <w:right w:val="none" w:sz="0" w:space="0" w:color="auto"/>
          </w:divBdr>
        </w:div>
        <w:div w:id="1271010662">
          <w:marLeft w:val="0"/>
          <w:marRight w:val="0"/>
          <w:marTop w:val="0"/>
          <w:marBottom w:val="0"/>
          <w:divBdr>
            <w:top w:val="none" w:sz="0" w:space="0" w:color="auto"/>
            <w:left w:val="none" w:sz="0" w:space="0" w:color="auto"/>
            <w:bottom w:val="none" w:sz="0" w:space="0" w:color="auto"/>
            <w:right w:val="none" w:sz="0" w:space="0" w:color="auto"/>
          </w:divBdr>
        </w:div>
        <w:div w:id="1284465156">
          <w:marLeft w:val="0"/>
          <w:marRight w:val="0"/>
          <w:marTop w:val="0"/>
          <w:marBottom w:val="0"/>
          <w:divBdr>
            <w:top w:val="none" w:sz="0" w:space="0" w:color="auto"/>
            <w:left w:val="none" w:sz="0" w:space="0" w:color="auto"/>
            <w:bottom w:val="none" w:sz="0" w:space="0" w:color="auto"/>
            <w:right w:val="none" w:sz="0" w:space="0" w:color="auto"/>
          </w:divBdr>
        </w:div>
        <w:div w:id="1468669575">
          <w:marLeft w:val="0"/>
          <w:marRight w:val="0"/>
          <w:marTop w:val="0"/>
          <w:marBottom w:val="0"/>
          <w:divBdr>
            <w:top w:val="none" w:sz="0" w:space="0" w:color="auto"/>
            <w:left w:val="none" w:sz="0" w:space="0" w:color="auto"/>
            <w:bottom w:val="none" w:sz="0" w:space="0" w:color="auto"/>
            <w:right w:val="none" w:sz="0" w:space="0" w:color="auto"/>
          </w:divBdr>
        </w:div>
        <w:div w:id="1745057302">
          <w:marLeft w:val="0"/>
          <w:marRight w:val="0"/>
          <w:marTop w:val="0"/>
          <w:marBottom w:val="0"/>
          <w:divBdr>
            <w:top w:val="none" w:sz="0" w:space="0" w:color="auto"/>
            <w:left w:val="none" w:sz="0" w:space="0" w:color="auto"/>
            <w:bottom w:val="none" w:sz="0" w:space="0" w:color="auto"/>
            <w:right w:val="none" w:sz="0" w:space="0" w:color="auto"/>
          </w:divBdr>
        </w:div>
        <w:div w:id="1821654507">
          <w:marLeft w:val="0"/>
          <w:marRight w:val="0"/>
          <w:marTop w:val="0"/>
          <w:marBottom w:val="0"/>
          <w:divBdr>
            <w:top w:val="none" w:sz="0" w:space="0" w:color="auto"/>
            <w:left w:val="none" w:sz="0" w:space="0" w:color="auto"/>
            <w:bottom w:val="none" w:sz="0" w:space="0" w:color="auto"/>
            <w:right w:val="none" w:sz="0" w:space="0" w:color="auto"/>
          </w:divBdr>
        </w:div>
        <w:div w:id="1923103383">
          <w:marLeft w:val="0"/>
          <w:marRight w:val="0"/>
          <w:marTop w:val="0"/>
          <w:marBottom w:val="0"/>
          <w:divBdr>
            <w:top w:val="none" w:sz="0" w:space="0" w:color="auto"/>
            <w:left w:val="none" w:sz="0" w:space="0" w:color="auto"/>
            <w:bottom w:val="none" w:sz="0" w:space="0" w:color="auto"/>
            <w:right w:val="none" w:sz="0" w:space="0" w:color="auto"/>
          </w:divBdr>
        </w:div>
        <w:div w:id="1936280777">
          <w:marLeft w:val="0"/>
          <w:marRight w:val="0"/>
          <w:marTop w:val="0"/>
          <w:marBottom w:val="0"/>
          <w:divBdr>
            <w:top w:val="none" w:sz="0" w:space="0" w:color="auto"/>
            <w:left w:val="none" w:sz="0" w:space="0" w:color="auto"/>
            <w:bottom w:val="none" w:sz="0" w:space="0" w:color="auto"/>
            <w:right w:val="none" w:sz="0" w:space="0" w:color="auto"/>
          </w:divBdr>
        </w:div>
      </w:divsChild>
    </w:div>
    <w:div w:id="1190727254">
      <w:bodyDiv w:val="1"/>
      <w:marLeft w:val="0"/>
      <w:marRight w:val="0"/>
      <w:marTop w:val="0"/>
      <w:marBottom w:val="0"/>
      <w:divBdr>
        <w:top w:val="none" w:sz="0" w:space="0" w:color="auto"/>
        <w:left w:val="none" w:sz="0" w:space="0" w:color="auto"/>
        <w:bottom w:val="none" w:sz="0" w:space="0" w:color="auto"/>
        <w:right w:val="none" w:sz="0" w:space="0" w:color="auto"/>
      </w:divBdr>
    </w:div>
    <w:div w:id="1206604793">
      <w:bodyDiv w:val="1"/>
      <w:marLeft w:val="0"/>
      <w:marRight w:val="0"/>
      <w:marTop w:val="0"/>
      <w:marBottom w:val="0"/>
      <w:divBdr>
        <w:top w:val="none" w:sz="0" w:space="0" w:color="auto"/>
        <w:left w:val="none" w:sz="0" w:space="0" w:color="auto"/>
        <w:bottom w:val="none" w:sz="0" w:space="0" w:color="auto"/>
        <w:right w:val="none" w:sz="0" w:space="0" w:color="auto"/>
      </w:divBdr>
      <w:divsChild>
        <w:div w:id="89351043">
          <w:marLeft w:val="0"/>
          <w:marRight w:val="0"/>
          <w:marTop w:val="0"/>
          <w:marBottom w:val="0"/>
          <w:divBdr>
            <w:top w:val="none" w:sz="0" w:space="0" w:color="auto"/>
            <w:left w:val="none" w:sz="0" w:space="0" w:color="auto"/>
            <w:bottom w:val="none" w:sz="0" w:space="0" w:color="auto"/>
            <w:right w:val="none" w:sz="0" w:space="0" w:color="auto"/>
          </w:divBdr>
        </w:div>
        <w:div w:id="230622592">
          <w:marLeft w:val="0"/>
          <w:marRight w:val="0"/>
          <w:marTop w:val="0"/>
          <w:marBottom w:val="0"/>
          <w:divBdr>
            <w:top w:val="none" w:sz="0" w:space="0" w:color="auto"/>
            <w:left w:val="none" w:sz="0" w:space="0" w:color="auto"/>
            <w:bottom w:val="none" w:sz="0" w:space="0" w:color="auto"/>
            <w:right w:val="none" w:sz="0" w:space="0" w:color="auto"/>
          </w:divBdr>
        </w:div>
        <w:div w:id="303975919">
          <w:marLeft w:val="0"/>
          <w:marRight w:val="0"/>
          <w:marTop w:val="0"/>
          <w:marBottom w:val="0"/>
          <w:divBdr>
            <w:top w:val="none" w:sz="0" w:space="0" w:color="auto"/>
            <w:left w:val="none" w:sz="0" w:space="0" w:color="auto"/>
            <w:bottom w:val="none" w:sz="0" w:space="0" w:color="auto"/>
            <w:right w:val="none" w:sz="0" w:space="0" w:color="auto"/>
          </w:divBdr>
        </w:div>
        <w:div w:id="400057409">
          <w:marLeft w:val="0"/>
          <w:marRight w:val="0"/>
          <w:marTop w:val="0"/>
          <w:marBottom w:val="0"/>
          <w:divBdr>
            <w:top w:val="none" w:sz="0" w:space="0" w:color="auto"/>
            <w:left w:val="none" w:sz="0" w:space="0" w:color="auto"/>
            <w:bottom w:val="none" w:sz="0" w:space="0" w:color="auto"/>
            <w:right w:val="none" w:sz="0" w:space="0" w:color="auto"/>
          </w:divBdr>
        </w:div>
        <w:div w:id="753626314">
          <w:marLeft w:val="0"/>
          <w:marRight w:val="0"/>
          <w:marTop w:val="0"/>
          <w:marBottom w:val="0"/>
          <w:divBdr>
            <w:top w:val="none" w:sz="0" w:space="0" w:color="auto"/>
            <w:left w:val="none" w:sz="0" w:space="0" w:color="auto"/>
            <w:bottom w:val="none" w:sz="0" w:space="0" w:color="auto"/>
            <w:right w:val="none" w:sz="0" w:space="0" w:color="auto"/>
          </w:divBdr>
        </w:div>
        <w:div w:id="925958319">
          <w:marLeft w:val="0"/>
          <w:marRight w:val="0"/>
          <w:marTop w:val="0"/>
          <w:marBottom w:val="0"/>
          <w:divBdr>
            <w:top w:val="none" w:sz="0" w:space="0" w:color="auto"/>
            <w:left w:val="none" w:sz="0" w:space="0" w:color="auto"/>
            <w:bottom w:val="none" w:sz="0" w:space="0" w:color="auto"/>
            <w:right w:val="none" w:sz="0" w:space="0" w:color="auto"/>
          </w:divBdr>
        </w:div>
        <w:div w:id="952783684">
          <w:marLeft w:val="0"/>
          <w:marRight w:val="0"/>
          <w:marTop w:val="0"/>
          <w:marBottom w:val="0"/>
          <w:divBdr>
            <w:top w:val="none" w:sz="0" w:space="0" w:color="auto"/>
            <w:left w:val="none" w:sz="0" w:space="0" w:color="auto"/>
            <w:bottom w:val="none" w:sz="0" w:space="0" w:color="auto"/>
            <w:right w:val="none" w:sz="0" w:space="0" w:color="auto"/>
          </w:divBdr>
        </w:div>
        <w:div w:id="968819097">
          <w:marLeft w:val="0"/>
          <w:marRight w:val="0"/>
          <w:marTop w:val="0"/>
          <w:marBottom w:val="0"/>
          <w:divBdr>
            <w:top w:val="none" w:sz="0" w:space="0" w:color="auto"/>
            <w:left w:val="none" w:sz="0" w:space="0" w:color="auto"/>
            <w:bottom w:val="none" w:sz="0" w:space="0" w:color="auto"/>
            <w:right w:val="none" w:sz="0" w:space="0" w:color="auto"/>
          </w:divBdr>
        </w:div>
        <w:div w:id="992369886">
          <w:marLeft w:val="0"/>
          <w:marRight w:val="0"/>
          <w:marTop w:val="0"/>
          <w:marBottom w:val="0"/>
          <w:divBdr>
            <w:top w:val="none" w:sz="0" w:space="0" w:color="auto"/>
            <w:left w:val="none" w:sz="0" w:space="0" w:color="auto"/>
            <w:bottom w:val="none" w:sz="0" w:space="0" w:color="auto"/>
            <w:right w:val="none" w:sz="0" w:space="0" w:color="auto"/>
          </w:divBdr>
        </w:div>
        <w:div w:id="1475298326">
          <w:marLeft w:val="0"/>
          <w:marRight w:val="0"/>
          <w:marTop w:val="0"/>
          <w:marBottom w:val="0"/>
          <w:divBdr>
            <w:top w:val="none" w:sz="0" w:space="0" w:color="auto"/>
            <w:left w:val="none" w:sz="0" w:space="0" w:color="auto"/>
            <w:bottom w:val="none" w:sz="0" w:space="0" w:color="auto"/>
            <w:right w:val="none" w:sz="0" w:space="0" w:color="auto"/>
          </w:divBdr>
        </w:div>
        <w:div w:id="1766532110">
          <w:marLeft w:val="0"/>
          <w:marRight w:val="0"/>
          <w:marTop w:val="0"/>
          <w:marBottom w:val="0"/>
          <w:divBdr>
            <w:top w:val="none" w:sz="0" w:space="0" w:color="auto"/>
            <w:left w:val="none" w:sz="0" w:space="0" w:color="auto"/>
            <w:bottom w:val="none" w:sz="0" w:space="0" w:color="auto"/>
            <w:right w:val="none" w:sz="0" w:space="0" w:color="auto"/>
          </w:divBdr>
        </w:div>
        <w:div w:id="2023895687">
          <w:marLeft w:val="0"/>
          <w:marRight w:val="0"/>
          <w:marTop w:val="0"/>
          <w:marBottom w:val="0"/>
          <w:divBdr>
            <w:top w:val="none" w:sz="0" w:space="0" w:color="auto"/>
            <w:left w:val="none" w:sz="0" w:space="0" w:color="auto"/>
            <w:bottom w:val="none" w:sz="0" w:space="0" w:color="auto"/>
            <w:right w:val="none" w:sz="0" w:space="0" w:color="auto"/>
          </w:divBdr>
        </w:div>
        <w:div w:id="2105834648">
          <w:marLeft w:val="0"/>
          <w:marRight w:val="0"/>
          <w:marTop w:val="0"/>
          <w:marBottom w:val="0"/>
          <w:divBdr>
            <w:top w:val="none" w:sz="0" w:space="0" w:color="auto"/>
            <w:left w:val="none" w:sz="0" w:space="0" w:color="auto"/>
            <w:bottom w:val="none" w:sz="0" w:space="0" w:color="auto"/>
            <w:right w:val="none" w:sz="0" w:space="0" w:color="auto"/>
          </w:divBdr>
        </w:div>
      </w:divsChild>
    </w:div>
    <w:div w:id="1217863623">
      <w:bodyDiv w:val="1"/>
      <w:marLeft w:val="0"/>
      <w:marRight w:val="0"/>
      <w:marTop w:val="0"/>
      <w:marBottom w:val="0"/>
      <w:divBdr>
        <w:top w:val="none" w:sz="0" w:space="0" w:color="auto"/>
        <w:left w:val="none" w:sz="0" w:space="0" w:color="auto"/>
        <w:bottom w:val="none" w:sz="0" w:space="0" w:color="auto"/>
        <w:right w:val="none" w:sz="0" w:space="0" w:color="auto"/>
      </w:divBdr>
      <w:divsChild>
        <w:div w:id="39479956">
          <w:marLeft w:val="0"/>
          <w:marRight w:val="0"/>
          <w:marTop w:val="0"/>
          <w:marBottom w:val="0"/>
          <w:divBdr>
            <w:top w:val="none" w:sz="0" w:space="0" w:color="auto"/>
            <w:left w:val="none" w:sz="0" w:space="0" w:color="auto"/>
            <w:bottom w:val="none" w:sz="0" w:space="0" w:color="auto"/>
            <w:right w:val="none" w:sz="0" w:space="0" w:color="auto"/>
          </w:divBdr>
        </w:div>
        <w:div w:id="101849568">
          <w:marLeft w:val="0"/>
          <w:marRight w:val="0"/>
          <w:marTop w:val="0"/>
          <w:marBottom w:val="0"/>
          <w:divBdr>
            <w:top w:val="none" w:sz="0" w:space="0" w:color="auto"/>
            <w:left w:val="none" w:sz="0" w:space="0" w:color="auto"/>
            <w:bottom w:val="none" w:sz="0" w:space="0" w:color="auto"/>
            <w:right w:val="none" w:sz="0" w:space="0" w:color="auto"/>
          </w:divBdr>
        </w:div>
        <w:div w:id="106895211">
          <w:marLeft w:val="0"/>
          <w:marRight w:val="0"/>
          <w:marTop w:val="0"/>
          <w:marBottom w:val="0"/>
          <w:divBdr>
            <w:top w:val="none" w:sz="0" w:space="0" w:color="auto"/>
            <w:left w:val="none" w:sz="0" w:space="0" w:color="auto"/>
            <w:bottom w:val="none" w:sz="0" w:space="0" w:color="auto"/>
            <w:right w:val="none" w:sz="0" w:space="0" w:color="auto"/>
          </w:divBdr>
        </w:div>
        <w:div w:id="162551207">
          <w:marLeft w:val="0"/>
          <w:marRight w:val="0"/>
          <w:marTop w:val="0"/>
          <w:marBottom w:val="0"/>
          <w:divBdr>
            <w:top w:val="none" w:sz="0" w:space="0" w:color="auto"/>
            <w:left w:val="none" w:sz="0" w:space="0" w:color="auto"/>
            <w:bottom w:val="none" w:sz="0" w:space="0" w:color="auto"/>
            <w:right w:val="none" w:sz="0" w:space="0" w:color="auto"/>
          </w:divBdr>
        </w:div>
        <w:div w:id="173692170">
          <w:marLeft w:val="0"/>
          <w:marRight w:val="0"/>
          <w:marTop w:val="0"/>
          <w:marBottom w:val="0"/>
          <w:divBdr>
            <w:top w:val="none" w:sz="0" w:space="0" w:color="auto"/>
            <w:left w:val="none" w:sz="0" w:space="0" w:color="auto"/>
            <w:bottom w:val="none" w:sz="0" w:space="0" w:color="auto"/>
            <w:right w:val="none" w:sz="0" w:space="0" w:color="auto"/>
          </w:divBdr>
        </w:div>
        <w:div w:id="290787185">
          <w:marLeft w:val="0"/>
          <w:marRight w:val="0"/>
          <w:marTop w:val="0"/>
          <w:marBottom w:val="0"/>
          <w:divBdr>
            <w:top w:val="none" w:sz="0" w:space="0" w:color="auto"/>
            <w:left w:val="none" w:sz="0" w:space="0" w:color="auto"/>
            <w:bottom w:val="none" w:sz="0" w:space="0" w:color="auto"/>
            <w:right w:val="none" w:sz="0" w:space="0" w:color="auto"/>
          </w:divBdr>
        </w:div>
        <w:div w:id="356466232">
          <w:marLeft w:val="0"/>
          <w:marRight w:val="0"/>
          <w:marTop w:val="0"/>
          <w:marBottom w:val="0"/>
          <w:divBdr>
            <w:top w:val="none" w:sz="0" w:space="0" w:color="auto"/>
            <w:left w:val="none" w:sz="0" w:space="0" w:color="auto"/>
            <w:bottom w:val="none" w:sz="0" w:space="0" w:color="auto"/>
            <w:right w:val="none" w:sz="0" w:space="0" w:color="auto"/>
          </w:divBdr>
        </w:div>
        <w:div w:id="575171079">
          <w:marLeft w:val="0"/>
          <w:marRight w:val="0"/>
          <w:marTop w:val="0"/>
          <w:marBottom w:val="0"/>
          <w:divBdr>
            <w:top w:val="none" w:sz="0" w:space="0" w:color="auto"/>
            <w:left w:val="none" w:sz="0" w:space="0" w:color="auto"/>
            <w:bottom w:val="none" w:sz="0" w:space="0" w:color="auto"/>
            <w:right w:val="none" w:sz="0" w:space="0" w:color="auto"/>
          </w:divBdr>
        </w:div>
        <w:div w:id="696200076">
          <w:marLeft w:val="0"/>
          <w:marRight w:val="0"/>
          <w:marTop w:val="0"/>
          <w:marBottom w:val="0"/>
          <w:divBdr>
            <w:top w:val="none" w:sz="0" w:space="0" w:color="auto"/>
            <w:left w:val="none" w:sz="0" w:space="0" w:color="auto"/>
            <w:bottom w:val="none" w:sz="0" w:space="0" w:color="auto"/>
            <w:right w:val="none" w:sz="0" w:space="0" w:color="auto"/>
          </w:divBdr>
        </w:div>
        <w:div w:id="808478596">
          <w:marLeft w:val="0"/>
          <w:marRight w:val="0"/>
          <w:marTop w:val="0"/>
          <w:marBottom w:val="0"/>
          <w:divBdr>
            <w:top w:val="none" w:sz="0" w:space="0" w:color="auto"/>
            <w:left w:val="none" w:sz="0" w:space="0" w:color="auto"/>
            <w:bottom w:val="none" w:sz="0" w:space="0" w:color="auto"/>
            <w:right w:val="none" w:sz="0" w:space="0" w:color="auto"/>
          </w:divBdr>
        </w:div>
        <w:div w:id="858934074">
          <w:marLeft w:val="0"/>
          <w:marRight w:val="0"/>
          <w:marTop w:val="0"/>
          <w:marBottom w:val="0"/>
          <w:divBdr>
            <w:top w:val="none" w:sz="0" w:space="0" w:color="auto"/>
            <w:left w:val="none" w:sz="0" w:space="0" w:color="auto"/>
            <w:bottom w:val="none" w:sz="0" w:space="0" w:color="auto"/>
            <w:right w:val="none" w:sz="0" w:space="0" w:color="auto"/>
          </w:divBdr>
        </w:div>
        <w:div w:id="885414041">
          <w:marLeft w:val="0"/>
          <w:marRight w:val="0"/>
          <w:marTop w:val="0"/>
          <w:marBottom w:val="0"/>
          <w:divBdr>
            <w:top w:val="none" w:sz="0" w:space="0" w:color="auto"/>
            <w:left w:val="none" w:sz="0" w:space="0" w:color="auto"/>
            <w:bottom w:val="none" w:sz="0" w:space="0" w:color="auto"/>
            <w:right w:val="none" w:sz="0" w:space="0" w:color="auto"/>
          </w:divBdr>
        </w:div>
        <w:div w:id="913314974">
          <w:marLeft w:val="0"/>
          <w:marRight w:val="0"/>
          <w:marTop w:val="0"/>
          <w:marBottom w:val="0"/>
          <w:divBdr>
            <w:top w:val="none" w:sz="0" w:space="0" w:color="auto"/>
            <w:left w:val="none" w:sz="0" w:space="0" w:color="auto"/>
            <w:bottom w:val="none" w:sz="0" w:space="0" w:color="auto"/>
            <w:right w:val="none" w:sz="0" w:space="0" w:color="auto"/>
          </w:divBdr>
        </w:div>
        <w:div w:id="921330514">
          <w:marLeft w:val="0"/>
          <w:marRight w:val="0"/>
          <w:marTop w:val="0"/>
          <w:marBottom w:val="0"/>
          <w:divBdr>
            <w:top w:val="none" w:sz="0" w:space="0" w:color="auto"/>
            <w:left w:val="none" w:sz="0" w:space="0" w:color="auto"/>
            <w:bottom w:val="none" w:sz="0" w:space="0" w:color="auto"/>
            <w:right w:val="none" w:sz="0" w:space="0" w:color="auto"/>
          </w:divBdr>
        </w:div>
        <w:div w:id="992560501">
          <w:marLeft w:val="0"/>
          <w:marRight w:val="0"/>
          <w:marTop w:val="0"/>
          <w:marBottom w:val="0"/>
          <w:divBdr>
            <w:top w:val="none" w:sz="0" w:space="0" w:color="auto"/>
            <w:left w:val="none" w:sz="0" w:space="0" w:color="auto"/>
            <w:bottom w:val="none" w:sz="0" w:space="0" w:color="auto"/>
            <w:right w:val="none" w:sz="0" w:space="0" w:color="auto"/>
          </w:divBdr>
        </w:div>
        <w:div w:id="1305040371">
          <w:marLeft w:val="0"/>
          <w:marRight w:val="0"/>
          <w:marTop w:val="0"/>
          <w:marBottom w:val="0"/>
          <w:divBdr>
            <w:top w:val="none" w:sz="0" w:space="0" w:color="auto"/>
            <w:left w:val="none" w:sz="0" w:space="0" w:color="auto"/>
            <w:bottom w:val="none" w:sz="0" w:space="0" w:color="auto"/>
            <w:right w:val="none" w:sz="0" w:space="0" w:color="auto"/>
          </w:divBdr>
        </w:div>
        <w:div w:id="1307055253">
          <w:marLeft w:val="0"/>
          <w:marRight w:val="0"/>
          <w:marTop w:val="0"/>
          <w:marBottom w:val="0"/>
          <w:divBdr>
            <w:top w:val="none" w:sz="0" w:space="0" w:color="auto"/>
            <w:left w:val="none" w:sz="0" w:space="0" w:color="auto"/>
            <w:bottom w:val="none" w:sz="0" w:space="0" w:color="auto"/>
            <w:right w:val="none" w:sz="0" w:space="0" w:color="auto"/>
          </w:divBdr>
        </w:div>
        <w:div w:id="1443766672">
          <w:marLeft w:val="0"/>
          <w:marRight w:val="0"/>
          <w:marTop w:val="0"/>
          <w:marBottom w:val="0"/>
          <w:divBdr>
            <w:top w:val="none" w:sz="0" w:space="0" w:color="auto"/>
            <w:left w:val="none" w:sz="0" w:space="0" w:color="auto"/>
            <w:bottom w:val="none" w:sz="0" w:space="0" w:color="auto"/>
            <w:right w:val="none" w:sz="0" w:space="0" w:color="auto"/>
          </w:divBdr>
        </w:div>
        <w:div w:id="1576666248">
          <w:marLeft w:val="0"/>
          <w:marRight w:val="0"/>
          <w:marTop w:val="0"/>
          <w:marBottom w:val="0"/>
          <w:divBdr>
            <w:top w:val="none" w:sz="0" w:space="0" w:color="auto"/>
            <w:left w:val="none" w:sz="0" w:space="0" w:color="auto"/>
            <w:bottom w:val="none" w:sz="0" w:space="0" w:color="auto"/>
            <w:right w:val="none" w:sz="0" w:space="0" w:color="auto"/>
          </w:divBdr>
        </w:div>
        <w:div w:id="1616133044">
          <w:marLeft w:val="0"/>
          <w:marRight w:val="0"/>
          <w:marTop w:val="0"/>
          <w:marBottom w:val="0"/>
          <w:divBdr>
            <w:top w:val="none" w:sz="0" w:space="0" w:color="auto"/>
            <w:left w:val="none" w:sz="0" w:space="0" w:color="auto"/>
            <w:bottom w:val="none" w:sz="0" w:space="0" w:color="auto"/>
            <w:right w:val="none" w:sz="0" w:space="0" w:color="auto"/>
          </w:divBdr>
        </w:div>
        <w:div w:id="1654137385">
          <w:marLeft w:val="0"/>
          <w:marRight w:val="0"/>
          <w:marTop w:val="0"/>
          <w:marBottom w:val="0"/>
          <w:divBdr>
            <w:top w:val="none" w:sz="0" w:space="0" w:color="auto"/>
            <w:left w:val="none" w:sz="0" w:space="0" w:color="auto"/>
            <w:bottom w:val="none" w:sz="0" w:space="0" w:color="auto"/>
            <w:right w:val="none" w:sz="0" w:space="0" w:color="auto"/>
          </w:divBdr>
        </w:div>
        <w:div w:id="1684163397">
          <w:marLeft w:val="0"/>
          <w:marRight w:val="0"/>
          <w:marTop w:val="0"/>
          <w:marBottom w:val="0"/>
          <w:divBdr>
            <w:top w:val="none" w:sz="0" w:space="0" w:color="auto"/>
            <w:left w:val="none" w:sz="0" w:space="0" w:color="auto"/>
            <w:bottom w:val="none" w:sz="0" w:space="0" w:color="auto"/>
            <w:right w:val="none" w:sz="0" w:space="0" w:color="auto"/>
          </w:divBdr>
        </w:div>
        <w:div w:id="1868446718">
          <w:marLeft w:val="0"/>
          <w:marRight w:val="0"/>
          <w:marTop w:val="0"/>
          <w:marBottom w:val="0"/>
          <w:divBdr>
            <w:top w:val="none" w:sz="0" w:space="0" w:color="auto"/>
            <w:left w:val="none" w:sz="0" w:space="0" w:color="auto"/>
            <w:bottom w:val="none" w:sz="0" w:space="0" w:color="auto"/>
            <w:right w:val="none" w:sz="0" w:space="0" w:color="auto"/>
          </w:divBdr>
        </w:div>
        <w:div w:id="2019698933">
          <w:marLeft w:val="0"/>
          <w:marRight w:val="0"/>
          <w:marTop w:val="0"/>
          <w:marBottom w:val="0"/>
          <w:divBdr>
            <w:top w:val="none" w:sz="0" w:space="0" w:color="auto"/>
            <w:left w:val="none" w:sz="0" w:space="0" w:color="auto"/>
            <w:bottom w:val="none" w:sz="0" w:space="0" w:color="auto"/>
            <w:right w:val="none" w:sz="0" w:space="0" w:color="auto"/>
          </w:divBdr>
        </w:div>
      </w:divsChild>
    </w:div>
    <w:div w:id="1230926293">
      <w:bodyDiv w:val="1"/>
      <w:marLeft w:val="0"/>
      <w:marRight w:val="0"/>
      <w:marTop w:val="0"/>
      <w:marBottom w:val="0"/>
      <w:divBdr>
        <w:top w:val="none" w:sz="0" w:space="0" w:color="auto"/>
        <w:left w:val="none" w:sz="0" w:space="0" w:color="auto"/>
        <w:bottom w:val="none" w:sz="0" w:space="0" w:color="auto"/>
        <w:right w:val="none" w:sz="0" w:space="0" w:color="auto"/>
      </w:divBdr>
    </w:div>
    <w:div w:id="1235123809">
      <w:bodyDiv w:val="1"/>
      <w:marLeft w:val="0"/>
      <w:marRight w:val="0"/>
      <w:marTop w:val="0"/>
      <w:marBottom w:val="0"/>
      <w:divBdr>
        <w:top w:val="none" w:sz="0" w:space="0" w:color="auto"/>
        <w:left w:val="none" w:sz="0" w:space="0" w:color="auto"/>
        <w:bottom w:val="none" w:sz="0" w:space="0" w:color="auto"/>
        <w:right w:val="none" w:sz="0" w:space="0" w:color="auto"/>
      </w:divBdr>
      <w:divsChild>
        <w:div w:id="705183721">
          <w:marLeft w:val="0"/>
          <w:marRight w:val="0"/>
          <w:marTop w:val="0"/>
          <w:marBottom w:val="0"/>
          <w:divBdr>
            <w:top w:val="none" w:sz="0" w:space="0" w:color="auto"/>
            <w:left w:val="none" w:sz="0" w:space="0" w:color="auto"/>
            <w:bottom w:val="none" w:sz="0" w:space="0" w:color="auto"/>
            <w:right w:val="none" w:sz="0" w:space="0" w:color="auto"/>
          </w:divBdr>
        </w:div>
        <w:div w:id="1586918467">
          <w:marLeft w:val="0"/>
          <w:marRight w:val="0"/>
          <w:marTop w:val="0"/>
          <w:marBottom w:val="0"/>
          <w:divBdr>
            <w:top w:val="none" w:sz="0" w:space="0" w:color="auto"/>
            <w:left w:val="none" w:sz="0" w:space="0" w:color="auto"/>
            <w:bottom w:val="none" w:sz="0" w:space="0" w:color="auto"/>
            <w:right w:val="none" w:sz="0" w:space="0" w:color="auto"/>
          </w:divBdr>
        </w:div>
        <w:div w:id="1727332598">
          <w:marLeft w:val="0"/>
          <w:marRight w:val="0"/>
          <w:marTop w:val="0"/>
          <w:marBottom w:val="0"/>
          <w:divBdr>
            <w:top w:val="none" w:sz="0" w:space="0" w:color="auto"/>
            <w:left w:val="none" w:sz="0" w:space="0" w:color="auto"/>
            <w:bottom w:val="none" w:sz="0" w:space="0" w:color="auto"/>
            <w:right w:val="none" w:sz="0" w:space="0" w:color="auto"/>
          </w:divBdr>
        </w:div>
        <w:div w:id="1738476881">
          <w:marLeft w:val="0"/>
          <w:marRight w:val="0"/>
          <w:marTop w:val="0"/>
          <w:marBottom w:val="0"/>
          <w:divBdr>
            <w:top w:val="none" w:sz="0" w:space="0" w:color="auto"/>
            <w:left w:val="none" w:sz="0" w:space="0" w:color="auto"/>
            <w:bottom w:val="none" w:sz="0" w:space="0" w:color="auto"/>
            <w:right w:val="none" w:sz="0" w:space="0" w:color="auto"/>
          </w:divBdr>
        </w:div>
        <w:div w:id="1853883294">
          <w:marLeft w:val="0"/>
          <w:marRight w:val="0"/>
          <w:marTop w:val="0"/>
          <w:marBottom w:val="0"/>
          <w:divBdr>
            <w:top w:val="none" w:sz="0" w:space="0" w:color="auto"/>
            <w:left w:val="none" w:sz="0" w:space="0" w:color="auto"/>
            <w:bottom w:val="none" w:sz="0" w:space="0" w:color="auto"/>
            <w:right w:val="none" w:sz="0" w:space="0" w:color="auto"/>
          </w:divBdr>
        </w:div>
      </w:divsChild>
    </w:div>
    <w:div w:id="1238172735">
      <w:bodyDiv w:val="1"/>
      <w:marLeft w:val="0"/>
      <w:marRight w:val="0"/>
      <w:marTop w:val="0"/>
      <w:marBottom w:val="0"/>
      <w:divBdr>
        <w:top w:val="none" w:sz="0" w:space="0" w:color="auto"/>
        <w:left w:val="none" w:sz="0" w:space="0" w:color="auto"/>
        <w:bottom w:val="none" w:sz="0" w:space="0" w:color="auto"/>
        <w:right w:val="none" w:sz="0" w:space="0" w:color="auto"/>
      </w:divBdr>
      <w:divsChild>
        <w:div w:id="44837437">
          <w:marLeft w:val="0"/>
          <w:marRight w:val="0"/>
          <w:marTop w:val="0"/>
          <w:marBottom w:val="0"/>
          <w:divBdr>
            <w:top w:val="none" w:sz="0" w:space="0" w:color="auto"/>
            <w:left w:val="none" w:sz="0" w:space="0" w:color="auto"/>
            <w:bottom w:val="none" w:sz="0" w:space="0" w:color="auto"/>
            <w:right w:val="none" w:sz="0" w:space="0" w:color="auto"/>
          </w:divBdr>
        </w:div>
        <w:div w:id="73090323">
          <w:marLeft w:val="0"/>
          <w:marRight w:val="0"/>
          <w:marTop w:val="0"/>
          <w:marBottom w:val="0"/>
          <w:divBdr>
            <w:top w:val="none" w:sz="0" w:space="0" w:color="auto"/>
            <w:left w:val="none" w:sz="0" w:space="0" w:color="auto"/>
            <w:bottom w:val="none" w:sz="0" w:space="0" w:color="auto"/>
            <w:right w:val="none" w:sz="0" w:space="0" w:color="auto"/>
          </w:divBdr>
        </w:div>
        <w:div w:id="245461431">
          <w:marLeft w:val="0"/>
          <w:marRight w:val="0"/>
          <w:marTop w:val="0"/>
          <w:marBottom w:val="0"/>
          <w:divBdr>
            <w:top w:val="none" w:sz="0" w:space="0" w:color="auto"/>
            <w:left w:val="none" w:sz="0" w:space="0" w:color="auto"/>
            <w:bottom w:val="none" w:sz="0" w:space="0" w:color="auto"/>
            <w:right w:val="none" w:sz="0" w:space="0" w:color="auto"/>
          </w:divBdr>
        </w:div>
        <w:div w:id="353963001">
          <w:marLeft w:val="0"/>
          <w:marRight w:val="0"/>
          <w:marTop w:val="0"/>
          <w:marBottom w:val="0"/>
          <w:divBdr>
            <w:top w:val="none" w:sz="0" w:space="0" w:color="auto"/>
            <w:left w:val="none" w:sz="0" w:space="0" w:color="auto"/>
            <w:bottom w:val="none" w:sz="0" w:space="0" w:color="auto"/>
            <w:right w:val="none" w:sz="0" w:space="0" w:color="auto"/>
          </w:divBdr>
        </w:div>
        <w:div w:id="383061615">
          <w:marLeft w:val="0"/>
          <w:marRight w:val="0"/>
          <w:marTop w:val="0"/>
          <w:marBottom w:val="0"/>
          <w:divBdr>
            <w:top w:val="none" w:sz="0" w:space="0" w:color="auto"/>
            <w:left w:val="none" w:sz="0" w:space="0" w:color="auto"/>
            <w:bottom w:val="none" w:sz="0" w:space="0" w:color="auto"/>
            <w:right w:val="none" w:sz="0" w:space="0" w:color="auto"/>
          </w:divBdr>
        </w:div>
        <w:div w:id="518199670">
          <w:marLeft w:val="0"/>
          <w:marRight w:val="0"/>
          <w:marTop w:val="0"/>
          <w:marBottom w:val="0"/>
          <w:divBdr>
            <w:top w:val="none" w:sz="0" w:space="0" w:color="auto"/>
            <w:left w:val="none" w:sz="0" w:space="0" w:color="auto"/>
            <w:bottom w:val="none" w:sz="0" w:space="0" w:color="auto"/>
            <w:right w:val="none" w:sz="0" w:space="0" w:color="auto"/>
          </w:divBdr>
        </w:div>
        <w:div w:id="746075069">
          <w:marLeft w:val="0"/>
          <w:marRight w:val="0"/>
          <w:marTop w:val="0"/>
          <w:marBottom w:val="0"/>
          <w:divBdr>
            <w:top w:val="none" w:sz="0" w:space="0" w:color="auto"/>
            <w:left w:val="none" w:sz="0" w:space="0" w:color="auto"/>
            <w:bottom w:val="none" w:sz="0" w:space="0" w:color="auto"/>
            <w:right w:val="none" w:sz="0" w:space="0" w:color="auto"/>
          </w:divBdr>
        </w:div>
        <w:div w:id="776019158">
          <w:marLeft w:val="0"/>
          <w:marRight w:val="0"/>
          <w:marTop w:val="0"/>
          <w:marBottom w:val="0"/>
          <w:divBdr>
            <w:top w:val="none" w:sz="0" w:space="0" w:color="auto"/>
            <w:left w:val="none" w:sz="0" w:space="0" w:color="auto"/>
            <w:bottom w:val="none" w:sz="0" w:space="0" w:color="auto"/>
            <w:right w:val="none" w:sz="0" w:space="0" w:color="auto"/>
          </w:divBdr>
        </w:div>
        <w:div w:id="811213171">
          <w:marLeft w:val="0"/>
          <w:marRight w:val="0"/>
          <w:marTop w:val="0"/>
          <w:marBottom w:val="0"/>
          <w:divBdr>
            <w:top w:val="none" w:sz="0" w:space="0" w:color="auto"/>
            <w:left w:val="none" w:sz="0" w:space="0" w:color="auto"/>
            <w:bottom w:val="none" w:sz="0" w:space="0" w:color="auto"/>
            <w:right w:val="none" w:sz="0" w:space="0" w:color="auto"/>
          </w:divBdr>
        </w:div>
        <w:div w:id="843469789">
          <w:marLeft w:val="0"/>
          <w:marRight w:val="0"/>
          <w:marTop w:val="0"/>
          <w:marBottom w:val="0"/>
          <w:divBdr>
            <w:top w:val="none" w:sz="0" w:space="0" w:color="auto"/>
            <w:left w:val="none" w:sz="0" w:space="0" w:color="auto"/>
            <w:bottom w:val="none" w:sz="0" w:space="0" w:color="auto"/>
            <w:right w:val="none" w:sz="0" w:space="0" w:color="auto"/>
          </w:divBdr>
        </w:div>
        <w:div w:id="967970409">
          <w:marLeft w:val="0"/>
          <w:marRight w:val="0"/>
          <w:marTop w:val="0"/>
          <w:marBottom w:val="0"/>
          <w:divBdr>
            <w:top w:val="none" w:sz="0" w:space="0" w:color="auto"/>
            <w:left w:val="none" w:sz="0" w:space="0" w:color="auto"/>
            <w:bottom w:val="none" w:sz="0" w:space="0" w:color="auto"/>
            <w:right w:val="none" w:sz="0" w:space="0" w:color="auto"/>
          </w:divBdr>
        </w:div>
        <w:div w:id="1223103978">
          <w:marLeft w:val="0"/>
          <w:marRight w:val="0"/>
          <w:marTop w:val="0"/>
          <w:marBottom w:val="0"/>
          <w:divBdr>
            <w:top w:val="none" w:sz="0" w:space="0" w:color="auto"/>
            <w:left w:val="none" w:sz="0" w:space="0" w:color="auto"/>
            <w:bottom w:val="none" w:sz="0" w:space="0" w:color="auto"/>
            <w:right w:val="none" w:sz="0" w:space="0" w:color="auto"/>
          </w:divBdr>
        </w:div>
        <w:div w:id="1230992768">
          <w:marLeft w:val="0"/>
          <w:marRight w:val="0"/>
          <w:marTop w:val="0"/>
          <w:marBottom w:val="0"/>
          <w:divBdr>
            <w:top w:val="none" w:sz="0" w:space="0" w:color="auto"/>
            <w:left w:val="none" w:sz="0" w:space="0" w:color="auto"/>
            <w:bottom w:val="none" w:sz="0" w:space="0" w:color="auto"/>
            <w:right w:val="none" w:sz="0" w:space="0" w:color="auto"/>
          </w:divBdr>
        </w:div>
        <w:div w:id="1308239619">
          <w:marLeft w:val="0"/>
          <w:marRight w:val="0"/>
          <w:marTop w:val="0"/>
          <w:marBottom w:val="0"/>
          <w:divBdr>
            <w:top w:val="none" w:sz="0" w:space="0" w:color="auto"/>
            <w:left w:val="none" w:sz="0" w:space="0" w:color="auto"/>
            <w:bottom w:val="none" w:sz="0" w:space="0" w:color="auto"/>
            <w:right w:val="none" w:sz="0" w:space="0" w:color="auto"/>
          </w:divBdr>
        </w:div>
        <w:div w:id="1400708986">
          <w:marLeft w:val="0"/>
          <w:marRight w:val="0"/>
          <w:marTop w:val="0"/>
          <w:marBottom w:val="0"/>
          <w:divBdr>
            <w:top w:val="none" w:sz="0" w:space="0" w:color="auto"/>
            <w:left w:val="none" w:sz="0" w:space="0" w:color="auto"/>
            <w:bottom w:val="none" w:sz="0" w:space="0" w:color="auto"/>
            <w:right w:val="none" w:sz="0" w:space="0" w:color="auto"/>
          </w:divBdr>
        </w:div>
        <w:div w:id="1429354975">
          <w:marLeft w:val="0"/>
          <w:marRight w:val="0"/>
          <w:marTop w:val="0"/>
          <w:marBottom w:val="0"/>
          <w:divBdr>
            <w:top w:val="none" w:sz="0" w:space="0" w:color="auto"/>
            <w:left w:val="none" w:sz="0" w:space="0" w:color="auto"/>
            <w:bottom w:val="none" w:sz="0" w:space="0" w:color="auto"/>
            <w:right w:val="none" w:sz="0" w:space="0" w:color="auto"/>
          </w:divBdr>
        </w:div>
        <w:div w:id="1520581788">
          <w:marLeft w:val="0"/>
          <w:marRight w:val="0"/>
          <w:marTop w:val="0"/>
          <w:marBottom w:val="0"/>
          <w:divBdr>
            <w:top w:val="none" w:sz="0" w:space="0" w:color="auto"/>
            <w:left w:val="none" w:sz="0" w:space="0" w:color="auto"/>
            <w:bottom w:val="none" w:sz="0" w:space="0" w:color="auto"/>
            <w:right w:val="none" w:sz="0" w:space="0" w:color="auto"/>
          </w:divBdr>
        </w:div>
        <w:div w:id="1523279928">
          <w:marLeft w:val="0"/>
          <w:marRight w:val="0"/>
          <w:marTop w:val="0"/>
          <w:marBottom w:val="0"/>
          <w:divBdr>
            <w:top w:val="none" w:sz="0" w:space="0" w:color="auto"/>
            <w:left w:val="none" w:sz="0" w:space="0" w:color="auto"/>
            <w:bottom w:val="none" w:sz="0" w:space="0" w:color="auto"/>
            <w:right w:val="none" w:sz="0" w:space="0" w:color="auto"/>
          </w:divBdr>
        </w:div>
        <w:div w:id="1579052659">
          <w:marLeft w:val="0"/>
          <w:marRight w:val="0"/>
          <w:marTop w:val="0"/>
          <w:marBottom w:val="0"/>
          <w:divBdr>
            <w:top w:val="none" w:sz="0" w:space="0" w:color="auto"/>
            <w:left w:val="none" w:sz="0" w:space="0" w:color="auto"/>
            <w:bottom w:val="none" w:sz="0" w:space="0" w:color="auto"/>
            <w:right w:val="none" w:sz="0" w:space="0" w:color="auto"/>
          </w:divBdr>
        </w:div>
        <w:div w:id="1596091043">
          <w:marLeft w:val="0"/>
          <w:marRight w:val="0"/>
          <w:marTop w:val="0"/>
          <w:marBottom w:val="0"/>
          <w:divBdr>
            <w:top w:val="none" w:sz="0" w:space="0" w:color="auto"/>
            <w:left w:val="none" w:sz="0" w:space="0" w:color="auto"/>
            <w:bottom w:val="none" w:sz="0" w:space="0" w:color="auto"/>
            <w:right w:val="none" w:sz="0" w:space="0" w:color="auto"/>
          </w:divBdr>
        </w:div>
        <w:div w:id="1705058784">
          <w:marLeft w:val="0"/>
          <w:marRight w:val="0"/>
          <w:marTop w:val="0"/>
          <w:marBottom w:val="0"/>
          <w:divBdr>
            <w:top w:val="none" w:sz="0" w:space="0" w:color="auto"/>
            <w:left w:val="none" w:sz="0" w:space="0" w:color="auto"/>
            <w:bottom w:val="none" w:sz="0" w:space="0" w:color="auto"/>
            <w:right w:val="none" w:sz="0" w:space="0" w:color="auto"/>
          </w:divBdr>
        </w:div>
        <w:div w:id="1718505495">
          <w:marLeft w:val="0"/>
          <w:marRight w:val="0"/>
          <w:marTop w:val="0"/>
          <w:marBottom w:val="0"/>
          <w:divBdr>
            <w:top w:val="none" w:sz="0" w:space="0" w:color="auto"/>
            <w:left w:val="none" w:sz="0" w:space="0" w:color="auto"/>
            <w:bottom w:val="none" w:sz="0" w:space="0" w:color="auto"/>
            <w:right w:val="none" w:sz="0" w:space="0" w:color="auto"/>
          </w:divBdr>
        </w:div>
        <w:div w:id="1802647689">
          <w:marLeft w:val="0"/>
          <w:marRight w:val="0"/>
          <w:marTop w:val="0"/>
          <w:marBottom w:val="0"/>
          <w:divBdr>
            <w:top w:val="none" w:sz="0" w:space="0" w:color="auto"/>
            <w:left w:val="none" w:sz="0" w:space="0" w:color="auto"/>
            <w:bottom w:val="none" w:sz="0" w:space="0" w:color="auto"/>
            <w:right w:val="none" w:sz="0" w:space="0" w:color="auto"/>
          </w:divBdr>
        </w:div>
      </w:divsChild>
    </w:div>
    <w:div w:id="1238783179">
      <w:bodyDiv w:val="1"/>
      <w:marLeft w:val="0"/>
      <w:marRight w:val="0"/>
      <w:marTop w:val="0"/>
      <w:marBottom w:val="0"/>
      <w:divBdr>
        <w:top w:val="none" w:sz="0" w:space="0" w:color="auto"/>
        <w:left w:val="none" w:sz="0" w:space="0" w:color="auto"/>
        <w:bottom w:val="none" w:sz="0" w:space="0" w:color="auto"/>
        <w:right w:val="none" w:sz="0" w:space="0" w:color="auto"/>
      </w:divBdr>
    </w:div>
    <w:div w:id="1250698236">
      <w:bodyDiv w:val="1"/>
      <w:marLeft w:val="0"/>
      <w:marRight w:val="0"/>
      <w:marTop w:val="0"/>
      <w:marBottom w:val="0"/>
      <w:divBdr>
        <w:top w:val="none" w:sz="0" w:space="0" w:color="auto"/>
        <w:left w:val="none" w:sz="0" w:space="0" w:color="auto"/>
        <w:bottom w:val="none" w:sz="0" w:space="0" w:color="auto"/>
        <w:right w:val="none" w:sz="0" w:space="0" w:color="auto"/>
      </w:divBdr>
    </w:div>
    <w:div w:id="1276407771">
      <w:bodyDiv w:val="1"/>
      <w:marLeft w:val="0"/>
      <w:marRight w:val="0"/>
      <w:marTop w:val="0"/>
      <w:marBottom w:val="0"/>
      <w:divBdr>
        <w:top w:val="none" w:sz="0" w:space="0" w:color="auto"/>
        <w:left w:val="none" w:sz="0" w:space="0" w:color="auto"/>
        <w:bottom w:val="none" w:sz="0" w:space="0" w:color="auto"/>
        <w:right w:val="none" w:sz="0" w:space="0" w:color="auto"/>
      </w:divBdr>
      <w:divsChild>
        <w:div w:id="280460845">
          <w:marLeft w:val="0"/>
          <w:marRight w:val="0"/>
          <w:marTop w:val="0"/>
          <w:marBottom w:val="0"/>
          <w:divBdr>
            <w:top w:val="none" w:sz="0" w:space="0" w:color="auto"/>
            <w:left w:val="none" w:sz="0" w:space="0" w:color="auto"/>
            <w:bottom w:val="none" w:sz="0" w:space="0" w:color="auto"/>
            <w:right w:val="none" w:sz="0" w:space="0" w:color="auto"/>
          </w:divBdr>
        </w:div>
        <w:div w:id="310406673">
          <w:marLeft w:val="0"/>
          <w:marRight w:val="0"/>
          <w:marTop w:val="0"/>
          <w:marBottom w:val="0"/>
          <w:divBdr>
            <w:top w:val="none" w:sz="0" w:space="0" w:color="auto"/>
            <w:left w:val="none" w:sz="0" w:space="0" w:color="auto"/>
            <w:bottom w:val="none" w:sz="0" w:space="0" w:color="auto"/>
            <w:right w:val="none" w:sz="0" w:space="0" w:color="auto"/>
          </w:divBdr>
        </w:div>
        <w:div w:id="558370977">
          <w:marLeft w:val="0"/>
          <w:marRight w:val="0"/>
          <w:marTop w:val="0"/>
          <w:marBottom w:val="0"/>
          <w:divBdr>
            <w:top w:val="none" w:sz="0" w:space="0" w:color="auto"/>
            <w:left w:val="none" w:sz="0" w:space="0" w:color="auto"/>
            <w:bottom w:val="none" w:sz="0" w:space="0" w:color="auto"/>
            <w:right w:val="none" w:sz="0" w:space="0" w:color="auto"/>
          </w:divBdr>
        </w:div>
        <w:div w:id="565577310">
          <w:marLeft w:val="0"/>
          <w:marRight w:val="0"/>
          <w:marTop w:val="0"/>
          <w:marBottom w:val="0"/>
          <w:divBdr>
            <w:top w:val="none" w:sz="0" w:space="0" w:color="auto"/>
            <w:left w:val="none" w:sz="0" w:space="0" w:color="auto"/>
            <w:bottom w:val="none" w:sz="0" w:space="0" w:color="auto"/>
            <w:right w:val="none" w:sz="0" w:space="0" w:color="auto"/>
          </w:divBdr>
        </w:div>
        <w:div w:id="624040879">
          <w:marLeft w:val="0"/>
          <w:marRight w:val="0"/>
          <w:marTop w:val="0"/>
          <w:marBottom w:val="0"/>
          <w:divBdr>
            <w:top w:val="none" w:sz="0" w:space="0" w:color="auto"/>
            <w:left w:val="none" w:sz="0" w:space="0" w:color="auto"/>
            <w:bottom w:val="none" w:sz="0" w:space="0" w:color="auto"/>
            <w:right w:val="none" w:sz="0" w:space="0" w:color="auto"/>
          </w:divBdr>
        </w:div>
        <w:div w:id="1016611555">
          <w:marLeft w:val="0"/>
          <w:marRight w:val="0"/>
          <w:marTop w:val="0"/>
          <w:marBottom w:val="0"/>
          <w:divBdr>
            <w:top w:val="none" w:sz="0" w:space="0" w:color="auto"/>
            <w:left w:val="none" w:sz="0" w:space="0" w:color="auto"/>
            <w:bottom w:val="none" w:sz="0" w:space="0" w:color="auto"/>
            <w:right w:val="none" w:sz="0" w:space="0" w:color="auto"/>
          </w:divBdr>
        </w:div>
        <w:div w:id="1061094730">
          <w:marLeft w:val="0"/>
          <w:marRight w:val="0"/>
          <w:marTop w:val="0"/>
          <w:marBottom w:val="0"/>
          <w:divBdr>
            <w:top w:val="none" w:sz="0" w:space="0" w:color="auto"/>
            <w:left w:val="none" w:sz="0" w:space="0" w:color="auto"/>
            <w:bottom w:val="none" w:sz="0" w:space="0" w:color="auto"/>
            <w:right w:val="none" w:sz="0" w:space="0" w:color="auto"/>
          </w:divBdr>
        </w:div>
        <w:div w:id="1212618493">
          <w:marLeft w:val="0"/>
          <w:marRight w:val="0"/>
          <w:marTop w:val="0"/>
          <w:marBottom w:val="0"/>
          <w:divBdr>
            <w:top w:val="none" w:sz="0" w:space="0" w:color="auto"/>
            <w:left w:val="none" w:sz="0" w:space="0" w:color="auto"/>
            <w:bottom w:val="none" w:sz="0" w:space="0" w:color="auto"/>
            <w:right w:val="none" w:sz="0" w:space="0" w:color="auto"/>
          </w:divBdr>
        </w:div>
        <w:div w:id="1308895162">
          <w:marLeft w:val="0"/>
          <w:marRight w:val="0"/>
          <w:marTop w:val="0"/>
          <w:marBottom w:val="0"/>
          <w:divBdr>
            <w:top w:val="none" w:sz="0" w:space="0" w:color="auto"/>
            <w:left w:val="none" w:sz="0" w:space="0" w:color="auto"/>
            <w:bottom w:val="none" w:sz="0" w:space="0" w:color="auto"/>
            <w:right w:val="none" w:sz="0" w:space="0" w:color="auto"/>
          </w:divBdr>
        </w:div>
        <w:div w:id="1345716483">
          <w:marLeft w:val="0"/>
          <w:marRight w:val="0"/>
          <w:marTop w:val="0"/>
          <w:marBottom w:val="0"/>
          <w:divBdr>
            <w:top w:val="none" w:sz="0" w:space="0" w:color="auto"/>
            <w:left w:val="none" w:sz="0" w:space="0" w:color="auto"/>
            <w:bottom w:val="none" w:sz="0" w:space="0" w:color="auto"/>
            <w:right w:val="none" w:sz="0" w:space="0" w:color="auto"/>
          </w:divBdr>
        </w:div>
        <w:div w:id="1557813020">
          <w:marLeft w:val="0"/>
          <w:marRight w:val="0"/>
          <w:marTop w:val="0"/>
          <w:marBottom w:val="0"/>
          <w:divBdr>
            <w:top w:val="none" w:sz="0" w:space="0" w:color="auto"/>
            <w:left w:val="none" w:sz="0" w:space="0" w:color="auto"/>
            <w:bottom w:val="none" w:sz="0" w:space="0" w:color="auto"/>
            <w:right w:val="none" w:sz="0" w:space="0" w:color="auto"/>
          </w:divBdr>
        </w:div>
        <w:div w:id="1678773088">
          <w:marLeft w:val="0"/>
          <w:marRight w:val="0"/>
          <w:marTop w:val="0"/>
          <w:marBottom w:val="0"/>
          <w:divBdr>
            <w:top w:val="none" w:sz="0" w:space="0" w:color="auto"/>
            <w:left w:val="none" w:sz="0" w:space="0" w:color="auto"/>
            <w:bottom w:val="none" w:sz="0" w:space="0" w:color="auto"/>
            <w:right w:val="none" w:sz="0" w:space="0" w:color="auto"/>
          </w:divBdr>
        </w:div>
        <w:div w:id="1825925516">
          <w:marLeft w:val="0"/>
          <w:marRight w:val="0"/>
          <w:marTop w:val="0"/>
          <w:marBottom w:val="0"/>
          <w:divBdr>
            <w:top w:val="none" w:sz="0" w:space="0" w:color="auto"/>
            <w:left w:val="none" w:sz="0" w:space="0" w:color="auto"/>
            <w:bottom w:val="none" w:sz="0" w:space="0" w:color="auto"/>
            <w:right w:val="none" w:sz="0" w:space="0" w:color="auto"/>
          </w:divBdr>
        </w:div>
        <w:div w:id="1872263852">
          <w:marLeft w:val="0"/>
          <w:marRight w:val="0"/>
          <w:marTop w:val="0"/>
          <w:marBottom w:val="0"/>
          <w:divBdr>
            <w:top w:val="none" w:sz="0" w:space="0" w:color="auto"/>
            <w:left w:val="none" w:sz="0" w:space="0" w:color="auto"/>
            <w:bottom w:val="none" w:sz="0" w:space="0" w:color="auto"/>
            <w:right w:val="none" w:sz="0" w:space="0" w:color="auto"/>
          </w:divBdr>
        </w:div>
        <w:div w:id="1894537439">
          <w:marLeft w:val="0"/>
          <w:marRight w:val="0"/>
          <w:marTop w:val="0"/>
          <w:marBottom w:val="0"/>
          <w:divBdr>
            <w:top w:val="none" w:sz="0" w:space="0" w:color="auto"/>
            <w:left w:val="none" w:sz="0" w:space="0" w:color="auto"/>
            <w:bottom w:val="none" w:sz="0" w:space="0" w:color="auto"/>
            <w:right w:val="none" w:sz="0" w:space="0" w:color="auto"/>
          </w:divBdr>
        </w:div>
        <w:div w:id="1954632175">
          <w:marLeft w:val="0"/>
          <w:marRight w:val="0"/>
          <w:marTop w:val="0"/>
          <w:marBottom w:val="0"/>
          <w:divBdr>
            <w:top w:val="none" w:sz="0" w:space="0" w:color="auto"/>
            <w:left w:val="none" w:sz="0" w:space="0" w:color="auto"/>
            <w:bottom w:val="none" w:sz="0" w:space="0" w:color="auto"/>
            <w:right w:val="none" w:sz="0" w:space="0" w:color="auto"/>
          </w:divBdr>
        </w:div>
        <w:div w:id="2053263475">
          <w:marLeft w:val="0"/>
          <w:marRight w:val="0"/>
          <w:marTop w:val="0"/>
          <w:marBottom w:val="0"/>
          <w:divBdr>
            <w:top w:val="none" w:sz="0" w:space="0" w:color="auto"/>
            <w:left w:val="none" w:sz="0" w:space="0" w:color="auto"/>
            <w:bottom w:val="none" w:sz="0" w:space="0" w:color="auto"/>
            <w:right w:val="none" w:sz="0" w:space="0" w:color="auto"/>
          </w:divBdr>
        </w:div>
        <w:div w:id="2096894583">
          <w:marLeft w:val="0"/>
          <w:marRight w:val="0"/>
          <w:marTop w:val="0"/>
          <w:marBottom w:val="0"/>
          <w:divBdr>
            <w:top w:val="none" w:sz="0" w:space="0" w:color="auto"/>
            <w:left w:val="none" w:sz="0" w:space="0" w:color="auto"/>
            <w:bottom w:val="none" w:sz="0" w:space="0" w:color="auto"/>
            <w:right w:val="none" w:sz="0" w:space="0" w:color="auto"/>
          </w:divBdr>
        </w:div>
      </w:divsChild>
    </w:div>
    <w:div w:id="1307660963">
      <w:bodyDiv w:val="1"/>
      <w:marLeft w:val="0"/>
      <w:marRight w:val="0"/>
      <w:marTop w:val="0"/>
      <w:marBottom w:val="0"/>
      <w:divBdr>
        <w:top w:val="none" w:sz="0" w:space="0" w:color="auto"/>
        <w:left w:val="none" w:sz="0" w:space="0" w:color="auto"/>
        <w:bottom w:val="none" w:sz="0" w:space="0" w:color="auto"/>
        <w:right w:val="none" w:sz="0" w:space="0" w:color="auto"/>
      </w:divBdr>
      <w:divsChild>
        <w:div w:id="219678950">
          <w:marLeft w:val="0"/>
          <w:marRight w:val="0"/>
          <w:marTop w:val="0"/>
          <w:marBottom w:val="0"/>
          <w:divBdr>
            <w:top w:val="none" w:sz="0" w:space="0" w:color="auto"/>
            <w:left w:val="none" w:sz="0" w:space="0" w:color="auto"/>
            <w:bottom w:val="none" w:sz="0" w:space="0" w:color="auto"/>
            <w:right w:val="none" w:sz="0" w:space="0" w:color="auto"/>
          </w:divBdr>
        </w:div>
        <w:div w:id="232858024">
          <w:marLeft w:val="0"/>
          <w:marRight w:val="0"/>
          <w:marTop w:val="0"/>
          <w:marBottom w:val="0"/>
          <w:divBdr>
            <w:top w:val="none" w:sz="0" w:space="0" w:color="auto"/>
            <w:left w:val="none" w:sz="0" w:space="0" w:color="auto"/>
            <w:bottom w:val="none" w:sz="0" w:space="0" w:color="auto"/>
            <w:right w:val="none" w:sz="0" w:space="0" w:color="auto"/>
          </w:divBdr>
        </w:div>
        <w:div w:id="283775163">
          <w:marLeft w:val="0"/>
          <w:marRight w:val="0"/>
          <w:marTop w:val="0"/>
          <w:marBottom w:val="0"/>
          <w:divBdr>
            <w:top w:val="none" w:sz="0" w:space="0" w:color="auto"/>
            <w:left w:val="none" w:sz="0" w:space="0" w:color="auto"/>
            <w:bottom w:val="none" w:sz="0" w:space="0" w:color="auto"/>
            <w:right w:val="none" w:sz="0" w:space="0" w:color="auto"/>
          </w:divBdr>
        </w:div>
        <w:div w:id="437680060">
          <w:marLeft w:val="0"/>
          <w:marRight w:val="0"/>
          <w:marTop w:val="0"/>
          <w:marBottom w:val="0"/>
          <w:divBdr>
            <w:top w:val="none" w:sz="0" w:space="0" w:color="auto"/>
            <w:left w:val="none" w:sz="0" w:space="0" w:color="auto"/>
            <w:bottom w:val="none" w:sz="0" w:space="0" w:color="auto"/>
            <w:right w:val="none" w:sz="0" w:space="0" w:color="auto"/>
          </w:divBdr>
        </w:div>
        <w:div w:id="582956339">
          <w:marLeft w:val="0"/>
          <w:marRight w:val="0"/>
          <w:marTop w:val="0"/>
          <w:marBottom w:val="0"/>
          <w:divBdr>
            <w:top w:val="none" w:sz="0" w:space="0" w:color="auto"/>
            <w:left w:val="none" w:sz="0" w:space="0" w:color="auto"/>
            <w:bottom w:val="none" w:sz="0" w:space="0" w:color="auto"/>
            <w:right w:val="none" w:sz="0" w:space="0" w:color="auto"/>
          </w:divBdr>
        </w:div>
        <w:div w:id="656763084">
          <w:marLeft w:val="0"/>
          <w:marRight w:val="0"/>
          <w:marTop w:val="0"/>
          <w:marBottom w:val="0"/>
          <w:divBdr>
            <w:top w:val="none" w:sz="0" w:space="0" w:color="auto"/>
            <w:left w:val="none" w:sz="0" w:space="0" w:color="auto"/>
            <w:bottom w:val="none" w:sz="0" w:space="0" w:color="auto"/>
            <w:right w:val="none" w:sz="0" w:space="0" w:color="auto"/>
          </w:divBdr>
        </w:div>
        <w:div w:id="678897358">
          <w:marLeft w:val="0"/>
          <w:marRight w:val="0"/>
          <w:marTop w:val="0"/>
          <w:marBottom w:val="0"/>
          <w:divBdr>
            <w:top w:val="none" w:sz="0" w:space="0" w:color="auto"/>
            <w:left w:val="none" w:sz="0" w:space="0" w:color="auto"/>
            <w:bottom w:val="none" w:sz="0" w:space="0" w:color="auto"/>
            <w:right w:val="none" w:sz="0" w:space="0" w:color="auto"/>
          </w:divBdr>
        </w:div>
        <w:div w:id="689919124">
          <w:marLeft w:val="0"/>
          <w:marRight w:val="0"/>
          <w:marTop w:val="0"/>
          <w:marBottom w:val="0"/>
          <w:divBdr>
            <w:top w:val="none" w:sz="0" w:space="0" w:color="auto"/>
            <w:left w:val="none" w:sz="0" w:space="0" w:color="auto"/>
            <w:bottom w:val="none" w:sz="0" w:space="0" w:color="auto"/>
            <w:right w:val="none" w:sz="0" w:space="0" w:color="auto"/>
          </w:divBdr>
        </w:div>
        <w:div w:id="941844157">
          <w:marLeft w:val="0"/>
          <w:marRight w:val="0"/>
          <w:marTop w:val="0"/>
          <w:marBottom w:val="0"/>
          <w:divBdr>
            <w:top w:val="none" w:sz="0" w:space="0" w:color="auto"/>
            <w:left w:val="none" w:sz="0" w:space="0" w:color="auto"/>
            <w:bottom w:val="none" w:sz="0" w:space="0" w:color="auto"/>
            <w:right w:val="none" w:sz="0" w:space="0" w:color="auto"/>
          </w:divBdr>
        </w:div>
        <w:div w:id="1348218356">
          <w:marLeft w:val="0"/>
          <w:marRight w:val="0"/>
          <w:marTop w:val="0"/>
          <w:marBottom w:val="0"/>
          <w:divBdr>
            <w:top w:val="none" w:sz="0" w:space="0" w:color="auto"/>
            <w:left w:val="none" w:sz="0" w:space="0" w:color="auto"/>
            <w:bottom w:val="none" w:sz="0" w:space="0" w:color="auto"/>
            <w:right w:val="none" w:sz="0" w:space="0" w:color="auto"/>
          </w:divBdr>
        </w:div>
        <w:div w:id="1376662144">
          <w:marLeft w:val="0"/>
          <w:marRight w:val="0"/>
          <w:marTop w:val="0"/>
          <w:marBottom w:val="0"/>
          <w:divBdr>
            <w:top w:val="none" w:sz="0" w:space="0" w:color="auto"/>
            <w:left w:val="none" w:sz="0" w:space="0" w:color="auto"/>
            <w:bottom w:val="none" w:sz="0" w:space="0" w:color="auto"/>
            <w:right w:val="none" w:sz="0" w:space="0" w:color="auto"/>
          </w:divBdr>
        </w:div>
        <w:div w:id="1434785706">
          <w:marLeft w:val="0"/>
          <w:marRight w:val="0"/>
          <w:marTop w:val="0"/>
          <w:marBottom w:val="0"/>
          <w:divBdr>
            <w:top w:val="none" w:sz="0" w:space="0" w:color="auto"/>
            <w:left w:val="none" w:sz="0" w:space="0" w:color="auto"/>
            <w:bottom w:val="none" w:sz="0" w:space="0" w:color="auto"/>
            <w:right w:val="none" w:sz="0" w:space="0" w:color="auto"/>
          </w:divBdr>
        </w:div>
        <w:div w:id="1725329273">
          <w:marLeft w:val="0"/>
          <w:marRight w:val="0"/>
          <w:marTop w:val="0"/>
          <w:marBottom w:val="0"/>
          <w:divBdr>
            <w:top w:val="none" w:sz="0" w:space="0" w:color="auto"/>
            <w:left w:val="none" w:sz="0" w:space="0" w:color="auto"/>
            <w:bottom w:val="none" w:sz="0" w:space="0" w:color="auto"/>
            <w:right w:val="none" w:sz="0" w:space="0" w:color="auto"/>
          </w:divBdr>
        </w:div>
        <w:div w:id="1835685104">
          <w:marLeft w:val="0"/>
          <w:marRight w:val="0"/>
          <w:marTop w:val="0"/>
          <w:marBottom w:val="0"/>
          <w:divBdr>
            <w:top w:val="none" w:sz="0" w:space="0" w:color="auto"/>
            <w:left w:val="none" w:sz="0" w:space="0" w:color="auto"/>
            <w:bottom w:val="none" w:sz="0" w:space="0" w:color="auto"/>
            <w:right w:val="none" w:sz="0" w:space="0" w:color="auto"/>
          </w:divBdr>
        </w:div>
        <w:div w:id="1860001014">
          <w:marLeft w:val="0"/>
          <w:marRight w:val="0"/>
          <w:marTop w:val="0"/>
          <w:marBottom w:val="0"/>
          <w:divBdr>
            <w:top w:val="none" w:sz="0" w:space="0" w:color="auto"/>
            <w:left w:val="none" w:sz="0" w:space="0" w:color="auto"/>
            <w:bottom w:val="none" w:sz="0" w:space="0" w:color="auto"/>
            <w:right w:val="none" w:sz="0" w:space="0" w:color="auto"/>
          </w:divBdr>
        </w:div>
        <w:div w:id="1860703121">
          <w:marLeft w:val="0"/>
          <w:marRight w:val="0"/>
          <w:marTop w:val="0"/>
          <w:marBottom w:val="0"/>
          <w:divBdr>
            <w:top w:val="none" w:sz="0" w:space="0" w:color="auto"/>
            <w:left w:val="none" w:sz="0" w:space="0" w:color="auto"/>
            <w:bottom w:val="none" w:sz="0" w:space="0" w:color="auto"/>
            <w:right w:val="none" w:sz="0" w:space="0" w:color="auto"/>
          </w:divBdr>
        </w:div>
        <w:div w:id="1944723850">
          <w:marLeft w:val="0"/>
          <w:marRight w:val="0"/>
          <w:marTop w:val="0"/>
          <w:marBottom w:val="0"/>
          <w:divBdr>
            <w:top w:val="none" w:sz="0" w:space="0" w:color="auto"/>
            <w:left w:val="none" w:sz="0" w:space="0" w:color="auto"/>
            <w:bottom w:val="none" w:sz="0" w:space="0" w:color="auto"/>
            <w:right w:val="none" w:sz="0" w:space="0" w:color="auto"/>
          </w:divBdr>
        </w:div>
        <w:div w:id="2123065199">
          <w:marLeft w:val="0"/>
          <w:marRight w:val="0"/>
          <w:marTop w:val="0"/>
          <w:marBottom w:val="0"/>
          <w:divBdr>
            <w:top w:val="none" w:sz="0" w:space="0" w:color="auto"/>
            <w:left w:val="none" w:sz="0" w:space="0" w:color="auto"/>
            <w:bottom w:val="none" w:sz="0" w:space="0" w:color="auto"/>
            <w:right w:val="none" w:sz="0" w:space="0" w:color="auto"/>
          </w:divBdr>
        </w:div>
      </w:divsChild>
    </w:div>
    <w:div w:id="1328752504">
      <w:bodyDiv w:val="1"/>
      <w:marLeft w:val="0"/>
      <w:marRight w:val="0"/>
      <w:marTop w:val="0"/>
      <w:marBottom w:val="0"/>
      <w:divBdr>
        <w:top w:val="none" w:sz="0" w:space="0" w:color="auto"/>
        <w:left w:val="none" w:sz="0" w:space="0" w:color="auto"/>
        <w:bottom w:val="none" w:sz="0" w:space="0" w:color="auto"/>
        <w:right w:val="none" w:sz="0" w:space="0" w:color="auto"/>
      </w:divBdr>
      <w:divsChild>
        <w:div w:id="271590615">
          <w:marLeft w:val="0"/>
          <w:marRight w:val="0"/>
          <w:marTop w:val="0"/>
          <w:marBottom w:val="0"/>
          <w:divBdr>
            <w:top w:val="none" w:sz="0" w:space="0" w:color="auto"/>
            <w:left w:val="none" w:sz="0" w:space="0" w:color="auto"/>
            <w:bottom w:val="none" w:sz="0" w:space="0" w:color="auto"/>
            <w:right w:val="none" w:sz="0" w:space="0" w:color="auto"/>
          </w:divBdr>
        </w:div>
        <w:div w:id="301813038">
          <w:marLeft w:val="0"/>
          <w:marRight w:val="0"/>
          <w:marTop w:val="0"/>
          <w:marBottom w:val="0"/>
          <w:divBdr>
            <w:top w:val="none" w:sz="0" w:space="0" w:color="auto"/>
            <w:left w:val="none" w:sz="0" w:space="0" w:color="auto"/>
            <w:bottom w:val="none" w:sz="0" w:space="0" w:color="auto"/>
            <w:right w:val="none" w:sz="0" w:space="0" w:color="auto"/>
          </w:divBdr>
        </w:div>
        <w:div w:id="342243194">
          <w:marLeft w:val="0"/>
          <w:marRight w:val="0"/>
          <w:marTop w:val="0"/>
          <w:marBottom w:val="0"/>
          <w:divBdr>
            <w:top w:val="none" w:sz="0" w:space="0" w:color="auto"/>
            <w:left w:val="none" w:sz="0" w:space="0" w:color="auto"/>
            <w:bottom w:val="none" w:sz="0" w:space="0" w:color="auto"/>
            <w:right w:val="none" w:sz="0" w:space="0" w:color="auto"/>
          </w:divBdr>
        </w:div>
        <w:div w:id="1597984469">
          <w:marLeft w:val="0"/>
          <w:marRight w:val="0"/>
          <w:marTop w:val="0"/>
          <w:marBottom w:val="0"/>
          <w:divBdr>
            <w:top w:val="none" w:sz="0" w:space="0" w:color="auto"/>
            <w:left w:val="none" w:sz="0" w:space="0" w:color="auto"/>
            <w:bottom w:val="none" w:sz="0" w:space="0" w:color="auto"/>
            <w:right w:val="none" w:sz="0" w:space="0" w:color="auto"/>
          </w:divBdr>
        </w:div>
        <w:div w:id="1949121266">
          <w:marLeft w:val="0"/>
          <w:marRight w:val="0"/>
          <w:marTop w:val="0"/>
          <w:marBottom w:val="0"/>
          <w:divBdr>
            <w:top w:val="none" w:sz="0" w:space="0" w:color="auto"/>
            <w:left w:val="none" w:sz="0" w:space="0" w:color="auto"/>
            <w:bottom w:val="none" w:sz="0" w:space="0" w:color="auto"/>
            <w:right w:val="none" w:sz="0" w:space="0" w:color="auto"/>
          </w:divBdr>
        </w:div>
        <w:div w:id="2096438775">
          <w:marLeft w:val="0"/>
          <w:marRight w:val="0"/>
          <w:marTop w:val="0"/>
          <w:marBottom w:val="0"/>
          <w:divBdr>
            <w:top w:val="none" w:sz="0" w:space="0" w:color="auto"/>
            <w:left w:val="none" w:sz="0" w:space="0" w:color="auto"/>
            <w:bottom w:val="none" w:sz="0" w:space="0" w:color="auto"/>
            <w:right w:val="none" w:sz="0" w:space="0" w:color="auto"/>
          </w:divBdr>
        </w:div>
      </w:divsChild>
    </w:div>
    <w:div w:id="1328900002">
      <w:bodyDiv w:val="1"/>
      <w:marLeft w:val="0"/>
      <w:marRight w:val="0"/>
      <w:marTop w:val="0"/>
      <w:marBottom w:val="0"/>
      <w:divBdr>
        <w:top w:val="none" w:sz="0" w:space="0" w:color="auto"/>
        <w:left w:val="none" w:sz="0" w:space="0" w:color="auto"/>
        <w:bottom w:val="none" w:sz="0" w:space="0" w:color="auto"/>
        <w:right w:val="none" w:sz="0" w:space="0" w:color="auto"/>
      </w:divBdr>
      <w:divsChild>
        <w:div w:id="738482628">
          <w:marLeft w:val="0"/>
          <w:marRight w:val="0"/>
          <w:marTop w:val="0"/>
          <w:marBottom w:val="0"/>
          <w:divBdr>
            <w:top w:val="none" w:sz="0" w:space="0" w:color="auto"/>
            <w:left w:val="none" w:sz="0" w:space="0" w:color="auto"/>
            <w:bottom w:val="none" w:sz="0" w:space="0" w:color="auto"/>
            <w:right w:val="none" w:sz="0" w:space="0" w:color="auto"/>
          </w:divBdr>
        </w:div>
        <w:div w:id="1427923030">
          <w:marLeft w:val="0"/>
          <w:marRight w:val="0"/>
          <w:marTop w:val="0"/>
          <w:marBottom w:val="0"/>
          <w:divBdr>
            <w:top w:val="none" w:sz="0" w:space="0" w:color="auto"/>
            <w:left w:val="none" w:sz="0" w:space="0" w:color="auto"/>
            <w:bottom w:val="none" w:sz="0" w:space="0" w:color="auto"/>
            <w:right w:val="none" w:sz="0" w:space="0" w:color="auto"/>
          </w:divBdr>
        </w:div>
        <w:div w:id="1624265947">
          <w:marLeft w:val="0"/>
          <w:marRight w:val="0"/>
          <w:marTop w:val="0"/>
          <w:marBottom w:val="0"/>
          <w:divBdr>
            <w:top w:val="none" w:sz="0" w:space="0" w:color="auto"/>
            <w:left w:val="none" w:sz="0" w:space="0" w:color="auto"/>
            <w:bottom w:val="none" w:sz="0" w:space="0" w:color="auto"/>
            <w:right w:val="none" w:sz="0" w:space="0" w:color="auto"/>
          </w:divBdr>
        </w:div>
        <w:div w:id="2140418826">
          <w:marLeft w:val="0"/>
          <w:marRight w:val="0"/>
          <w:marTop w:val="0"/>
          <w:marBottom w:val="0"/>
          <w:divBdr>
            <w:top w:val="none" w:sz="0" w:space="0" w:color="auto"/>
            <w:left w:val="none" w:sz="0" w:space="0" w:color="auto"/>
            <w:bottom w:val="none" w:sz="0" w:space="0" w:color="auto"/>
            <w:right w:val="none" w:sz="0" w:space="0" w:color="auto"/>
          </w:divBdr>
        </w:div>
      </w:divsChild>
    </w:div>
    <w:div w:id="1389843211">
      <w:bodyDiv w:val="1"/>
      <w:marLeft w:val="0"/>
      <w:marRight w:val="0"/>
      <w:marTop w:val="0"/>
      <w:marBottom w:val="0"/>
      <w:divBdr>
        <w:top w:val="none" w:sz="0" w:space="0" w:color="auto"/>
        <w:left w:val="none" w:sz="0" w:space="0" w:color="auto"/>
        <w:bottom w:val="none" w:sz="0" w:space="0" w:color="auto"/>
        <w:right w:val="none" w:sz="0" w:space="0" w:color="auto"/>
      </w:divBdr>
      <w:divsChild>
        <w:div w:id="9769197">
          <w:marLeft w:val="0"/>
          <w:marRight w:val="0"/>
          <w:marTop w:val="0"/>
          <w:marBottom w:val="0"/>
          <w:divBdr>
            <w:top w:val="none" w:sz="0" w:space="0" w:color="auto"/>
            <w:left w:val="none" w:sz="0" w:space="0" w:color="auto"/>
            <w:bottom w:val="none" w:sz="0" w:space="0" w:color="auto"/>
            <w:right w:val="none" w:sz="0" w:space="0" w:color="auto"/>
          </w:divBdr>
        </w:div>
        <w:div w:id="82580380">
          <w:marLeft w:val="0"/>
          <w:marRight w:val="0"/>
          <w:marTop w:val="0"/>
          <w:marBottom w:val="0"/>
          <w:divBdr>
            <w:top w:val="none" w:sz="0" w:space="0" w:color="auto"/>
            <w:left w:val="none" w:sz="0" w:space="0" w:color="auto"/>
            <w:bottom w:val="none" w:sz="0" w:space="0" w:color="auto"/>
            <w:right w:val="none" w:sz="0" w:space="0" w:color="auto"/>
          </w:divBdr>
        </w:div>
        <w:div w:id="105471531">
          <w:marLeft w:val="0"/>
          <w:marRight w:val="0"/>
          <w:marTop w:val="0"/>
          <w:marBottom w:val="0"/>
          <w:divBdr>
            <w:top w:val="none" w:sz="0" w:space="0" w:color="auto"/>
            <w:left w:val="none" w:sz="0" w:space="0" w:color="auto"/>
            <w:bottom w:val="none" w:sz="0" w:space="0" w:color="auto"/>
            <w:right w:val="none" w:sz="0" w:space="0" w:color="auto"/>
          </w:divBdr>
        </w:div>
        <w:div w:id="600140583">
          <w:marLeft w:val="0"/>
          <w:marRight w:val="0"/>
          <w:marTop w:val="0"/>
          <w:marBottom w:val="0"/>
          <w:divBdr>
            <w:top w:val="none" w:sz="0" w:space="0" w:color="auto"/>
            <w:left w:val="none" w:sz="0" w:space="0" w:color="auto"/>
            <w:bottom w:val="none" w:sz="0" w:space="0" w:color="auto"/>
            <w:right w:val="none" w:sz="0" w:space="0" w:color="auto"/>
          </w:divBdr>
        </w:div>
        <w:div w:id="710770257">
          <w:marLeft w:val="0"/>
          <w:marRight w:val="0"/>
          <w:marTop w:val="0"/>
          <w:marBottom w:val="0"/>
          <w:divBdr>
            <w:top w:val="none" w:sz="0" w:space="0" w:color="auto"/>
            <w:left w:val="none" w:sz="0" w:space="0" w:color="auto"/>
            <w:bottom w:val="none" w:sz="0" w:space="0" w:color="auto"/>
            <w:right w:val="none" w:sz="0" w:space="0" w:color="auto"/>
          </w:divBdr>
        </w:div>
        <w:div w:id="1050499998">
          <w:marLeft w:val="0"/>
          <w:marRight w:val="0"/>
          <w:marTop w:val="0"/>
          <w:marBottom w:val="0"/>
          <w:divBdr>
            <w:top w:val="none" w:sz="0" w:space="0" w:color="auto"/>
            <w:left w:val="none" w:sz="0" w:space="0" w:color="auto"/>
            <w:bottom w:val="none" w:sz="0" w:space="0" w:color="auto"/>
            <w:right w:val="none" w:sz="0" w:space="0" w:color="auto"/>
          </w:divBdr>
        </w:div>
        <w:div w:id="1077092873">
          <w:marLeft w:val="0"/>
          <w:marRight w:val="0"/>
          <w:marTop w:val="0"/>
          <w:marBottom w:val="0"/>
          <w:divBdr>
            <w:top w:val="none" w:sz="0" w:space="0" w:color="auto"/>
            <w:left w:val="none" w:sz="0" w:space="0" w:color="auto"/>
            <w:bottom w:val="none" w:sz="0" w:space="0" w:color="auto"/>
            <w:right w:val="none" w:sz="0" w:space="0" w:color="auto"/>
          </w:divBdr>
        </w:div>
        <w:div w:id="1375884676">
          <w:marLeft w:val="0"/>
          <w:marRight w:val="0"/>
          <w:marTop w:val="0"/>
          <w:marBottom w:val="0"/>
          <w:divBdr>
            <w:top w:val="none" w:sz="0" w:space="0" w:color="auto"/>
            <w:left w:val="none" w:sz="0" w:space="0" w:color="auto"/>
            <w:bottom w:val="none" w:sz="0" w:space="0" w:color="auto"/>
            <w:right w:val="none" w:sz="0" w:space="0" w:color="auto"/>
          </w:divBdr>
        </w:div>
        <w:div w:id="1449860793">
          <w:marLeft w:val="0"/>
          <w:marRight w:val="0"/>
          <w:marTop w:val="0"/>
          <w:marBottom w:val="0"/>
          <w:divBdr>
            <w:top w:val="none" w:sz="0" w:space="0" w:color="auto"/>
            <w:left w:val="none" w:sz="0" w:space="0" w:color="auto"/>
            <w:bottom w:val="none" w:sz="0" w:space="0" w:color="auto"/>
            <w:right w:val="none" w:sz="0" w:space="0" w:color="auto"/>
          </w:divBdr>
        </w:div>
        <w:div w:id="1602493783">
          <w:marLeft w:val="0"/>
          <w:marRight w:val="0"/>
          <w:marTop w:val="0"/>
          <w:marBottom w:val="0"/>
          <w:divBdr>
            <w:top w:val="none" w:sz="0" w:space="0" w:color="auto"/>
            <w:left w:val="none" w:sz="0" w:space="0" w:color="auto"/>
            <w:bottom w:val="none" w:sz="0" w:space="0" w:color="auto"/>
            <w:right w:val="none" w:sz="0" w:space="0" w:color="auto"/>
          </w:divBdr>
        </w:div>
        <w:div w:id="1639610868">
          <w:marLeft w:val="0"/>
          <w:marRight w:val="0"/>
          <w:marTop w:val="0"/>
          <w:marBottom w:val="0"/>
          <w:divBdr>
            <w:top w:val="none" w:sz="0" w:space="0" w:color="auto"/>
            <w:left w:val="none" w:sz="0" w:space="0" w:color="auto"/>
            <w:bottom w:val="none" w:sz="0" w:space="0" w:color="auto"/>
            <w:right w:val="none" w:sz="0" w:space="0" w:color="auto"/>
          </w:divBdr>
        </w:div>
        <w:div w:id="1753550922">
          <w:marLeft w:val="0"/>
          <w:marRight w:val="0"/>
          <w:marTop w:val="0"/>
          <w:marBottom w:val="0"/>
          <w:divBdr>
            <w:top w:val="none" w:sz="0" w:space="0" w:color="auto"/>
            <w:left w:val="none" w:sz="0" w:space="0" w:color="auto"/>
            <w:bottom w:val="none" w:sz="0" w:space="0" w:color="auto"/>
            <w:right w:val="none" w:sz="0" w:space="0" w:color="auto"/>
          </w:divBdr>
        </w:div>
        <w:div w:id="2038971136">
          <w:marLeft w:val="0"/>
          <w:marRight w:val="0"/>
          <w:marTop w:val="0"/>
          <w:marBottom w:val="0"/>
          <w:divBdr>
            <w:top w:val="none" w:sz="0" w:space="0" w:color="auto"/>
            <w:left w:val="none" w:sz="0" w:space="0" w:color="auto"/>
            <w:bottom w:val="none" w:sz="0" w:space="0" w:color="auto"/>
            <w:right w:val="none" w:sz="0" w:space="0" w:color="auto"/>
          </w:divBdr>
        </w:div>
        <w:div w:id="2070423548">
          <w:marLeft w:val="0"/>
          <w:marRight w:val="0"/>
          <w:marTop w:val="0"/>
          <w:marBottom w:val="0"/>
          <w:divBdr>
            <w:top w:val="none" w:sz="0" w:space="0" w:color="auto"/>
            <w:left w:val="none" w:sz="0" w:space="0" w:color="auto"/>
            <w:bottom w:val="none" w:sz="0" w:space="0" w:color="auto"/>
            <w:right w:val="none" w:sz="0" w:space="0" w:color="auto"/>
          </w:divBdr>
        </w:div>
        <w:div w:id="2127039690">
          <w:marLeft w:val="0"/>
          <w:marRight w:val="0"/>
          <w:marTop w:val="0"/>
          <w:marBottom w:val="0"/>
          <w:divBdr>
            <w:top w:val="none" w:sz="0" w:space="0" w:color="auto"/>
            <w:left w:val="none" w:sz="0" w:space="0" w:color="auto"/>
            <w:bottom w:val="none" w:sz="0" w:space="0" w:color="auto"/>
            <w:right w:val="none" w:sz="0" w:space="0" w:color="auto"/>
          </w:divBdr>
        </w:div>
      </w:divsChild>
    </w:div>
    <w:div w:id="1393501309">
      <w:bodyDiv w:val="1"/>
      <w:marLeft w:val="0"/>
      <w:marRight w:val="0"/>
      <w:marTop w:val="0"/>
      <w:marBottom w:val="0"/>
      <w:divBdr>
        <w:top w:val="none" w:sz="0" w:space="0" w:color="auto"/>
        <w:left w:val="none" w:sz="0" w:space="0" w:color="auto"/>
        <w:bottom w:val="none" w:sz="0" w:space="0" w:color="auto"/>
        <w:right w:val="none" w:sz="0" w:space="0" w:color="auto"/>
      </w:divBdr>
      <w:divsChild>
        <w:div w:id="25984881">
          <w:marLeft w:val="0"/>
          <w:marRight w:val="0"/>
          <w:marTop w:val="0"/>
          <w:marBottom w:val="0"/>
          <w:divBdr>
            <w:top w:val="none" w:sz="0" w:space="0" w:color="auto"/>
            <w:left w:val="none" w:sz="0" w:space="0" w:color="auto"/>
            <w:bottom w:val="none" w:sz="0" w:space="0" w:color="auto"/>
            <w:right w:val="none" w:sz="0" w:space="0" w:color="auto"/>
          </w:divBdr>
        </w:div>
        <w:div w:id="27487035">
          <w:marLeft w:val="0"/>
          <w:marRight w:val="0"/>
          <w:marTop w:val="0"/>
          <w:marBottom w:val="0"/>
          <w:divBdr>
            <w:top w:val="none" w:sz="0" w:space="0" w:color="auto"/>
            <w:left w:val="none" w:sz="0" w:space="0" w:color="auto"/>
            <w:bottom w:val="none" w:sz="0" w:space="0" w:color="auto"/>
            <w:right w:val="none" w:sz="0" w:space="0" w:color="auto"/>
          </w:divBdr>
        </w:div>
        <w:div w:id="138496498">
          <w:marLeft w:val="0"/>
          <w:marRight w:val="0"/>
          <w:marTop w:val="0"/>
          <w:marBottom w:val="0"/>
          <w:divBdr>
            <w:top w:val="none" w:sz="0" w:space="0" w:color="auto"/>
            <w:left w:val="none" w:sz="0" w:space="0" w:color="auto"/>
            <w:bottom w:val="none" w:sz="0" w:space="0" w:color="auto"/>
            <w:right w:val="none" w:sz="0" w:space="0" w:color="auto"/>
          </w:divBdr>
        </w:div>
        <w:div w:id="482239804">
          <w:marLeft w:val="0"/>
          <w:marRight w:val="0"/>
          <w:marTop w:val="0"/>
          <w:marBottom w:val="0"/>
          <w:divBdr>
            <w:top w:val="none" w:sz="0" w:space="0" w:color="auto"/>
            <w:left w:val="none" w:sz="0" w:space="0" w:color="auto"/>
            <w:bottom w:val="none" w:sz="0" w:space="0" w:color="auto"/>
            <w:right w:val="none" w:sz="0" w:space="0" w:color="auto"/>
          </w:divBdr>
        </w:div>
        <w:div w:id="1169518219">
          <w:marLeft w:val="0"/>
          <w:marRight w:val="0"/>
          <w:marTop w:val="0"/>
          <w:marBottom w:val="0"/>
          <w:divBdr>
            <w:top w:val="none" w:sz="0" w:space="0" w:color="auto"/>
            <w:left w:val="none" w:sz="0" w:space="0" w:color="auto"/>
            <w:bottom w:val="none" w:sz="0" w:space="0" w:color="auto"/>
            <w:right w:val="none" w:sz="0" w:space="0" w:color="auto"/>
          </w:divBdr>
        </w:div>
        <w:div w:id="1268852454">
          <w:marLeft w:val="0"/>
          <w:marRight w:val="0"/>
          <w:marTop w:val="0"/>
          <w:marBottom w:val="0"/>
          <w:divBdr>
            <w:top w:val="none" w:sz="0" w:space="0" w:color="auto"/>
            <w:left w:val="none" w:sz="0" w:space="0" w:color="auto"/>
            <w:bottom w:val="none" w:sz="0" w:space="0" w:color="auto"/>
            <w:right w:val="none" w:sz="0" w:space="0" w:color="auto"/>
          </w:divBdr>
        </w:div>
        <w:div w:id="1575317996">
          <w:marLeft w:val="0"/>
          <w:marRight w:val="0"/>
          <w:marTop w:val="0"/>
          <w:marBottom w:val="0"/>
          <w:divBdr>
            <w:top w:val="none" w:sz="0" w:space="0" w:color="auto"/>
            <w:left w:val="none" w:sz="0" w:space="0" w:color="auto"/>
            <w:bottom w:val="none" w:sz="0" w:space="0" w:color="auto"/>
            <w:right w:val="none" w:sz="0" w:space="0" w:color="auto"/>
          </w:divBdr>
        </w:div>
        <w:div w:id="1797676716">
          <w:marLeft w:val="0"/>
          <w:marRight w:val="0"/>
          <w:marTop w:val="0"/>
          <w:marBottom w:val="0"/>
          <w:divBdr>
            <w:top w:val="none" w:sz="0" w:space="0" w:color="auto"/>
            <w:left w:val="none" w:sz="0" w:space="0" w:color="auto"/>
            <w:bottom w:val="none" w:sz="0" w:space="0" w:color="auto"/>
            <w:right w:val="none" w:sz="0" w:space="0" w:color="auto"/>
          </w:divBdr>
        </w:div>
      </w:divsChild>
    </w:div>
    <w:div w:id="1483616939">
      <w:bodyDiv w:val="1"/>
      <w:marLeft w:val="0"/>
      <w:marRight w:val="0"/>
      <w:marTop w:val="0"/>
      <w:marBottom w:val="0"/>
      <w:divBdr>
        <w:top w:val="none" w:sz="0" w:space="0" w:color="auto"/>
        <w:left w:val="none" w:sz="0" w:space="0" w:color="auto"/>
        <w:bottom w:val="none" w:sz="0" w:space="0" w:color="auto"/>
        <w:right w:val="none" w:sz="0" w:space="0" w:color="auto"/>
      </w:divBdr>
      <w:divsChild>
        <w:div w:id="51009044">
          <w:marLeft w:val="0"/>
          <w:marRight w:val="0"/>
          <w:marTop w:val="0"/>
          <w:marBottom w:val="0"/>
          <w:divBdr>
            <w:top w:val="none" w:sz="0" w:space="0" w:color="auto"/>
            <w:left w:val="none" w:sz="0" w:space="0" w:color="auto"/>
            <w:bottom w:val="none" w:sz="0" w:space="0" w:color="auto"/>
            <w:right w:val="none" w:sz="0" w:space="0" w:color="auto"/>
          </w:divBdr>
        </w:div>
        <w:div w:id="147288619">
          <w:marLeft w:val="0"/>
          <w:marRight w:val="0"/>
          <w:marTop w:val="0"/>
          <w:marBottom w:val="0"/>
          <w:divBdr>
            <w:top w:val="none" w:sz="0" w:space="0" w:color="auto"/>
            <w:left w:val="none" w:sz="0" w:space="0" w:color="auto"/>
            <w:bottom w:val="none" w:sz="0" w:space="0" w:color="auto"/>
            <w:right w:val="none" w:sz="0" w:space="0" w:color="auto"/>
          </w:divBdr>
        </w:div>
        <w:div w:id="159974459">
          <w:marLeft w:val="0"/>
          <w:marRight w:val="0"/>
          <w:marTop w:val="0"/>
          <w:marBottom w:val="0"/>
          <w:divBdr>
            <w:top w:val="none" w:sz="0" w:space="0" w:color="auto"/>
            <w:left w:val="none" w:sz="0" w:space="0" w:color="auto"/>
            <w:bottom w:val="none" w:sz="0" w:space="0" w:color="auto"/>
            <w:right w:val="none" w:sz="0" w:space="0" w:color="auto"/>
          </w:divBdr>
        </w:div>
        <w:div w:id="190843690">
          <w:marLeft w:val="0"/>
          <w:marRight w:val="0"/>
          <w:marTop w:val="0"/>
          <w:marBottom w:val="0"/>
          <w:divBdr>
            <w:top w:val="none" w:sz="0" w:space="0" w:color="auto"/>
            <w:left w:val="none" w:sz="0" w:space="0" w:color="auto"/>
            <w:bottom w:val="none" w:sz="0" w:space="0" w:color="auto"/>
            <w:right w:val="none" w:sz="0" w:space="0" w:color="auto"/>
          </w:divBdr>
        </w:div>
        <w:div w:id="253634383">
          <w:marLeft w:val="0"/>
          <w:marRight w:val="0"/>
          <w:marTop w:val="0"/>
          <w:marBottom w:val="0"/>
          <w:divBdr>
            <w:top w:val="none" w:sz="0" w:space="0" w:color="auto"/>
            <w:left w:val="none" w:sz="0" w:space="0" w:color="auto"/>
            <w:bottom w:val="none" w:sz="0" w:space="0" w:color="auto"/>
            <w:right w:val="none" w:sz="0" w:space="0" w:color="auto"/>
          </w:divBdr>
        </w:div>
        <w:div w:id="275253269">
          <w:marLeft w:val="0"/>
          <w:marRight w:val="0"/>
          <w:marTop w:val="0"/>
          <w:marBottom w:val="0"/>
          <w:divBdr>
            <w:top w:val="none" w:sz="0" w:space="0" w:color="auto"/>
            <w:left w:val="none" w:sz="0" w:space="0" w:color="auto"/>
            <w:bottom w:val="none" w:sz="0" w:space="0" w:color="auto"/>
            <w:right w:val="none" w:sz="0" w:space="0" w:color="auto"/>
          </w:divBdr>
        </w:div>
        <w:div w:id="301157902">
          <w:marLeft w:val="0"/>
          <w:marRight w:val="0"/>
          <w:marTop w:val="0"/>
          <w:marBottom w:val="0"/>
          <w:divBdr>
            <w:top w:val="none" w:sz="0" w:space="0" w:color="auto"/>
            <w:left w:val="none" w:sz="0" w:space="0" w:color="auto"/>
            <w:bottom w:val="none" w:sz="0" w:space="0" w:color="auto"/>
            <w:right w:val="none" w:sz="0" w:space="0" w:color="auto"/>
          </w:divBdr>
        </w:div>
        <w:div w:id="308363032">
          <w:marLeft w:val="0"/>
          <w:marRight w:val="0"/>
          <w:marTop w:val="0"/>
          <w:marBottom w:val="0"/>
          <w:divBdr>
            <w:top w:val="none" w:sz="0" w:space="0" w:color="auto"/>
            <w:left w:val="none" w:sz="0" w:space="0" w:color="auto"/>
            <w:bottom w:val="none" w:sz="0" w:space="0" w:color="auto"/>
            <w:right w:val="none" w:sz="0" w:space="0" w:color="auto"/>
          </w:divBdr>
        </w:div>
        <w:div w:id="315765105">
          <w:marLeft w:val="0"/>
          <w:marRight w:val="0"/>
          <w:marTop w:val="0"/>
          <w:marBottom w:val="0"/>
          <w:divBdr>
            <w:top w:val="none" w:sz="0" w:space="0" w:color="auto"/>
            <w:left w:val="none" w:sz="0" w:space="0" w:color="auto"/>
            <w:bottom w:val="none" w:sz="0" w:space="0" w:color="auto"/>
            <w:right w:val="none" w:sz="0" w:space="0" w:color="auto"/>
          </w:divBdr>
        </w:div>
        <w:div w:id="487746197">
          <w:marLeft w:val="0"/>
          <w:marRight w:val="0"/>
          <w:marTop w:val="0"/>
          <w:marBottom w:val="0"/>
          <w:divBdr>
            <w:top w:val="none" w:sz="0" w:space="0" w:color="auto"/>
            <w:left w:val="none" w:sz="0" w:space="0" w:color="auto"/>
            <w:bottom w:val="none" w:sz="0" w:space="0" w:color="auto"/>
            <w:right w:val="none" w:sz="0" w:space="0" w:color="auto"/>
          </w:divBdr>
        </w:div>
        <w:div w:id="619990588">
          <w:marLeft w:val="0"/>
          <w:marRight w:val="0"/>
          <w:marTop w:val="0"/>
          <w:marBottom w:val="0"/>
          <w:divBdr>
            <w:top w:val="none" w:sz="0" w:space="0" w:color="auto"/>
            <w:left w:val="none" w:sz="0" w:space="0" w:color="auto"/>
            <w:bottom w:val="none" w:sz="0" w:space="0" w:color="auto"/>
            <w:right w:val="none" w:sz="0" w:space="0" w:color="auto"/>
          </w:divBdr>
        </w:div>
        <w:div w:id="863712550">
          <w:marLeft w:val="0"/>
          <w:marRight w:val="0"/>
          <w:marTop w:val="0"/>
          <w:marBottom w:val="0"/>
          <w:divBdr>
            <w:top w:val="none" w:sz="0" w:space="0" w:color="auto"/>
            <w:left w:val="none" w:sz="0" w:space="0" w:color="auto"/>
            <w:bottom w:val="none" w:sz="0" w:space="0" w:color="auto"/>
            <w:right w:val="none" w:sz="0" w:space="0" w:color="auto"/>
          </w:divBdr>
        </w:div>
        <w:div w:id="901790307">
          <w:marLeft w:val="0"/>
          <w:marRight w:val="0"/>
          <w:marTop w:val="0"/>
          <w:marBottom w:val="0"/>
          <w:divBdr>
            <w:top w:val="none" w:sz="0" w:space="0" w:color="auto"/>
            <w:left w:val="none" w:sz="0" w:space="0" w:color="auto"/>
            <w:bottom w:val="none" w:sz="0" w:space="0" w:color="auto"/>
            <w:right w:val="none" w:sz="0" w:space="0" w:color="auto"/>
          </w:divBdr>
        </w:div>
        <w:div w:id="994914915">
          <w:marLeft w:val="0"/>
          <w:marRight w:val="0"/>
          <w:marTop w:val="0"/>
          <w:marBottom w:val="0"/>
          <w:divBdr>
            <w:top w:val="none" w:sz="0" w:space="0" w:color="auto"/>
            <w:left w:val="none" w:sz="0" w:space="0" w:color="auto"/>
            <w:bottom w:val="none" w:sz="0" w:space="0" w:color="auto"/>
            <w:right w:val="none" w:sz="0" w:space="0" w:color="auto"/>
          </w:divBdr>
        </w:div>
        <w:div w:id="1026251921">
          <w:marLeft w:val="0"/>
          <w:marRight w:val="0"/>
          <w:marTop w:val="0"/>
          <w:marBottom w:val="0"/>
          <w:divBdr>
            <w:top w:val="none" w:sz="0" w:space="0" w:color="auto"/>
            <w:left w:val="none" w:sz="0" w:space="0" w:color="auto"/>
            <w:bottom w:val="none" w:sz="0" w:space="0" w:color="auto"/>
            <w:right w:val="none" w:sz="0" w:space="0" w:color="auto"/>
          </w:divBdr>
        </w:div>
        <w:div w:id="1364556289">
          <w:marLeft w:val="0"/>
          <w:marRight w:val="0"/>
          <w:marTop w:val="0"/>
          <w:marBottom w:val="0"/>
          <w:divBdr>
            <w:top w:val="none" w:sz="0" w:space="0" w:color="auto"/>
            <w:left w:val="none" w:sz="0" w:space="0" w:color="auto"/>
            <w:bottom w:val="none" w:sz="0" w:space="0" w:color="auto"/>
            <w:right w:val="none" w:sz="0" w:space="0" w:color="auto"/>
          </w:divBdr>
        </w:div>
        <w:div w:id="1367680761">
          <w:marLeft w:val="0"/>
          <w:marRight w:val="0"/>
          <w:marTop w:val="0"/>
          <w:marBottom w:val="0"/>
          <w:divBdr>
            <w:top w:val="none" w:sz="0" w:space="0" w:color="auto"/>
            <w:left w:val="none" w:sz="0" w:space="0" w:color="auto"/>
            <w:bottom w:val="none" w:sz="0" w:space="0" w:color="auto"/>
            <w:right w:val="none" w:sz="0" w:space="0" w:color="auto"/>
          </w:divBdr>
        </w:div>
        <w:div w:id="1382942325">
          <w:marLeft w:val="0"/>
          <w:marRight w:val="0"/>
          <w:marTop w:val="0"/>
          <w:marBottom w:val="0"/>
          <w:divBdr>
            <w:top w:val="none" w:sz="0" w:space="0" w:color="auto"/>
            <w:left w:val="none" w:sz="0" w:space="0" w:color="auto"/>
            <w:bottom w:val="none" w:sz="0" w:space="0" w:color="auto"/>
            <w:right w:val="none" w:sz="0" w:space="0" w:color="auto"/>
          </w:divBdr>
        </w:div>
        <w:div w:id="1839228175">
          <w:marLeft w:val="0"/>
          <w:marRight w:val="0"/>
          <w:marTop w:val="0"/>
          <w:marBottom w:val="0"/>
          <w:divBdr>
            <w:top w:val="none" w:sz="0" w:space="0" w:color="auto"/>
            <w:left w:val="none" w:sz="0" w:space="0" w:color="auto"/>
            <w:bottom w:val="none" w:sz="0" w:space="0" w:color="auto"/>
            <w:right w:val="none" w:sz="0" w:space="0" w:color="auto"/>
          </w:divBdr>
        </w:div>
      </w:divsChild>
    </w:div>
    <w:div w:id="1511604728">
      <w:bodyDiv w:val="1"/>
      <w:marLeft w:val="0"/>
      <w:marRight w:val="0"/>
      <w:marTop w:val="0"/>
      <w:marBottom w:val="0"/>
      <w:divBdr>
        <w:top w:val="none" w:sz="0" w:space="0" w:color="auto"/>
        <w:left w:val="none" w:sz="0" w:space="0" w:color="auto"/>
        <w:bottom w:val="none" w:sz="0" w:space="0" w:color="auto"/>
        <w:right w:val="none" w:sz="0" w:space="0" w:color="auto"/>
      </w:divBdr>
    </w:div>
    <w:div w:id="1532306264">
      <w:bodyDiv w:val="1"/>
      <w:marLeft w:val="0"/>
      <w:marRight w:val="0"/>
      <w:marTop w:val="0"/>
      <w:marBottom w:val="0"/>
      <w:divBdr>
        <w:top w:val="none" w:sz="0" w:space="0" w:color="auto"/>
        <w:left w:val="none" w:sz="0" w:space="0" w:color="auto"/>
        <w:bottom w:val="none" w:sz="0" w:space="0" w:color="auto"/>
        <w:right w:val="none" w:sz="0" w:space="0" w:color="auto"/>
      </w:divBdr>
    </w:div>
    <w:div w:id="1552109153">
      <w:bodyDiv w:val="1"/>
      <w:marLeft w:val="0"/>
      <w:marRight w:val="0"/>
      <w:marTop w:val="0"/>
      <w:marBottom w:val="0"/>
      <w:divBdr>
        <w:top w:val="none" w:sz="0" w:space="0" w:color="auto"/>
        <w:left w:val="none" w:sz="0" w:space="0" w:color="auto"/>
        <w:bottom w:val="none" w:sz="0" w:space="0" w:color="auto"/>
        <w:right w:val="none" w:sz="0" w:space="0" w:color="auto"/>
      </w:divBdr>
      <w:divsChild>
        <w:div w:id="71243844">
          <w:marLeft w:val="0"/>
          <w:marRight w:val="0"/>
          <w:marTop w:val="0"/>
          <w:marBottom w:val="0"/>
          <w:divBdr>
            <w:top w:val="none" w:sz="0" w:space="0" w:color="auto"/>
            <w:left w:val="none" w:sz="0" w:space="0" w:color="auto"/>
            <w:bottom w:val="none" w:sz="0" w:space="0" w:color="auto"/>
            <w:right w:val="none" w:sz="0" w:space="0" w:color="auto"/>
          </w:divBdr>
        </w:div>
        <w:div w:id="209155422">
          <w:marLeft w:val="0"/>
          <w:marRight w:val="0"/>
          <w:marTop w:val="0"/>
          <w:marBottom w:val="0"/>
          <w:divBdr>
            <w:top w:val="none" w:sz="0" w:space="0" w:color="auto"/>
            <w:left w:val="none" w:sz="0" w:space="0" w:color="auto"/>
            <w:bottom w:val="none" w:sz="0" w:space="0" w:color="auto"/>
            <w:right w:val="none" w:sz="0" w:space="0" w:color="auto"/>
          </w:divBdr>
        </w:div>
        <w:div w:id="222254195">
          <w:marLeft w:val="0"/>
          <w:marRight w:val="0"/>
          <w:marTop w:val="0"/>
          <w:marBottom w:val="0"/>
          <w:divBdr>
            <w:top w:val="none" w:sz="0" w:space="0" w:color="auto"/>
            <w:left w:val="none" w:sz="0" w:space="0" w:color="auto"/>
            <w:bottom w:val="none" w:sz="0" w:space="0" w:color="auto"/>
            <w:right w:val="none" w:sz="0" w:space="0" w:color="auto"/>
          </w:divBdr>
        </w:div>
        <w:div w:id="253327037">
          <w:marLeft w:val="0"/>
          <w:marRight w:val="0"/>
          <w:marTop w:val="0"/>
          <w:marBottom w:val="0"/>
          <w:divBdr>
            <w:top w:val="none" w:sz="0" w:space="0" w:color="auto"/>
            <w:left w:val="none" w:sz="0" w:space="0" w:color="auto"/>
            <w:bottom w:val="none" w:sz="0" w:space="0" w:color="auto"/>
            <w:right w:val="none" w:sz="0" w:space="0" w:color="auto"/>
          </w:divBdr>
        </w:div>
        <w:div w:id="325059507">
          <w:marLeft w:val="0"/>
          <w:marRight w:val="0"/>
          <w:marTop w:val="0"/>
          <w:marBottom w:val="0"/>
          <w:divBdr>
            <w:top w:val="none" w:sz="0" w:space="0" w:color="auto"/>
            <w:left w:val="none" w:sz="0" w:space="0" w:color="auto"/>
            <w:bottom w:val="none" w:sz="0" w:space="0" w:color="auto"/>
            <w:right w:val="none" w:sz="0" w:space="0" w:color="auto"/>
          </w:divBdr>
        </w:div>
        <w:div w:id="788011379">
          <w:marLeft w:val="0"/>
          <w:marRight w:val="0"/>
          <w:marTop w:val="0"/>
          <w:marBottom w:val="0"/>
          <w:divBdr>
            <w:top w:val="none" w:sz="0" w:space="0" w:color="auto"/>
            <w:left w:val="none" w:sz="0" w:space="0" w:color="auto"/>
            <w:bottom w:val="none" w:sz="0" w:space="0" w:color="auto"/>
            <w:right w:val="none" w:sz="0" w:space="0" w:color="auto"/>
          </w:divBdr>
        </w:div>
        <w:div w:id="973871778">
          <w:marLeft w:val="0"/>
          <w:marRight w:val="0"/>
          <w:marTop w:val="0"/>
          <w:marBottom w:val="0"/>
          <w:divBdr>
            <w:top w:val="none" w:sz="0" w:space="0" w:color="auto"/>
            <w:left w:val="none" w:sz="0" w:space="0" w:color="auto"/>
            <w:bottom w:val="none" w:sz="0" w:space="0" w:color="auto"/>
            <w:right w:val="none" w:sz="0" w:space="0" w:color="auto"/>
          </w:divBdr>
        </w:div>
        <w:div w:id="980303855">
          <w:marLeft w:val="0"/>
          <w:marRight w:val="0"/>
          <w:marTop w:val="0"/>
          <w:marBottom w:val="0"/>
          <w:divBdr>
            <w:top w:val="none" w:sz="0" w:space="0" w:color="auto"/>
            <w:left w:val="none" w:sz="0" w:space="0" w:color="auto"/>
            <w:bottom w:val="none" w:sz="0" w:space="0" w:color="auto"/>
            <w:right w:val="none" w:sz="0" w:space="0" w:color="auto"/>
          </w:divBdr>
        </w:div>
        <w:div w:id="1640258176">
          <w:marLeft w:val="0"/>
          <w:marRight w:val="0"/>
          <w:marTop w:val="0"/>
          <w:marBottom w:val="0"/>
          <w:divBdr>
            <w:top w:val="none" w:sz="0" w:space="0" w:color="auto"/>
            <w:left w:val="none" w:sz="0" w:space="0" w:color="auto"/>
            <w:bottom w:val="none" w:sz="0" w:space="0" w:color="auto"/>
            <w:right w:val="none" w:sz="0" w:space="0" w:color="auto"/>
          </w:divBdr>
        </w:div>
        <w:div w:id="1660764191">
          <w:marLeft w:val="0"/>
          <w:marRight w:val="0"/>
          <w:marTop w:val="0"/>
          <w:marBottom w:val="0"/>
          <w:divBdr>
            <w:top w:val="none" w:sz="0" w:space="0" w:color="auto"/>
            <w:left w:val="none" w:sz="0" w:space="0" w:color="auto"/>
            <w:bottom w:val="none" w:sz="0" w:space="0" w:color="auto"/>
            <w:right w:val="none" w:sz="0" w:space="0" w:color="auto"/>
          </w:divBdr>
        </w:div>
        <w:div w:id="1671060350">
          <w:marLeft w:val="0"/>
          <w:marRight w:val="0"/>
          <w:marTop w:val="0"/>
          <w:marBottom w:val="0"/>
          <w:divBdr>
            <w:top w:val="none" w:sz="0" w:space="0" w:color="auto"/>
            <w:left w:val="none" w:sz="0" w:space="0" w:color="auto"/>
            <w:bottom w:val="none" w:sz="0" w:space="0" w:color="auto"/>
            <w:right w:val="none" w:sz="0" w:space="0" w:color="auto"/>
          </w:divBdr>
        </w:div>
        <w:div w:id="1818306228">
          <w:marLeft w:val="0"/>
          <w:marRight w:val="0"/>
          <w:marTop w:val="0"/>
          <w:marBottom w:val="0"/>
          <w:divBdr>
            <w:top w:val="none" w:sz="0" w:space="0" w:color="auto"/>
            <w:left w:val="none" w:sz="0" w:space="0" w:color="auto"/>
            <w:bottom w:val="none" w:sz="0" w:space="0" w:color="auto"/>
            <w:right w:val="none" w:sz="0" w:space="0" w:color="auto"/>
          </w:divBdr>
        </w:div>
        <w:div w:id="1859390509">
          <w:marLeft w:val="0"/>
          <w:marRight w:val="0"/>
          <w:marTop w:val="0"/>
          <w:marBottom w:val="0"/>
          <w:divBdr>
            <w:top w:val="none" w:sz="0" w:space="0" w:color="auto"/>
            <w:left w:val="none" w:sz="0" w:space="0" w:color="auto"/>
            <w:bottom w:val="none" w:sz="0" w:space="0" w:color="auto"/>
            <w:right w:val="none" w:sz="0" w:space="0" w:color="auto"/>
          </w:divBdr>
        </w:div>
        <w:div w:id="1979332966">
          <w:marLeft w:val="0"/>
          <w:marRight w:val="0"/>
          <w:marTop w:val="0"/>
          <w:marBottom w:val="0"/>
          <w:divBdr>
            <w:top w:val="none" w:sz="0" w:space="0" w:color="auto"/>
            <w:left w:val="none" w:sz="0" w:space="0" w:color="auto"/>
            <w:bottom w:val="none" w:sz="0" w:space="0" w:color="auto"/>
            <w:right w:val="none" w:sz="0" w:space="0" w:color="auto"/>
          </w:divBdr>
        </w:div>
        <w:div w:id="1988590193">
          <w:marLeft w:val="0"/>
          <w:marRight w:val="0"/>
          <w:marTop w:val="0"/>
          <w:marBottom w:val="0"/>
          <w:divBdr>
            <w:top w:val="none" w:sz="0" w:space="0" w:color="auto"/>
            <w:left w:val="none" w:sz="0" w:space="0" w:color="auto"/>
            <w:bottom w:val="none" w:sz="0" w:space="0" w:color="auto"/>
            <w:right w:val="none" w:sz="0" w:space="0" w:color="auto"/>
          </w:divBdr>
        </w:div>
        <w:div w:id="2040933602">
          <w:marLeft w:val="0"/>
          <w:marRight w:val="0"/>
          <w:marTop w:val="0"/>
          <w:marBottom w:val="0"/>
          <w:divBdr>
            <w:top w:val="none" w:sz="0" w:space="0" w:color="auto"/>
            <w:left w:val="none" w:sz="0" w:space="0" w:color="auto"/>
            <w:bottom w:val="none" w:sz="0" w:space="0" w:color="auto"/>
            <w:right w:val="none" w:sz="0" w:space="0" w:color="auto"/>
          </w:divBdr>
        </w:div>
        <w:div w:id="2098089583">
          <w:marLeft w:val="0"/>
          <w:marRight w:val="0"/>
          <w:marTop w:val="0"/>
          <w:marBottom w:val="0"/>
          <w:divBdr>
            <w:top w:val="none" w:sz="0" w:space="0" w:color="auto"/>
            <w:left w:val="none" w:sz="0" w:space="0" w:color="auto"/>
            <w:bottom w:val="none" w:sz="0" w:space="0" w:color="auto"/>
            <w:right w:val="none" w:sz="0" w:space="0" w:color="auto"/>
          </w:divBdr>
        </w:div>
        <w:div w:id="2135903368">
          <w:marLeft w:val="0"/>
          <w:marRight w:val="0"/>
          <w:marTop w:val="0"/>
          <w:marBottom w:val="0"/>
          <w:divBdr>
            <w:top w:val="none" w:sz="0" w:space="0" w:color="auto"/>
            <w:left w:val="none" w:sz="0" w:space="0" w:color="auto"/>
            <w:bottom w:val="none" w:sz="0" w:space="0" w:color="auto"/>
            <w:right w:val="none" w:sz="0" w:space="0" w:color="auto"/>
          </w:divBdr>
        </w:div>
      </w:divsChild>
    </w:div>
    <w:div w:id="1607613543">
      <w:bodyDiv w:val="1"/>
      <w:marLeft w:val="0"/>
      <w:marRight w:val="0"/>
      <w:marTop w:val="0"/>
      <w:marBottom w:val="0"/>
      <w:divBdr>
        <w:top w:val="none" w:sz="0" w:space="0" w:color="auto"/>
        <w:left w:val="none" w:sz="0" w:space="0" w:color="auto"/>
        <w:bottom w:val="none" w:sz="0" w:space="0" w:color="auto"/>
        <w:right w:val="none" w:sz="0" w:space="0" w:color="auto"/>
      </w:divBdr>
    </w:div>
    <w:div w:id="1669939545">
      <w:bodyDiv w:val="1"/>
      <w:marLeft w:val="0"/>
      <w:marRight w:val="0"/>
      <w:marTop w:val="0"/>
      <w:marBottom w:val="0"/>
      <w:divBdr>
        <w:top w:val="none" w:sz="0" w:space="0" w:color="auto"/>
        <w:left w:val="none" w:sz="0" w:space="0" w:color="auto"/>
        <w:bottom w:val="none" w:sz="0" w:space="0" w:color="auto"/>
        <w:right w:val="none" w:sz="0" w:space="0" w:color="auto"/>
      </w:divBdr>
      <w:divsChild>
        <w:div w:id="180364471">
          <w:marLeft w:val="0"/>
          <w:marRight w:val="0"/>
          <w:marTop w:val="0"/>
          <w:marBottom w:val="0"/>
          <w:divBdr>
            <w:top w:val="none" w:sz="0" w:space="0" w:color="auto"/>
            <w:left w:val="none" w:sz="0" w:space="0" w:color="auto"/>
            <w:bottom w:val="none" w:sz="0" w:space="0" w:color="auto"/>
            <w:right w:val="none" w:sz="0" w:space="0" w:color="auto"/>
          </w:divBdr>
        </w:div>
        <w:div w:id="599261887">
          <w:marLeft w:val="0"/>
          <w:marRight w:val="0"/>
          <w:marTop w:val="0"/>
          <w:marBottom w:val="0"/>
          <w:divBdr>
            <w:top w:val="none" w:sz="0" w:space="0" w:color="auto"/>
            <w:left w:val="none" w:sz="0" w:space="0" w:color="auto"/>
            <w:bottom w:val="none" w:sz="0" w:space="0" w:color="auto"/>
            <w:right w:val="none" w:sz="0" w:space="0" w:color="auto"/>
          </w:divBdr>
        </w:div>
        <w:div w:id="1070617882">
          <w:marLeft w:val="0"/>
          <w:marRight w:val="0"/>
          <w:marTop w:val="0"/>
          <w:marBottom w:val="0"/>
          <w:divBdr>
            <w:top w:val="none" w:sz="0" w:space="0" w:color="auto"/>
            <w:left w:val="none" w:sz="0" w:space="0" w:color="auto"/>
            <w:bottom w:val="none" w:sz="0" w:space="0" w:color="auto"/>
            <w:right w:val="none" w:sz="0" w:space="0" w:color="auto"/>
          </w:divBdr>
        </w:div>
        <w:div w:id="1396780648">
          <w:marLeft w:val="0"/>
          <w:marRight w:val="0"/>
          <w:marTop w:val="0"/>
          <w:marBottom w:val="0"/>
          <w:divBdr>
            <w:top w:val="none" w:sz="0" w:space="0" w:color="auto"/>
            <w:left w:val="none" w:sz="0" w:space="0" w:color="auto"/>
            <w:bottom w:val="none" w:sz="0" w:space="0" w:color="auto"/>
            <w:right w:val="none" w:sz="0" w:space="0" w:color="auto"/>
          </w:divBdr>
        </w:div>
        <w:div w:id="1524631532">
          <w:marLeft w:val="0"/>
          <w:marRight w:val="0"/>
          <w:marTop w:val="0"/>
          <w:marBottom w:val="0"/>
          <w:divBdr>
            <w:top w:val="none" w:sz="0" w:space="0" w:color="auto"/>
            <w:left w:val="none" w:sz="0" w:space="0" w:color="auto"/>
            <w:bottom w:val="none" w:sz="0" w:space="0" w:color="auto"/>
            <w:right w:val="none" w:sz="0" w:space="0" w:color="auto"/>
          </w:divBdr>
        </w:div>
        <w:div w:id="1638871597">
          <w:marLeft w:val="0"/>
          <w:marRight w:val="0"/>
          <w:marTop w:val="0"/>
          <w:marBottom w:val="0"/>
          <w:divBdr>
            <w:top w:val="none" w:sz="0" w:space="0" w:color="auto"/>
            <w:left w:val="none" w:sz="0" w:space="0" w:color="auto"/>
            <w:bottom w:val="none" w:sz="0" w:space="0" w:color="auto"/>
            <w:right w:val="none" w:sz="0" w:space="0" w:color="auto"/>
          </w:divBdr>
        </w:div>
        <w:div w:id="1779566461">
          <w:marLeft w:val="0"/>
          <w:marRight w:val="0"/>
          <w:marTop w:val="0"/>
          <w:marBottom w:val="0"/>
          <w:divBdr>
            <w:top w:val="none" w:sz="0" w:space="0" w:color="auto"/>
            <w:left w:val="none" w:sz="0" w:space="0" w:color="auto"/>
            <w:bottom w:val="none" w:sz="0" w:space="0" w:color="auto"/>
            <w:right w:val="none" w:sz="0" w:space="0" w:color="auto"/>
          </w:divBdr>
        </w:div>
        <w:div w:id="1995714119">
          <w:marLeft w:val="0"/>
          <w:marRight w:val="0"/>
          <w:marTop w:val="0"/>
          <w:marBottom w:val="0"/>
          <w:divBdr>
            <w:top w:val="none" w:sz="0" w:space="0" w:color="auto"/>
            <w:left w:val="none" w:sz="0" w:space="0" w:color="auto"/>
            <w:bottom w:val="none" w:sz="0" w:space="0" w:color="auto"/>
            <w:right w:val="none" w:sz="0" w:space="0" w:color="auto"/>
          </w:divBdr>
        </w:div>
        <w:div w:id="2032946752">
          <w:marLeft w:val="0"/>
          <w:marRight w:val="0"/>
          <w:marTop w:val="0"/>
          <w:marBottom w:val="0"/>
          <w:divBdr>
            <w:top w:val="none" w:sz="0" w:space="0" w:color="auto"/>
            <w:left w:val="none" w:sz="0" w:space="0" w:color="auto"/>
            <w:bottom w:val="none" w:sz="0" w:space="0" w:color="auto"/>
            <w:right w:val="none" w:sz="0" w:space="0" w:color="auto"/>
          </w:divBdr>
        </w:div>
      </w:divsChild>
    </w:div>
    <w:div w:id="1683047788">
      <w:bodyDiv w:val="1"/>
      <w:marLeft w:val="0"/>
      <w:marRight w:val="0"/>
      <w:marTop w:val="0"/>
      <w:marBottom w:val="0"/>
      <w:divBdr>
        <w:top w:val="none" w:sz="0" w:space="0" w:color="auto"/>
        <w:left w:val="none" w:sz="0" w:space="0" w:color="auto"/>
        <w:bottom w:val="none" w:sz="0" w:space="0" w:color="auto"/>
        <w:right w:val="none" w:sz="0" w:space="0" w:color="auto"/>
      </w:divBdr>
    </w:div>
    <w:div w:id="1784761416">
      <w:bodyDiv w:val="1"/>
      <w:marLeft w:val="0"/>
      <w:marRight w:val="0"/>
      <w:marTop w:val="0"/>
      <w:marBottom w:val="0"/>
      <w:divBdr>
        <w:top w:val="none" w:sz="0" w:space="0" w:color="auto"/>
        <w:left w:val="none" w:sz="0" w:space="0" w:color="auto"/>
        <w:bottom w:val="none" w:sz="0" w:space="0" w:color="auto"/>
        <w:right w:val="none" w:sz="0" w:space="0" w:color="auto"/>
      </w:divBdr>
    </w:div>
    <w:div w:id="1810978305">
      <w:bodyDiv w:val="1"/>
      <w:marLeft w:val="0"/>
      <w:marRight w:val="0"/>
      <w:marTop w:val="0"/>
      <w:marBottom w:val="0"/>
      <w:divBdr>
        <w:top w:val="none" w:sz="0" w:space="0" w:color="auto"/>
        <w:left w:val="none" w:sz="0" w:space="0" w:color="auto"/>
        <w:bottom w:val="none" w:sz="0" w:space="0" w:color="auto"/>
        <w:right w:val="none" w:sz="0" w:space="0" w:color="auto"/>
      </w:divBdr>
    </w:div>
    <w:div w:id="1827282636">
      <w:bodyDiv w:val="1"/>
      <w:marLeft w:val="0"/>
      <w:marRight w:val="0"/>
      <w:marTop w:val="0"/>
      <w:marBottom w:val="0"/>
      <w:divBdr>
        <w:top w:val="none" w:sz="0" w:space="0" w:color="auto"/>
        <w:left w:val="none" w:sz="0" w:space="0" w:color="auto"/>
        <w:bottom w:val="none" w:sz="0" w:space="0" w:color="auto"/>
        <w:right w:val="none" w:sz="0" w:space="0" w:color="auto"/>
      </w:divBdr>
      <w:divsChild>
        <w:div w:id="1904900718">
          <w:marLeft w:val="0"/>
          <w:marRight w:val="0"/>
          <w:marTop w:val="0"/>
          <w:marBottom w:val="0"/>
          <w:divBdr>
            <w:top w:val="none" w:sz="0" w:space="0" w:color="auto"/>
            <w:left w:val="none" w:sz="0" w:space="0" w:color="auto"/>
            <w:bottom w:val="none" w:sz="0" w:space="0" w:color="auto"/>
            <w:right w:val="none" w:sz="0" w:space="0" w:color="auto"/>
          </w:divBdr>
          <w:divsChild>
            <w:div w:id="597062890">
              <w:marLeft w:val="0"/>
              <w:marRight w:val="0"/>
              <w:marTop w:val="0"/>
              <w:marBottom w:val="0"/>
              <w:divBdr>
                <w:top w:val="none" w:sz="0" w:space="0" w:color="auto"/>
                <w:left w:val="none" w:sz="0" w:space="0" w:color="auto"/>
                <w:bottom w:val="none" w:sz="0" w:space="0" w:color="auto"/>
                <w:right w:val="none" w:sz="0" w:space="0" w:color="auto"/>
              </w:divBdr>
              <w:divsChild>
                <w:div w:id="241070292">
                  <w:marLeft w:val="0"/>
                  <w:marRight w:val="0"/>
                  <w:marTop w:val="0"/>
                  <w:marBottom w:val="0"/>
                  <w:divBdr>
                    <w:top w:val="none" w:sz="0" w:space="0" w:color="auto"/>
                    <w:left w:val="none" w:sz="0" w:space="0" w:color="auto"/>
                    <w:bottom w:val="none" w:sz="0" w:space="0" w:color="auto"/>
                    <w:right w:val="none" w:sz="0" w:space="0" w:color="auto"/>
                  </w:divBdr>
                  <w:divsChild>
                    <w:div w:id="680160524">
                      <w:marLeft w:val="0"/>
                      <w:marRight w:val="0"/>
                      <w:marTop w:val="0"/>
                      <w:marBottom w:val="0"/>
                      <w:divBdr>
                        <w:top w:val="none" w:sz="0" w:space="0" w:color="auto"/>
                        <w:left w:val="none" w:sz="0" w:space="0" w:color="auto"/>
                        <w:bottom w:val="none" w:sz="0" w:space="0" w:color="auto"/>
                        <w:right w:val="none" w:sz="0" w:space="0" w:color="auto"/>
                      </w:divBdr>
                      <w:divsChild>
                        <w:div w:id="500194635">
                          <w:marLeft w:val="0"/>
                          <w:marRight w:val="0"/>
                          <w:marTop w:val="0"/>
                          <w:marBottom w:val="0"/>
                          <w:divBdr>
                            <w:top w:val="none" w:sz="0" w:space="0" w:color="auto"/>
                            <w:left w:val="none" w:sz="0" w:space="0" w:color="auto"/>
                            <w:bottom w:val="none" w:sz="0" w:space="0" w:color="auto"/>
                            <w:right w:val="none" w:sz="0" w:space="0" w:color="auto"/>
                          </w:divBdr>
                          <w:divsChild>
                            <w:div w:id="22945478">
                              <w:marLeft w:val="0"/>
                              <w:marRight w:val="0"/>
                              <w:marTop w:val="0"/>
                              <w:marBottom w:val="0"/>
                              <w:divBdr>
                                <w:top w:val="none" w:sz="0" w:space="0" w:color="auto"/>
                                <w:left w:val="none" w:sz="0" w:space="0" w:color="auto"/>
                                <w:bottom w:val="none" w:sz="0" w:space="0" w:color="auto"/>
                                <w:right w:val="none" w:sz="0" w:space="0" w:color="auto"/>
                              </w:divBdr>
                            </w:div>
                            <w:div w:id="260650788">
                              <w:marLeft w:val="0"/>
                              <w:marRight w:val="0"/>
                              <w:marTop w:val="0"/>
                              <w:marBottom w:val="0"/>
                              <w:divBdr>
                                <w:top w:val="none" w:sz="0" w:space="0" w:color="auto"/>
                                <w:left w:val="none" w:sz="0" w:space="0" w:color="auto"/>
                                <w:bottom w:val="none" w:sz="0" w:space="0" w:color="auto"/>
                                <w:right w:val="none" w:sz="0" w:space="0" w:color="auto"/>
                              </w:divBdr>
                            </w:div>
                            <w:div w:id="287779024">
                              <w:marLeft w:val="0"/>
                              <w:marRight w:val="0"/>
                              <w:marTop w:val="0"/>
                              <w:marBottom w:val="0"/>
                              <w:divBdr>
                                <w:top w:val="none" w:sz="0" w:space="0" w:color="auto"/>
                                <w:left w:val="none" w:sz="0" w:space="0" w:color="auto"/>
                                <w:bottom w:val="none" w:sz="0" w:space="0" w:color="auto"/>
                                <w:right w:val="none" w:sz="0" w:space="0" w:color="auto"/>
                              </w:divBdr>
                            </w:div>
                            <w:div w:id="402413487">
                              <w:marLeft w:val="0"/>
                              <w:marRight w:val="0"/>
                              <w:marTop w:val="0"/>
                              <w:marBottom w:val="0"/>
                              <w:divBdr>
                                <w:top w:val="none" w:sz="0" w:space="0" w:color="auto"/>
                                <w:left w:val="none" w:sz="0" w:space="0" w:color="auto"/>
                                <w:bottom w:val="none" w:sz="0" w:space="0" w:color="auto"/>
                                <w:right w:val="none" w:sz="0" w:space="0" w:color="auto"/>
                              </w:divBdr>
                            </w:div>
                            <w:div w:id="498735390">
                              <w:marLeft w:val="0"/>
                              <w:marRight w:val="0"/>
                              <w:marTop w:val="0"/>
                              <w:marBottom w:val="0"/>
                              <w:divBdr>
                                <w:top w:val="none" w:sz="0" w:space="0" w:color="auto"/>
                                <w:left w:val="none" w:sz="0" w:space="0" w:color="auto"/>
                                <w:bottom w:val="none" w:sz="0" w:space="0" w:color="auto"/>
                                <w:right w:val="none" w:sz="0" w:space="0" w:color="auto"/>
                              </w:divBdr>
                            </w:div>
                            <w:div w:id="548883299">
                              <w:marLeft w:val="0"/>
                              <w:marRight w:val="0"/>
                              <w:marTop w:val="0"/>
                              <w:marBottom w:val="0"/>
                              <w:divBdr>
                                <w:top w:val="none" w:sz="0" w:space="0" w:color="auto"/>
                                <w:left w:val="none" w:sz="0" w:space="0" w:color="auto"/>
                                <w:bottom w:val="none" w:sz="0" w:space="0" w:color="auto"/>
                                <w:right w:val="none" w:sz="0" w:space="0" w:color="auto"/>
                              </w:divBdr>
                            </w:div>
                            <w:div w:id="680788522">
                              <w:marLeft w:val="0"/>
                              <w:marRight w:val="0"/>
                              <w:marTop w:val="0"/>
                              <w:marBottom w:val="0"/>
                              <w:divBdr>
                                <w:top w:val="none" w:sz="0" w:space="0" w:color="auto"/>
                                <w:left w:val="none" w:sz="0" w:space="0" w:color="auto"/>
                                <w:bottom w:val="none" w:sz="0" w:space="0" w:color="auto"/>
                                <w:right w:val="none" w:sz="0" w:space="0" w:color="auto"/>
                              </w:divBdr>
                            </w:div>
                            <w:div w:id="1141769164">
                              <w:marLeft w:val="0"/>
                              <w:marRight w:val="0"/>
                              <w:marTop w:val="0"/>
                              <w:marBottom w:val="0"/>
                              <w:divBdr>
                                <w:top w:val="none" w:sz="0" w:space="0" w:color="auto"/>
                                <w:left w:val="none" w:sz="0" w:space="0" w:color="auto"/>
                                <w:bottom w:val="none" w:sz="0" w:space="0" w:color="auto"/>
                                <w:right w:val="none" w:sz="0" w:space="0" w:color="auto"/>
                              </w:divBdr>
                            </w:div>
                            <w:div w:id="1380595141">
                              <w:marLeft w:val="0"/>
                              <w:marRight w:val="0"/>
                              <w:marTop w:val="0"/>
                              <w:marBottom w:val="0"/>
                              <w:divBdr>
                                <w:top w:val="none" w:sz="0" w:space="0" w:color="auto"/>
                                <w:left w:val="none" w:sz="0" w:space="0" w:color="auto"/>
                                <w:bottom w:val="none" w:sz="0" w:space="0" w:color="auto"/>
                                <w:right w:val="none" w:sz="0" w:space="0" w:color="auto"/>
                              </w:divBdr>
                            </w:div>
                            <w:div w:id="1460221380">
                              <w:marLeft w:val="0"/>
                              <w:marRight w:val="0"/>
                              <w:marTop w:val="0"/>
                              <w:marBottom w:val="0"/>
                              <w:divBdr>
                                <w:top w:val="none" w:sz="0" w:space="0" w:color="auto"/>
                                <w:left w:val="none" w:sz="0" w:space="0" w:color="auto"/>
                                <w:bottom w:val="none" w:sz="0" w:space="0" w:color="auto"/>
                                <w:right w:val="none" w:sz="0" w:space="0" w:color="auto"/>
                              </w:divBdr>
                            </w:div>
                            <w:div w:id="1527018248">
                              <w:marLeft w:val="0"/>
                              <w:marRight w:val="0"/>
                              <w:marTop w:val="0"/>
                              <w:marBottom w:val="0"/>
                              <w:divBdr>
                                <w:top w:val="none" w:sz="0" w:space="0" w:color="auto"/>
                                <w:left w:val="none" w:sz="0" w:space="0" w:color="auto"/>
                                <w:bottom w:val="none" w:sz="0" w:space="0" w:color="auto"/>
                                <w:right w:val="none" w:sz="0" w:space="0" w:color="auto"/>
                              </w:divBdr>
                            </w:div>
                            <w:div w:id="2001150724">
                              <w:marLeft w:val="0"/>
                              <w:marRight w:val="0"/>
                              <w:marTop w:val="0"/>
                              <w:marBottom w:val="0"/>
                              <w:divBdr>
                                <w:top w:val="none" w:sz="0" w:space="0" w:color="auto"/>
                                <w:left w:val="none" w:sz="0" w:space="0" w:color="auto"/>
                                <w:bottom w:val="none" w:sz="0" w:space="0" w:color="auto"/>
                                <w:right w:val="none" w:sz="0" w:space="0" w:color="auto"/>
                              </w:divBdr>
                            </w:div>
                            <w:div w:id="208275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8706283">
      <w:bodyDiv w:val="1"/>
      <w:marLeft w:val="0"/>
      <w:marRight w:val="0"/>
      <w:marTop w:val="0"/>
      <w:marBottom w:val="0"/>
      <w:divBdr>
        <w:top w:val="none" w:sz="0" w:space="0" w:color="auto"/>
        <w:left w:val="none" w:sz="0" w:space="0" w:color="auto"/>
        <w:bottom w:val="none" w:sz="0" w:space="0" w:color="auto"/>
        <w:right w:val="none" w:sz="0" w:space="0" w:color="auto"/>
      </w:divBdr>
      <w:divsChild>
        <w:div w:id="54820324">
          <w:marLeft w:val="0"/>
          <w:marRight w:val="0"/>
          <w:marTop w:val="0"/>
          <w:marBottom w:val="0"/>
          <w:divBdr>
            <w:top w:val="none" w:sz="0" w:space="0" w:color="auto"/>
            <w:left w:val="none" w:sz="0" w:space="0" w:color="auto"/>
            <w:bottom w:val="none" w:sz="0" w:space="0" w:color="auto"/>
            <w:right w:val="none" w:sz="0" w:space="0" w:color="auto"/>
          </w:divBdr>
        </w:div>
        <w:div w:id="236016313">
          <w:marLeft w:val="0"/>
          <w:marRight w:val="0"/>
          <w:marTop w:val="0"/>
          <w:marBottom w:val="0"/>
          <w:divBdr>
            <w:top w:val="none" w:sz="0" w:space="0" w:color="auto"/>
            <w:left w:val="none" w:sz="0" w:space="0" w:color="auto"/>
            <w:bottom w:val="none" w:sz="0" w:space="0" w:color="auto"/>
            <w:right w:val="none" w:sz="0" w:space="0" w:color="auto"/>
          </w:divBdr>
        </w:div>
        <w:div w:id="340663234">
          <w:marLeft w:val="0"/>
          <w:marRight w:val="0"/>
          <w:marTop w:val="0"/>
          <w:marBottom w:val="0"/>
          <w:divBdr>
            <w:top w:val="none" w:sz="0" w:space="0" w:color="auto"/>
            <w:left w:val="none" w:sz="0" w:space="0" w:color="auto"/>
            <w:bottom w:val="none" w:sz="0" w:space="0" w:color="auto"/>
            <w:right w:val="none" w:sz="0" w:space="0" w:color="auto"/>
          </w:divBdr>
        </w:div>
        <w:div w:id="584387339">
          <w:marLeft w:val="0"/>
          <w:marRight w:val="0"/>
          <w:marTop w:val="0"/>
          <w:marBottom w:val="0"/>
          <w:divBdr>
            <w:top w:val="none" w:sz="0" w:space="0" w:color="auto"/>
            <w:left w:val="none" w:sz="0" w:space="0" w:color="auto"/>
            <w:bottom w:val="none" w:sz="0" w:space="0" w:color="auto"/>
            <w:right w:val="none" w:sz="0" w:space="0" w:color="auto"/>
          </w:divBdr>
        </w:div>
        <w:div w:id="637957391">
          <w:marLeft w:val="0"/>
          <w:marRight w:val="0"/>
          <w:marTop w:val="0"/>
          <w:marBottom w:val="0"/>
          <w:divBdr>
            <w:top w:val="none" w:sz="0" w:space="0" w:color="auto"/>
            <w:left w:val="none" w:sz="0" w:space="0" w:color="auto"/>
            <w:bottom w:val="none" w:sz="0" w:space="0" w:color="auto"/>
            <w:right w:val="none" w:sz="0" w:space="0" w:color="auto"/>
          </w:divBdr>
        </w:div>
        <w:div w:id="1160080685">
          <w:marLeft w:val="0"/>
          <w:marRight w:val="0"/>
          <w:marTop w:val="0"/>
          <w:marBottom w:val="0"/>
          <w:divBdr>
            <w:top w:val="none" w:sz="0" w:space="0" w:color="auto"/>
            <w:left w:val="none" w:sz="0" w:space="0" w:color="auto"/>
            <w:bottom w:val="none" w:sz="0" w:space="0" w:color="auto"/>
            <w:right w:val="none" w:sz="0" w:space="0" w:color="auto"/>
          </w:divBdr>
        </w:div>
        <w:div w:id="1186476982">
          <w:marLeft w:val="0"/>
          <w:marRight w:val="0"/>
          <w:marTop w:val="0"/>
          <w:marBottom w:val="0"/>
          <w:divBdr>
            <w:top w:val="none" w:sz="0" w:space="0" w:color="auto"/>
            <w:left w:val="none" w:sz="0" w:space="0" w:color="auto"/>
            <w:bottom w:val="none" w:sz="0" w:space="0" w:color="auto"/>
            <w:right w:val="none" w:sz="0" w:space="0" w:color="auto"/>
          </w:divBdr>
        </w:div>
        <w:div w:id="1231311724">
          <w:marLeft w:val="0"/>
          <w:marRight w:val="0"/>
          <w:marTop w:val="0"/>
          <w:marBottom w:val="0"/>
          <w:divBdr>
            <w:top w:val="none" w:sz="0" w:space="0" w:color="auto"/>
            <w:left w:val="none" w:sz="0" w:space="0" w:color="auto"/>
            <w:bottom w:val="none" w:sz="0" w:space="0" w:color="auto"/>
            <w:right w:val="none" w:sz="0" w:space="0" w:color="auto"/>
          </w:divBdr>
        </w:div>
        <w:div w:id="1301304126">
          <w:marLeft w:val="0"/>
          <w:marRight w:val="0"/>
          <w:marTop w:val="0"/>
          <w:marBottom w:val="0"/>
          <w:divBdr>
            <w:top w:val="none" w:sz="0" w:space="0" w:color="auto"/>
            <w:left w:val="none" w:sz="0" w:space="0" w:color="auto"/>
            <w:bottom w:val="none" w:sz="0" w:space="0" w:color="auto"/>
            <w:right w:val="none" w:sz="0" w:space="0" w:color="auto"/>
          </w:divBdr>
        </w:div>
        <w:div w:id="1408654164">
          <w:marLeft w:val="0"/>
          <w:marRight w:val="0"/>
          <w:marTop w:val="0"/>
          <w:marBottom w:val="0"/>
          <w:divBdr>
            <w:top w:val="none" w:sz="0" w:space="0" w:color="auto"/>
            <w:left w:val="none" w:sz="0" w:space="0" w:color="auto"/>
            <w:bottom w:val="none" w:sz="0" w:space="0" w:color="auto"/>
            <w:right w:val="none" w:sz="0" w:space="0" w:color="auto"/>
          </w:divBdr>
        </w:div>
        <w:div w:id="1682392702">
          <w:marLeft w:val="0"/>
          <w:marRight w:val="0"/>
          <w:marTop w:val="0"/>
          <w:marBottom w:val="0"/>
          <w:divBdr>
            <w:top w:val="none" w:sz="0" w:space="0" w:color="auto"/>
            <w:left w:val="none" w:sz="0" w:space="0" w:color="auto"/>
            <w:bottom w:val="none" w:sz="0" w:space="0" w:color="auto"/>
            <w:right w:val="none" w:sz="0" w:space="0" w:color="auto"/>
          </w:divBdr>
        </w:div>
        <w:div w:id="1811096717">
          <w:marLeft w:val="0"/>
          <w:marRight w:val="0"/>
          <w:marTop w:val="0"/>
          <w:marBottom w:val="0"/>
          <w:divBdr>
            <w:top w:val="none" w:sz="0" w:space="0" w:color="auto"/>
            <w:left w:val="none" w:sz="0" w:space="0" w:color="auto"/>
            <w:bottom w:val="none" w:sz="0" w:space="0" w:color="auto"/>
            <w:right w:val="none" w:sz="0" w:space="0" w:color="auto"/>
          </w:divBdr>
        </w:div>
        <w:div w:id="1941913377">
          <w:marLeft w:val="0"/>
          <w:marRight w:val="0"/>
          <w:marTop w:val="0"/>
          <w:marBottom w:val="0"/>
          <w:divBdr>
            <w:top w:val="none" w:sz="0" w:space="0" w:color="auto"/>
            <w:left w:val="none" w:sz="0" w:space="0" w:color="auto"/>
            <w:bottom w:val="none" w:sz="0" w:space="0" w:color="auto"/>
            <w:right w:val="none" w:sz="0" w:space="0" w:color="auto"/>
          </w:divBdr>
        </w:div>
        <w:div w:id="1956712649">
          <w:marLeft w:val="0"/>
          <w:marRight w:val="0"/>
          <w:marTop w:val="0"/>
          <w:marBottom w:val="0"/>
          <w:divBdr>
            <w:top w:val="none" w:sz="0" w:space="0" w:color="auto"/>
            <w:left w:val="none" w:sz="0" w:space="0" w:color="auto"/>
            <w:bottom w:val="none" w:sz="0" w:space="0" w:color="auto"/>
            <w:right w:val="none" w:sz="0" w:space="0" w:color="auto"/>
          </w:divBdr>
        </w:div>
        <w:div w:id="2041391084">
          <w:marLeft w:val="0"/>
          <w:marRight w:val="0"/>
          <w:marTop w:val="0"/>
          <w:marBottom w:val="0"/>
          <w:divBdr>
            <w:top w:val="none" w:sz="0" w:space="0" w:color="auto"/>
            <w:left w:val="none" w:sz="0" w:space="0" w:color="auto"/>
            <w:bottom w:val="none" w:sz="0" w:space="0" w:color="auto"/>
            <w:right w:val="none" w:sz="0" w:space="0" w:color="auto"/>
          </w:divBdr>
        </w:div>
        <w:div w:id="2095010058">
          <w:marLeft w:val="0"/>
          <w:marRight w:val="0"/>
          <w:marTop w:val="0"/>
          <w:marBottom w:val="0"/>
          <w:divBdr>
            <w:top w:val="none" w:sz="0" w:space="0" w:color="auto"/>
            <w:left w:val="none" w:sz="0" w:space="0" w:color="auto"/>
            <w:bottom w:val="none" w:sz="0" w:space="0" w:color="auto"/>
            <w:right w:val="none" w:sz="0" w:space="0" w:color="auto"/>
          </w:divBdr>
        </w:div>
      </w:divsChild>
    </w:div>
    <w:div w:id="1940596977">
      <w:bodyDiv w:val="1"/>
      <w:marLeft w:val="0"/>
      <w:marRight w:val="0"/>
      <w:marTop w:val="0"/>
      <w:marBottom w:val="0"/>
      <w:divBdr>
        <w:top w:val="none" w:sz="0" w:space="0" w:color="auto"/>
        <w:left w:val="none" w:sz="0" w:space="0" w:color="auto"/>
        <w:bottom w:val="none" w:sz="0" w:space="0" w:color="auto"/>
        <w:right w:val="none" w:sz="0" w:space="0" w:color="auto"/>
      </w:divBdr>
      <w:divsChild>
        <w:div w:id="45034637">
          <w:marLeft w:val="0"/>
          <w:marRight w:val="0"/>
          <w:marTop w:val="0"/>
          <w:marBottom w:val="0"/>
          <w:divBdr>
            <w:top w:val="none" w:sz="0" w:space="0" w:color="auto"/>
            <w:left w:val="none" w:sz="0" w:space="0" w:color="auto"/>
            <w:bottom w:val="none" w:sz="0" w:space="0" w:color="auto"/>
            <w:right w:val="none" w:sz="0" w:space="0" w:color="auto"/>
          </w:divBdr>
        </w:div>
        <w:div w:id="199978324">
          <w:marLeft w:val="0"/>
          <w:marRight w:val="0"/>
          <w:marTop w:val="0"/>
          <w:marBottom w:val="0"/>
          <w:divBdr>
            <w:top w:val="none" w:sz="0" w:space="0" w:color="auto"/>
            <w:left w:val="none" w:sz="0" w:space="0" w:color="auto"/>
            <w:bottom w:val="none" w:sz="0" w:space="0" w:color="auto"/>
            <w:right w:val="none" w:sz="0" w:space="0" w:color="auto"/>
          </w:divBdr>
        </w:div>
        <w:div w:id="568343908">
          <w:marLeft w:val="0"/>
          <w:marRight w:val="0"/>
          <w:marTop w:val="0"/>
          <w:marBottom w:val="0"/>
          <w:divBdr>
            <w:top w:val="none" w:sz="0" w:space="0" w:color="auto"/>
            <w:left w:val="none" w:sz="0" w:space="0" w:color="auto"/>
            <w:bottom w:val="none" w:sz="0" w:space="0" w:color="auto"/>
            <w:right w:val="none" w:sz="0" w:space="0" w:color="auto"/>
          </w:divBdr>
        </w:div>
        <w:div w:id="1103649635">
          <w:marLeft w:val="0"/>
          <w:marRight w:val="0"/>
          <w:marTop w:val="0"/>
          <w:marBottom w:val="0"/>
          <w:divBdr>
            <w:top w:val="none" w:sz="0" w:space="0" w:color="auto"/>
            <w:left w:val="none" w:sz="0" w:space="0" w:color="auto"/>
            <w:bottom w:val="none" w:sz="0" w:space="0" w:color="auto"/>
            <w:right w:val="none" w:sz="0" w:space="0" w:color="auto"/>
          </w:divBdr>
        </w:div>
        <w:div w:id="1411583874">
          <w:marLeft w:val="0"/>
          <w:marRight w:val="0"/>
          <w:marTop w:val="0"/>
          <w:marBottom w:val="0"/>
          <w:divBdr>
            <w:top w:val="none" w:sz="0" w:space="0" w:color="auto"/>
            <w:left w:val="none" w:sz="0" w:space="0" w:color="auto"/>
            <w:bottom w:val="none" w:sz="0" w:space="0" w:color="auto"/>
            <w:right w:val="none" w:sz="0" w:space="0" w:color="auto"/>
          </w:divBdr>
        </w:div>
      </w:divsChild>
    </w:div>
    <w:div w:id="1969311415">
      <w:bodyDiv w:val="1"/>
      <w:marLeft w:val="0"/>
      <w:marRight w:val="0"/>
      <w:marTop w:val="0"/>
      <w:marBottom w:val="0"/>
      <w:divBdr>
        <w:top w:val="none" w:sz="0" w:space="0" w:color="auto"/>
        <w:left w:val="none" w:sz="0" w:space="0" w:color="auto"/>
        <w:bottom w:val="none" w:sz="0" w:space="0" w:color="auto"/>
        <w:right w:val="none" w:sz="0" w:space="0" w:color="auto"/>
      </w:divBdr>
    </w:div>
    <w:div w:id="1993094779">
      <w:bodyDiv w:val="1"/>
      <w:marLeft w:val="0"/>
      <w:marRight w:val="0"/>
      <w:marTop w:val="0"/>
      <w:marBottom w:val="0"/>
      <w:divBdr>
        <w:top w:val="none" w:sz="0" w:space="0" w:color="auto"/>
        <w:left w:val="none" w:sz="0" w:space="0" w:color="auto"/>
        <w:bottom w:val="none" w:sz="0" w:space="0" w:color="auto"/>
        <w:right w:val="none" w:sz="0" w:space="0" w:color="auto"/>
      </w:divBdr>
    </w:div>
    <w:div w:id="2019261477">
      <w:bodyDiv w:val="1"/>
      <w:marLeft w:val="0"/>
      <w:marRight w:val="0"/>
      <w:marTop w:val="0"/>
      <w:marBottom w:val="0"/>
      <w:divBdr>
        <w:top w:val="none" w:sz="0" w:space="0" w:color="auto"/>
        <w:left w:val="none" w:sz="0" w:space="0" w:color="auto"/>
        <w:bottom w:val="none" w:sz="0" w:space="0" w:color="auto"/>
        <w:right w:val="none" w:sz="0" w:space="0" w:color="auto"/>
      </w:divBdr>
    </w:div>
    <w:div w:id="2125225951">
      <w:bodyDiv w:val="1"/>
      <w:marLeft w:val="0"/>
      <w:marRight w:val="0"/>
      <w:marTop w:val="0"/>
      <w:marBottom w:val="0"/>
      <w:divBdr>
        <w:top w:val="none" w:sz="0" w:space="0" w:color="auto"/>
        <w:left w:val="none" w:sz="0" w:space="0" w:color="auto"/>
        <w:bottom w:val="none" w:sz="0" w:space="0" w:color="auto"/>
        <w:right w:val="none" w:sz="0" w:space="0" w:color="auto"/>
      </w:divBdr>
      <w:divsChild>
        <w:div w:id="35618209">
          <w:marLeft w:val="0"/>
          <w:marRight w:val="0"/>
          <w:marTop w:val="0"/>
          <w:marBottom w:val="0"/>
          <w:divBdr>
            <w:top w:val="none" w:sz="0" w:space="0" w:color="auto"/>
            <w:left w:val="none" w:sz="0" w:space="0" w:color="auto"/>
            <w:bottom w:val="none" w:sz="0" w:space="0" w:color="auto"/>
            <w:right w:val="none" w:sz="0" w:space="0" w:color="auto"/>
          </w:divBdr>
        </w:div>
        <w:div w:id="248125652">
          <w:marLeft w:val="0"/>
          <w:marRight w:val="0"/>
          <w:marTop w:val="0"/>
          <w:marBottom w:val="0"/>
          <w:divBdr>
            <w:top w:val="none" w:sz="0" w:space="0" w:color="auto"/>
            <w:left w:val="none" w:sz="0" w:space="0" w:color="auto"/>
            <w:bottom w:val="none" w:sz="0" w:space="0" w:color="auto"/>
            <w:right w:val="none" w:sz="0" w:space="0" w:color="auto"/>
          </w:divBdr>
        </w:div>
        <w:div w:id="278992784">
          <w:marLeft w:val="0"/>
          <w:marRight w:val="0"/>
          <w:marTop w:val="0"/>
          <w:marBottom w:val="0"/>
          <w:divBdr>
            <w:top w:val="none" w:sz="0" w:space="0" w:color="auto"/>
            <w:left w:val="none" w:sz="0" w:space="0" w:color="auto"/>
            <w:bottom w:val="none" w:sz="0" w:space="0" w:color="auto"/>
            <w:right w:val="none" w:sz="0" w:space="0" w:color="auto"/>
          </w:divBdr>
        </w:div>
        <w:div w:id="680815394">
          <w:marLeft w:val="0"/>
          <w:marRight w:val="0"/>
          <w:marTop w:val="0"/>
          <w:marBottom w:val="0"/>
          <w:divBdr>
            <w:top w:val="none" w:sz="0" w:space="0" w:color="auto"/>
            <w:left w:val="none" w:sz="0" w:space="0" w:color="auto"/>
            <w:bottom w:val="none" w:sz="0" w:space="0" w:color="auto"/>
            <w:right w:val="none" w:sz="0" w:space="0" w:color="auto"/>
          </w:divBdr>
        </w:div>
        <w:div w:id="688140078">
          <w:marLeft w:val="0"/>
          <w:marRight w:val="0"/>
          <w:marTop w:val="0"/>
          <w:marBottom w:val="0"/>
          <w:divBdr>
            <w:top w:val="none" w:sz="0" w:space="0" w:color="auto"/>
            <w:left w:val="none" w:sz="0" w:space="0" w:color="auto"/>
            <w:bottom w:val="none" w:sz="0" w:space="0" w:color="auto"/>
            <w:right w:val="none" w:sz="0" w:space="0" w:color="auto"/>
          </w:divBdr>
        </w:div>
        <w:div w:id="698507097">
          <w:marLeft w:val="0"/>
          <w:marRight w:val="0"/>
          <w:marTop w:val="0"/>
          <w:marBottom w:val="0"/>
          <w:divBdr>
            <w:top w:val="none" w:sz="0" w:space="0" w:color="auto"/>
            <w:left w:val="none" w:sz="0" w:space="0" w:color="auto"/>
            <w:bottom w:val="none" w:sz="0" w:space="0" w:color="auto"/>
            <w:right w:val="none" w:sz="0" w:space="0" w:color="auto"/>
          </w:divBdr>
        </w:div>
        <w:div w:id="18546087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querenciadonorte.pr.gov.br" TargetMode="External"/><Relationship Id="rId13" Type="http://schemas.openxmlformats.org/officeDocument/2006/relationships/hyperlink" Target="http://www.planalto.gov.br/ccivil_03/_ato2019-2022/2021/lei/L1413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_ato2011-2014/2013/lei/l12846.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2C91C-CC22-4CCB-A6DF-C04FFD893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1328</TotalTime>
  <Pages>183</Pages>
  <Words>147910</Words>
  <Characters>798715</Characters>
  <Application>Microsoft Office Word</Application>
  <DocSecurity>0</DocSecurity>
  <Lines>6655</Lines>
  <Paragraphs>1889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944736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Monica</cp:lastModifiedBy>
  <cp:revision>22</cp:revision>
  <cp:lastPrinted>2026-09-29T15:25:00Z</cp:lastPrinted>
  <dcterms:created xsi:type="dcterms:W3CDTF">2026-09-21T18:06:00Z</dcterms:created>
  <dcterms:modified xsi:type="dcterms:W3CDTF">2026-09-29T15:31:00Z</dcterms:modified>
</cp:coreProperties>
</file>