
<file path=[Content_Types].xml><?xml version="1.0" encoding="utf-8"?>
<Types xmlns="http://schemas.openxmlformats.org/package/2006/content-types">
  <Default Extension="xml" ContentType="application/xml"/>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4A559">
      <w:pPr>
        <w:spacing w:before="0" w:after="0"/>
        <w:jc w:val="center"/>
        <w:rPr>
          <w:rFonts w:hint="default" w:cs="Arial"/>
          <w:b/>
          <w:bCs/>
          <w:sz w:val="22"/>
          <w:lang w:val="pt-BR"/>
        </w:rPr>
      </w:pPr>
      <w:r>
        <w:rPr>
          <w:rFonts w:cs="Arial"/>
          <w:b/>
          <w:bCs/>
          <w:sz w:val="22"/>
        </w:rPr>
        <w:t xml:space="preserve">EDITAL DA </w:t>
      </w:r>
      <w:sdt>
        <w:sdt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w:t>
      </w:r>
      <w:r>
        <w:rPr>
          <w:rFonts w:hint="default" w:cs="Arial"/>
          <w:b/>
          <w:bCs/>
          <w:sz w:val="22"/>
          <w:lang w:val="pt-BR"/>
        </w:rPr>
        <w:t xml:space="preserve"> 068</w:t>
      </w:r>
      <w:r>
        <w:rPr>
          <w:rFonts w:cs="Arial"/>
          <w:b/>
          <w:bCs/>
          <w:sz w:val="22"/>
        </w:rPr>
        <w:t>/202</w:t>
      </w:r>
      <w:r>
        <w:rPr>
          <w:rFonts w:cs="Arial"/>
          <w:b/>
          <w:bCs/>
          <w:sz w:val="22"/>
          <w:lang w:val="pt-BR"/>
        </w:rPr>
        <w:t>5</w:t>
      </w:r>
      <w:r>
        <w:rPr>
          <w:rFonts w:cs="Arial"/>
          <w:b/>
          <w:bCs/>
          <w:sz w:val="22"/>
        </w:rPr>
        <w:t xml:space="preserve">  </w:t>
      </w:r>
      <w:r>
        <w:rPr>
          <w:rFonts w:hint="default" w:cs="Arial"/>
          <w:b/>
          <w:bCs/>
          <w:sz w:val="22"/>
          <w:lang w:val="pt-BR"/>
        </w:rPr>
        <w:t xml:space="preserve"> </w:t>
      </w:r>
    </w:p>
    <w:p w14:paraId="7FC1DEAE">
      <w:pPr>
        <w:spacing w:line="288" w:lineRule="auto"/>
        <w:ind w:firstLine="1134"/>
        <w:jc w:val="both"/>
        <w:rPr>
          <w:rFonts w:cs="Arial"/>
          <w:sz w:val="21"/>
          <w:szCs w:val="21"/>
        </w:rPr>
      </w:pPr>
      <w:r>
        <w:rPr>
          <w:rFonts w:cs="Arial"/>
          <w:sz w:val="21"/>
          <w:szCs w:val="21"/>
        </w:rPr>
        <w:t>Prezado fornecedor, o município de Paranavaí agradece o seu interesse em participar deste certame e espera a sua melhor proposta para que você possa ser nosso fornecedor.</w:t>
      </w:r>
    </w:p>
    <w:p w14:paraId="6018850A">
      <w:pPr>
        <w:spacing w:before="120" w:after="0" w:line="288" w:lineRule="auto"/>
        <w:ind w:firstLine="1134"/>
        <w:jc w:val="both"/>
        <w:rPr>
          <w:rFonts w:cs="Arial"/>
          <w:sz w:val="21"/>
          <w:szCs w:val="21"/>
        </w:rPr>
      </w:pPr>
      <w:r>
        <w:rPr>
          <w:rFonts w:cs="Arial"/>
          <w:sz w:val="21"/>
          <w:szCs w:val="21"/>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3B835158">
      <w:pPr>
        <w:pStyle w:val="40"/>
        <w:numPr>
          <w:ilvl w:val="1"/>
          <w:numId w:val="8"/>
        </w:numPr>
        <w:spacing w:before="120" w:after="0" w:line="288" w:lineRule="auto"/>
        <w:ind w:left="1540" w:leftChars="0" w:hanging="340" w:firstLineChars="0"/>
        <w:contextualSpacing w:val="0"/>
        <w:jc w:val="both"/>
        <w:rPr>
          <w:rFonts w:cs="Arial"/>
          <w:sz w:val="21"/>
          <w:szCs w:val="21"/>
        </w:rPr>
      </w:pPr>
      <w:r>
        <w:rPr>
          <w:rFonts w:cs="Arial"/>
          <w:sz w:val="21"/>
          <w:szCs w:val="21"/>
        </w:rPr>
        <w:t>Anexo I – Especificações do objeto ;</w:t>
      </w:r>
    </w:p>
    <w:p w14:paraId="04B0062A">
      <w:pPr>
        <w:pStyle w:val="40"/>
        <w:numPr>
          <w:ilvl w:val="1"/>
          <w:numId w:val="8"/>
        </w:numPr>
        <w:spacing w:before="120" w:after="0" w:line="288" w:lineRule="auto"/>
        <w:ind w:left="1540" w:leftChars="0" w:hanging="340" w:firstLineChars="0"/>
        <w:contextualSpacing w:val="0"/>
        <w:jc w:val="both"/>
        <w:rPr>
          <w:rFonts w:cs="Arial"/>
          <w:sz w:val="21"/>
          <w:szCs w:val="21"/>
        </w:rPr>
      </w:pPr>
      <w:r>
        <w:rPr>
          <w:rFonts w:cs="Arial"/>
          <w:sz w:val="21"/>
          <w:szCs w:val="21"/>
        </w:rPr>
        <w:t xml:space="preserve">Anexo II – Modelo de proposta; </w:t>
      </w:r>
    </w:p>
    <w:p w14:paraId="6999B7F9">
      <w:pPr>
        <w:pStyle w:val="40"/>
        <w:numPr>
          <w:ilvl w:val="1"/>
          <w:numId w:val="8"/>
        </w:numPr>
        <w:spacing w:before="120" w:after="0" w:line="288" w:lineRule="auto"/>
        <w:ind w:left="1540" w:leftChars="0" w:hanging="340" w:firstLineChars="0"/>
        <w:contextualSpacing w:val="0"/>
        <w:jc w:val="both"/>
        <w:rPr>
          <w:rFonts w:cs="Arial"/>
          <w:sz w:val="21"/>
          <w:szCs w:val="21"/>
        </w:rPr>
      </w:pPr>
      <w:r>
        <w:rPr>
          <w:rFonts w:cs="Arial"/>
          <w:sz w:val="21"/>
          <w:szCs w:val="21"/>
        </w:rPr>
        <w:t xml:space="preserve">Anexo III – </w:t>
      </w:r>
      <w:r>
        <w:rPr>
          <w:rFonts w:cs="Arial"/>
          <w:sz w:val="21"/>
          <w:szCs w:val="21"/>
          <w:lang w:val="pt-BR"/>
        </w:rPr>
        <w:t xml:space="preserve"> </w:t>
      </w:r>
      <w:r>
        <w:rPr>
          <w:rFonts w:cs="Arial"/>
          <w:sz w:val="21"/>
          <w:szCs w:val="21"/>
        </w:rPr>
        <w:t>Minuta de Contrato</w:t>
      </w:r>
      <w:r>
        <w:rPr>
          <w:rFonts w:hint="default" w:cs="Arial"/>
          <w:sz w:val="21"/>
          <w:szCs w:val="21"/>
          <w:lang w:val="pt-BR"/>
        </w:rPr>
        <w:t>;</w:t>
      </w:r>
    </w:p>
    <w:p w14:paraId="651D588A">
      <w:pPr>
        <w:pStyle w:val="40"/>
        <w:numPr>
          <w:ilvl w:val="1"/>
          <w:numId w:val="8"/>
        </w:numPr>
        <w:spacing w:before="120" w:after="0" w:line="288" w:lineRule="auto"/>
        <w:ind w:left="1540" w:leftChars="0" w:hanging="340" w:firstLineChars="0"/>
        <w:contextualSpacing w:val="0"/>
        <w:jc w:val="both"/>
        <w:rPr>
          <w:rFonts w:cs="Arial"/>
          <w:sz w:val="21"/>
          <w:szCs w:val="21"/>
        </w:rPr>
      </w:pPr>
      <w:r>
        <w:rPr>
          <w:rFonts w:hint="default" w:cs="Arial"/>
          <w:sz w:val="21"/>
          <w:szCs w:val="21"/>
          <w:lang w:val="pt-BR"/>
        </w:rPr>
        <w:t>Anexo I do Contrato - Manual Tributário; e</w:t>
      </w:r>
    </w:p>
    <w:p w14:paraId="25A63B6B">
      <w:pPr>
        <w:pStyle w:val="40"/>
        <w:numPr>
          <w:ilvl w:val="1"/>
          <w:numId w:val="8"/>
        </w:numPr>
        <w:spacing w:before="120" w:after="0" w:line="288" w:lineRule="auto"/>
        <w:ind w:left="1540" w:leftChars="0" w:hanging="340" w:firstLineChars="0"/>
        <w:contextualSpacing w:val="0"/>
        <w:jc w:val="both"/>
        <w:rPr>
          <w:rFonts w:hint="default"/>
          <w:b w:val="0"/>
          <w:bCs w:val="0"/>
          <w:sz w:val="21"/>
          <w:szCs w:val="21"/>
          <w:lang w:val="pt-BR"/>
        </w:rPr>
      </w:pPr>
      <w:r>
        <w:rPr>
          <w:rFonts w:hint="default"/>
          <w:b w:val="0"/>
          <w:bCs w:val="0"/>
          <w:sz w:val="21"/>
          <w:szCs w:val="21"/>
          <w:lang w:val="pt-BR"/>
        </w:rPr>
        <w:t>Anexo IV - Benefícios as  MPE Aplicavéis a Contratação</w:t>
      </w:r>
    </w:p>
    <w:p w14:paraId="4438F86D">
      <w:pPr>
        <w:spacing w:before="120" w:after="0" w:line="288" w:lineRule="auto"/>
        <w:ind w:firstLine="1134"/>
        <w:jc w:val="both"/>
        <w:rPr>
          <w:rFonts w:cs="Arial"/>
          <w:sz w:val="21"/>
          <w:szCs w:val="21"/>
        </w:rPr>
      </w:pPr>
      <w:r>
        <w:rPr>
          <w:rFonts w:cs="Arial"/>
          <w:sz w:val="21"/>
          <w:szCs w:val="21"/>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rPr>
          <w:sz w:val="21"/>
          <w:szCs w:val="21"/>
        </w:rPr>
        <w:fldChar w:fldCharType="begin"/>
      </w:r>
      <w:r>
        <w:rPr>
          <w:sz w:val="21"/>
          <w:szCs w:val="21"/>
        </w:rPr>
        <w:instrText xml:space="preserve"> HYPERLINK "mailto:compras@paranavai.pr.gov.br" \h </w:instrText>
      </w:r>
      <w:r>
        <w:rPr>
          <w:sz w:val="21"/>
          <w:szCs w:val="21"/>
        </w:rPr>
        <w:fldChar w:fldCharType="separate"/>
      </w:r>
      <w:r>
        <w:rPr>
          <w:rFonts w:cs="Arial"/>
          <w:sz w:val="21"/>
          <w:szCs w:val="21"/>
        </w:rPr>
        <w:t>compras@paranavai.pr.gov.br</w:t>
      </w:r>
      <w:r>
        <w:rPr>
          <w:rFonts w:cs="Arial"/>
          <w:sz w:val="21"/>
          <w:szCs w:val="21"/>
        </w:rPr>
        <w:fldChar w:fldCharType="end"/>
      </w:r>
      <w:r>
        <w:rPr>
          <w:rFonts w:cs="Arial"/>
          <w:sz w:val="21"/>
          <w:szCs w:val="21"/>
        </w:rPr>
        <w:t>.</w:t>
      </w:r>
    </w:p>
    <w:p w14:paraId="71CF9868">
      <w:pPr>
        <w:spacing w:before="120" w:after="0" w:line="288" w:lineRule="auto"/>
        <w:ind w:firstLine="1134"/>
        <w:jc w:val="both"/>
        <w:rPr>
          <w:rFonts w:cs="Arial"/>
          <w:sz w:val="21"/>
          <w:szCs w:val="21"/>
        </w:rPr>
      </w:pPr>
      <w:r>
        <w:rPr>
          <w:rFonts w:cs="Arial"/>
          <w:sz w:val="21"/>
          <w:szCs w:val="21"/>
        </w:rPr>
        <w:t>As minutas da ata de registro de preços e do contrato trazem as cláusulas que serão redigidas no instrumento que formalizará o nosso negócio, se ele vier a acontecer. Nelas estão as obrigações das partes, as consequências para o seu descumprimento e as condições que regem a sua execução.</w:t>
      </w:r>
    </w:p>
    <w:p w14:paraId="454F28FB">
      <w:pPr>
        <w:spacing w:before="120" w:after="0" w:line="288" w:lineRule="auto"/>
        <w:ind w:firstLine="1134"/>
        <w:jc w:val="both"/>
        <w:rPr>
          <w:rFonts w:cs="Arial"/>
          <w:sz w:val="21"/>
          <w:szCs w:val="21"/>
        </w:rPr>
      </w:pPr>
      <w:r>
        <w:rPr>
          <w:rFonts w:cs="Arial"/>
          <w:sz w:val="21"/>
          <w:szCs w:val="21"/>
        </w:rPr>
        <w:t xml:space="preserve">As informações gerais, que se repetem nas licitações, estão em um Caderno de Normas Licitatórias e podem ser acessadas clicando nos links que estão no edital identificados com o </w:t>
      </w:r>
      <w:r>
        <w:rPr>
          <w:rFonts w:cs="Arial"/>
          <w:sz w:val="21"/>
          <w:szCs w:val="21"/>
          <w:u w:val="single"/>
        </w:rPr>
        <w:t>sublinhado</w:t>
      </w:r>
      <w:r>
        <w:rPr>
          <w:rFonts w:cs="Arial"/>
          <w:sz w:val="21"/>
          <w:szCs w:val="21"/>
        </w:rPr>
        <w:t xml:space="preserve">. Consideram-se partes integrantes deste edital os seus anexos e as normas do Caderno de Normas Licitatórias referidas neste edital. </w:t>
      </w:r>
    </w:p>
    <w:p w14:paraId="5B99F3BC">
      <w:pPr>
        <w:spacing w:before="120" w:after="0" w:line="288" w:lineRule="auto"/>
        <w:ind w:firstLine="1134"/>
        <w:jc w:val="both"/>
        <w:rPr>
          <w:rFonts w:cs="Arial"/>
          <w:sz w:val="21"/>
          <w:szCs w:val="21"/>
        </w:rPr>
      </w:pPr>
      <w:r>
        <w:rPr>
          <w:rFonts w:cs="Arial"/>
          <w:sz w:val="21"/>
          <w:szCs w:val="21"/>
        </w:rPr>
        <w:t>Os fornecedores que não estão acostumados com as licitações aqui do município de Paranavaí devem ler com atenção todas as informações gerais que estão nos links para entender os detalhes da licitação.</w:t>
      </w:r>
    </w:p>
    <w:p w14:paraId="152D6573">
      <w:pPr>
        <w:spacing w:before="120" w:after="0" w:line="288" w:lineRule="auto"/>
        <w:ind w:firstLine="1134"/>
        <w:jc w:val="both"/>
        <w:rPr>
          <w:rFonts w:cs="Arial"/>
          <w:sz w:val="21"/>
          <w:szCs w:val="21"/>
        </w:rPr>
      </w:pPr>
      <w:r>
        <w:rPr>
          <w:rFonts w:cs="Arial"/>
          <w:sz w:val="21"/>
          <w:szCs w:val="21"/>
        </w:rPr>
        <w:t>Existem, ainda, dois outros documentos que poderão lhe interessar e estão acessíveis no Pregão Eletrônico n°</w:t>
      </w:r>
      <w:r>
        <w:rPr>
          <w:rFonts w:hint="default" w:cs="Arial"/>
          <w:sz w:val="21"/>
          <w:szCs w:val="21"/>
          <w:lang w:val="pt-BR"/>
        </w:rPr>
        <w:t>068</w:t>
      </w:r>
      <w:r>
        <w:rPr>
          <w:rFonts w:cs="Arial"/>
          <w:sz w:val="21"/>
          <w:szCs w:val="21"/>
        </w:rPr>
        <w:t>/202</w:t>
      </w:r>
      <w:r>
        <w:rPr>
          <w:rFonts w:cs="Arial"/>
          <w:sz w:val="21"/>
          <w:szCs w:val="21"/>
          <w:lang w:val="pt-BR"/>
        </w:rPr>
        <w:t>5</w:t>
      </w:r>
      <w:r>
        <w:rPr>
          <w:rFonts w:cs="Arial"/>
          <w:sz w:val="21"/>
          <w:szCs w:val="21"/>
        </w:rPr>
        <w:t xml:space="preserve">, disponível em: </w:t>
      </w:r>
      <w:r>
        <w:rPr>
          <w:sz w:val="21"/>
          <w:szCs w:val="21"/>
        </w:rPr>
        <w:fldChar w:fldCharType="begin"/>
      </w:r>
      <w:r>
        <w:rPr>
          <w:sz w:val="21"/>
          <w:szCs w:val="21"/>
        </w:rPr>
        <w:instrText xml:space="preserve"> HYPERLINK "https://paranavai.atende.net/transparencia/item/licitacoes-gerais" \h </w:instrText>
      </w:r>
      <w:r>
        <w:rPr>
          <w:sz w:val="21"/>
          <w:szCs w:val="21"/>
        </w:rPr>
        <w:fldChar w:fldCharType="separate"/>
      </w:r>
      <w:r>
        <w:rPr>
          <w:rStyle w:val="14"/>
          <w:rFonts w:cs="Arial"/>
          <w:sz w:val="21"/>
          <w:szCs w:val="21"/>
        </w:rPr>
        <w:t>https://paranavai.atende.net/transparencia/item/licitacoes-gerais</w:t>
      </w:r>
      <w:r>
        <w:rPr>
          <w:rStyle w:val="14"/>
          <w:rFonts w:cs="Arial"/>
          <w:sz w:val="21"/>
          <w:szCs w:val="21"/>
        </w:rPr>
        <w:fldChar w:fldCharType="end"/>
      </w:r>
      <w:r>
        <w:rPr>
          <w:rFonts w:cs="Arial"/>
          <w:sz w:val="21"/>
          <w:szCs w:val="21"/>
        </w:rPr>
        <w:t xml:space="preserve">  onde serão divulgados todos os documentos e informações referentes a esta licitação:</w:t>
      </w:r>
    </w:p>
    <w:p w14:paraId="437C9C36">
      <w:pPr>
        <w:pStyle w:val="40"/>
        <w:numPr>
          <w:ilvl w:val="0"/>
          <w:numId w:val="7"/>
        </w:numPr>
        <w:spacing w:before="120" w:after="0" w:line="288" w:lineRule="auto"/>
        <w:ind w:left="284" w:hanging="284"/>
        <w:contextualSpacing w:val="0"/>
        <w:jc w:val="both"/>
        <w:rPr>
          <w:rFonts w:hint="default" w:ascii="Arial" w:hAnsi="Arial" w:cs="Arial"/>
          <w:sz w:val="21"/>
          <w:szCs w:val="21"/>
        </w:rPr>
      </w:pPr>
      <w:r>
        <w:rPr>
          <w:rFonts w:hint="default" w:ascii="Arial" w:hAnsi="Arial" w:cs="Arial"/>
          <w:sz w:val="21"/>
          <w:szCs w:val="21"/>
        </w:rPr>
        <w:t>o estudo técnico preliminar - ETP, que indica o caminho percorrido pelo Município até chegar na solução ora licitada como sendo a que melhor lhe atende; e</w:t>
      </w:r>
    </w:p>
    <w:p w14:paraId="75C3B096">
      <w:pPr>
        <w:pStyle w:val="40"/>
        <w:numPr>
          <w:ilvl w:val="0"/>
          <w:numId w:val="7"/>
        </w:numPr>
        <w:spacing w:before="120" w:after="0" w:line="288" w:lineRule="auto"/>
        <w:ind w:left="284" w:hanging="284"/>
        <w:contextualSpacing w:val="0"/>
        <w:jc w:val="both"/>
        <w:rPr>
          <w:rFonts w:hint="default" w:ascii="Arial" w:hAnsi="Arial" w:cs="Arial"/>
          <w:sz w:val="21"/>
          <w:szCs w:val="21"/>
        </w:rPr>
      </w:pPr>
      <w:r>
        <w:rPr>
          <w:rFonts w:hint="default" w:ascii="Arial" w:hAnsi="Arial" w:cs="Arial"/>
          <w:sz w:val="21"/>
          <w:szCs w:val="21"/>
        </w:rPr>
        <w:t>o termo de referência - TR, que possui a construção de todos os elementos do presente edital.</w:t>
      </w:r>
    </w:p>
    <w:p w14:paraId="717E0156">
      <w:pPr>
        <w:spacing w:before="120" w:after="0" w:line="288" w:lineRule="auto"/>
        <w:jc w:val="both"/>
        <w:rPr>
          <w:rFonts w:cs="Arial"/>
          <w:sz w:val="21"/>
          <w:szCs w:val="21"/>
        </w:rPr>
      </w:pPr>
      <w:r>
        <w:rPr>
          <w:rFonts w:cs="Arial"/>
          <w:sz w:val="21"/>
          <w:szCs w:val="21"/>
        </w:rPr>
        <w:t>Esses documentos não são de leitura obrigatória e contêm informações que já estarão aqui. Além disso, se houver qualquer divergência, prevalecerá a regra deste edital e anexos.</w:t>
      </w:r>
    </w:p>
    <w:p w14:paraId="05B53DDA">
      <w:pPr>
        <w:spacing w:before="120" w:after="0" w:line="288" w:lineRule="auto"/>
        <w:ind w:firstLine="1134"/>
        <w:jc w:val="both"/>
        <w:rPr>
          <w:rFonts w:cs="Arial"/>
          <w:sz w:val="21"/>
          <w:szCs w:val="21"/>
        </w:rPr>
        <w:sectPr>
          <w:headerReference r:id="rId7" w:type="first"/>
          <w:headerReference r:id="rId5" w:type="default"/>
          <w:headerReference r:id="rId6" w:type="even"/>
          <w:pgSz w:w="11906" w:h="16838"/>
          <w:pgMar w:top="2033" w:right="1133" w:bottom="851" w:left="1418" w:header="113" w:footer="0" w:gutter="0"/>
          <w:pgNumType w:fmt="decimal" w:start="1"/>
          <w:cols w:space="720" w:num="1"/>
          <w:formProt w:val="0"/>
          <w:docGrid w:linePitch="360" w:charSpace="0"/>
        </w:sectPr>
      </w:pPr>
      <w:r>
        <w:rPr>
          <w:rFonts w:cs="Arial"/>
          <w:sz w:val="21"/>
          <w:szCs w:val="21"/>
        </w:rPr>
        <w:t>Bons negócios!</w:t>
      </w:r>
    </w:p>
    <w:p w14:paraId="637759AB">
      <w:pPr>
        <w:spacing w:before="0" w:after="0"/>
        <w:jc w:val="center"/>
        <w:rPr>
          <w:rFonts w:hint="default" w:cs="Arial"/>
          <w:b/>
          <w:bCs/>
          <w:szCs w:val="24"/>
          <w:lang w:val="pt-BR"/>
        </w:rPr>
      </w:pPr>
      <w:r>
        <w:rPr>
          <w:rFonts w:hint="default" w:cs="Arial"/>
          <w:b/>
          <w:bCs/>
          <w:szCs w:val="24"/>
          <w:lang w:val="pt-BR"/>
        </w:rPr>
        <w:t xml:space="preserve">      </w:t>
      </w:r>
      <w:r>
        <w:rPr>
          <w:rFonts w:cs="Arial"/>
          <w:b/>
          <w:bCs/>
          <w:szCs w:val="24"/>
        </w:rPr>
        <w:t xml:space="preserve">EDITAL DA </w:t>
      </w:r>
      <w:sdt>
        <w:sdt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068/2025</w:t>
      </w:r>
      <w:r>
        <w:rPr>
          <w:rFonts w:cs="Arial"/>
          <w:b/>
          <w:bCs/>
          <w:szCs w:val="24"/>
        </w:rPr>
        <w:t xml:space="preserve">  </w:t>
      </w:r>
      <w:r>
        <w:rPr>
          <w:rFonts w:hint="default" w:cs="Arial"/>
          <w:b/>
          <w:bCs/>
          <w:szCs w:val="24"/>
          <w:lang w:val="pt-BR"/>
        </w:rPr>
        <w:t xml:space="preserve"> </w:t>
      </w:r>
    </w:p>
    <w:p w14:paraId="68CAAEC6">
      <w:pPr>
        <w:spacing w:before="0" w:after="0"/>
        <w:jc w:val="center"/>
        <w:rPr>
          <w:rFonts w:cs="Arial"/>
          <w:szCs w:val="24"/>
        </w:rPr>
      </w:pPr>
      <w:r>
        <w:rPr>
          <w:rFonts w:cs="Arial"/>
          <w:szCs w:val="24"/>
        </w:rPr>
        <w:t xml:space="preserve">MUNICÍPIO DE PARANAVAÍ </w:t>
      </w:r>
    </w:p>
    <w:p w14:paraId="7D558978">
      <w:pPr>
        <w:jc w:val="center"/>
        <w:rPr>
          <w:rFonts w:cs="Arial"/>
          <w:b/>
          <w:bCs/>
          <w:szCs w:val="24"/>
          <w:lang w:val="pt-BR"/>
        </w:rPr>
      </w:pPr>
      <w:r>
        <w:rPr>
          <w:rFonts w:cs="Arial"/>
          <w:b/>
          <w:bCs/>
          <w:szCs w:val="24"/>
        </w:rPr>
        <w:t>Processo Administrativo nº</w:t>
      </w:r>
      <w:r>
        <w:rPr>
          <w:rFonts w:cs="Arial"/>
          <w:szCs w:val="24"/>
        </w:rPr>
        <w:t xml:space="preserve"> </w:t>
      </w:r>
      <w:r>
        <w:rPr>
          <w:rFonts w:hint="default" w:cs="Arial"/>
          <w:b/>
          <w:bCs/>
          <w:szCs w:val="24"/>
          <w:lang w:val="pt-BR"/>
        </w:rPr>
        <w:t>148</w:t>
      </w:r>
      <w:r>
        <w:rPr>
          <w:rFonts w:cs="Arial"/>
          <w:b/>
          <w:bCs/>
          <w:szCs w:val="24"/>
        </w:rPr>
        <w:t>/202</w:t>
      </w:r>
      <w:r>
        <w:rPr>
          <w:rFonts w:cs="Arial"/>
          <w:b/>
          <w:bCs/>
          <w:szCs w:val="24"/>
          <w:lang w:val="pt-BR"/>
        </w:rPr>
        <w:t>5</w:t>
      </w:r>
    </w:p>
    <w:p w14:paraId="1A6A3421">
      <w:pPr>
        <w:pStyle w:val="117"/>
        <w:numPr>
          <w:ilvl w:val="0"/>
          <w:numId w:val="4"/>
        </w:numPr>
        <w:ind w:left="360" w:right="43" w:rightChars="0" w:hanging="360"/>
      </w:pPr>
      <w:r>
        <w:t>INFORMAÇÕES GERAIS</w:t>
      </w:r>
    </w:p>
    <w:p w14:paraId="5C6D890C">
      <w:pPr>
        <w:pStyle w:val="40"/>
        <w:tabs>
          <w:tab w:val="left" w:pos="567"/>
          <w:tab w:val="left" w:pos="8640"/>
        </w:tabs>
        <w:spacing w:before="0" w:after="0"/>
        <w:ind w:left="0" w:right="41" w:rightChars="17"/>
        <w:contextualSpacing w:val="0"/>
        <w:jc w:val="both"/>
        <w:rPr>
          <w:rFonts w:cs="Arial"/>
          <w:szCs w:val="24"/>
        </w:rPr>
      </w:pPr>
    </w:p>
    <w:p w14:paraId="4BE4291F">
      <w:pPr>
        <w:pStyle w:val="40"/>
        <w:numPr>
          <w:ilvl w:val="1"/>
          <w:numId w:val="4"/>
        </w:numPr>
        <w:spacing w:before="0" w:after="0"/>
        <w:ind w:left="0" w:right="0" w:rightChars="0" w:firstLine="0"/>
        <w:contextualSpacing w:val="0"/>
        <w:jc w:val="both"/>
        <w:rPr>
          <w:rFonts w:hint="default" w:ascii="Arial" w:hAnsi="Arial" w:cs="Arial"/>
          <w:sz w:val="24"/>
          <w:szCs w:val="24"/>
        </w:rPr>
      </w:pPr>
      <w:r>
        <w:rPr>
          <w:rFonts w:hint="default" w:ascii="Arial" w:hAnsi="Arial" w:cs="Arial"/>
          <w:sz w:val="24"/>
          <w:szCs w:val="24"/>
        </w:rPr>
        <w:t>Objeto do certame:</w:t>
      </w:r>
      <w:bookmarkStart w:id="0" w:name="_Hlk115684682"/>
      <w:r>
        <w:rPr>
          <w:rFonts w:hint="default" w:ascii="Arial" w:hAnsi="Arial" w:cs="Arial"/>
          <w:sz w:val="24"/>
          <w:szCs w:val="24"/>
        </w:rPr>
        <w:t xml:space="preserve"> </w:t>
      </w:r>
      <w:bookmarkEnd w:id="0"/>
      <w:r>
        <w:t xml:space="preserve"> </w:t>
      </w:r>
      <w:r>
        <w:rPr>
          <w:rStyle w:val="59"/>
          <w:rFonts w:hint="default" w:ascii="Arial" w:hAnsi="Arial" w:eastAsia="Segoe UI" w:cs="Arial"/>
          <w:i w:val="0"/>
          <w:iCs w:val="0"/>
          <w:caps w:val="0"/>
          <w:color w:val="000000"/>
          <w:spacing w:val="0"/>
          <w:sz w:val="24"/>
          <w:szCs w:val="24"/>
          <w:shd w:val="clear" w:fill="FFFFFF"/>
        </w:rPr>
        <w:t>Contratação de Empresa Especializada na Prestação de Serviço de Recarga de Cilindros de Oxigênio Medicinal e Industrial e aquisição de Acessórios e Materiais afins, destinados a Secretaria Municipal de Saúde e Secretaria Municipal de Infraestrutura</w:t>
      </w:r>
      <w:r>
        <w:rPr>
          <w:rStyle w:val="59"/>
          <w:rFonts w:hint="default" w:ascii="Arial" w:hAnsi="Arial" w:eastAsia="Segoe UI" w:cs="Arial"/>
          <w:i w:val="0"/>
          <w:iCs w:val="0"/>
          <w:caps w:val="0"/>
          <w:color w:val="000000"/>
          <w:spacing w:val="0"/>
          <w:sz w:val="24"/>
          <w:szCs w:val="24"/>
          <w:shd w:val="clear" w:fill="FFFFFF"/>
          <w:lang w:val="pt-BR"/>
        </w:rPr>
        <w:t>.</w:t>
      </w:r>
    </w:p>
    <w:p w14:paraId="1D583F3C">
      <w:pPr>
        <w:pStyle w:val="40"/>
        <w:numPr>
          <w:ilvl w:val="1"/>
          <w:numId w:val="4"/>
        </w:numPr>
        <w:spacing w:before="0" w:after="0"/>
        <w:ind w:left="0" w:right="0" w:rightChars="0" w:firstLine="0"/>
        <w:contextualSpacing w:val="0"/>
        <w:jc w:val="both"/>
        <w:rPr>
          <w:rFonts w:hint="default" w:ascii="Arial" w:hAnsi="Arial" w:cs="Arial"/>
          <w:bCs/>
          <w:sz w:val="24"/>
          <w:szCs w:val="24"/>
        </w:rPr>
      </w:pPr>
      <w:r>
        <w:rPr>
          <w:rStyle w:val="59"/>
          <w:rFonts w:hint="default" w:ascii="Arial" w:hAnsi="Arial" w:cs="Arial"/>
          <w:color w:val="000000"/>
          <w:sz w:val="24"/>
          <w:szCs w:val="24"/>
          <w:shd w:val="clear" w:fill="FFFFFF"/>
          <w:lang w:val="pt-BR"/>
        </w:rPr>
        <w:t>Data do certame e horário de inicio da sessão</w:t>
      </w:r>
      <w:r>
        <w:rPr>
          <w:rStyle w:val="59"/>
          <w:rFonts w:hint="default" w:ascii="Arial" w:hAnsi="Arial" w:cs="Arial"/>
          <w:color w:val="000000"/>
          <w:sz w:val="24"/>
          <w:szCs w:val="24"/>
          <w:shd w:val="clear" w:fill="FFFFFF"/>
        </w:rPr>
        <w:t xml:space="preserve">: </w:t>
      </w:r>
      <w:r>
        <w:rPr>
          <w:rFonts w:hint="default" w:ascii="Arial" w:hAnsi="Arial" w:cs="Arial"/>
          <w:bCs/>
          <w:sz w:val="24"/>
          <w:szCs w:val="24"/>
        </w:rPr>
        <w:t xml:space="preserve"> </w:t>
      </w:r>
      <w:r>
        <w:rPr>
          <w:rFonts w:hint="default" w:cs="Arial"/>
          <w:bCs/>
          <w:sz w:val="24"/>
          <w:szCs w:val="24"/>
          <w:lang w:val="pt-BR"/>
        </w:rPr>
        <w:t>05</w:t>
      </w:r>
      <w:r>
        <w:rPr>
          <w:rFonts w:hint="default" w:ascii="Arial" w:hAnsi="Arial" w:cs="Arial"/>
          <w:bCs/>
          <w:sz w:val="24"/>
          <w:szCs w:val="24"/>
          <w:lang w:val="pt-BR"/>
        </w:rPr>
        <w:t xml:space="preserve"> de </w:t>
      </w:r>
      <w:r>
        <w:rPr>
          <w:rFonts w:hint="default" w:cs="Arial"/>
          <w:bCs/>
          <w:sz w:val="24"/>
          <w:szCs w:val="24"/>
          <w:lang w:val="pt-BR"/>
        </w:rPr>
        <w:t>dezembro</w:t>
      </w:r>
      <w:r>
        <w:rPr>
          <w:rFonts w:hint="default" w:ascii="Arial" w:hAnsi="Arial" w:cs="Arial"/>
          <w:bCs/>
          <w:sz w:val="24"/>
          <w:szCs w:val="24"/>
          <w:lang w:val="pt-BR"/>
        </w:rPr>
        <w:t xml:space="preserve"> </w:t>
      </w:r>
      <w:r>
        <w:rPr>
          <w:rFonts w:hint="default" w:ascii="Arial" w:hAnsi="Arial" w:cs="Arial"/>
          <w:bCs/>
          <w:sz w:val="24"/>
          <w:szCs w:val="24"/>
        </w:rPr>
        <w:t>202</w:t>
      </w:r>
      <w:r>
        <w:rPr>
          <w:rFonts w:hint="default" w:ascii="Arial" w:hAnsi="Arial" w:cs="Arial"/>
          <w:bCs/>
          <w:sz w:val="24"/>
          <w:szCs w:val="24"/>
          <w:lang w:val="pt-BR"/>
        </w:rPr>
        <w:t>5, as 09:00 horas</w:t>
      </w:r>
      <w:r>
        <w:rPr>
          <w:rFonts w:hint="default" w:ascii="Arial" w:hAnsi="Arial" w:cs="Arial"/>
          <w:bCs/>
          <w:sz w:val="24"/>
          <w:szCs w:val="24"/>
        </w:rPr>
        <w:t>.</w:t>
      </w:r>
    </w:p>
    <w:p w14:paraId="62833441">
      <w:pPr>
        <w:pStyle w:val="40"/>
        <w:numPr>
          <w:ilvl w:val="1"/>
          <w:numId w:val="4"/>
        </w:numPr>
        <w:tabs>
          <w:tab w:val="left" w:pos="567"/>
        </w:tabs>
        <w:spacing w:before="0" w:after="0"/>
        <w:ind w:left="0" w:right="0" w:rightChars="0" w:firstLine="0"/>
        <w:contextualSpacing w:val="0"/>
        <w:jc w:val="both"/>
        <w:rPr>
          <w:rFonts w:hint="default" w:ascii="Arial" w:hAnsi="Arial" w:cs="Arial"/>
          <w:sz w:val="24"/>
          <w:szCs w:val="24"/>
        </w:rPr>
      </w:pPr>
      <w:r>
        <w:rPr>
          <w:rFonts w:hint="default" w:ascii="Arial" w:hAnsi="Arial" w:cs="Arial"/>
          <w:sz w:val="24"/>
          <w:szCs w:val="24"/>
        </w:rPr>
        <w:t xml:space="preserve">Prazo para solicitar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"https://docs.google.com/document/d/e/2PACX-1vT-EqoECVnXQI7eZ-MhVXnKgkzxmtMIarjCLZT171rf-NntH_kH6idp4wgqMXBG2feZWVVNhkQhxaaD/pub"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esclarecimento e impugnar</w:t>
      </w:r>
      <w:r>
        <w:rPr>
          <w:rStyle w:val="14"/>
          <w:rFonts w:hint="default" w:ascii="Arial" w:hAnsi="Arial" w:cs="Arial"/>
          <w:color w:val="0000FF"/>
          <w:sz w:val="24"/>
          <w:szCs w:val="24"/>
        </w:rPr>
        <w:fldChar w:fldCharType="end"/>
      </w:r>
      <w:r>
        <w:rPr>
          <w:rFonts w:hint="default" w:ascii="Arial" w:hAnsi="Arial" w:cs="Arial"/>
          <w:sz w:val="24"/>
          <w:szCs w:val="24"/>
        </w:rPr>
        <w:t xml:space="preserve"> </w:t>
      </w:r>
      <w:r>
        <w:rPr>
          <w:rFonts w:hint="default" w:ascii="Arial" w:hAnsi="Arial" w:cs="Arial"/>
          <w:sz w:val="24"/>
          <w:szCs w:val="24"/>
          <w:lang w:val="pt-BR"/>
        </w:rPr>
        <w:t>d</w:t>
      </w:r>
      <w:r>
        <w:rPr>
          <w:rFonts w:hint="default" w:ascii="Arial" w:hAnsi="Arial" w:cs="Arial"/>
          <w:sz w:val="24"/>
          <w:szCs w:val="24"/>
        </w:rPr>
        <w:t>o edital:</w:t>
      </w:r>
      <w:r>
        <w:rPr>
          <w:rFonts w:hint="default" w:ascii="Arial" w:hAnsi="Arial" w:cs="Arial"/>
          <w:sz w:val="24"/>
          <w:szCs w:val="24"/>
          <w:lang w:val="pt-BR"/>
        </w:rPr>
        <w:t xml:space="preserve"> </w:t>
      </w:r>
      <w:r>
        <w:rPr>
          <w:rFonts w:hint="default" w:cs="Arial"/>
          <w:sz w:val="24"/>
          <w:szCs w:val="24"/>
          <w:lang w:val="pt-BR"/>
        </w:rPr>
        <w:t>02</w:t>
      </w:r>
      <w:r>
        <w:rPr>
          <w:rFonts w:hint="default" w:ascii="Arial" w:hAnsi="Arial" w:cs="Arial"/>
          <w:sz w:val="24"/>
          <w:szCs w:val="24"/>
          <w:lang w:val="pt-BR"/>
        </w:rPr>
        <w:t>/</w:t>
      </w:r>
      <w:r>
        <w:rPr>
          <w:rFonts w:hint="default" w:cs="Arial"/>
          <w:sz w:val="24"/>
          <w:szCs w:val="24"/>
          <w:lang w:val="pt-BR"/>
        </w:rPr>
        <w:t>12</w:t>
      </w:r>
      <w:r>
        <w:rPr>
          <w:rFonts w:hint="default" w:ascii="Arial" w:hAnsi="Arial" w:cs="Arial"/>
          <w:sz w:val="24"/>
          <w:szCs w:val="24"/>
        </w:rPr>
        <w:t>/202</w:t>
      </w:r>
      <w:r>
        <w:rPr>
          <w:rFonts w:hint="default" w:ascii="Arial" w:hAnsi="Arial" w:cs="Arial"/>
          <w:sz w:val="24"/>
          <w:szCs w:val="24"/>
          <w:lang w:val="pt-BR"/>
        </w:rPr>
        <w:t>5</w:t>
      </w:r>
      <w:r>
        <w:rPr>
          <w:rFonts w:hint="default" w:ascii="Arial" w:hAnsi="Arial" w:cs="Arial"/>
          <w:sz w:val="24"/>
          <w:szCs w:val="24"/>
        </w:rPr>
        <w:t xml:space="preserve"> às 23h59min.  </w:t>
      </w:r>
    </w:p>
    <w:p w14:paraId="63FA7474">
      <w:pPr>
        <w:pStyle w:val="40"/>
        <w:numPr>
          <w:ilvl w:val="1"/>
          <w:numId w:val="4"/>
        </w:numPr>
        <w:tabs>
          <w:tab w:val="left" w:pos="567"/>
        </w:tabs>
        <w:spacing w:before="0" w:after="0"/>
        <w:ind w:left="0" w:right="0" w:rightChars="0" w:firstLine="0"/>
        <w:contextualSpacing w:val="0"/>
        <w:jc w:val="both"/>
        <w:rPr>
          <w:rFonts w:hint="default" w:ascii="Arial" w:hAnsi="Arial" w:cs="Arial"/>
          <w:sz w:val="24"/>
          <w:szCs w:val="24"/>
        </w:rPr>
      </w:pPr>
      <w:r>
        <w:rPr>
          <w:rFonts w:hint="default" w:ascii="Arial" w:hAnsi="Arial" w:cs="Arial"/>
          <w:bCs/>
          <w:sz w:val="24"/>
          <w:szCs w:val="24"/>
        </w:rPr>
        <w:t xml:space="preserve">Referência de </w:t>
      </w:r>
      <w:r>
        <w:rPr>
          <w:rFonts w:hint="default" w:ascii="Arial" w:hAnsi="Arial" w:cs="Arial"/>
          <w:bCs/>
          <w:sz w:val="24"/>
          <w:szCs w:val="24"/>
          <w:lang w:val="pt-BR"/>
        </w:rPr>
        <w:t>T</w:t>
      </w:r>
      <w:r>
        <w:rPr>
          <w:rFonts w:hint="default" w:ascii="Arial" w:hAnsi="Arial" w:cs="Arial"/>
          <w:bCs/>
          <w:sz w:val="24"/>
          <w:szCs w:val="24"/>
        </w:rPr>
        <w:t>empo: horário de Brasília (DF).</w:t>
      </w:r>
    </w:p>
    <w:p w14:paraId="36101E89">
      <w:pPr>
        <w:pStyle w:val="40"/>
        <w:numPr>
          <w:ilvl w:val="1"/>
          <w:numId w:val="4"/>
        </w:numPr>
        <w:spacing w:before="180" w:after="0"/>
        <w:ind w:left="0" w:right="0" w:rightChars="0" w:firstLine="0"/>
        <w:contextualSpacing w:val="0"/>
        <w:jc w:val="both"/>
        <w:rPr>
          <w:rFonts w:hint="default" w:ascii="Arial" w:hAnsi="Arial" w:cs="Arial"/>
          <w:sz w:val="24"/>
          <w:szCs w:val="24"/>
        </w:rPr>
      </w:pPr>
      <w:r>
        <w:rPr>
          <w:rFonts w:hint="default" w:ascii="Arial" w:hAnsi="Arial" w:cs="Arial"/>
          <w:sz w:val="24"/>
          <w:szCs w:val="24"/>
        </w:rPr>
        <w:t>Valor estimado total da contratação:</w:t>
      </w:r>
      <w:r>
        <w:rPr>
          <w:rFonts w:hint="default" w:ascii="Arial" w:hAnsi="Arial" w:cs="Arial"/>
          <w:color w:val="FF0000"/>
          <w:sz w:val="24"/>
          <w:szCs w:val="24"/>
        </w:rPr>
        <w:t xml:space="preserve"> </w:t>
      </w:r>
      <w:bookmarkStart w:id="1" w:name="_Hlk180573132"/>
      <w:r>
        <w:rPr>
          <w:rFonts w:hint="default" w:ascii="Arial" w:hAnsi="Arial" w:cs="Arial"/>
          <w:sz w:val="24"/>
          <w:szCs w:val="24"/>
          <w:u w:val="single"/>
        </w:rPr>
        <w:t xml:space="preserve">R$ </w:t>
      </w:r>
      <w:r>
        <w:rPr>
          <w:rFonts w:hint="default" w:cs="Arial"/>
          <w:sz w:val="24"/>
          <w:szCs w:val="24"/>
          <w:u w:val="single"/>
          <w:lang w:val="pt-BR"/>
        </w:rPr>
        <w:t>4.271.394,65</w:t>
      </w:r>
      <w:r>
        <w:rPr>
          <w:rFonts w:hint="default" w:ascii="Arial" w:hAnsi="Arial" w:cs="Arial"/>
          <w:sz w:val="24"/>
          <w:szCs w:val="24"/>
          <w:u w:val="single"/>
        </w:rPr>
        <w:t xml:space="preserve"> (</w:t>
      </w:r>
      <w:r>
        <w:rPr>
          <w:rFonts w:hint="default" w:cs="Arial"/>
          <w:sz w:val="24"/>
          <w:szCs w:val="24"/>
          <w:u w:val="single"/>
          <w:lang w:val="pt-BR"/>
        </w:rPr>
        <w:t>Quatro milhões, duzentos e setenta e um mil, trezentos e noventa e quatro reais e sessenta e cinco centavos</w:t>
      </w:r>
      <w:r>
        <w:rPr>
          <w:rFonts w:hint="default" w:ascii="Arial" w:hAnsi="Arial" w:cs="Arial"/>
          <w:sz w:val="24"/>
          <w:szCs w:val="24"/>
          <w:u w:val="single"/>
        </w:rPr>
        <w:t>)</w:t>
      </w:r>
      <w:bookmarkEnd w:id="1"/>
      <w:r>
        <w:rPr>
          <w:rFonts w:hint="default" w:ascii="Arial" w:hAnsi="Arial" w:cs="Arial"/>
          <w:sz w:val="24"/>
          <w:szCs w:val="24"/>
          <w:u w:val="single"/>
          <w:lang w:val="pt-BR"/>
        </w:rPr>
        <w:t>.</w:t>
      </w:r>
    </w:p>
    <w:p w14:paraId="7FADC286">
      <w:pPr>
        <w:pStyle w:val="40"/>
        <w:numPr>
          <w:ilvl w:val="1"/>
          <w:numId w:val="4"/>
        </w:numPr>
        <w:tabs>
          <w:tab w:val="left" w:pos="567"/>
          <w:tab w:val="left" w:pos="8640"/>
        </w:tabs>
        <w:spacing w:before="180" w:after="0"/>
        <w:ind w:left="0" w:right="0" w:rightChars="0" w:firstLine="0"/>
        <w:contextualSpacing w:val="0"/>
        <w:jc w:val="both"/>
        <w:rPr>
          <w:rFonts w:hint="default" w:ascii="Arial" w:hAnsi="Arial" w:cs="Arial"/>
          <w:sz w:val="24"/>
          <w:szCs w:val="24"/>
        </w:rPr>
      </w:pPr>
      <w:r>
        <w:rPr>
          <w:rFonts w:hint="default" w:ascii="Arial" w:hAnsi="Arial" w:cs="Arial"/>
          <w:sz w:val="24"/>
          <w:szCs w:val="24"/>
        </w:rPr>
        <w:t>Rito da seleção: Pregão</w:t>
      </w:r>
    </w:p>
    <w:p w14:paraId="5D8B4DE3">
      <w:pPr>
        <w:pStyle w:val="40"/>
        <w:numPr>
          <w:ilvl w:val="1"/>
          <w:numId w:val="4"/>
        </w:numPr>
        <w:tabs>
          <w:tab w:val="left" w:pos="567"/>
          <w:tab w:val="left" w:pos="8640"/>
        </w:tabs>
        <w:spacing w:before="180" w:after="0"/>
        <w:ind w:left="0" w:right="0" w:rightChars="0" w:firstLine="0"/>
        <w:contextualSpacing w:val="0"/>
        <w:jc w:val="both"/>
        <w:rPr>
          <w:rStyle w:val="28"/>
          <w:rFonts w:hint="default" w:ascii="Arial" w:hAnsi="Arial" w:cs="Arial"/>
          <w:color w:val="auto"/>
          <w:sz w:val="24"/>
          <w:szCs w:val="24"/>
          <w:u w:val="none"/>
        </w:rPr>
      </w:pPr>
      <w:r>
        <w:rPr>
          <w:rFonts w:hint="default" w:ascii="Arial" w:hAnsi="Arial" w:cs="Arial"/>
          <w:sz w:val="24"/>
          <w:szCs w:val="24"/>
        </w:rPr>
        <w:t xml:space="preserve">Forma da seleção: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"https://docs.google.com/document/d/e/2PACX-1vSGTjX0CeTjL7OBZfJS9Hadr5J5k4FCkdYOsUBMr6_szQYGoL0w6Snb_pG5ZCYPlVBijBuAT3Vy2HIF/pub"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eletrônica</w:t>
      </w:r>
      <w:r>
        <w:rPr>
          <w:rStyle w:val="14"/>
          <w:rFonts w:hint="default" w:ascii="Arial" w:hAnsi="Arial" w:cs="Arial"/>
          <w:color w:val="0000FF"/>
          <w:sz w:val="24"/>
          <w:szCs w:val="24"/>
        </w:rPr>
        <w:fldChar w:fldCharType="end"/>
      </w:r>
    </w:p>
    <w:p w14:paraId="4F49E6D1">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sz w:val="24"/>
          <w:szCs w:val="24"/>
        </w:rPr>
      </w:pPr>
      <w:r>
        <w:rPr>
          <w:rFonts w:hint="default" w:ascii="Arial" w:hAnsi="Arial" w:cs="Arial"/>
          <w:bCs/>
          <w:sz w:val="24"/>
          <w:szCs w:val="24"/>
        </w:rPr>
        <w:t xml:space="preserve">Local do certame: </w:t>
      </w:r>
      <w:r>
        <w:rPr>
          <w:rStyle w:val="28"/>
          <w:rFonts w:hint="default" w:ascii="Arial" w:hAnsi="Arial" w:cs="Arial"/>
          <w:sz w:val="24"/>
          <w:szCs w:val="24"/>
          <w:lang w:val="pt-BR"/>
        </w:rPr>
        <w:t xml:space="preserve">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"https://www.gov.br/compras/pt-br"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https://www.gov.br/compras/pt-br</w:t>
      </w:r>
      <w:r>
        <w:rPr>
          <w:rStyle w:val="14"/>
          <w:rFonts w:hint="default" w:ascii="Arial" w:hAnsi="Arial" w:cs="Arial"/>
          <w:color w:val="0000FF"/>
          <w:sz w:val="24"/>
          <w:szCs w:val="24"/>
        </w:rPr>
        <w:fldChar w:fldCharType="end"/>
      </w:r>
      <w:r>
        <w:rPr>
          <w:rStyle w:val="14"/>
          <w:rFonts w:hint="default" w:cs="Arial"/>
          <w:color w:val="0000FF"/>
          <w:sz w:val="24"/>
          <w:szCs w:val="24"/>
          <w:lang w:val="pt-BR"/>
        </w:rPr>
        <w:t xml:space="preserve"> </w:t>
      </w:r>
      <w:r>
        <w:rPr>
          <w:rStyle w:val="14"/>
          <w:rFonts w:hint="default" w:cs="Arial"/>
          <w:color w:val="0000FF"/>
          <w:sz w:val="24"/>
          <w:szCs w:val="24"/>
          <w:u w:val="none"/>
          <w:lang w:val="pt-BR"/>
        </w:rPr>
        <w:t xml:space="preserve">     </w:t>
      </w:r>
      <w:r>
        <w:rPr>
          <w:rFonts w:hint="default" w:ascii="Arial" w:hAnsi="Arial" w:eastAsia="Times New Roman" w:cs="Arial"/>
          <w:b/>
          <w:bCs/>
          <w:color w:val="0000FF"/>
          <w:sz w:val="22"/>
          <w:szCs w:val="22"/>
          <w:u w:val="single"/>
          <w:lang w:eastAsia="pt-BR"/>
        </w:rPr>
        <w:t>UASG</w:t>
      </w:r>
      <w:r>
        <w:rPr>
          <w:rFonts w:hint="default" w:ascii="Arial" w:hAnsi="Arial" w:eastAsia="Times New Roman" w:cs="Arial"/>
          <w:color w:val="0000FF"/>
          <w:sz w:val="22"/>
          <w:szCs w:val="22"/>
          <w:u w:val="single"/>
          <w:lang w:eastAsia="pt-BR"/>
        </w:rPr>
        <w:t>: 987749</w:t>
      </w:r>
    </w:p>
    <w:p w14:paraId="7BEBF2AC">
      <w:pPr>
        <w:pStyle w:val="40"/>
        <w:numPr>
          <w:ilvl w:val="1"/>
          <w:numId w:val="4"/>
        </w:numPr>
        <w:tabs>
          <w:tab w:val="left" w:pos="567"/>
          <w:tab w:val="left" w:pos="8640"/>
        </w:tabs>
        <w:spacing w:before="60" w:after="0"/>
        <w:ind w:left="0" w:right="480" w:rightChars="200" w:firstLine="0"/>
        <w:contextualSpacing w:val="0"/>
        <w:jc w:val="both"/>
        <w:rPr>
          <w:rStyle w:val="28"/>
          <w:rFonts w:hint="default" w:ascii="Arial" w:hAnsi="Arial" w:cs="Arial"/>
          <w:color w:val="auto"/>
          <w:sz w:val="24"/>
          <w:szCs w:val="24"/>
        </w:rPr>
      </w:pPr>
      <w:r>
        <w:rPr>
          <w:rFonts w:hint="default" w:ascii="Arial" w:hAnsi="Arial" w:cs="Arial"/>
          <w:color w:val="000000" w:themeColor="text1"/>
          <w:sz w:val="24"/>
          <w:szCs w:val="24"/>
        </w:rPr>
        <w:t xml:space="preserve">Critério de julgamento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"https://docs.google.com/document/d/e/2PACX-1vSyAJ-scrVeVHkeV8eNSJ7JBDo2Nh6dwp_Hk4VMQWhtSER1MERIHvJd0umB5V42_VoNJO_CWkq8if89/pub"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Menor preço</w:t>
      </w:r>
      <w:r>
        <w:rPr>
          <w:rStyle w:val="14"/>
          <w:rFonts w:hint="default" w:ascii="Arial" w:hAnsi="Arial" w:cs="Arial"/>
          <w:color w:val="0000FF"/>
          <w:sz w:val="24"/>
          <w:szCs w:val="24"/>
        </w:rPr>
        <w:fldChar w:fldCharType="end"/>
      </w:r>
      <w:r>
        <w:rPr>
          <w:rStyle w:val="28"/>
          <w:rFonts w:hint="default" w:ascii="Arial" w:hAnsi="Arial" w:cs="Arial"/>
          <w:color w:val="0000FF"/>
          <w:sz w:val="24"/>
          <w:szCs w:val="24"/>
          <w:u w:val="none"/>
        </w:rPr>
        <w:t xml:space="preserve"> </w:t>
      </w:r>
    </w:p>
    <w:p w14:paraId="4CEB2F41">
      <w:pPr>
        <w:pStyle w:val="40"/>
        <w:numPr>
          <w:ilvl w:val="1"/>
          <w:numId w:val="4"/>
        </w:numPr>
        <w:tabs>
          <w:tab w:val="left" w:pos="567"/>
          <w:tab w:val="left" w:pos="8640"/>
        </w:tabs>
        <w:spacing w:before="60" w:after="0"/>
        <w:ind w:left="0" w:right="480" w:rightChars="200" w:firstLine="0"/>
        <w:contextualSpacing w:val="0"/>
        <w:jc w:val="both"/>
        <w:rPr>
          <w:rStyle w:val="28"/>
          <w:rFonts w:hint="default" w:ascii="Arial" w:hAnsi="Arial" w:cs="Arial"/>
          <w:sz w:val="24"/>
          <w:szCs w:val="24"/>
        </w:rPr>
      </w:pPr>
      <w:r>
        <w:rPr>
          <w:rFonts w:hint="default" w:ascii="Arial" w:hAnsi="Arial" w:cs="Arial"/>
          <w:sz w:val="24"/>
          <w:szCs w:val="24"/>
        </w:rPr>
        <w:t xml:space="preserve">Modo de disputa: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"https://docs.google.com/document/d/e/2PACX-1vT5aMmTwclVVQBaEtw-_G0l1N3ft4K1HRBlq5nEbal_MDlFq7vU08vIewXJnJQaiM0M19W41Eyjf0Iv/pub"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Aberto na forma eletrônica</w:t>
      </w:r>
      <w:r>
        <w:rPr>
          <w:rStyle w:val="14"/>
          <w:rFonts w:hint="default" w:ascii="Arial" w:hAnsi="Arial" w:cs="Arial"/>
          <w:color w:val="0000FF"/>
          <w:sz w:val="24"/>
          <w:szCs w:val="24"/>
        </w:rPr>
        <w:fldChar w:fldCharType="end"/>
      </w:r>
      <w:r>
        <w:rPr>
          <w:rFonts w:hint="default" w:ascii="Arial" w:hAnsi="Arial" w:cs="Arial"/>
          <w:sz w:val="24"/>
          <w:szCs w:val="24"/>
        </w:rPr>
        <w:t xml:space="preserve"> </w:t>
      </w:r>
    </w:p>
    <w:p w14:paraId="4FEEB08A">
      <w:pPr>
        <w:pStyle w:val="40"/>
        <w:numPr>
          <w:ilvl w:val="2"/>
          <w:numId w:val="4"/>
        </w:numPr>
        <w:tabs>
          <w:tab w:val="left" w:pos="993"/>
          <w:tab w:val="left" w:pos="8640"/>
        </w:tabs>
        <w:spacing w:before="180" w:after="0"/>
        <w:ind w:left="0" w:right="0" w:rightChars="0" w:firstLine="0"/>
        <w:contextualSpacing w:val="0"/>
        <w:jc w:val="both"/>
        <w:rPr>
          <w:rFonts w:hint="default" w:ascii="Arial" w:hAnsi="Arial" w:cs="Arial"/>
          <w:sz w:val="24"/>
          <w:szCs w:val="24"/>
        </w:rPr>
      </w:pPr>
      <w:r>
        <w:rPr>
          <w:rFonts w:hint="default" w:ascii="Arial" w:hAnsi="Arial" w:cs="Arial"/>
          <w:sz w:val="24"/>
          <w:szCs w:val="24"/>
        </w:rPr>
        <w:t xml:space="preserve">Intervalo mínimo entre lances: 0,1% (um décimo por cento) em relação ao melhor lance ou proposta.    </w:t>
      </w:r>
    </w:p>
    <w:p w14:paraId="7A79D928">
      <w:pPr>
        <w:pStyle w:val="40"/>
        <w:numPr>
          <w:ilvl w:val="1"/>
          <w:numId w:val="4"/>
        </w:numPr>
        <w:tabs>
          <w:tab w:val="left" w:pos="480"/>
        </w:tabs>
        <w:spacing w:before="18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 xml:space="preserve">Ordem das etapas: </w:t>
      </w: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"https://docs.google.com/document/d/e/2PACX-1vRHNYam9qlYyJKziEUk0dizeIzIPgRl0EUe4BJPa8NkDA08W-uQIZgPvKgQoFY1kwGpuK1S3qppTKQ2/pub"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Rito procedimental comum</w:t>
      </w:r>
      <w:r>
        <w:rPr>
          <w:rStyle w:val="14"/>
          <w:rFonts w:hint="default" w:ascii="Arial" w:hAnsi="Arial" w:cs="Arial"/>
          <w:color w:val="0000FF"/>
          <w:sz w:val="24"/>
          <w:szCs w:val="24"/>
        </w:rPr>
        <w:fldChar w:fldCharType="end"/>
      </w:r>
      <w:r>
        <w:rPr>
          <w:rFonts w:hint="default" w:ascii="Arial" w:hAnsi="Arial" w:cs="Arial"/>
          <w:color w:val="000000" w:themeColor="text1"/>
          <w:sz w:val="24"/>
          <w:szCs w:val="24"/>
        </w:rPr>
        <w:t xml:space="preserve"> </w:t>
      </w:r>
    </w:p>
    <w:p w14:paraId="0E1E3C26">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sz w:val="24"/>
          <w:szCs w:val="24"/>
          <w:lang w:val="en-US"/>
        </w:rPr>
      </w:pPr>
      <w:r>
        <w:rPr>
          <w:rFonts w:hint="default" w:ascii="Arial" w:hAnsi="Arial" w:cs="Arial"/>
          <w:sz w:val="24"/>
          <w:szCs w:val="24"/>
        </w:rPr>
        <w:t xml:space="preserve">Este certame será sob o Sistema de Registro de Preços? </w:t>
      </w:r>
      <w:r>
        <w:rPr>
          <w:rFonts w:hint="default" w:ascii="Arial" w:hAnsi="Arial" w:cs="Arial"/>
          <w:color w:val="0000FF"/>
          <w:sz w:val="24"/>
          <w:szCs w:val="24"/>
          <w:lang w:val="pt-BR"/>
        </w:rPr>
        <w:t>Não</w:t>
      </w:r>
      <w:r>
        <w:rPr>
          <w:rFonts w:hint="default" w:ascii="Arial" w:hAnsi="Arial" w:cs="Arial"/>
          <w:sz w:val="24"/>
          <w:szCs w:val="24"/>
        </w:rPr>
        <w:t xml:space="preserve"> </w:t>
      </w:r>
    </w:p>
    <w:p w14:paraId="5BE1130B">
      <w:pPr>
        <w:pStyle w:val="40"/>
        <w:numPr>
          <w:ilvl w:val="0"/>
          <w:numId w:val="0"/>
        </w:numPr>
        <w:tabs>
          <w:tab w:val="left" w:pos="563"/>
          <w:tab w:val="left" w:pos="9360"/>
        </w:tabs>
        <w:spacing w:before="3" w:after="0" w:line="240" w:lineRule="auto"/>
        <w:ind w:leftChars="0" w:right="-5" w:rightChars="0"/>
        <w:contextualSpacing/>
        <w:jc w:val="both"/>
        <w:rPr>
          <w:rFonts w:hint="default" w:ascii="Arial" w:hAnsi="Arial" w:cs="Arial"/>
          <w:color w:val="000000" w:themeColor="text1"/>
          <w:sz w:val="24"/>
          <w:szCs w:val="24"/>
          <w:lang w:val="pt-BR"/>
        </w:rPr>
      </w:pPr>
      <w:r>
        <w:rPr>
          <w:rFonts w:hint="default" w:ascii="Arial" w:hAnsi="Arial" w:cs="Arial"/>
          <w:color w:val="0000FF"/>
          <w:sz w:val="24"/>
          <w:szCs w:val="24"/>
        </w:rPr>
        <w:fldChar w:fldCharType="begin"/>
      </w:r>
      <w:r>
        <w:rPr>
          <w:rFonts w:hint="default" w:ascii="Arial" w:hAnsi="Arial" w:cs="Arial"/>
          <w:color w:val="0000FF"/>
          <w:sz w:val="24"/>
          <w:szCs w:val="24"/>
        </w:rPr>
        <w:instrText xml:space="preserve"> HYPERLINK "https://docs.google.com/document/d/e/2PACX-1vQ-Ra0HAkEcS6At1UFzH_g6FTN3iFsDwe4doHzxc6aA_SUE3uWJKm8iezGm1ILUApQnb9csyzt_dgZt/pub" \h </w:instrText>
      </w:r>
      <w:r>
        <w:rPr>
          <w:rFonts w:hint="default" w:ascii="Arial" w:hAnsi="Arial" w:cs="Arial"/>
          <w:color w:val="0000FF"/>
          <w:sz w:val="24"/>
          <w:szCs w:val="24"/>
        </w:rPr>
        <w:fldChar w:fldCharType="separate"/>
      </w:r>
      <w:r>
        <w:rPr>
          <w:rStyle w:val="14"/>
          <w:rFonts w:hint="default" w:ascii="Arial" w:hAnsi="Arial" w:cs="Arial"/>
          <w:color w:val="0000FF"/>
          <w:sz w:val="24"/>
          <w:szCs w:val="24"/>
        </w:rPr>
        <w:t>Benefícios de Micro e Pequenas Empresas - MPE</w:t>
      </w:r>
      <w:r>
        <w:rPr>
          <w:rStyle w:val="14"/>
          <w:rFonts w:hint="default" w:ascii="Arial" w:hAnsi="Arial" w:cs="Arial"/>
          <w:color w:val="0000FF"/>
          <w:sz w:val="24"/>
          <w:szCs w:val="24"/>
        </w:rPr>
        <w:fldChar w:fldCharType="end"/>
      </w:r>
      <w:r>
        <w:rPr>
          <w:rFonts w:hint="default" w:ascii="Arial" w:hAnsi="Arial" w:cs="Arial"/>
          <w:color w:val="0000FF"/>
          <w:sz w:val="24"/>
          <w:szCs w:val="24"/>
        </w:rPr>
        <w:t>:</w:t>
      </w:r>
      <w:r>
        <w:rPr>
          <w:rFonts w:hint="default" w:ascii="Arial" w:hAnsi="Arial" w:cs="Arial"/>
          <w:color w:val="000000" w:themeColor="text1"/>
          <w:sz w:val="24"/>
          <w:szCs w:val="24"/>
        </w:rPr>
        <w:t xml:space="preserve"> </w:t>
      </w:r>
      <w:r>
        <w:rPr>
          <w:rFonts w:hint="default" w:ascii="Arial" w:hAnsi="Arial" w:cs="Arial"/>
          <w:color w:val="000000" w:themeColor="text1"/>
          <w:sz w:val="24"/>
          <w:szCs w:val="24"/>
          <w:lang w:val="pt-BR"/>
        </w:rPr>
        <w:t xml:space="preserve"> </w:t>
      </w:r>
    </w:p>
    <w:p w14:paraId="76910970">
      <w:pPr>
        <w:pStyle w:val="40"/>
        <w:numPr>
          <w:ilvl w:val="0"/>
          <w:numId w:val="0"/>
        </w:numPr>
        <w:tabs>
          <w:tab w:val="left" w:pos="563"/>
          <w:tab w:val="left" w:pos="9360"/>
        </w:tabs>
        <w:spacing w:before="3" w:after="0" w:line="240" w:lineRule="auto"/>
        <w:ind w:leftChars="0" w:right="-5" w:rightChars="0"/>
        <w:contextualSpacing/>
        <w:jc w:val="both"/>
        <w:rPr>
          <w:rFonts w:hint="default" w:ascii="Arial" w:hAnsi="Arial" w:cs="Arial"/>
          <w:sz w:val="24"/>
          <w:szCs w:val="24"/>
          <w:lang w:val="pt-BR"/>
        </w:rPr>
      </w:pPr>
      <w:r>
        <w:rPr>
          <w:rFonts w:hint="default" w:cs="Arial"/>
          <w:b/>
          <w:bCs/>
          <w:sz w:val="24"/>
          <w:szCs w:val="24"/>
          <w:u w:val="single"/>
          <w:lang w:val="pt-BR"/>
        </w:rPr>
        <w:t xml:space="preserve">O LOTE 01 </w:t>
      </w:r>
      <w:r>
        <w:rPr>
          <w:rFonts w:hint="default" w:cs="Arial"/>
          <w:sz w:val="24"/>
          <w:szCs w:val="24"/>
          <w:lang w:val="pt-BR"/>
        </w:rPr>
        <w:t xml:space="preserve"> é destinado a Ampla Concorrência, sendo o beneficio aplicado  as MPE o </w:t>
      </w:r>
      <w:r>
        <w:rPr>
          <w:rFonts w:hint="default" w:ascii="Arial" w:hAnsi="Arial" w:cs="Arial"/>
          <w:sz w:val="24"/>
          <w:szCs w:val="24"/>
          <w:lang w:val="pt-BR"/>
        </w:rPr>
        <w:t>Empate Ficto e Comprovação Tardia.</w:t>
      </w:r>
    </w:p>
    <w:p w14:paraId="299CFA14">
      <w:pPr>
        <w:pStyle w:val="40"/>
        <w:numPr>
          <w:ilvl w:val="0"/>
          <w:numId w:val="0"/>
        </w:numPr>
        <w:tabs>
          <w:tab w:val="left" w:pos="563"/>
          <w:tab w:val="left" w:pos="9360"/>
        </w:tabs>
        <w:spacing w:before="3" w:after="0" w:line="240" w:lineRule="auto"/>
        <w:ind w:leftChars="0" w:right="-5" w:rightChars="0"/>
        <w:contextualSpacing/>
        <w:jc w:val="both"/>
        <w:rPr>
          <w:rFonts w:hint="default" w:cs="Arial"/>
          <w:sz w:val="24"/>
          <w:szCs w:val="24"/>
          <w:lang w:val="pt-BR"/>
        </w:rPr>
      </w:pPr>
      <w:r>
        <w:rPr>
          <w:rFonts w:hint="default" w:cs="Arial"/>
          <w:b/>
          <w:bCs/>
          <w:sz w:val="24"/>
          <w:szCs w:val="24"/>
          <w:u w:val="single"/>
          <w:lang w:val="pt-BR"/>
        </w:rPr>
        <w:t>OS ITENS 01 a 14(sem lote)</w:t>
      </w:r>
      <w:r>
        <w:rPr>
          <w:rFonts w:hint="default" w:cs="Arial"/>
          <w:sz w:val="24"/>
          <w:szCs w:val="24"/>
          <w:lang w:val="pt-BR"/>
        </w:rPr>
        <w:t xml:space="preserve"> é destinado a participação exclusiva das MPE com prioridade de Contratação REGIONAL.</w:t>
      </w:r>
    </w:p>
    <w:p w14:paraId="0AB3F49B">
      <w:pPr>
        <w:numPr>
          <w:ilvl w:val="1"/>
          <w:numId w:val="4"/>
        </w:numPr>
        <w:spacing w:after="0" w:line="240" w:lineRule="auto"/>
        <w:ind w:left="0" w:leftChars="0" w:right="0" w:rightChars="0" w:firstLine="0" w:firstLineChars="0"/>
        <w:jc w:val="both"/>
        <w:rPr>
          <w:rFonts w:hint="default" w:ascii="Arial" w:hAnsi="Arial" w:cs="Arial"/>
          <w:b w:val="0"/>
          <w:bCs w:val="0"/>
          <w:sz w:val="24"/>
          <w:szCs w:val="24"/>
          <w:lang w:val="pt-BR"/>
        </w:rPr>
      </w:pPr>
      <w:r>
        <w:rPr>
          <w:rFonts w:hint="default" w:ascii="Arial" w:hAnsi="Arial" w:eastAsia="Times New Roman" w:cs="Arial"/>
          <w:b w:val="0"/>
          <w:bCs w:val="0"/>
          <w:i w:val="0"/>
          <w:iCs w:val="0"/>
          <w:color w:val="000000"/>
          <w:sz w:val="24"/>
          <w:szCs w:val="24"/>
          <w:lang w:eastAsia="pt-BR"/>
        </w:rPr>
        <w:t>Se houver divergência entre as especificações técnicas do objeto descritas neste edital e aquelas utilizadas para incluir o item no sistema, prevalecerão sempre as presentes neste instrumento convocatório, o qual vinculará a proposta da empresa.</w:t>
      </w:r>
    </w:p>
    <w:p w14:paraId="277653BD">
      <w:pPr>
        <w:pStyle w:val="117"/>
        <w:numPr>
          <w:ilvl w:val="0"/>
          <w:numId w:val="4"/>
        </w:numPr>
        <w:tabs>
          <w:tab w:val="left" w:pos="240"/>
          <w:tab w:val="left" w:pos="8640"/>
          <w:tab w:val="clear" w:pos="0"/>
        </w:tabs>
        <w:ind w:left="0" w:right="480" w:rightChars="200" w:firstLine="0"/>
        <w:rPr>
          <w:rFonts w:hint="default" w:ascii="Arial" w:hAnsi="Arial" w:cs="Arial"/>
          <w:sz w:val="24"/>
          <w:szCs w:val="24"/>
        </w:rPr>
      </w:pPr>
      <w:r>
        <w:rPr>
          <w:rFonts w:hint="default" w:ascii="Arial" w:hAnsi="Arial" w:cs="Arial"/>
          <w:sz w:val="24"/>
          <w:szCs w:val="24"/>
        </w:rPr>
        <w:t>PODERÃO PARTICIPAR DO CERTAME</w:t>
      </w:r>
    </w:p>
    <w:p w14:paraId="6600F928">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r>
        <w:rPr>
          <w:rFonts w:hint="default" w:ascii="Arial" w:hAnsi="Arial" w:cs="Arial"/>
          <w:color w:val="000000"/>
          <w:sz w:val="24"/>
          <w:szCs w:val="24"/>
        </w:rPr>
        <w:t>Quem for do ramo de atividade compatível com o objeto licitado;</w:t>
      </w:r>
    </w:p>
    <w:p w14:paraId="33858F9C">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r>
        <w:rPr>
          <w:rFonts w:hint="default" w:ascii="Arial" w:hAnsi="Arial" w:cs="Arial"/>
          <w:color w:val="000000"/>
          <w:sz w:val="24"/>
          <w:szCs w:val="24"/>
        </w:rPr>
        <w:t xml:space="preserve">Quem não estiver sancionado com suspensão do direito de licitar e contratar pelo município de Paranavaí ou com declaração de inidoneidade para licitar ou contratar por qualquer órgão ou </w:t>
      </w:r>
      <w:r>
        <w:rPr>
          <w:rFonts w:hint="default" w:ascii="Arial" w:hAnsi="Arial" w:cs="Arial"/>
          <w:sz w:val="24"/>
          <w:szCs w:val="24"/>
        </w:rPr>
        <w:t>entidade</w:t>
      </w:r>
      <w:r>
        <w:rPr>
          <w:rFonts w:hint="default" w:ascii="Arial" w:hAnsi="Arial" w:cs="Arial"/>
          <w:color w:val="000000"/>
          <w:sz w:val="24"/>
          <w:szCs w:val="24"/>
        </w:rPr>
        <w:t xml:space="preserve"> da Administração Pública;</w:t>
      </w:r>
    </w:p>
    <w:p w14:paraId="519561C2">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bookmarkStart w:id="2" w:name="art14iv"/>
      <w:bookmarkEnd w:id="2"/>
      <w:r>
        <w:rPr>
          <w:rFonts w:hint="default" w:ascii="Arial" w:hAnsi="Arial" w:cs="Arial"/>
          <w:color w:val="000000"/>
          <w:sz w:val="24"/>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01FE2215">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r>
        <w:rPr>
          <w:rFonts w:hint="default" w:ascii="Arial" w:hAnsi="Arial" w:cs="Arial"/>
          <w:color w:val="000000"/>
          <w:sz w:val="24"/>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715C8119">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bookmarkStart w:id="3" w:name="art14v"/>
      <w:bookmarkEnd w:id="3"/>
      <w:r>
        <w:rPr>
          <w:rFonts w:hint="default" w:ascii="Arial" w:hAnsi="Arial" w:cs="Arial"/>
          <w:color w:val="000000"/>
          <w:sz w:val="24"/>
          <w:szCs w:val="24"/>
        </w:rPr>
        <w:t>Empresas controladoras, controladas ou coligadas, nos termos da Lei nº 6.404, de 15 de dezembro de 1976, desde que não estejam concorrendo entre si; e</w:t>
      </w:r>
    </w:p>
    <w:p w14:paraId="056BC71D">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bookmarkStart w:id="4" w:name="art14vi"/>
      <w:bookmarkEnd w:id="4"/>
      <w:r>
        <w:rPr>
          <w:rFonts w:hint="default" w:ascii="Arial" w:hAnsi="Arial" w:cs="Arial"/>
          <w:color w:val="000000"/>
          <w:sz w:val="24"/>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58A4E00E">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themeColor="text1"/>
          <w:sz w:val="24"/>
          <w:szCs w:val="24"/>
        </w:rPr>
      </w:pPr>
      <w:r>
        <w:rPr>
          <w:rFonts w:hint="default" w:ascii="Arial" w:hAnsi="Arial" w:cs="Arial"/>
          <w:color w:val="000000" w:themeColor="text1"/>
          <w:sz w:val="24"/>
          <w:szCs w:val="24"/>
        </w:rPr>
        <w:t xml:space="preserve">Empresas reunidas em </w:t>
      </w: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"https://docs.google.com/document/d/e/2PACX-1vRj05_hSSurJoltOS7BcXL2FO64W7QtifCnT8MYakHfxQ6EpIBfB6jSEXU_Ti6NDSXOLIjaLRTglDmA/pub" \h </w:instrText>
      </w:r>
      <w:r>
        <w:rPr>
          <w:rFonts w:hint="default" w:ascii="Arial" w:hAnsi="Arial" w:cs="Arial"/>
          <w:sz w:val="24"/>
          <w:szCs w:val="24"/>
        </w:rPr>
        <w:fldChar w:fldCharType="separate"/>
      </w:r>
      <w:r>
        <w:rPr>
          <w:rStyle w:val="14"/>
          <w:rFonts w:hint="default" w:ascii="Arial" w:hAnsi="Arial" w:cs="Arial"/>
          <w:sz w:val="24"/>
          <w:szCs w:val="24"/>
        </w:rPr>
        <w:t>consórcios</w:t>
      </w:r>
      <w:r>
        <w:rPr>
          <w:rStyle w:val="14"/>
          <w:rFonts w:hint="default" w:ascii="Arial" w:hAnsi="Arial" w:cs="Arial"/>
          <w:sz w:val="24"/>
          <w:szCs w:val="24"/>
        </w:rPr>
        <w:fldChar w:fldCharType="end"/>
      </w:r>
      <w:r>
        <w:rPr>
          <w:rFonts w:hint="default" w:ascii="Arial" w:hAnsi="Arial" w:cs="Arial"/>
          <w:color w:val="000000" w:themeColor="text1"/>
          <w:sz w:val="24"/>
          <w:szCs w:val="24"/>
        </w:rPr>
        <w:t xml:space="preserve"> poderão participar desta licitação: </w:t>
      </w:r>
      <w:r>
        <w:rPr>
          <w:rFonts w:hint="default" w:ascii="Arial" w:hAnsi="Arial" w:cs="Arial"/>
          <w:color w:val="000000" w:themeColor="text1"/>
          <w:sz w:val="24"/>
          <w:szCs w:val="24"/>
          <w:lang w:val="pt-BR"/>
        </w:rPr>
        <w:t>SIM</w:t>
      </w:r>
      <w:r>
        <w:rPr>
          <w:rFonts w:hint="default" w:ascii="Arial" w:hAnsi="Arial" w:cs="Arial"/>
          <w:sz w:val="24"/>
          <w:szCs w:val="24"/>
        </w:rPr>
        <w:t xml:space="preserve"> </w:t>
      </w:r>
    </w:p>
    <w:p w14:paraId="6403EA90">
      <w:pPr>
        <w:pStyle w:val="40"/>
        <w:numPr>
          <w:ilvl w:val="1"/>
          <w:numId w:val="4"/>
        </w:numPr>
        <w:tabs>
          <w:tab w:val="left" w:pos="567"/>
          <w:tab w:val="left" w:pos="8640"/>
        </w:tabs>
        <w:spacing w:before="180" w:after="0"/>
        <w:ind w:left="0" w:right="480" w:rightChars="200" w:firstLine="0"/>
        <w:contextualSpacing w:val="0"/>
        <w:jc w:val="both"/>
        <w:rPr>
          <w:rFonts w:hint="default" w:ascii="Arial" w:hAnsi="Arial" w:cs="Arial"/>
          <w:color w:val="000000"/>
          <w:sz w:val="24"/>
          <w:szCs w:val="24"/>
        </w:rPr>
      </w:pPr>
      <w:r>
        <w:rPr>
          <w:rStyle w:val="28"/>
          <w:rFonts w:hint="default" w:ascii="Arial" w:hAnsi="Arial" w:cs="Arial"/>
          <w:color w:val="auto"/>
          <w:sz w:val="24"/>
          <w:szCs w:val="24"/>
          <w:u w:val="none"/>
        </w:rPr>
        <w:t>Clique neste link:</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"https://docs.google.com/document/d/e/2PACX-1vQH9_TiRcuQ5tbZbZ9PCKcCC4xyQUCbA7tnBh0tkukeie9xHt890jhuI-1b1t6UPTdPT5lt7Yp2Fv4s/pub" \h </w:instrText>
      </w:r>
      <w:r>
        <w:rPr>
          <w:rFonts w:hint="default" w:ascii="Arial" w:hAnsi="Arial" w:cs="Arial"/>
          <w:sz w:val="24"/>
          <w:szCs w:val="24"/>
        </w:rPr>
        <w:fldChar w:fldCharType="separate"/>
      </w:r>
      <w:r>
        <w:rPr>
          <w:rStyle w:val="14"/>
          <w:rFonts w:hint="default" w:ascii="Arial" w:hAnsi="Arial" w:cs="Arial"/>
          <w:sz w:val="24"/>
          <w:szCs w:val="24"/>
        </w:rPr>
        <w:t>análise das condições de participação</w:t>
      </w:r>
      <w:r>
        <w:rPr>
          <w:rStyle w:val="14"/>
          <w:rFonts w:hint="default" w:ascii="Arial" w:hAnsi="Arial" w:cs="Arial"/>
          <w:sz w:val="24"/>
          <w:szCs w:val="24"/>
        </w:rPr>
        <w:fldChar w:fldCharType="end"/>
      </w:r>
      <w:r>
        <w:rPr>
          <w:rStyle w:val="28"/>
          <w:rFonts w:hint="default" w:ascii="Arial" w:hAnsi="Arial" w:cs="Arial"/>
          <w:color w:val="auto"/>
          <w:sz w:val="24"/>
          <w:szCs w:val="24"/>
          <w:u w:val="none"/>
        </w:rPr>
        <w:t>, para saber, em detalhes as regras da análise das condições de participação.</w:t>
      </w:r>
    </w:p>
    <w:p w14:paraId="02EE4052">
      <w:pPr>
        <w:pStyle w:val="117"/>
        <w:numPr>
          <w:ilvl w:val="0"/>
          <w:numId w:val="4"/>
        </w:numPr>
        <w:tabs>
          <w:tab w:val="left" w:pos="240"/>
          <w:tab w:val="left" w:pos="8640"/>
          <w:tab w:val="clear" w:pos="0"/>
        </w:tabs>
        <w:ind w:left="0" w:leftChars="0" w:right="480" w:rightChars="200" w:firstLine="0" w:firstLineChars="0"/>
        <w:rPr>
          <w:rFonts w:hint="default" w:ascii="Arial" w:hAnsi="Arial" w:cs="Arial"/>
          <w:sz w:val="24"/>
          <w:szCs w:val="24"/>
        </w:rPr>
      </w:pPr>
      <w:r>
        <w:rPr>
          <w:rFonts w:hint="default" w:ascii="Arial" w:hAnsi="Arial" w:cs="Arial"/>
          <w:sz w:val="24"/>
          <w:szCs w:val="24"/>
        </w:rPr>
        <w:t>DECLARAÇÕES</w:t>
      </w:r>
    </w:p>
    <w:p w14:paraId="02CA32F3">
      <w:pPr>
        <w:pStyle w:val="40"/>
        <w:tabs>
          <w:tab w:val="left" w:pos="567"/>
          <w:tab w:val="left" w:pos="8640"/>
        </w:tabs>
        <w:spacing w:before="0" w:after="0"/>
        <w:ind w:left="0" w:right="480" w:rightChars="200"/>
        <w:contextualSpacing w:val="0"/>
        <w:jc w:val="both"/>
        <w:rPr>
          <w:rFonts w:hint="default" w:ascii="Arial" w:hAnsi="Arial" w:cs="Arial"/>
          <w:sz w:val="24"/>
          <w:szCs w:val="24"/>
        </w:rPr>
      </w:pPr>
    </w:p>
    <w:p w14:paraId="518C7878">
      <w:pPr>
        <w:pStyle w:val="40"/>
        <w:numPr>
          <w:ilvl w:val="1"/>
          <w:numId w:val="4"/>
        </w:numPr>
        <w:tabs>
          <w:tab w:val="left" w:pos="567"/>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 xml:space="preserve">Ao participar deste certame, o fornecedor concorda, tacitamente, com as declarações arroladas neste item, </w:t>
      </w:r>
      <w:r>
        <w:rPr>
          <w:rFonts w:hint="default" w:ascii="Arial" w:hAnsi="Arial" w:cs="Arial"/>
          <w:sz w:val="24"/>
          <w:szCs w:val="24"/>
          <w:u w:val="single"/>
        </w:rPr>
        <w:t>sendo desnecessária a apresentação dessas declarações, por escrito</w:t>
      </w:r>
      <w:r>
        <w:rPr>
          <w:rFonts w:hint="default" w:ascii="Arial" w:hAnsi="Arial" w:cs="Arial"/>
          <w:sz w:val="24"/>
          <w:szCs w:val="24"/>
        </w:rPr>
        <w:t>.</w:t>
      </w:r>
    </w:p>
    <w:p w14:paraId="63F2B3C9">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Estou ciente, concordo e atendo a todas as condições do Edital e seus anexos.</w:t>
      </w:r>
    </w:p>
    <w:p w14:paraId="7855BD97">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Não há nada que impeça, juridicamente, a minha habilitação neste momento. Se algum fato impeditivo acontecer depois, estarei obrigado a informar ao município de Paranavaí.</w:t>
      </w:r>
    </w:p>
    <w:p w14:paraId="071F72C5">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Não emprego menor de 18 anos em trabalho noturno, perigoso ou insalubre e não emprego menor de 16 anos, salvo menor, a partir de 14 anos, na condição de aprendiz.</w:t>
      </w:r>
    </w:p>
    <w:p w14:paraId="4B137A7A">
      <w:pPr>
        <w:pStyle w:val="40"/>
        <w:numPr>
          <w:ilvl w:val="2"/>
          <w:numId w:val="4"/>
        </w:numPr>
        <w:tabs>
          <w:tab w:val="left" w:pos="720"/>
        </w:tabs>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4EE88F61">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085696B2">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1AE68491">
      <w:pPr>
        <w:pStyle w:val="40"/>
        <w:numPr>
          <w:ilvl w:val="2"/>
          <w:numId w:val="4"/>
        </w:numPr>
        <w:tabs>
          <w:tab w:val="left" w:pos="709"/>
          <w:tab w:val="left" w:pos="8640"/>
        </w:tabs>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 xml:space="preserve"> Não possui sócio, proprietário, diretor, gerente ou integrante do conselho da empresa proponente que seja, de direito ou de fato, servidor público do município de Paranavaí, para os fins requeridos no inciso X do art. 109, da Lei Municipal nº 3.891/2012.</w:t>
      </w:r>
    </w:p>
    <w:p w14:paraId="136F99A5">
      <w:pPr>
        <w:pStyle w:val="40"/>
        <w:numPr>
          <w:ilvl w:val="2"/>
          <w:numId w:val="4"/>
        </w:numPr>
        <w:tabs>
          <w:tab w:val="left" w:pos="709"/>
          <w:tab w:val="left" w:pos="8640"/>
        </w:tabs>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A proposta foi elaborada de forma independente e nenhuma empresa potencialmente participante da licitação conhece meu preço.</w:t>
      </w:r>
    </w:p>
    <w:p w14:paraId="1BC5CF8B">
      <w:pPr>
        <w:pStyle w:val="40"/>
        <w:numPr>
          <w:ilvl w:val="2"/>
          <w:numId w:val="4"/>
        </w:numPr>
        <w:tabs>
          <w:tab w:val="left" w:pos="709"/>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F5C50">
      <w:pPr>
        <w:pStyle w:val="40"/>
        <w:numPr>
          <w:ilvl w:val="2"/>
          <w:numId w:val="4"/>
        </w:numPr>
        <w:tabs>
          <w:tab w:val="left" w:pos="709"/>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Não há, na minha cadeia produtiva, empregados executando trabalho degradante ou forçado.</w:t>
      </w:r>
    </w:p>
    <w:p w14:paraId="6CC6B271">
      <w:pPr>
        <w:pStyle w:val="40"/>
        <w:numPr>
          <w:ilvl w:val="2"/>
          <w:numId w:val="4"/>
        </w:numPr>
        <w:tabs>
          <w:tab w:val="left" w:pos="240"/>
          <w:tab w:val="left" w:pos="709"/>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Minha empresa cumpre as exigências de reserva de cargos prevista em lei e normas específicas para pessoa com deficiência, reabilitado da Previdência Social e aprendiz.</w:t>
      </w:r>
    </w:p>
    <w:p w14:paraId="7957D66B">
      <w:pPr>
        <w:pStyle w:val="40"/>
        <w:numPr>
          <w:ilvl w:val="2"/>
          <w:numId w:val="4"/>
        </w:numPr>
        <w:tabs>
          <w:tab w:val="left" w:pos="709"/>
        </w:tabs>
        <w:spacing w:before="18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Tenho ciência de que a declaração falsa acarretará aplicação de declaração de inidoneidade para licitar ou contratar com toda a Administração Pública do País, além das demais sanções legais cabíveis.</w:t>
      </w:r>
    </w:p>
    <w:p w14:paraId="0A07CE36">
      <w:pPr>
        <w:pStyle w:val="117"/>
        <w:numPr>
          <w:ilvl w:val="0"/>
          <w:numId w:val="4"/>
        </w:numPr>
        <w:tabs>
          <w:tab w:val="left" w:pos="240"/>
          <w:tab w:val="left" w:pos="8640"/>
          <w:tab w:val="clear" w:pos="0"/>
        </w:tabs>
        <w:ind w:left="0" w:leftChars="0" w:right="480" w:rightChars="200" w:firstLine="0" w:firstLineChars="0"/>
        <w:rPr>
          <w:rFonts w:hint="default" w:ascii="Arial" w:hAnsi="Arial" w:cs="Arial"/>
          <w:sz w:val="24"/>
          <w:szCs w:val="24"/>
        </w:rPr>
      </w:pPr>
      <w:r>
        <w:rPr>
          <w:rFonts w:hint="default" w:ascii="Arial" w:hAnsi="Arial" w:cs="Arial"/>
          <w:sz w:val="24"/>
          <w:szCs w:val="24"/>
        </w:rPr>
        <w:t>PROPOSTA</w:t>
      </w:r>
    </w:p>
    <w:p w14:paraId="10D1D6AD">
      <w:pPr>
        <w:pStyle w:val="40"/>
        <w:tabs>
          <w:tab w:val="left" w:pos="8640"/>
        </w:tabs>
        <w:spacing w:before="0" w:after="0"/>
        <w:ind w:left="0" w:right="480" w:rightChars="200"/>
        <w:contextualSpacing/>
        <w:jc w:val="both"/>
        <w:rPr>
          <w:rFonts w:hint="default" w:ascii="Arial" w:hAnsi="Arial" w:cs="Arial"/>
          <w:sz w:val="24"/>
          <w:szCs w:val="24"/>
        </w:rPr>
      </w:pPr>
    </w:p>
    <w:p w14:paraId="2A622925">
      <w:pPr>
        <w:pStyle w:val="40"/>
        <w:numPr>
          <w:ilvl w:val="1"/>
          <w:numId w:val="4"/>
        </w:numPr>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 xml:space="preserve">O licitante deverá enviar sua proposta mediante o preenchimento, no sistema eletrônico, conforme o critério de julgamento adotado neste Edital, </w:t>
      </w:r>
      <w:r>
        <w:rPr>
          <w:rFonts w:hint="default" w:ascii="Arial" w:hAnsi="Arial" w:cs="Arial"/>
          <w:sz w:val="24"/>
          <w:szCs w:val="24"/>
          <w:u w:val="single"/>
        </w:rPr>
        <w:t>até a data e o horário estabelecidos no item 1.2. deste edital.</w:t>
      </w:r>
    </w:p>
    <w:p w14:paraId="0FAEBE6D">
      <w:pPr>
        <w:pStyle w:val="40"/>
        <w:numPr>
          <w:ilvl w:val="1"/>
          <w:numId w:val="4"/>
        </w:numPr>
        <w:tabs>
          <w:tab w:val="left" w:pos="2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 xml:space="preserve"> O licitante deverá registrar sua proposta no sistema eletrônico mediante o preenchimento dos campos indicados, sem incluir informação que possa identificar a sua empresa.</w:t>
      </w:r>
    </w:p>
    <w:p w14:paraId="715AF178">
      <w:pPr>
        <w:pStyle w:val="40"/>
        <w:numPr>
          <w:ilvl w:val="1"/>
          <w:numId w:val="4"/>
        </w:numPr>
        <w:tabs>
          <w:tab w:val="left" w:pos="240"/>
        </w:tabs>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Concluída satisfatoriamente a negociação, o licitante vencedor deverá encaminhar a proposta ajustada ao valor final ofertado, com o valor da negociação, se for o caso, em até 2 (duas) horas, contadas da convocação do pregoeiro.</w:t>
      </w:r>
    </w:p>
    <w:p w14:paraId="5957F6A9">
      <w:pPr>
        <w:pStyle w:val="40"/>
        <w:numPr>
          <w:ilvl w:val="1"/>
          <w:numId w:val="4"/>
        </w:numPr>
        <w:tabs>
          <w:tab w:val="left" w:pos="240"/>
        </w:tabs>
        <w:spacing w:before="0" w:after="0"/>
        <w:ind w:left="0" w:right="41" w:rightChars="17" w:firstLine="0"/>
        <w:contextualSpacing/>
        <w:jc w:val="both"/>
        <w:rPr>
          <w:rFonts w:ascii="Arial" w:hAnsi="Arial" w:cs="Arial"/>
          <w:sz w:val="24"/>
          <w:szCs w:val="24"/>
        </w:rPr>
      </w:pPr>
      <w:r>
        <w:rPr>
          <w:rStyle w:val="59"/>
          <w:rFonts w:eastAsia="Segoe UI" w:cs="Arial"/>
          <w:i w:val="0"/>
          <w:iCs w:val="0"/>
          <w:caps w:val="0"/>
          <w:smallCaps w:val="0"/>
          <w:color w:val="000000"/>
          <w:spacing w:val="0"/>
          <w:sz w:val="24"/>
          <w:szCs w:val="24"/>
          <w:u w:val="single"/>
          <w:shd w:val="clear" w:fill="FFFFFF"/>
          <w:lang w:val="pt-BR"/>
        </w:rPr>
        <w:t>Juntamente</w:t>
      </w:r>
      <w:r>
        <w:rPr>
          <w:rStyle w:val="59"/>
          <w:rFonts w:eastAsia="Segoe UI" w:cs="Arial"/>
          <w:i w:val="0"/>
          <w:iCs w:val="0"/>
          <w:caps w:val="0"/>
          <w:smallCaps w:val="0"/>
          <w:color w:val="000000"/>
          <w:spacing w:val="0"/>
          <w:sz w:val="24"/>
          <w:szCs w:val="24"/>
          <w:u w:val="single"/>
          <w:shd w:val="clear" w:fill="FFFFFF"/>
        </w:rPr>
        <w:t xml:space="preserve"> com a proposta de preços ajustada</w:t>
      </w:r>
      <w:r>
        <w:rPr>
          <w:rStyle w:val="59"/>
          <w:rFonts w:hint="default" w:eastAsia="Segoe UI" w:cs="Arial"/>
          <w:i w:val="0"/>
          <w:iCs w:val="0"/>
          <w:caps w:val="0"/>
          <w:smallCaps w:val="0"/>
          <w:color w:val="000000"/>
          <w:spacing w:val="0"/>
          <w:sz w:val="24"/>
          <w:szCs w:val="24"/>
          <w:u w:val="single"/>
          <w:shd w:val="clear" w:fill="FFFFFF"/>
          <w:lang w:val="pt-BR"/>
        </w:rPr>
        <w:t>, para os itens (sem lote)</w:t>
      </w:r>
      <w:r>
        <w:rPr>
          <w:rStyle w:val="59"/>
          <w:rFonts w:eastAsia="Segoe UI" w:cs="Arial"/>
          <w:i w:val="0"/>
          <w:iCs w:val="0"/>
          <w:caps w:val="0"/>
          <w:smallCaps w:val="0"/>
          <w:color w:val="000000"/>
          <w:spacing w:val="0"/>
          <w:sz w:val="24"/>
          <w:szCs w:val="24"/>
          <w:u w:val="single"/>
          <w:shd w:val="clear" w:fill="FFFFFF"/>
        </w:rPr>
        <w:t xml:space="preserve"> </w:t>
      </w:r>
      <w:r>
        <w:rPr>
          <w:rFonts w:hint="default"/>
          <w:lang w:val="pt-BR"/>
        </w:rPr>
        <w:t>01,02,03,04,05,06,07,08,09,10,11 e 12,</w:t>
      </w:r>
      <w:r>
        <w:rPr>
          <w:rStyle w:val="59"/>
          <w:rFonts w:eastAsia="Segoe UI" w:cs="Arial"/>
          <w:i w:val="0"/>
          <w:iCs w:val="0"/>
          <w:caps w:val="0"/>
          <w:smallCaps w:val="0"/>
          <w:color w:val="000000"/>
          <w:spacing w:val="0"/>
          <w:sz w:val="24"/>
          <w:szCs w:val="24"/>
          <w:u w:val="single"/>
          <w:shd w:val="clear" w:fill="FFFFFF"/>
        </w:rPr>
        <w:t>deverá ser apresentado</w:t>
      </w:r>
      <w:r>
        <w:rPr>
          <w:rStyle w:val="59"/>
          <w:rFonts w:hint="default" w:eastAsia="Segoe UI" w:cs="Arial"/>
          <w:i w:val="0"/>
          <w:iCs w:val="0"/>
          <w:caps w:val="0"/>
          <w:smallCaps w:val="0"/>
          <w:color w:val="000000"/>
          <w:spacing w:val="0"/>
          <w:sz w:val="24"/>
          <w:szCs w:val="24"/>
          <w:u w:val="single"/>
          <w:shd w:val="clear" w:fill="FFFFFF"/>
          <w:lang w:val="pt-BR"/>
        </w:rPr>
        <w:t>:</w:t>
      </w:r>
      <w:r>
        <w:rPr>
          <w:rStyle w:val="59"/>
          <w:rFonts w:hint="default" w:eastAsia="Segoe UI" w:cs="Arial"/>
          <w:i w:val="0"/>
          <w:iCs w:val="0"/>
          <w:caps w:val="0"/>
          <w:smallCaps w:val="0"/>
          <w:color w:val="000000"/>
          <w:spacing w:val="0"/>
          <w:sz w:val="24"/>
          <w:szCs w:val="24"/>
          <w:shd w:val="clear" w:fill="FFFFFF"/>
          <w:lang w:val="pt-BR"/>
        </w:rPr>
        <w:t xml:space="preserve">  </w:t>
      </w:r>
    </w:p>
    <w:p w14:paraId="0E4DD325">
      <w:pPr>
        <w:pStyle w:val="40"/>
        <w:numPr>
          <w:ilvl w:val="0"/>
          <w:numId w:val="9"/>
        </w:numPr>
        <w:tabs>
          <w:tab w:val="left" w:pos="240"/>
          <w:tab w:val="clear" w:pos="420"/>
        </w:tabs>
        <w:spacing w:before="0" w:after="0"/>
        <w:ind w:left="420" w:leftChars="0" w:right="41" w:rightChars="17" w:hanging="420" w:firstLineChars="0"/>
        <w:contextualSpacing/>
        <w:jc w:val="both"/>
        <w:rPr>
          <w:rFonts w:ascii="Arial" w:hAnsi="Arial" w:cs="Arial"/>
          <w:sz w:val="24"/>
          <w:szCs w:val="24"/>
        </w:rPr>
      </w:pPr>
      <w:r>
        <w:rPr>
          <w:rStyle w:val="59"/>
          <w:rFonts w:hint="default" w:ascii="Arial" w:hAnsi="Arial" w:eastAsia="Segoe UI" w:cs="Arial"/>
          <w:i w:val="0"/>
          <w:iCs w:val="0"/>
          <w:caps w:val="0"/>
          <w:color w:val="000000"/>
          <w:spacing w:val="0"/>
          <w:sz w:val="24"/>
          <w:szCs w:val="24"/>
          <w:shd w:val="clear" w:fill="FFFFFF"/>
        </w:rPr>
        <w:t xml:space="preserve">Catálogo </w:t>
      </w:r>
      <w:r>
        <w:rPr>
          <w:rStyle w:val="59"/>
          <w:rFonts w:hint="default" w:eastAsia="Segoe UI" w:cs="Arial"/>
          <w:i w:val="0"/>
          <w:iCs w:val="0"/>
          <w:caps w:val="0"/>
          <w:color w:val="000000"/>
          <w:spacing w:val="0"/>
          <w:sz w:val="24"/>
          <w:szCs w:val="24"/>
          <w:shd w:val="clear" w:fill="FFFFFF"/>
          <w:lang w:val="pt-BR"/>
        </w:rPr>
        <w:t xml:space="preserve">técnico dos produtos, </w:t>
      </w:r>
      <w:r>
        <w:rPr>
          <w:rStyle w:val="59"/>
          <w:rFonts w:hint="default" w:ascii="Arial" w:hAnsi="Arial" w:eastAsia="Segoe UI" w:cs="Arial"/>
          <w:i w:val="0"/>
          <w:iCs w:val="0"/>
          <w:caps w:val="0"/>
          <w:color w:val="000000"/>
          <w:spacing w:val="0"/>
          <w:sz w:val="24"/>
          <w:szCs w:val="24"/>
          <w:shd w:val="clear" w:fill="FFFFFF"/>
        </w:rPr>
        <w:t>com todas as características mínimas solicitadas</w:t>
      </w:r>
      <w:r>
        <w:rPr>
          <w:rStyle w:val="59"/>
          <w:rFonts w:hint="default" w:eastAsia="Segoe UI" w:cs="Arial"/>
          <w:i w:val="0"/>
          <w:iCs w:val="0"/>
          <w:caps w:val="0"/>
          <w:color w:val="000000"/>
          <w:spacing w:val="0"/>
          <w:sz w:val="24"/>
          <w:szCs w:val="24"/>
          <w:shd w:val="clear" w:fill="FFFFFF"/>
          <w:lang w:val="pt-BR"/>
        </w:rPr>
        <w:t>,</w:t>
      </w:r>
      <w:r>
        <w:rPr>
          <w:rFonts w:hint="default" w:ascii="Arial" w:hAnsi="Arial" w:cs="Arial"/>
          <w:color w:val="000000" w:themeColor="text1"/>
          <w:lang w:val="pt-BR"/>
        </w:rPr>
        <w:t>c</w:t>
      </w:r>
      <w:r>
        <w:rPr>
          <w:rFonts w:hint="default" w:ascii="Arial" w:hAnsi="Arial" w:cs="Arial"/>
          <w:lang w:val="pt-BR"/>
        </w:rPr>
        <w:t>ontenha</w:t>
      </w:r>
      <w:r>
        <w:rPr>
          <w:rFonts w:hint="default" w:ascii="Arial" w:hAnsi="Arial" w:cs="Arial"/>
        </w:rPr>
        <w:t xml:space="preserve"> descritivo oficial do fabricante , em língua portuguesa ou acompanhado de tradução </w:t>
      </w:r>
      <w:r>
        <w:rPr>
          <w:rFonts w:hint="default" w:ascii="Arial" w:hAnsi="Arial" w:cs="Arial"/>
          <w:lang w:val="pt-BR"/>
        </w:rPr>
        <w:t>quando necessário</w:t>
      </w:r>
      <w:r>
        <w:rPr>
          <w:rStyle w:val="59"/>
          <w:rFonts w:hint="default" w:ascii="Arial" w:hAnsi="Arial" w:eastAsia="Segoe UI" w:cs="Arial"/>
          <w:i w:val="0"/>
          <w:iCs w:val="0"/>
          <w:caps w:val="0"/>
          <w:color w:val="000000"/>
          <w:spacing w:val="0"/>
          <w:sz w:val="24"/>
          <w:szCs w:val="24"/>
          <w:shd w:val="clear" w:fill="FFFFFF"/>
        </w:rPr>
        <w:t xml:space="preserve">; </w:t>
      </w:r>
      <w:r>
        <w:rPr>
          <w:rStyle w:val="59"/>
          <w:rFonts w:hint="default" w:eastAsia="Segoe UI" w:cs="Arial"/>
          <w:i w:val="0"/>
          <w:iCs w:val="0"/>
          <w:caps w:val="0"/>
          <w:color w:val="000000"/>
          <w:spacing w:val="0"/>
          <w:sz w:val="24"/>
          <w:szCs w:val="24"/>
          <w:shd w:val="clear" w:fill="FFFFFF"/>
          <w:lang w:val="pt-BR"/>
        </w:rPr>
        <w:t>ou</w:t>
      </w:r>
    </w:p>
    <w:p w14:paraId="37997D28">
      <w:pPr>
        <w:pStyle w:val="19"/>
        <w:keepNext w:val="0"/>
        <w:keepLines w:val="0"/>
        <w:widowControl/>
        <w:numPr>
          <w:ilvl w:val="0"/>
          <w:numId w:val="9"/>
        </w:numPr>
        <w:suppressLineNumbers w:val="0"/>
        <w:spacing w:before="0" w:beforeAutospacing="0" w:after="0" w:afterAutospacing="0" w:line="15" w:lineRule="atLeast"/>
        <w:ind w:left="420" w:leftChars="0" w:right="0" w:hanging="420" w:firstLineChars="0"/>
        <w:jc w:val="both"/>
        <w:rPr>
          <w:rFonts w:hint="default" w:ascii="Arial" w:hAnsi="Arial" w:cs="Arial"/>
          <w:sz w:val="24"/>
          <w:szCs w:val="24"/>
        </w:rPr>
      </w:pPr>
      <w:r>
        <w:rPr>
          <w:rStyle w:val="59"/>
          <w:rFonts w:hint="default" w:ascii="Arial" w:hAnsi="Arial" w:eastAsia="Segoe UI" w:cs="Arial"/>
          <w:i w:val="0"/>
          <w:iCs w:val="0"/>
          <w:caps w:val="0"/>
          <w:color w:val="000000"/>
          <w:spacing w:val="0"/>
          <w:sz w:val="24"/>
          <w:szCs w:val="24"/>
          <w:shd w:val="clear" w:fill="FFFFFF"/>
        </w:rPr>
        <w:t>Ficha técnica do</w:t>
      </w:r>
      <w:r>
        <w:rPr>
          <w:rStyle w:val="59"/>
          <w:rFonts w:hint="default" w:ascii="Arial" w:hAnsi="Arial" w:eastAsia="Segoe UI" w:cs="Arial"/>
          <w:i w:val="0"/>
          <w:iCs w:val="0"/>
          <w:caps w:val="0"/>
          <w:color w:val="000000"/>
          <w:spacing w:val="0"/>
          <w:sz w:val="24"/>
          <w:szCs w:val="24"/>
          <w:shd w:val="clear" w:fill="FFFFFF"/>
          <w:lang w:val="pt-BR"/>
        </w:rPr>
        <w:t>s produtos</w:t>
      </w:r>
      <w:r>
        <w:rPr>
          <w:rStyle w:val="59"/>
          <w:rFonts w:hint="default" w:ascii="Arial" w:hAnsi="Arial" w:eastAsia="Segoe UI" w:cs="Arial"/>
          <w:i w:val="0"/>
          <w:iCs w:val="0"/>
          <w:caps w:val="0"/>
          <w:color w:val="000000"/>
          <w:spacing w:val="0"/>
          <w:sz w:val="24"/>
          <w:szCs w:val="24"/>
          <w:shd w:val="clear" w:fill="FFFFFF"/>
        </w:rPr>
        <w:t>, com todas as características mínimas solicitadas</w:t>
      </w:r>
      <w:r>
        <w:rPr>
          <w:rStyle w:val="59"/>
          <w:rFonts w:hint="default" w:eastAsia="Segoe UI" w:cs="Arial"/>
          <w:i w:val="0"/>
          <w:iCs w:val="0"/>
          <w:caps w:val="0"/>
          <w:color w:val="000000"/>
          <w:spacing w:val="0"/>
          <w:sz w:val="24"/>
          <w:szCs w:val="24"/>
          <w:shd w:val="clear" w:fill="FFFFFF"/>
          <w:lang w:val="pt-BR"/>
        </w:rPr>
        <w:t>,</w:t>
      </w:r>
      <w:r>
        <w:rPr>
          <w:rFonts w:hint="default" w:ascii="Arial" w:hAnsi="Arial" w:cs="Arial"/>
          <w:color w:val="000000" w:themeColor="text1"/>
          <w:lang w:val="pt-BR"/>
        </w:rPr>
        <w:t>c</w:t>
      </w:r>
      <w:r>
        <w:rPr>
          <w:rFonts w:hint="default" w:ascii="Arial" w:hAnsi="Arial" w:cs="Arial"/>
          <w:lang w:val="pt-BR"/>
        </w:rPr>
        <w:t>ontenha</w:t>
      </w:r>
      <w:r>
        <w:rPr>
          <w:rFonts w:hint="default" w:ascii="Arial" w:hAnsi="Arial" w:cs="Arial"/>
        </w:rPr>
        <w:t xml:space="preserve"> descritivo oficial do fabricante dos </w:t>
      </w:r>
      <w:r>
        <w:rPr>
          <w:rFonts w:hint="default" w:ascii="Arial" w:hAnsi="Arial" w:cs="Arial"/>
          <w:lang w:val="pt-BR"/>
        </w:rPr>
        <w:t>produtos</w:t>
      </w:r>
      <w:r>
        <w:rPr>
          <w:rFonts w:hint="default" w:ascii="Arial" w:hAnsi="Arial" w:cs="Arial"/>
        </w:rPr>
        <w:t xml:space="preserve"> ofertados, em língua portuguesa ou acompanhado de tradução </w:t>
      </w:r>
      <w:r>
        <w:rPr>
          <w:rFonts w:hint="default" w:ascii="Arial" w:hAnsi="Arial" w:cs="Arial"/>
          <w:lang w:val="pt-BR"/>
        </w:rPr>
        <w:t xml:space="preserve">quando necessário; ou ainda </w:t>
      </w:r>
      <w:r>
        <w:rPr>
          <w:rStyle w:val="59"/>
          <w:rFonts w:hint="default" w:ascii="Arial" w:hAnsi="Arial" w:eastAsia="Segoe UI" w:cs="Arial"/>
          <w:i w:val="0"/>
          <w:iCs w:val="0"/>
          <w:caps w:val="0"/>
          <w:color w:val="000000"/>
          <w:spacing w:val="0"/>
          <w:sz w:val="24"/>
          <w:szCs w:val="24"/>
          <w:shd w:val="clear" w:fill="FFFFFF"/>
        </w:rPr>
        <w:t xml:space="preserve"> através  de arquivo em PDF diretamente do site oficial do fabricante </w:t>
      </w:r>
      <w:r>
        <w:rPr>
          <w:rStyle w:val="59"/>
          <w:rFonts w:hint="default" w:ascii="Arial" w:hAnsi="Arial" w:eastAsia="Segoe UI" w:cs="Arial"/>
          <w:i w:val="0"/>
          <w:iCs w:val="0"/>
          <w:caps w:val="0"/>
          <w:color w:val="000000"/>
          <w:spacing w:val="0"/>
          <w:sz w:val="24"/>
          <w:szCs w:val="24"/>
          <w:shd w:val="clear" w:fill="FFFFFF"/>
          <w:lang w:val="pt-BR"/>
        </w:rPr>
        <w:t>.</w:t>
      </w:r>
    </w:p>
    <w:p w14:paraId="738A6556">
      <w:pPr>
        <w:pStyle w:val="19"/>
        <w:keepNext w:val="0"/>
        <w:keepLines w:val="0"/>
        <w:widowControl/>
        <w:numPr>
          <w:ilvl w:val="0"/>
          <w:numId w:val="9"/>
        </w:numPr>
        <w:suppressLineNumbers w:val="0"/>
        <w:spacing w:before="0" w:beforeAutospacing="0" w:after="0" w:afterAutospacing="0" w:line="15" w:lineRule="atLeast"/>
        <w:ind w:left="420" w:leftChars="0" w:right="0" w:hanging="420" w:firstLineChars="0"/>
        <w:jc w:val="both"/>
        <w:rPr>
          <w:rFonts w:hint="default" w:ascii="Arial" w:hAnsi="Arial" w:cs="Arial"/>
          <w:sz w:val="24"/>
          <w:szCs w:val="24"/>
        </w:rPr>
      </w:pPr>
      <w:r>
        <w:rPr>
          <w:rFonts w:hint="default" w:ascii="Arial" w:hAnsi="Arial" w:cs="Arial"/>
          <w:lang w:val="pt-BR"/>
        </w:rPr>
        <w:t>As fichas ou catálogos</w:t>
      </w:r>
      <w:r>
        <w:rPr>
          <w:rFonts w:hint="default" w:ascii="Arial" w:hAnsi="Arial" w:cs="Arial"/>
        </w:rPr>
        <w:t xml:space="preserve"> dever</w:t>
      </w:r>
      <w:r>
        <w:rPr>
          <w:rFonts w:hint="default" w:ascii="Arial" w:hAnsi="Arial" w:cs="Arial"/>
          <w:lang w:val="pt-BR"/>
        </w:rPr>
        <w:t>am</w:t>
      </w:r>
      <w:r>
        <w:rPr>
          <w:rFonts w:hint="default" w:ascii="Arial" w:hAnsi="Arial" w:cs="Arial"/>
        </w:rPr>
        <w:t xml:space="preserve"> conter informações detalhadas sobre o produto, incluindo, no míni</w:t>
      </w:r>
      <w:r>
        <w:rPr>
          <w:rFonts w:hint="default" w:ascii="Arial" w:hAnsi="Arial" w:cs="Arial"/>
          <w:lang w:val="pt-BR"/>
        </w:rPr>
        <w:t>mo:</w:t>
      </w:r>
    </w:p>
    <w:p w14:paraId="3A96A0C8">
      <w:pPr>
        <w:pStyle w:val="19"/>
        <w:keepNext w:val="0"/>
        <w:keepLines w:val="0"/>
        <w:pageBreakBefore w:val="0"/>
        <w:widowControl/>
        <w:numPr>
          <w:ilvl w:val="0"/>
          <w:numId w:val="10"/>
        </w:numPr>
        <w:suppressLineNumbers w:val="0"/>
        <w:tabs>
          <w:tab w:val="clear" w:pos="420"/>
        </w:tabs>
        <w:kinsoku/>
        <w:wordWrap/>
        <w:overflowPunct/>
        <w:topLinePunct w:val="0"/>
        <w:autoSpaceDE/>
        <w:autoSpaceDN/>
        <w:bidi w:val="0"/>
        <w:adjustRightInd/>
        <w:snapToGrid/>
        <w:spacing w:line="240" w:lineRule="auto"/>
        <w:ind w:left="420" w:leftChars="0" w:hanging="420" w:firstLineChars="0"/>
        <w:textAlignment w:val="auto"/>
        <w:rPr>
          <w:rFonts w:hint="default" w:ascii="Arial" w:hAnsi="Arial" w:cs="Arial"/>
        </w:rPr>
      </w:pPr>
      <w:r>
        <w:rPr>
          <w:rFonts w:hint="default" w:ascii="Arial" w:hAnsi="Arial" w:cs="Arial"/>
        </w:rPr>
        <w:t>Marca e modelo;</w:t>
      </w:r>
    </w:p>
    <w:p w14:paraId="394E982A">
      <w:pPr>
        <w:pStyle w:val="19"/>
        <w:keepNext w:val="0"/>
        <w:keepLines w:val="0"/>
        <w:pageBreakBefore w:val="0"/>
        <w:widowControl/>
        <w:numPr>
          <w:ilvl w:val="0"/>
          <w:numId w:val="10"/>
        </w:numPr>
        <w:suppressLineNumbers w:val="0"/>
        <w:tabs>
          <w:tab w:val="clear" w:pos="420"/>
        </w:tabs>
        <w:kinsoku/>
        <w:wordWrap/>
        <w:overflowPunct/>
        <w:topLinePunct w:val="0"/>
        <w:autoSpaceDE/>
        <w:autoSpaceDN/>
        <w:bidi w:val="0"/>
        <w:adjustRightInd/>
        <w:snapToGrid/>
        <w:spacing w:line="240" w:lineRule="auto"/>
        <w:ind w:left="420" w:leftChars="0" w:hanging="420" w:firstLineChars="0"/>
        <w:textAlignment w:val="auto"/>
        <w:rPr>
          <w:rFonts w:hint="default" w:ascii="Arial" w:hAnsi="Arial" w:cs="Arial"/>
          <w:sz w:val="24"/>
          <w:szCs w:val="24"/>
        </w:rPr>
      </w:pPr>
      <w:r>
        <w:rPr>
          <w:rFonts w:hint="default" w:ascii="Arial" w:hAnsi="Arial" w:cs="Arial"/>
        </w:rPr>
        <w:t>Especificações técnicas completas;</w:t>
      </w:r>
    </w:p>
    <w:p w14:paraId="7F122A7D">
      <w:pPr>
        <w:pStyle w:val="19"/>
        <w:keepNext w:val="0"/>
        <w:keepLines w:val="0"/>
        <w:pageBreakBefore w:val="0"/>
        <w:widowControl/>
        <w:numPr>
          <w:ilvl w:val="0"/>
          <w:numId w:val="10"/>
        </w:numPr>
        <w:suppressLineNumbers w:val="0"/>
        <w:tabs>
          <w:tab w:val="clear" w:pos="420"/>
        </w:tabs>
        <w:kinsoku/>
        <w:wordWrap/>
        <w:overflowPunct/>
        <w:topLinePunct w:val="0"/>
        <w:autoSpaceDE/>
        <w:autoSpaceDN/>
        <w:bidi w:val="0"/>
        <w:adjustRightInd/>
        <w:snapToGrid/>
        <w:spacing w:line="240" w:lineRule="auto"/>
        <w:ind w:left="420" w:leftChars="0" w:hanging="420" w:firstLineChars="0"/>
        <w:textAlignment w:val="auto"/>
        <w:rPr>
          <w:rFonts w:hint="default" w:ascii="Arial" w:hAnsi="Arial" w:cs="Arial"/>
          <w:sz w:val="24"/>
          <w:szCs w:val="24"/>
        </w:rPr>
      </w:pPr>
      <w:r>
        <w:rPr>
          <w:rFonts w:hint="default" w:ascii="Arial" w:hAnsi="Arial" w:cs="Arial"/>
        </w:rPr>
        <w:t>Fotografias ou imagens do armamento</w:t>
      </w:r>
    </w:p>
    <w:p w14:paraId="753D5990">
      <w:pPr>
        <w:pStyle w:val="19"/>
        <w:keepNext w:val="0"/>
        <w:keepLines w:val="0"/>
        <w:pageBreakBefore w:val="0"/>
        <w:widowControl/>
        <w:numPr>
          <w:ilvl w:val="0"/>
          <w:numId w:val="11"/>
        </w:numPr>
        <w:suppressLineNumbers w:val="0"/>
        <w:tabs>
          <w:tab w:val="clear" w:pos="420"/>
        </w:tabs>
        <w:kinsoku/>
        <w:wordWrap/>
        <w:overflowPunct/>
        <w:topLinePunct w:val="0"/>
        <w:autoSpaceDE/>
        <w:autoSpaceDN/>
        <w:bidi w:val="0"/>
        <w:adjustRightInd/>
        <w:snapToGrid/>
        <w:spacing w:line="240" w:lineRule="auto"/>
        <w:ind w:left="420" w:leftChars="0" w:hanging="420" w:firstLineChars="0"/>
        <w:jc w:val="both"/>
        <w:textAlignment w:val="auto"/>
        <w:rPr>
          <w:rFonts w:hint="default" w:ascii="Arial" w:hAnsi="Arial" w:cs="Arial"/>
          <w:sz w:val="24"/>
          <w:szCs w:val="24"/>
        </w:rPr>
      </w:pPr>
      <w:r>
        <w:rPr>
          <w:rFonts w:hint="default" w:ascii="Arial" w:hAnsi="Arial" w:cs="Arial"/>
        </w:rPr>
        <w:t>Referida</w:t>
      </w:r>
      <w:r>
        <w:rPr>
          <w:rFonts w:hint="default" w:ascii="Arial" w:hAnsi="Arial" w:cs="Arial"/>
          <w:spacing w:val="-3"/>
        </w:rPr>
        <w:t xml:space="preserve"> </w:t>
      </w:r>
      <w:r>
        <w:rPr>
          <w:rFonts w:hint="default" w:ascii="Arial" w:hAnsi="Arial" w:cs="Arial"/>
        </w:rPr>
        <w:t>documentação</w:t>
      </w:r>
      <w:r>
        <w:rPr>
          <w:rFonts w:hint="default" w:ascii="Arial" w:hAnsi="Arial" w:cs="Arial"/>
          <w:spacing w:val="-3"/>
        </w:rPr>
        <w:t xml:space="preserve"> </w:t>
      </w:r>
      <w:r>
        <w:rPr>
          <w:rFonts w:hint="default" w:ascii="Arial" w:hAnsi="Arial" w:cs="Arial"/>
        </w:rPr>
        <w:t>deverá</w:t>
      </w:r>
      <w:r>
        <w:rPr>
          <w:rFonts w:hint="default" w:ascii="Arial" w:hAnsi="Arial" w:cs="Arial"/>
          <w:spacing w:val="-3"/>
        </w:rPr>
        <w:t xml:space="preserve"> </w:t>
      </w:r>
      <w:r>
        <w:rPr>
          <w:rFonts w:hint="default" w:ascii="Arial" w:hAnsi="Arial" w:cs="Arial"/>
        </w:rPr>
        <w:t>ser</w:t>
      </w:r>
      <w:r>
        <w:rPr>
          <w:rFonts w:hint="default" w:ascii="Arial" w:hAnsi="Arial" w:cs="Arial"/>
          <w:spacing w:val="-3"/>
        </w:rPr>
        <w:t xml:space="preserve"> </w:t>
      </w:r>
      <w:r>
        <w:rPr>
          <w:rFonts w:hint="default" w:ascii="Arial" w:hAnsi="Arial" w:cs="Arial"/>
        </w:rPr>
        <w:t>emitida</w:t>
      </w:r>
      <w:r>
        <w:rPr>
          <w:rFonts w:hint="default" w:ascii="Arial" w:hAnsi="Arial" w:cs="Arial"/>
          <w:spacing w:val="-3"/>
        </w:rPr>
        <w:t xml:space="preserve"> </w:t>
      </w:r>
      <w:r>
        <w:rPr>
          <w:rFonts w:hint="default" w:ascii="Arial" w:hAnsi="Arial" w:cs="Arial"/>
        </w:rPr>
        <w:t>pelo</w:t>
      </w:r>
      <w:r>
        <w:rPr>
          <w:rFonts w:hint="default" w:ascii="Arial" w:hAnsi="Arial" w:cs="Arial"/>
          <w:spacing w:val="-3"/>
        </w:rPr>
        <w:t xml:space="preserve"> </w:t>
      </w:r>
      <w:r>
        <w:rPr>
          <w:rFonts w:hint="default" w:ascii="Arial" w:hAnsi="Arial" w:cs="Arial"/>
        </w:rPr>
        <w:t>fabricante</w:t>
      </w:r>
      <w:r>
        <w:rPr>
          <w:rFonts w:hint="default" w:ascii="Arial" w:hAnsi="Arial" w:cs="Arial"/>
          <w:spacing w:val="-3"/>
        </w:rPr>
        <w:t xml:space="preserve"> </w:t>
      </w:r>
      <w:r>
        <w:rPr>
          <w:rFonts w:hint="default" w:ascii="Arial" w:hAnsi="Arial" w:cs="Arial"/>
        </w:rPr>
        <w:t>ou</w:t>
      </w:r>
      <w:r>
        <w:rPr>
          <w:rFonts w:hint="default" w:ascii="Arial" w:hAnsi="Arial" w:cs="Arial"/>
          <w:spacing w:val="-3"/>
        </w:rPr>
        <w:t xml:space="preserve"> </w:t>
      </w:r>
      <w:r>
        <w:rPr>
          <w:rFonts w:hint="default" w:ascii="Arial" w:hAnsi="Arial" w:cs="Arial"/>
        </w:rPr>
        <w:t>conter</w:t>
      </w:r>
      <w:r>
        <w:rPr>
          <w:rFonts w:hint="default" w:ascii="Arial" w:hAnsi="Arial" w:cs="Arial"/>
          <w:spacing w:val="-3"/>
        </w:rPr>
        <w:t xml:space="preserve"> </w:t>
      </w:r>
      <w:r>
        <w:rPr>
          <w:rFonts w:hint="default" w:ascii="Arial" w:hAnsi="Arial" w:cs="Arial"/>
        </w:rPr>
        <w:t>a</w:t>
      </w:r>
      <w:r>
        <w:rPr>
          <w:rFonts w:hint="default" w:ascii="Arial" w:hAnsi="Arial" w:cs="Arial"/>
          <w:spacing w:val="-3"/>
        </w:rPr>
        <w:t xml:space="preserve"> </w:t>
      </w:r>
      <w:r>
        <w:rPr>
          <w:rFonts w:hint="default" w:ascii="Arial" w:hAnsi="Arial" w:cs="Arial"/>
        </w:rPr>
        <w:t>sua</w:t>
      </w:r>
      <w:r>
        <w:rPr>
          <w:rFonts w:hint="default" w:ascii="Arial" w:hAnsi="Arial" w:cs="Arial"/>
          <w:spacing w:val="-3"/>
        </w:rPr>
        <w:t xml:space="preserve"> </w:t>
      </w:r>
      <w:r>
        <w:rPr>
          <w:rFonts w:hint="default" w:ascii="Arial" w:hAnsi="Arial" w:cs="Arial"/>
        </w:rPr>
        <w:t xml:space="preserve">identificação oficial, não sendo aceita a apresentação de material elaborado pelo distribuidor ou </w:t>
      </w:r>
      <w:r>
        <w:rPr>
          <w:rFonts w:hint="default" w:ascii="Arial" w:hAnsi="Arial" w:cs="Arial"/>
          <w:spacing w:val="-2"/>
        </w:rPr>
        <w:t>revendedor</w:t>
      </w:r>
      <w:r>
        <w:rPr>
          <w:rFonts w:hint="default" w:ascii="Arial" w:hAnsi="Arial" w:cs="Arial"/>
          <w:spacing w:val="-2"/>
          <w:lang w:val="pt-BR"/>
        </w:rPr>
        <w:t>.</w:t>
      </w:r>
    </w:p>
    <w:p w14:paraId="38780907">
      <w:pPr>
        <w:pStyle w:val="40"/>
        <w:numPr>
          <w:ilvl w:val="1"/>
          <w:numId w:val="4"/>
        </w:numPr>
        <w:spacing w:before="0" w:after="0"/>
        <w:ind w:left="0" w:right="480" w:rightChars="200" w:firstLine="0"/>
        <w:contextualSpacing/>
        <w:jc w:val="both"/>
        <w:rPr>
          <w:rFonts w:hint="default" w:ascii="Arial" w:hAnsi="Arial" w:cs="Arial"/>
          <w:sz w:val="24"/>
          <w:szCs w:val="24"/>
        </w:rPr>
      </w:pPr>
      <w:r>
        <w:rPr>
          <w:rStyle w:val="59"/>
          <w:rFonts w:eastAsia="Segoe UI" w:cs="Arial"/>
          <w:i w:val="0"/>
          <w:iCs w:val="0"/>
          <w:caps w:val="0"/>
          <w:smallCaps w:val="0"/>
          <w:color w:val="auto"/>
          <w:spacing w:val="0"/>
          <w:sz w:val="24"/>
          <w:szCs w:val="24"/>
          <w:shd w:val="clear" w:fill="FFFFFF"/>
          <w:lang w:val="pt-BR"/>
        </w:rPr>
        <w:t>Ana</w:t>
      </w:r>
      <w:r>
        <w:rPr>
          <w:rStyle w:val="59"/>
          <w:rFonts w:eastAsia="Segoe UI" w:cs="Arial"/>
          <w:i w:val="0"/>
          <w:iCs w:val="0"/>
          <w:caps w:val="0"/>
          <w:smallCaps w:val="0"/>
          <w:color w:val="auto"/>
          <w:spacing w:val="0"/>
          <w:sz w:val="24"/>
          <w:szCs w:val="24"/>
          <w:shd w:val="clear" w:fill="FFFFFF"/>
        </w:rPr>
        <w:t xml:space="preserve">lise </w:t>
      </w:r>
      <w:r>
        <w:rPr>
          <w:rStyle w:val="59"/>
          <w:rFonts w:hint="default" w:eastAsia="Segoe UI" w:cs="Arial"/>
          <w:i w:val="0"/>
          <w:iCs w:val="0"/>
          <w:caps w:val="0"/>
          <w:smallCaps w:val="0"/>
          <w:color w:val="auto"/>
          <w:spacing w:val="0"/>
          <w:sz w:val="24"/>
          <w:szCs w:val="24"/>
          <w:shd w:val="clear" w:fill="FFFFFF"/>
          <w:lang w:val="pt-BR"/>
        </w:rPr>
        <w:t xml:space="preserve">da ficha técnica ou catalogo </w:t>
      </w:r>
      <w:r>
        <w:rPr>
          <w:color w:val="auto"/>
        </w:rPr>
        <w:t xml:space="preserve"> do produto</w:t>
      </w:r>
      <w:r>
        <w:rPr>
          <w:rFonts w:hint="default"/>
          <w:color w:val="auto"/>
          <w:lang w:val="pt-BR"/>
        </w:rPr>
        <w:t>,</w:t>
      </w:r>
      <w:r>
        <w:rPr>
          <w:rStyle w:val="59"/>
          <w:rFonts w:eastAsia="Segoe UI" w:cs="Arial"/>
          <w:i w:val="0"/>
          <w:iCs w:val="0"/>
          <w:caps w:val="0"/>
          <w:smallCaps w:val="0"/>
          <w:color w:val="auto"/>
          <w:spacing w:val="0"/>
          <w:sz w:val="24"/>
          <w:szCs w:val="24"/>
          <w:shd w:val="clear" w:fill="FFFFFF"/>
        </w:rPr>
        <w:t xml:space="preserve"> juntamente com a proposta de preços ajustada, será </w:t>
      </w:r>
      <w:r>
        <w:rPr>
          <w:rStyle w:val="59"/>
          <w:rFonts w:hint="default" w:eastAsia="Segoe UI" w:cs="Arial"/>
          <w:i w:val="0"/>
          <w:iCs w:val="0"/>
          <w:caps w:val="0"/>
          <w:smallCaps w:val="0"/>
          <w:color w:val="auto"/>
          <w:spacing w:val="0"/>
          <w:sz w:val="24"/>
          <w:szCs w:val="24"/>
          <w:shd w:val="clear" w:fill="FFFFFF"/>
          <w:lang w:val="pt-BR"/>
        </w:rPr>
        <w:t xml:space="preserve">analisada pelos servidores </w:t>
      </w:r>
      <w:r>
        <w:t>designados da Secretaria Municipal de Saúde, no prazo de até 5 (cinco) dias úteis.</w:t>
      </w:r>
    </w:p>
    <w:p w14:paraId="629CF18F">
      <w:pPr>
        <w:pStyle w:val="40"/>
        <w:numPr>
          <w:ilvl w:val="1"/>
          <w:numId w:val="4"/>
        </w:numPr>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O prazo para apresentação da proposta ajustada poderá ser prorrogado mediante solicitação justificada, ou a critério do agente de contratação, pregoeiro ou comissão de contratação.</w:t>
      </w:r>
    </w:p>
    <w:p w14:paraId="1BAC64BF">
      <w:pPr>
        <w:pStyle w:val="40"/>
        <w:numPr>
          <w:ilvl w:val="1"/>
          <w:numId w:val="4"/>
        </w:numPr>
        <w:tabs>
          <w:tab w:val="left" w:pos="240"/>
        </w:tabs>
        <w:spacing w:before="0" w:after="0"/>
        <w:ind w:left="0" w:right="480" w:rightChars="200" w:firstLine="0"/>
        <w:contextualSpacing/>
        <w:jc w:val="both"/>
        <w:rPr>
          <w:rFonts w:hint="default" w:ascii="Arial" w:hAnsi="Arial" w:cs="Arial"/>
          <w:sz w:val="24"/>
          <w:szCs w:val="24"/>
        </w:rPr>
      </w:pPr>
      <w:r>
        <w:rPr>
          <w:rFonts w:hint="default" w:ascii="Arial" w:hAnsi="Arial" w:cs="Arial"/>
          <w:sz w:val="24"/>
          <w:szCs w:val="24"/>
        </w:rPr>
        <w:t>A proposta ajustada deverá ser preenchida conforme modelo do Anexo II deste Edital.</w:t>
      </w:r>
    </w:p>
    <w:p w14:paraId="3B42CBF5">
      <w:pPr>
        <w:pStyle w:val="40"/>
        <w:tabs>
          <w:tab w:val="left" w:pos="8640"/>
        </w:tabs>
        <w:ind w:left="720" w:right="480" w:rightChars="200"/>
        <w:rPr>
          <w:rFonts w:hint="default" w:ascii="Arial" w:hAnsi="Arial" w:cs="Arial"/>
          <w:sz w:val="24"/>
          <w:szCs w:val="24"/>
        </w:rPr>
      </w:pPr>
    </w:p>
    <w:p w14:paraId="48A1E32B">
      <w:pPr>
        <w:pStyle w:val="117"/>
        <w:numPr>
          <w:ilvl w:val="0"/>
          <w:numId w:val="4"/>
        </w:numPr>
        <w:tabs>
          <w:tab w:val="left" w:pos="240"/>
          <w:tab w:val="left" w:pos="8640"/>
          <w:tab w:val="clear" w:pos="0"/>
        </w:tabs>
        <w:spacing w:before="0" w:after="0"/>
        <w:ind w:left="0" w:leftChars="0" w:right="480" w:rightChars="200" w:firstLine="0" w:firstLineChars="0"/>
        <w:rPr>
          <w:rFonts w:hint="default" w:ascii="Arial" w:hAnsi="Arial" w:cs="Arial"/>
          <w:sz w:val="24"/>
          <w:szCs w:val="24"/>
        </w:rPr>
      </w:pPr>
      <w:r>
        <w:rPr>
          <w:rFonts w:hint="default" w:ascii="Arial" w:hAnsi="Arial" w:cs="Arial"/>
          <w:sz w:val="24"/>
          <w:szCs w:val="24"/>
        </w:rPr>
        <w:t>DOCUMENTOS DE HABILITAÇÃO</w:t>
      </w:r>
    </w:p>
    <w:p w14:paraId="6D1B6E2A">
      <w:pPr>
        <w:pStyle w:val="40"/>
        <w:tabs>
          <w:tab w:val="left" w:pos="567"/>
          <w:tab w:val="left" w:pos="8640"/>
        </w:tabs>
        <w:spacing w:before="0" w:after="0"/>
        <w:ind w:left="0" w:right="480" w:rightChars="200"/>
        <w:contextualSpacing w:val="0"/>
        <w:jc w:val="both"/>
        <w:rPr>
          <w:rFonts w:hint="default" w:ascii="Arial" w:hAnsi="Arial" w:cs="Arial"/>
          <w:sz w:val="24"/>
          <w:szCs w:val="24"/>
        </w:rPr>
      </w:pPr>
    </w:p>
    <w:p w14:paraId="15A548D8">
      <w:pPr>
        <w:pStyle w:val="40"/>
        <w:numPr>
          <w:ilvl w:val="1"/>
          <w:numId w:val="4"/>
        </w:numPr>
        <w:tabs>
          <w:tab w:val="left" w:pos="567"/>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A habilitação será verificada por meio do SICAF, nos documentos por ele abrangidos</w:t>
      </w:r>
      <w:r>
        <w:rPr>
          <w:rFonts w:hint="default" w:ascii="Arial" w:hAnsi="Arial" w:cs="Arial"/>
          <w:bCs/>
          <w:sz w:val="24"/>
          <w:szCs w:val="24"/>
        </w:rPr>
        <w:t>.</w:t>
      </w:r>
    </w:p>
    <w:p w14:paraId="0986ED88">
      <w:pPr>
        <w:pStyle w:val="40"/>
        <w:numPr>
          <w:ilvl w:val="1"/>
          <w:numId w:val="4"/>
        </w:numPr>
        <w:tabs>
          <w:tab w:val="left" w:pos="567"/>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 xml:space="preserve">Os documentos exigidos para habilitação que não estejam contemplados no SICAF serão enviados por meio do sistema, em formato digital, no </w:t>
      </w:r>
      <w:r>
        <w:rPr>
          <w:rFonts w:hint="default" w:ascii="Arial" w:hAnsi="Arial" w:cs="Arial"/>
          <w:sz w:val="24"/>
          <w:szCs w:val="24"/>
          <w:u w:val="single"/>
        </w:rPr>
        <w:t>prazo de 02 (duas) horas,</w:t>
      </w:r>
      <w:r>
        <w:rPr>
          <w:rFonts w:hint="default" w:ascii="Arial" w:hAnsi="Arial" w:cs="Arial"/>
          <w:sz w:val="24"/>
          <w:szCs w:val="24"/>
        </w:rPr>
        <w:t xml:space="preserve"> contado da solicitação d</w:t>
      </w:r>
      <w:r>
        <w:rPr>
          <w:rFonts w:hint="default" w:ascii="Arial" w:hAnsi="Arial" w:cs="Arial"/>
          <w:sz w:val="24"/>
          <w:szCs w:val="24"/>
          <w:lang w:val="pt-BR"/>
        </w:rPr>
        <w:t>o</w:t>
      </w:r>
      <w:r>
        <w:rPr>
          <w:rFonts w:hint="default" w:ascii="Arial" w:hAnsi="Arial" w:cs="Arial"/>
          <w:sz w:val="24"/>
          <w:szCs w:val="24"/>
        </w:rPr>
        <w:t xml:space="preserve"> Pregoeir</w:t>
      </w:r>
      <w:r>
        <w:rPr>
          <w:rFonts w:hint="default" w:ascii="Arial" w:hAnsi="Arial" w:cs="Arial"/>
          <w:sz w:val="24"/>
          <w:szCs w:val="24"/>
          <w:lang w:val="pt-BR"/>
        </w:rPr>
        <w:t>o</w:t>
      </w:r>
      <w:r>
        <w:rPr>
          <w:rFonts w:hint="default" w:ascii="Arial" w:hAnsi="Arial" w:cs="Arial"/>
          <w:sz w:val="24"/>
          <w:szCs w:val="24"/>
        </w:rPr>
        <w:t>, podendo ser prorrogado por igual período.</w:t>
      </w:r>
    </w:p>
    <w:p w14:paraId="377DF52F">
      <w:pPr>
        <w:pStyle w:val="40"/>
        <w:numPr>
          <w:ilvl w:val="1"/>
          <w:numId w:val="4"/>
        </w:numPr>
        <w:tabs>
          <w:tab w:val="left" w:pos="567"/>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color w:val="000000"/>
          <w:sz w:val="24"/>
          <w:szCs w:val="24"/>
          <w:u w:val="single"/>
        </w:rPr>
        <w:t xml:space="preserve">HABILITAÇÃO </w:t>
      </w:r>
      <w:r>
        <w:rPr>
          <w:rFonts w:hint="default" w:ascii="Arial" w:hAnsi="Arial" w:cs="Arial"/>
          <w:sz w:val="24"/>
          <w:szCs w:val="24"/>
          <w:u w:val="single"/>
        </w:rPr>
        <w:t>JURÍDICA, FISCAL, SOCIAL E TRABALHISTA</w:t>
      </w:r>
      <w:r>
        <w:rPr>
          <w:rFonts w:hint="default" w:ascii="Arial" w:hAnsi="Arial" w:cs="Arial"/>
          <w:sz w:val="24"/>
          <w:szCs w:val="24"/>
        </w:rPr>
        <w:t xml:space="preserve">: será </w:t>
      </w:r>
      <w:r>
        <w:rPr>
          <w:rFonts w:hint="default" w:ascii="Arial" w:hAnsi="Arial" w:cs="Arial"/>
          <w:color w:val="000000"/>
          <w:sz w:val="24"/>
          <w:szCs w:val="24"/>
        </w:rPr>
        <w:t>verificada por meio do SICAF</w:t>
      </w:r>
      <w:r>
        <w:rPr>
          <w:rFonts w:hint="default" w:ascii="Arial" w:hAnsi="Arial" w:cs="Arial"/>
          <w:sz w:val="24"/>
          <w:szCs w:val="24"/>
        </w:rPr>
        <w:t xml:space="preserve"> ou nos respectivos portais, referentes a:</w:t>
      </w:r>
    </w:p>
    <w:p w14:paraId="05353047">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contrato social ou instrumento equivalente;</w:t>
      </w:r>
    </w:p>
    <w:p w14:paraId="3391B17A">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regularidade perante a fazenda federal e a seguridade social;</w:t>
      </w:r>
    </w:p>
    <w:p w14:paraId="006975E3">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regularidade perante a fazenda estadual ou distrital da sede do licitante;</w:t>
      </w:r>
    </w:p>
    <w:p w14:paraId="0A544242">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regularidade perante a fazenda municipal da sede do licitante;</w:t>
      </w:r>
    </w:p>
    <w:p w14:paraId="35BD7969">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regularidade junto ao Fundo de Garantia do Tempo de Serviço – FGTS; e</w:t>
      </w:r>
    </w:p>
    <w:p w14:paraId="7FC0694F">
      <w:pPr>
        <w:pStyle w:val="40"/>
        <w:numPr>
          <w:ilvl w:val="2"/>
          <w:numId w:val="4"/>
        </w:numPr>
        <w:tabs>
          <w:tab w:val="left" w:pos="709"/>
          <w:tab w:val="left" w:pos="8640"/>
        </w:tabs>
        <w:spacing w:before="0" w:after="0"/>
        <w:ind w:left="0" w:right="480" w:rightChars="200" w:firstLine="0"/>
        <w:contextualSpacing w:val="0"/>
        <w:jc w:val="both"/>
        <w:rPr>
          <w:rFonts w:hint="default" w:ascii="Arial" w:hAnsi="Arial" w:cs="Arial"/>
          <w:sz w:val="24"/>
          <w:szCs w:val="24"/>
        </w:rPr>
      </w:pPr>
      <w:r>
        <w:rPr>
          <w:rFonts w:hint="default" w:ascii="Arial" w:hAnsi="Arial" w:cs="Arial"/>
          <w:sz w:val="24"/>
          <w:szCs w:val="24"/>
        </w:rPr>
        <w:t>regularidade trabalhista (</w:t>
      </w:r>
      <w:r>
        <w:rPr>
          <w:rFonts w:hint="default" w:ascii="Arial" w:hAnsi="Arial" w:cs="Arial"/>
          <w:sz w:val="24"/>
          <w:szCs w:val="24"/>
        </w:rPr>
        <w:fldChar w:fldCharType="begin"/>
      </w:r>
      <w:r>
        <w:rPr>
          <w:rFonts w:hint="default" w:ascii="Arial" w:hAnsi="Arial" w:cs="Arial"/>
          <w:sz w:val="24"/>
          <w:szCs w:val="24"/>
        </w:rPr>
        <w:instrText xml:space="preserve"> HYPERLINK "http://www.tst.jus.br/certidao" \h </w:instrText>
      </w:r>
      <w:r>
        <w:rPr>
          <w:rFonts w:hint="default" w:ascii="Arial" w:hAnsi="Arial" w:cs="Arial"/>
          <w:sz w:val="24"/>
          <w:szCs w:val="24"/>
        </w:rPr>
        <w:fldChar w:fldCharType="separate"/>
      </w:r>
      <w:r>
        <w:rPr>
          <w:rStyle w:val="14"/>
          <w:rFonts w:hint="default" w:ascii="Arial" w:hAnsi="Arial" w:cs="Arial"/>
          <w:sz w:val="24"/>
          <w:szCs w:val="24"/>
        </w:rPr>
        <w:t>http://www.tst.jus.br/certidao</w:t>
      </w:r>
      <w:r>
        <w:rPr>
          <w:rStyle w:val="14"/>
          <w:rFonts w:hint="default" w:ascii="Arial" w:hAnsi="Arial" w:cs="Arial"/>
          <w:sz w:val="24"/>
          <w:szCs w:val="24"/>
        </w:rPr>
        <w:fldChar w:fldCharType="end"/>
      </w:r>
      <w:r>
        <w:rPr>
          <w:rFonts w:hint="default" w:ascii="Arial" w:hAnsi="Arial" w:cs="Arial"/>
          <w:sz w:val="24"/>
          <w:szCs w:val="24"/>
        </w:rPr>
        <w:t>).</w:t>
      </w:r>
    </w:p>
    <w:p w14:paraId="0A075B19">
      <w:pPr>
        <w:pStyle w:val="40"/>
        <w:numPr>
          <w:ilvl w:val="1"/>
          <w:numId w:val="4"/>
        </w:numPr>
        <w:tabs>
          <w:tab w:val="left" w:pos="709"/>
          <w:tab w:val="left" w:pos="8640"/>
          <w:tab w:val="clear" w:pos="0"/>
        </w:tabs>
        <w:spacing w:before="0" w:after="0"/>
        <w:ind w:left="0" w:leftChars="0" w:right="480" w:rightChars="200" w:firstLine="0" w:firstLineChars="0"/>
        <w:contextualSpacing w:val="0"/>
        <w:jc w:val="both"/>
        <w:rPr>
          <w:rFonts w:hint="default" w:ascii="Arial" w:hAnsi="Arial" w:eastAsia="SimSun" w:cs="Arial"/>
          <w:i w:val="0"/>
          <w:iCs w:val="0"/>
          <w:caps w:val="0"/>
          <w:color w:val="000000"/>
          <w:spacing w:val="0"/>
          <w:sz w:val="24"/>
          <w:szCs w:val="24"/>
          <w:u w:val="single"/>
          <w:lang w:val="pt-BR"/>
        </w:rPr>
      </w:pPr>
      <w:r>
        <w:rPr>
          <w:rFonts w:hint="default" w:ascii="Arial" w:hAnsi="Arial" w:eastAsia="SimSun" w:cs="Arial"/>
          <w:i w:val="0"/>
          <w:iCs w:val="0"/>
          <w:caps w:val="0"/>
          <w:color w:val="000000"/>
          <w:spacing w:val="0"/>
          <w:sz w:val="24"/>
          <w:szCs w:val="24"/>
          <w:u w:val="single"/>
          <w:lang w:val="pt-BR"/>
        </w:rPr>
        <w:t>DOCUMENTOS ESPECIFICOS</w:t>
      </w:r>
    </w:p>
    <w:p w14:paraId="0D171EE4">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pPr>
      <w:r>
        <w:t>Autorização de Funcionamento de Empresa (AFE) expedida pela ANVISA, válida e compatível com as atividades de fabricação, distribuição, armazenagem ou comercialização de gases medicinais, levando-se em consideração os critérios técnicos da RDC nº 32/2011.</w:t>
      </w:r>
    </w:p>
    <w:p w14:paraId="7D086259">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pPr>
      <w:r>
        <w:t xml:space="preserve">Certificação de Boas Práticas de Fabricação (CBPF/ANVISA) do fabricante, quando aplicável, demonstrando conformidade com as normas sanitárias vigentes, conforme RDC nº </w:t>
      </w:r>
      <w:r>
        <w:rPr>
          <w:spacing w:val="-4"/>
        </w:rPr>
        <w:t>658.</w:t>
      </w:r>
    </w:p>
    <w:p w14:paraId="2C43A5AF">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rPr>
          <w:rFonts w:hint="default"/>
          <w:lang w:val="pt-BR"/>
        </w:rPr>
      </w:pPr>
      <w:r>
        <w:t>Alvará</w:t>
      </w:r>
      <w:r>
        <w:rPr>
          <w:spacing w:val="-1"/>
        </w:rPr>
        <w:t xml:space="preserve"> </w:t>
      </w:r>
      <w:r>
        <w:t>Sanitário</w:t>
      </w:r>
      <w:r>
        <w:rPr>
          <w:rFonts w:hint="default"/>
          <w:lang w:val="pt-BR"/>
        </w:rPr>
        <w:t>, ou documento que o substitua,</w:t>
      </w:r>
      <w:r>
        <w:rPr>
          <w:spacing w:val="-1"/>
        </w:rPr>
        <w:t xml:space="preserve"> </w:t>
      </w:r>
      <w:r>
        <w:t>expedido</w:t>
      </w:r>
      <w:r>
        <w:rPr>
          <w:spacing w:val="-1"/>
        </w:rPr>
        <w:t xml:space="preserve"> </w:t>
      </w:r>
      <w:r>
        <w:t>pelo</w:t>
      </w:r>
      <w:r>
        <w:rPr>
          <w:spacing w:val="-1"/>
        </w:rPr>
        <w:t xml:space="preserve"> </w:t>
      </w:r>
      <w:r>
        <w:t>Órgão</w:t>
      </w:r>
      <w:r>
        <w:rPr>
          <w:spacing w:val="-1"/>
        </w:rPr>
        <w:t xml:space="preserve"> </w:t>
      </w:r>
      <w:r>
        <w:t>competente</w:t>
      </w:r>
      <w:r>
        <w:rPr>
          <w:spacing w:val="-1"/>
        </w:rPr>
        <w:t xml:space="preserve"> </w:t>
      </w:r>
      <w:r>
        <w:t>do</w:t>
      </w:r>
      <w:r>
        <w:rPr>
          <w:spacing w:val="-1"/>
        </w:rPr>
        <w:t xml:space="preserve"> </w:t>
      </w:r>
      <w:r>
        <w:t>Município</w:t>
      </w:r>
      <w:r>
        <w:rPr>
          <w:spacing w:val="-1"/>
        </w:rPr>
        <w:t xml:space="preserve"> </w:t>
      </w:r>
      <w:r>
        <w:t>ou</w:t>
      </w:r>
      <w:r>
        <w:rPr>
          <w:spacing w:val="-1"/>
        </w:rPr>
        <w:t xml:space="preserve"> </w:t>
      </w:r>
      <w:r>
        <w:t>Estado</w:t>
      </w:r>
      <w:r>
        <w:rPr>
          <w:spacing w:val="-1"/>
        </w:rPr>
        <w:t xml:space="preserve"> </w:t>
      </w:r>
      <w:r>
        <w:t>ou</w:t>
      </w:r>
      <w:r>
        <w:rPr>
          <w:spacing w:val="-1"/>
        </w:rPr>
        <w:t xml:space="preserve"> </w:t>
      </w:r>
      <w:r>
        <w:t>Distrito</w:t>
      </w:r>
      <w:r>
        <w:rPr>
          <w:spacing w:val="-1"/>
        </w:rPr>
        <w:t xml:space="preserve"> </w:t>
      </w:r>
      <w:r>
        <w:t>Federal onde for domiciliado o licitante, devidamente valido.</w:t>
      </w:r>
      <w:r>
        <w:rPr>
          <w:rFonts w:hint="default"/>
          <w:lang w:val="pt-BR"/>
        </w:rPr>
        <w:t xml:space="preserve"> A apresentação do referido álvara aplica-se aos itens relacionadoscom a área da saúde, sendo dispensdo a apresentação para os demias itens.</w:t>
      </w:r>
    </w:p>
    <w:p w14:paraId="4DFAA685">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rPr>
          <w:rFonts w:hint="default"/>
          <w:lang w:val="pt-BR"/>
        </w:rPr>
      </w:pPr>
      <w:r>
        <w:rPr>
          <w:rFonts w:hint="default"/>
          <w:spacing w:val="-4"/>
          <w:lang w:val="pt-BR"/>
        </w:rPr>
        <w:t xml:space="preserve">Certificado de Registro do produto emitido pela Anvisa - Agência Nacional de Vigilância Sánitaria ou publicação do Registro no doário Oficial da união. Será permitida a apresentação de protocolo de pedido de reavaliação do registro jundo à ANVISA, desde que tenha sido requerido nos termos do </w:t>
      </w:r>
      <w:r>
        <w:rPr>
          <w:rFonts w:hint="default" w:ascii="Arial" w:hAnsi="Arial" w:eastAsia="sans-serif" w:cs="Arial"/>
          <w:b w:val="0"/>
          <w:bCs w:val="0"/>
          <w:i w:val="0"/>
          <w:iCs w:val="0"/>
          <w:caps w:val="0"/>
          <w:color w:val="202122"/>
          <w:spacing w:val="0"/>
          <w:sz w:val="24"/>
          <w:szCs w:val="24"/>
          <w:shd w:val="clear" w:fill="FFFFFF"/>
        </w:rPr>
        <w:t>§</w:t>
      </w:r>
      <w:r>
        <w:rPr>
          <w:rFonts w:hint="default" w:ascii="Arial" w:hAnsi="Arial" w:eastAsia="sans-serif" w:cs="Arial"/>
          <w:b w:val="0"/>
          <w:bCs w:val="0"/>
          <w:i w:val="0"/>
          <w:iCs w:val="0"/>
          <w:caps w:val="0"/>
          <w:color w:val="202122"/>
          <w:spacing w:val="0"/>
          <w:sz w:val="24"/>
          <w:szCs w:val="24"/>
          <w:shd w:val="clear" w:fill="FFFFFF"/>
          <w:lang w:val="pt-BR"/>
        </w:rPr>
        <w:t xml:space="preserve">6º do artigo 12 da Lai nº 6.360/1976. </w:t>
      </w:r>
      <w:r>
        <w:rPr>
          <w:rFonts w:hint="default" w:ascii="Arial" w:hAnsi="Arial" w:eastAsia="sans-serif" w:cs="Arial"/>
          <w:b/>
          <w:bCs/>
          <w:i w:val="0"/>
          <w:iCs w:val="0"/>
          <w:caps w:val="0"/>
          <w:color w:val="202122"/>
          <w:spacing w:val="0"/>
          <w:sz w:val="24"/>
          <w:szCs w:val="24"/>
          <w:shd w:val="clear" w:fill="FFFFFF"/>
          <w:lang w:val="pt-BR"/>
        </w:rPr>
        <w:t>(</w:t>
      </w:r>
      <w:r>
        <w:rPr>
          <w:rFonts w:hint="default" w:ascii="Arial" w:hAnsi="Arial" w:eastAsia="sans-serif" w:cs="Arial"/>
          <w:b w:val="0"/>
          <w:bCs w:val="0"/>
          <w:i w:val="0"/>
          <w:iCs w:val="0"/>
          <w:caps w:val="0"/>
          <w:color w:val="202122"/>
          <w:spacing w:val="0"/>
          <w:sz w:val="24"/>
          <w:szCs w:val="24"/>
          <w:shd w:val="clear" w:fill="FFFFFF"/>
          <w:lang w:val="pt-BR"/>
        </w:rPr>
        <w:t xml:space="preserve">item </w:t>
      </w:r>
      <w:r>
        <w:rPr>
          <w:rFonts w:hint="default" w:eastAsia="sans-serif" w:cs="Arial"/>
          <w:b w:val="0"/>
          <w:bCs w:val="0"/>
          <w:i w:val="0"/>
          <w:iCs w:val="0"/>
          <w:caps w:val="0"/>
          <w:color w:val="202122"/>
          <w:spacing w:val="0"/>
          <w:sz w:val="24"/>
          <w:szCs w:val="24"/>
          <w:shd w:val="clear" w:fill="FFFFFF"/>
          <w:lang w:val="pt-BR"/>
        </w:rPr>
        <w:t>que não precisa certificado: carrinho de transporte de cilindros e chicote flexível-</w:t>
      </w:r>
      <w:r>
        <w:rPr>
          <w:rFonts w:ascii="Arial" w:hAnsi="Arial" w:cs="Arial"/>
          <w:b w:val="0"/>
          <w:bCs w:val="0"/>
          <w:color w:val="auto"/>
          <w:sz w:val="24"/>
          <w:szCs w:val="24"/>
          <w:u w:val="none"/>
        </w:rPr>
        <w:t>se fizer parte do sistema fixo instalado, pode estar coberto pela certificação do conjunto</w:t>
      </w:r>
      <w:r>
        <w:rPr>
          <w:rFonts w:hint="default" w:ascii="Arial" w:hAnsi="Arial" w:eastAsia="sans-serif" w:cs="Arial"/>
          <w:b/>
          <w:bCs/>
          <w:i w:val="0"/>
          <w:iCs w:val="0"/>
          <w:caps w:val="0"/>
          <w:color w:val="202122"/>
          <w:spacing w:val="0"/>
          <w:sz w:val="24"/>
          <w:szCs w:val="24"/>
          <w:shd w:val="clear" w:fill="FFFFFF"/>
          <w:lang w:val="pt-BR"/>
        </w:rPr>
        <w:t>)</w:t>
      </w:r>
      <w:r>
        <w:rPr>
          <w:rFonts w:hint="default" w:eastAsia="sans-serif" w:cs="Arial"/>
          <w:b w:val="0"/>
          <w:bCs w:val="0"/>
          <w:i w:val="0"/>
          <w:iCs w:val="0"/>
          <w:caps w:val="0"/>
          <w:color w:val="202122"/>
          <w:spacing w:val="0"/>
          <w:sz w:val="24"/>
          <w:szCs w:val="24"/>
          <w:shd w:val="clear" w:fill="FFFFFF"/>
          <w:lang w:val="pt-BR"/>
        </w:rPr>
        <w:t>.</w:t>
      </w:r>
    </w:p>
    <w:p w14:paraId="33C7CAA0">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rPr>
          <w:rFonts w:hint="default" w:ascii="Arial" w:hAnsi="Arial" w:eastAsia="SimSun" w:cs="Arial"/>
          <w:i w:val="0"/>
          <w:iCs w:val="0"/>
          <w:caps w:val="0"/>
          <w:color w:val="000000"/>
          <w:spacing w:val="0"/>
          <w:sz w:val="24"/>
          <w:szCs w:val="24"/>
          <w:lang w:val="pt-BR"/>
        </w:rPr>
      </w:pPr>
      <w:r>
        <w:rPr>
          <w:rFonts w:hint="default" w:ascii="Arial" w:hAnsi="Arial" w:eastAsia="SimSun" w:cs="Arial"/>
          <w:sz w:val="24"/>
          <w:szCs w:val="24"/>
        </w:rPr>
        <w:t>A licitante deverá apresentar declaração por ela elaborada, contendo todas as informações que comprovem a existência de base operacional ou centro de distribuição situado dentro de raio geográfico que lhe permita, de forma comprovada, cumprir o prazo de recarga dos oxigênios, ou, alternativamente, apresentar documentos que substituam a declaração e comprovem o aqui solicitado</w:t>
      </w:r>
      <w:r>
        <w:rPr>
          <w:rFonts w:hint="default" w:ascii="Arial" w:hAnsi="Arial" w:eastAsia="SimSun" w:cs="Arial"/>
          <w:sz w:val="24"/>
          <w:szCs w:val="24"/>
          <w:lang w:val="pt-BR"/>
        </w:rPr>
        <w:t>.</w:t>
      </w:r>
    </w:p>
    <w:p w14:paraId="776B4C5A">
      <w:pPr>
        <w:keepNext w:val="0"/>
        <w:keepLines w:val="0"/>
        <w:pageBreakBefore w:val="0"/>
        <w:widowControl/>
        <w:numPr>
          <w:ilvl w:val="2"/>
          <w:numId w:val="4"/>
        </w:numPr>
        <w:tabs>
          <w:tab w:val="clear" w:pos="0"/>
        </w:tabs>
        <w:kinsoku/>
        <w:wordWrap/>
        <w:overflowPunct/>
        <w:topLinePunct w:val="0"/>
        <w:autoSpaceDE/>
        <w:autoSpaceDN/>
        <w:bidi w:val="0"/>
        <w:adjustRightInd/>
        <w:snapToGrid/>
        <w:spacing w:before="0" w:after="0" w:line="300" w:lineRule="auto"/>
        <w:ind w:left="0" w:leftChars="0" w:right="480" w:rightChars="200" w:firstLine="0" w:firstLineChars="0"/>
        <w:jc w:val="both"/>
        <w:textAlignment w:val="auto"/>
        <w:rPr>
          <w:rFonts w:hint="default" w:ascii="Arial" w:hAnsi="Arial" w:eastAsia="SimSun" w:cs="Arial"/>
          <w:i w:val="0"/>
          <w:iCs w:val="0"/>
          <w:caps w:val="0"/>
          <w:color w:val="000000"/>
          <w:spacing w:val="0"/>
          <w:sz w:val="24"/>
          <w:szCs w:val="24"/>
          <w:lang w:val="pt-BR"/>
        </w:rPr>
      </w:pPr>
      <w:r>
        <w:rPr>
          <w:rFonts w:hint="default" w:ascii="Arial" w:hAnsi="Arial" w:eastAsia="SimSun" w:cs="Arial"/>
          <w:i w:val="0"/>
          <w:iCs w:val="0"/>
          <w:caps w:val="0"/>
          <w:color w:val="000000"/>
          <w:spacing w:val="0"/>
          <w:sz w:val="24"/>
          <w:szCs w:val="24"/>
          <w:lang w:val="pt-BR"/>
        </w:rPr>
        <w:t xml:space="preserve">As empresas em </w:t>
      </w:r>
      <w:r>
        <w:rPr>
          <w:rFonts w:hint="default" w:ascii="Arial" w:hAnsi="Arial" w:eastAsia="Bookman Old Style" w:cs="Arial"/>
          <w:i w:val="0"/>
          <w:iCs w:val="0"/>
          <w:caps w:val="0"/>
          <w:color w:val="000000"/>
          <w:spacing w:val="0"/>
          <w:sz w:val="24"/>
          <w:szCs w:val="24"/>
          <w:shd w:val="clear" w:fill="FFFFFF"/>
        </w:rPr>
        <w:t>consórcio deverá apresentar junto com documentos de habilitação um compromisso de constituição de consórcio, subscrito pelos consorciados, nos termos previstos no art. 15 da Lei nº 14.133/2021.</w:t>
      </w:r>
    </w:p>
    <w:p w14:paraId="29F74C10">
      <w:pPr>
        <w:pStyle w:val="40"/>
        <w:numPr>
          <w:ilvl w:val="1"/>
          <w:numId w:val="4"/>
        </w:numPr>
        <w:spacing w:before="0" w:after="0"/>
        <w:ind w:left="0" w:leftChars="0" w:right="41" w:rightChars="17" w:firstLine="0" w:firstLineChars="0"/>
        <w:contextualSpacing w:val="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i w:val="0"/>
          <w:iCs w:val="0"/>
          <w:caps w:val="0"/>
          <w:color w:val="000000"/>
          <w:spacing w:val="0"/>
          <w:sz w:val="24"/>
          <w:szCs w:val="24"/>
          <w:lang w:val="pt-BR"/>
        </w:rPr>
        <w:t xml:space="preserve"> Realizar a i</w:t>
      </w:r>
      <w:r>
        <w:rPr>
          <w:rFonts w:hint="default" w:ascii="Arial" w:hAnsi="Arial" w:eastAsia="SimSun" w:cs="Arial"/>
          <w:i w:val="0"/>
          <w:iCs w:val="0"/>
          <w:caps w:val="0"/>
          <w:color w:val="000000"/>
          <w:spacing w:val="0"/>
          <w:sz w:val="24"/>
          <w:szCs w:val="24"/>
        </w:rPr>
        <w:t>ndicação da empresa líder do consórcio, que será responsável por sua representação perante a Administração</w:t>
      </w:r>
      <w:r>
        <w:rPr>
          <w:rFonts w:hint="default" w:ascii="Arial" w:hAnsi="Arial" w:eastAsia="SimSun" w:cs="Arial"/>
          <w:i w:val="0"/>
          <w:iCs w:val="0"/>
          <w:caps w:val="0"/>
          <w:color w:val="000000"/>
          <w:spacing w:val="0"/>
          <w:sz w:val="24"/>
          <w:szCs w:val="24"/>
          <w:lang w:val="pt-BR"/>
        </w:rPr>
        <w:t>.</w:t>
      </w:r>
    </w:p>
    <w:p w14:paraId="38D80C73">
      <w:pPr>
        <w:pStyle w:val="40"/>
        <w:numPr>
          <w:ilvl w:val="2"/>
          <w:numId w:val="4"/>
        </w:numPr>
        <w:tabs>
          <w:tab w:val="left" w:pos="709"/>
          <w:tab w:val="left" w:pos="8640"/>
        </w:tabs>
        <w:spacing w:before="0" w:after="0"/>
        <w:ind w:left="0" w:right="41" w:rightChars="17" w:firstLine="0"/>
        <w:contextualSpacing w:val="0"/>
        <w:jc w:val="both"/>
        <w:rPr>
          <w:rFonts w:hint="default" w:ascii="Arial" w:hAnsi="Arial" w:eastAsia="Bookman Old Style" w:cs="Arial"/>
          <w:i w:val="0"/>
          <w:iCs w:val="0"/>
          <w:caps w:val="0"/>
          <w:color w:val="000000"/>
          <w:spacing w:val="0"/>
          <w:sz w:val="24"/>
          <w:szCs w:val="24"/>
          <w:shd w:val="clear" w:fill="FFFFFF"/>
          <w:lang w:val="pt-BR"/>
        </w:rPr>
      </w:pPr>
      <w:r>
        <w:rPr>
          <w:rFonts w:hint="default" w:ascii="Arial" w:hAnsi="Arial" w:eastAsia="Bookman Old Style" w:cs="Arial"/>
          <w:i w:val="0"/>
          <w:iCs w:val="0"/>
          <w:caps w:val="0"/>
          <w:color w:val="000000"/>
          <w:spacing w:val="0"/>
          <w:sz w:val="24"/>
          <w:szCs w:val="24"/>
          <w:shd w:val="clear" w:fill="FFFFFF"/>
          <w:lang w:val="pt-BR"/>
        </w:rPr>
        <w:t xml:space="preserve"> </w:t>
      </w:r>
      <w:r>
        <w:rPr>
          <w:rFonts w:hint="default" w:ascii="Arial" w:hAnsi="Arial" w:eastAsia="SimSun" w:cs="Arial"/>
          <w:i w:val="0"/>
          <w:iCs w:val="0"/>
          <w:caps w:val="0"/>
          <w:color w:val="000000"/>
          <w:spacing w:val="0"/>
          <w:sz w:val="24"/>
          <w:szCs w:val="24"/>
        </w:rPr>
        <w:t xml:space="preserve">O licitante vencedor é obrigado a promover, antes da celebração do contrato, a constituição e o registro do consórcio, nos termos do compromisso referido no </w:t>
      </w:r>
      <w:r>
        <w:rPr>
          <w:rFonts w:hint="default" w:ascii="Arial" w:hAnsi="Arial" w:eastAsia="SimSun" w:cs="Arial"/>
          <w:i w:val="0"/>
          <w:iCs w:val="0"/>
          <w:caps w:val="0"/>
          <w:color w:val="000000"/>
          <w:spacing w:val="0"/>
          <w:sz w:val="24"/>
          <w:szCs w:val="24"/>
          <w:lang w:val="pt-BR"/>
        </w:rPr>
        <w:t>item 5.5.</w:t>
      </w:r>
    </w:p>
    <w:p w14:paraId="625CEAF3">
      <w:pPr>
        <w:pStyle w:val="40"/>
        <w:numPr>
          <w:ilvl w:val="2"/>
          <w:numId w:val="4"/>
        </w:numPr>
        <w:tabs>
          <w:tab w:val="left" w:pos="709"/>
        </w:tabs>
        <w:spacing w:before="0" w:after="0"/>
        <w:ind w:left="0" w:right="41" w:rightChars="17" w:firstLine="0"/>
        <w:contextualSpacing w:val="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i w:val="0"/>
          <w:iCs w:val="0"/>
          <w:caps w:val="0"/>
          <w:color w:val="000000"/>
          <w:spacing w:val="0"/>
          <w:sz w:val="24"/>
          <w:szCs w:val="24"/>
          <w:lang w:val="pt-BR"/>
        </w:rPr>
        <w:t xml:space="preserve"> </w:t>
      </w:r>
      <w:r>
        <w:rPr>
          <w:rFonts w:hint="default" w:ascii="Arial" w:hAnsi="Arial" w:eastAsia="SimSun" w:cs="Arial"/>
          <w:i w:val="0"/>
          <w:iCs w:val="0"/>
          <w:caps w:val="0"/>
          <w:color w:val="000000"/>
          <w:spacing w:val="0"/>
          <w:sz w:val="24"/>
          <w:szCs w:val="24"/>
        </w:rPr>
        <w:t xml:space="preserve">A substituição de consorciado deverá ser expressamente autorizada pelo órgão ou entidade contratante e condicionada à comprovação de que a nova empresa do consórcio possui, no mínimo, </w:t>
      </w:r>
      <w:r>
        <w:rPr>
          <w:rFonts w:hint="default" w:ascii="Arial" w:hAnsi="Arial" w:eastAsia="SimSun" w:cs="Arial"/>
          <w:i w:val="0"/>
          <w:iCs w:val="0"/>
          <w:caps w:val="0"/>
          <w:color w:val="000000"/>
          <w:spacing w:val="0"/>
          <w:sz w:val="24"/>
          <w:szCs w:val="24"/>
          <w:lang w:val="pt-BR"/>
        </w:rPr>
        <w:t>se for o caso,</w:t>
      </w:r>
      <w:r>
        <w:rPr>
          <w:rFonts w:hint="default" w:ascii="Arial" w:hAnsi="Arial" w:eastAsia="SimSun" w:cs="Arial"/>
          <w:i w:val="0"/>
          <w:iCs w:val="0"/>
          <w:caps w:val="0"/>
          <w:color w:val="000000"/>
          <w:spacing w:val="0"/>
          <w:sz w:val="24"/>
          <w:szCs w:val="24"/>
        </w:rPr>
        <w:t>os mesmos quantitativos para efeito de habilitação técnica e os mesmos valores para efeito de qualificação econômico-financeira apresentados pela empresa substituída para fins de habilitação do consórcio no processo licitatório que originou o contrato</w:t>
      </w:r>
      <w:r>
        <w:rPr>
          <w:rFonts w:hint="default" w:ascii="Arial" w:hAnsi="Arial" w:eastAsia="SimSun" w:cs="Arial"/>
          <w:i w:val="0"/>
          <w:iCs w:val="0"/>
          <w:caps w:val="0"/>
          <w:color w:val="000000"/>
          <w:spacing w:val="0"/>
          <w:sz w:val="24"/>
          <w:szCs w:val="24"/>
          <w:lang w:val="pt-BR"/>
        </w:rPr>
        <w:t>.</w:t>
      </w:r>
    </w:p>
    <w:p w14:paraId="446B653D">
      <w:pPr>
        <w:pStyle w:val="40"/>
        <w:numPr>
          <w:ilvl w:val="1"/>
          <w:numId w:val="4"/>
        </w:numPr>
        <w:tabs>
          <w:tab w:val="left" w:pos="709"/>
          <w:tab w:val="left" w:pos="8640"/>
        </w:tabs>
        <w:spacing w:before="180" w:after="0"/>
        <w:ind w:left="0" w:right="41" w:rightChars="17" w:firstLine="0"/>
        <w:contextualSpacing/>
        <w:jc w:val="both"/>
        <w:rPr>
          <w:rFonts w:hint="default" w:ascii="Arial" w:hAnsi="Arial" w:cs="Arial"/>
          <w:color w:val="000000" w:themeColor="text1"/>
          <w:sz w:val="24"/>
          <w:szCs w:val="24"/>
        </w:rPr>
      </w:pPr>
      <w:r>
        <w:rPr>
          <w:rFonts w:hint="default" w:ascii="Arial" w:hAnsi="Arial" w:cs="Arial"/>
          <w:color w:val="000000" w:themeColor="text1"/>
          <w:sz w:val="24"/>
          <w:szCs w:val="24"/>
        </w:rPr>
        <w:t>Consulta nos seguintes cadastros</w:t>
      </w:r>
      <w:r>
        <w:rPr>
          <w:rFonts w:hint="default" w:ascii="Arial" w:hAnsi="Arial" w:cs="Arial"/>
          <w:color w:val="000000" w:themeColor="text1"/>
          <w:sz w:val="24"/>
          <w:szCs w:val="24"/>
          <w:lang w:val="pt-BR"/>
        </w:rPr>
        <w:t>:</w:t>
      </w:r>
      <w:r>
        <w:rPr>
          <w:rFonts w:hint="default" w:ascii="Arial" w:hAnsi="Arial" w:cs="Arial"/>
          <w:color w:val="000000" w:themeColor="text1"/>
          <w:sz w:val="24"/>
          <w:szCs w:val="24"/>
        </w:rPr>
        <w:t xml:space="preserve"> </w:t>
      </w:r>
    </w:p>
    <w:p w14:paraId="07376413">
      <w:pPr>
        <w:pStyle w:val="40"/>
        <w:numPr>
          <w:ilvl w:val="0"/>
          <w:numId w:val="0"/>
        </w:numPr>
        <w:tabs>
          <w:tab w:val="left" w:pos="709"/>
          <w:tab w:val="left" w:pos="8640"/>
        </w:tabs>
        <w:spacing w:before="180" w:after="0"/>
        <w:ind w:leftChars="0" w:right="41" w:rightChars="17"/>
        <w:contextualSpacing/>
        <w:jc w:val="both"/>
        <w:rPr>
          <w:rFonts w:hint="default" w:ascii="Arial" w:hAnsi="Arial" w:cs="Arial"/>
          <w:color w:val="000000" w:themeColor="text1"/>
          <w:sz w:val="24"/>
          <w:szCs w:val="24"/>
          <w:lang w:val="pt-BR"/>
        </w:rPr>
      </w:pPr>
      <w:r>
        <w:rPr>
          <w:rFonts w:hint="default" w:ascii="Arial" w:hAnsi="Arial" w:cs="Arial"/>
          <w:color w:val="000000" w:themeColor="text1"/>
          <w:sz w:val="24"/>
          <w:szCs w:val="24"/>
          <w:lang w:val="pt-BR"/>
        </w:rPr>
        <w:t>-SICAF;</w:t>
      </w:r>
    </w:p>
    <w:p w14:paraId="662F3392">
      <w:pPr>
        <w:tabs>
          <w:tab w:val="left" w:pos="709"/>
          <w:tab w:val="left" w:pos="8640"/>
        </w:tabs>
        <w:spacing w:before="180" w:after="0"/>
        <w:ind w:right="41" w:rightChars="17"/>
        <w:jc w:val="both"/>
        <w:rPr>
          <w:rFonts w:hint="default" w:ascii="Arial" w:hAnsi="Arial" w:cs="Arial"/>
          <w:color w:val="000000" w:themeColor="text1"/>
          <w:sz w:val="24"/>
          <w:szCs w:val="24"/>
          <w:lang w:val="pt-BR"/>
        </w:rPr>
      </w:pPr>
      <w:r>
        <w:rPr>
          <w:rFonts w:hint="default" w:ascii="Arial" w:hAnsi="Arial" w:cs="Arial"/>
          <w:color w:val="000000" w:themeColor="text1"/>
          <w:sz w:val="24"/>
          <w:szCs w:val="24"/>
        </w:rPr>
        <w:t xml:space="preserve">- </w:t>
      </w:r>
      <w:r>
        <w:rPr>
          <w:rFonts w:hint="default" w:ascii="Arial" w:hAnsi="Arial" w:cs="Arial"/>
          <w:color w:val="000000" w:themeColor="text1"/>
          <w:sz w:val="24"/>
          <w:szCs w:val="24"/>
          <w:lang w:val="pt-BR"/>
        </w:rPr>
        <w:t xml:space="preserve">Consulta Consolidado de Pessoa Jurídica - TCU , que contempla os seguintes cadastros: </w:t>
      </w:r>
      <w:r>
        <w:rPr>
          <w:rFonts w:hint="default" w:ascii="Arial" w:hAnsi="Arial" w:eastAsia="SimSun" w:cs="Arial"/>
          <w:b w:val="0"/>
          <w:bCs w:val="0"/>
          <w:i/>
          <w:iCs/>
          <w:sz w:val="24"/>
          <w:szCs w:val="24"/>
        </w:rPr>
        <w:t>Licitantes Inidôneos</w:t>
      </w:r>
      <w:r>
        <w:rPr>
          <w:rFonts w:hint="default" w:ascii="Arial" w:hAnsi="Arial" w:eastAsia="SimSun" w:cs="Arial"/>
          <w:b w:val="0"/>
          <w:bCs w:val="0"/>
          <w:i/>
          <w:iCs/>
          <w:sz w:val="24"/>
          <w:szCs w:val="24"/>
          <w:lang w:val="pt-BR"/>
        </w:rPr>
        <w:t xml:space="preserve">; </w:t>
      </w:r>
      <w:r>
        <w:rPr>
          <w:rFonts w:hint="default" w:ascii="Arial" w:hAnsi="Arial" w:eastAsia="SimSun" w:cs="Arial"/>
          <w:b w:val="0"/>
          <w:bCs w:val="0"/>
          <w:i/>
          <w:iCs/>
          <w:sz w:val="24"/>
          <w:szCs w:val="24"/>
        </w:rPr>
        <w:t>CNIA - Cadastro Nacional de Condenações Cíveis por Ato de Improbidade Administrativa e Inelegibilidade</w:t>
      </w:r>
      <w:r>
        <w:rPr>
          <w:rFonts w:hint="default" w:ascii="Arial" w:hAnsi="Arial" w:eastAsia="SimSun" w:cs="Arial"/>
          <w:b w:val="0"/>
          <w:bCs w:val="0"/>
          <w:i/>
          <w:iCs/>
          <w:sz w:val="24"/>
          <w:szCs w:val="24"/>
          <w:lang w:val="pt-BR"/>
        </w:rPr>
        <w:t xml:space="preserve">; </w:t>
      </w:r>
      <w:r>
        <w:rPr>
          <w:rFonts w:hint="default" w:ascii="Arial" w:hAnsi="Arial" w:eastAsia="Times New Roman" w:cs="Arial"/>
          <w:b w:val="0"/>
          <w:bCs w:val="0"/>
          <w:i/>
          <w:iCs/>
          <w:sz w:val="24"/>
          <w:szCs w:val="24"/>
        </w:rPr>
        <w:t>Cadastro Nacional de Empresas Inidôneas e Suspensas</w:t>
      </w:r>
      <w:r>
        <w:rPr>
          <w:rFonts w:hint="default" w:ascii="Arial" w:hAnsi="Arial" w:eastAsia="Times New Roman" w:cs="Arial"/>
          <w:b w:val="0"/>
          <w:bCs w:val="0"/>
          <w:i/>
          <w:iCs/>
          <w:sz w:val="24"/>
          <w:szCs w:val="24"/>
          <w:lang w:val="pt-BR"/>
        </w:rPr>
        <w:t xml:space="preserve">; e </w:t>
      </w:r>
      <w:r>
        <w:rPr>
          <w:rFonts w:hint="default" w:ascii="Arial" w:hAnsi="Arial" w:eastAsia="Times New Roman" w:cs="Arial"/>
          <w:b w:val="0"/>
          <w:bCs w:val="0"/>
          <w:i/>
          <w:iCs/>
          <w:sz w:val="24"/>
          <w:szCs w:val="24"/>
        </w:rPr>
        <w:t>CNEP - Cadastro Nacional de Empresas Punidas</w:t>
      </w:r>
      <w:r>
        <w:rPr>
          <w:rFonts w:hint="default" w:ascii="Arial" w:hAnsi="Arial" w:eastAsia="Times New Roman" w:cs="Arial"/>
          <w:b w:val="0"/>
          <w:bCs w:val="0"/>
          <w:i/>
          <w:iCs/>
          <w:sz w:val="24"/>
          <w:szCs w:val="24"/>
          <w:lang w:val="pt-BR"/>
        </w:rPr>
        <w:t>.</w:t>
      </w:r>
    </w:p>
    <w:p w14:paraId="64900DD0">
      <w:pPr>
        <w:tabs>
          <w:tab w:val="left" w:pos="709"/>
          <w:tab w:val="left" w:pos="8640"/>
        </w:tabs>
        <w:spacing w:before="180" w:after="0"/>
        <w:ind w:right="41" w:rightChars="17"/>
        <w:jc w:val="both"/>
        <w:rPr>
          <w:rFonts w:hint="default" w:ascii="Arial" w:hAnsi="Arial" w:cs="Arial"/>
          <w:color w:val="000000" w:themeColor="text1"/>
          <w:sz w:val="24"/>
          <w:szCs w:val="24"/>
          <w:lang w:val="pt-BR"/>
        </w:rPr>
      </w:pPr>
      <w:r>
        <w:rPr>
          <w:rFonts w:hint="default" w:ascii="Arial" w:hAnsi="Arial" w:cs="Arial"/>
          <w:color w:val="000000" w:themeColor="text1"/>
          <w:sz w:val="24"/>
          <w:szCs w:val="24"/>
          <w:lang w:val="pt-BR"/>
        </w:rPr>
        <w:t xml:space="preserve">- </w:t>
      </w:r>
      <w:r>
        <w:rPr>
          <w:rFonts w:hint="default" w:ascii="Arial" w:hAnsi="Arial" w:eastAsia="Tahoma" w:cs="Arial"/>
          <w:i w:val="0"/>
          <w:iCs w:val="0"/>
          <w:caps w:val="0"/>
          <w:color w:val="000000" w:themeColor="text1"/>
          <w:spacing w:val="0"/>
          <w:sz w:val="24"/>
          <w:szCs w:val="24"/>
        </w:rPr>
        <w:t>Consultar restrições ao direito de contratar com a Administração Pública</w:t>
      </w:r>
      <w:r>
        <w:rPr>
          <w:rFonts w:hint="default" w:ascii="Arial" w:hAnsi="Arial" w:eastAsia="Tahoma" w:cs="Arial"/>
          <w:i w:val="0"/>
          <w:iCs w:val="0"/>
          <w:caps w:val="0"/>
          <w:color w:val="000000" w:themeColor="text1"/>
          <w:spacing w:val="0"/>
          <w:sz w:val="24"/>
          <w:szCs w:val="24"/>
          <w:lang w:val="pt-BR"/>
        </w:rPr>
        <w:t xml:space="preserve"> - TCE/PR.</w:t>
      </w:r>
    </w:p>
    <w:p w14:paraId="26666A79">
      <w:pPr>
        <w:pStyle w:val="40"/>
        <w:numPr>
          <w:ilvl w:val="1"/>
          <w:numId w:val="4"/>
        </w:numPr>
        <w:tabs>
          <w:tab w:val="left" w:pos="709"/>
          <w:tab w:val="left" w:pos="8640"/>
        </w:tabs>
        <w:spacing w:before="180" w:after="0"/>
        <w:ind w:left="0" w:right="41" w:rightChars="17" w:firstLine="0"/>
        <w:contextualSpacing/>
        <w:jc w:val="both"/>
        <w:rPr>
          <w:rFonts w:hint="default" w:ascii="Arial" w:hAnsi="Arial" w:cs="Arial"/>
          <w:color w:val="000000" w:themeColor="text1"/>
          <w:sz w:val="24"/>
          <w:szCs w:val="24"/>
        </w:rPr>
      </w:pPr>
      <w:r>
        <w:rPr>
          <w:rFonts w:hint="default" w:ascii="Arial" w:hAnsi="Arial" w:cs="Arial"/>
          <w:color w:val="000000"/>
          <w:sz w:val="24"/>
          <w:szCs w:val="24"/>
        </w:rPr>
        <w:t>Preferencialmente todos os documentos de habilitação deverão constar no SICAF</w:t>
      </w:r>
      <w:r>
        <w:rPr>
          <w:rFonts w:hint="default" w:ascii="Arial" w:hAnsi="Arial" w:cs="Arial"/>
          <w:color w:val="000000"/>
          <w:sz w:val="24"/>
          <w:szCs w:val="24"/>
          <w:lang w:val="pt-BR"/>
        </w:rPr>
        <w:t>.</w:t>
      </w:r>
    </w:p>
    <w:p w14:paraId="67572E33">
      <w:pPr>
        <w:pStyle w:val="40"/>
        <w:numPr>
          <w:ilvl w:val="1"/>
          <w:numId w:val="4"/>
        </w:numPr>
        <w:tabs>
          <w:tab w:val="left" w:pos="709"/>
          <w:tab w:val="left" w:pos="8640"/>
        </w:tabs>
        <w:spacing w:before="180" w:after="0"/>
        <w:ind w:left="0" w:right="41" w:rightChars="17" w:firstLine="0"/>
        <w:contextualSpacing/>
        <w:jc w:val="both"/>
        <w:rPr>
          <w:rFonts w:hint="default" w:ascii="Arial" w:hAnsi="Arial" w:cs="Arial"/>
          <w:color w:val="000000" w:themeColor="text1"/>
          <w:sz w:val="24"/>
          <w:szCs w:val="24"/>
        </w:rPr>
      </w:pPr>
      <w:r>
        <w:rPr>
          <w:rFonts w:hint="default" w:ascii="Arial" w:hAnsi="Arial" w:cs="Arial"/>
          <w:color w:val="000000" w:themeColor="text1"/>
          <w:sz w:val="24"/>
          <w:szCs w:val="24"/>
        </w:rPr>
        <w:t>Caso algum dos documentos não possa ser obtido no SICAF ou nos respectivos portais, será solicitado os documentos comprobatório de regularidade ao licitante durante a sessão.</w:t>
      </w:r>
    </w:p>
    <w:p w14:paraId="39585972">
      <w:pPr>
        <w:pStyle w:val="40"/>
        <w:numPr>
          <w:ilvl w:val="1"/>
          <w:numId w:val="4"/>
        </w:numPr>
        <w:tabs>
          <w:tab w:val="left" w:pos="709"/>
          <w:tab w:val="left" w:pos="8640"/>
        </w:tabs>
        <w:spacing w:before="180" w:after="0"/>
        <w:ind w:left="0" w:right="41" w:rightChars="17" w:firstLine="0"/>
        <w:contextualSpacing/>
        <w:jc w:val="both"/>
        <w:rPr>
          <w:rFonts w:hint="default" w:ascii="Arial" w:hAnsi="Arial" w:cs="Arial"/>
          <w:color w:val="000000"/>
          <w:sz w:val="24"/>
          <w:szCs w:val="24"/>
        </w:rPr>
      </w:pPr>
      <w:r>
        <w:rPr>
          <w:rStyle w:val="111"/>
          <w:rFonts w:hint="default" w:ascii="Arial" w:hAnsi="Arial" w:eastAsia="Verdana" w:cs="Arial"/>
          <w:color w:val="000000"/>
          <w:sz w:val="24"/>
          <w:szCs w:val="24"/>
          <w:u w:val="none"/>
        </w:rPr>
        <w:t xml:space="preserve">As Microempresas e Empresas de Pequeno Porte deverão apresentar os documentos referentes à </w:t>
      </w:r>
      <w:r>
        <w:rPr>
          <w:rStyle w:val="111"/>
          <w:rFonts w:hint="default" w:ascii="Arial" w:hAnsi="Arial" w:eastAsia="Verdana" w:cs="Arial"/>
          <w:color w:val="000000"/>
          <w:sz w:val="24"/>
          <w:szCs w:val="24"/>
        </w:rPr>
        <w:t>regularidade fiscal e trabalhista</w:t>
      </w:r>
      <w:r>
        <w:rPr>
          <w:rStyle w:val="111"/>
          <w:rFonts w:hint="default" w:ascii="Arial" w:hAnsi="Arial" w:eastAsia="Verdana" w:cs="Arial"/>
          <w:color w:val="000000"/>
          <w:sz w:val="24"/>
          <w:szCs w:val="24"/>
          <w:u w:val="none"/>
        </w:rPr>
        <w:t xml:space="preserve">, para eventual restrição será assegurado o prazo de 05(cinco) dias </w:t>
      </w:r>
      <w:r>
        <w:rPr>
          <w:rStyle w:val="111"/>
          <w:rFonts w:hint="default" w:ascii="Arial" w:hAnsi="Arial" w:eastAsia="Verdana" w:cs="Arial"/>
          <w:color w:val="000000"/>
          <w:sz w:val="24"/>
          <w:szCs w:val="24"/>
          <w:u w:val="none"/>
          <w:lang w:val="pt-BR"/>
        </w:rPr>
        <w:t>úteis</w:t>
      </w:r>
      <w:r>
        <w:rPr>
          <w:rStyle w:val="111"/>
          <w:rFonts w:hint="default" w:ascii="Arial" w:hAnsi="Arial" w:eastAsia="Verdana" w:cs="Arial"/>
          <w:color w:val="000000"/>
          <w:sz w:val="24"/>
          <w:szCs w:val="24"/>
          <w:u w:val="none"/>
        </w:rPr>
        <w:t xml:space="preserve">, cujo termino inicial corresponderá ao momento em que o proponente for declarado vencedor do certame, prorrogável por igual período, a critério da administração pública, para regularização da documentação,  na forma da Lei Complementar nº 123/2006 e alterações. </w:t>
      </w:r>
    </w:p>
    <w:p w14:paraId="576898EB">
      <w:pPr>
        <w:pStyle w:val="40"/>
        <w:numPr>
          <w:ilvl w:val="1"/>
          <w:numId w:val="4"/>
        </w:numPr>
        <w:tabs>
          <w:tab w:val="left" w:pos="709"/>
          <w:tab w:val="left" w:pos="8640"/>
        </w:tabs>
        <w:spacing w:before="180" w:after="0"/>
        <w:ind w:left="0" w:right="41" w:rightChars="17" w:firstLine="0"/>
        <w:contextualSpacing/>
        <w:jc w:val="both"/>
        <w:rPr>
          <w:rFonts w:hint="default" w:ascii="Arial" w:hAnsi="Arial" w:cs="Arial"/>
          <w:color w:val="000000" w:themeColor="text1"/>
          <w:sz w:val="24"/>
          <w:szCs w:val="24"/>
        </w:rPr>
      </w:pPr>
      <w:r>
        <w:rPr>
          <w:rStyle w:val="111"/>
          <w:rFonts w:hint="default" w:ascii="Arial" w:hAnsi="Arial" w:eastAsia="Verdana" w:cs="Arial"/>
          <w:color w:val="000000"/>
          <w:sz w:val="24"/>
          <w:szCs w:val="24"/>
          <w:u w:val="none"/>
        </w:rPr>
        <w:t xml:space="preserve"> A não regularização da documentação, no prazo previsto no item </w:t>
      </w:r>
      <w:r>
        <w:rPr>
          <w:rStyle w:val="111"/>
          <w:rFonts w:hint="default" w:ascii="Arial" w:hAnsi="Arial" w:eastAsia="Verdana" w:cs="Arial"/>
          <w:color w:val="000000"/>
          <w:sz w:val="24"/>
          <w:szCs w:val="24"/>
          <w:u w:val="none"/>
          <w:lang w:val="pt-BR"/>
        </w:rPr>
        <w:t>5.10</w:t>
      </w:r>
      <w:r>
        <w:rPr>
          <w:rStyle w:val="111"/>
          <w:rFonts w:hint="default" w:ascii="Arial" w:hAnsi="Arial" w:eastAsia="Verdana" w:cs="Arial"/>
          <w:color w:val="000000"/>
          <w:sz w:val="24"/>
          <w:szCs w:val="24"/>
          <w:u w:val="none"/>
        </w:rPr>
        <w:t>, implicará decadência do direito à concessão, sem prejuízo das sanções previstas em legislação e regulamentações, sendo facultado à Administração convocar os licitantes remanescentes, na ordem de classificação, para a assinatura do contrato.</w:t>
      </w:r>
    </w:p>
    <w:p w14:paraId="57459454">
      <w:pPr>
        <w:pStyle w:val="117"/>
        <w:numPr>
          <w:ilvl w:val="0"/>
          <w:numId w:val="4"/>
        </w:numPr>
        <w:tabs>
          <w:tab w:val="left" w:pos="240"/>
          <w:tab w:val="left" w:pos="8640"/>
          <w:tab w:val="clear" w:pos="0"/>
        </w:tabs>
        <w:ind w:left="0" w:leftChars="0" w:right="41" w:rightChars="17" w:firstLine="0" w:firstLineChars="0"/>
        <w:rPr>
          <w:rFonts w:hint="default" w:ascii="Arial" w:hAnsi="Arial" w:cs="Arial"/>
          <w:sz w:val="24"/>
          <w:szCs w:val="24"/>
        </w:rPr>
      </w:pPr>
      <w:r>
        <w:rPr>
          <w:rFonts w:hint="default" w:ascii="Arial" w:hAnsi="Arial" w:cs="Arial"/>
          <w:sz w:val="24"/>
          <w:szCs w:val="24"/>
        </w:rPr>
        <w:t xml:space="preserve">EM QUE SITUAÇÕES VOCÊ, ENQUANTO PROPONENTE, PODERÁ SER SANCIONADO </w:t>
      </w:r>
    </w:p>
    <w:p w14:paraId="73A48B80">
      <w:pPr>
        <w:pStyle w:val="40"/>
        <w:tabs>
          <w:tab w:val="left" w:pos="0"/>
          <w:tab w:val="left" w:pos="8640"/>
        </w:tabs>
        <w:spacing w:before="0" w:after="0"/>
        <w:ind w:left="0" w:right="41" w:rightChars="17"/>
        <w:contextualSpacing/>
        <w:jc w:val="both"/>
        <w:rPr>
          <w:rFonts w:hint="default" w:ascii="Arial" w:hAnsi="Arial" w:cs="Arial"/>
          <w:color w:val="000000"/>
          <w:sz w:val="24"/>
          <w:szCs w:val="24"/>
        </w:rPr>
      </w:pPr>
      <w:bookmarkStart w:id="5" w:name="art155xi"/>
      <w:bookmarkEnd w:id="5"/>
    </w:p>
    <w:p w14:paraId="04A2416E">
      <w:pPr>
        <w:pStyle w:val="40"/>
        <w:numPr>
          <w:ilvl w:val="1"/>
          <w:numId w:val="4"/>
        </w:numPr>
        <w:tabs>
          <w:tab w:val="left" w:pos="480"/>
        </w:tabs>
        <w:spacing w:before="0" w:after="0"/>
        <w:ind w:left="0" w:right="41" w:rightChars="17" w:firstLine="0"/>
        <w:contextualSpacing/>
        <w:jc w:val="both"/>
        <w:rPr>
          <w:rFonts w:hint="default" w:ascii="Arial" w:hAnsi="Arial" w:cs="Arial"/>
          <w:color w:val="000000"/>
          <w:sz w:val="24"/>
          <w:szCs w:val="24"/>
        </w:rPr>
      </w:pPr>
      <w:r>
        <w:rPr>
          <w:rFonts w:hint="default" w:ascii="Arial" w:hAnsi="Arial" w:cs="Arial"/>
          <w:color w:val="000000"/>
          <w:sz w:val="24"/>
          <w:szCs w:val="24"/>
        </w:rPr>
        <w:t xml:space="preserve">As infrações praticadas pelo licitante serão sancionáveis de acordo com sua gravidade, respeitado o contraditório e a ampla defesa, seguindo o rito processual detalhado no link: </w:t>
      </w: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"https://docs.google.com/document/d/e/2PACX-1vSnb-iDZC2BD4dl7FvB81HuMLxb_WAFj1hu-EDmzSG2aBQLaA3jaz_U4OwoxEu8FZtYtNBLRMo6q8md/pub" \h </w:instrText>
      </w:r>
      <w:r>
        <w:rPr>
          <w:rFonts w:hint="default" w:ascii="Arial" w:hAnsi="Arial" w:cs="Arial"/>
          <w:sz w:val="24"/>
          <w:szCs w:val="24"/>
        </w:rPr>
        <w:fldChar w:fldCharType="separate"/>
      </w:r>
      <w:r>
        <w:rPr>
          <w:rStyle w:val="14"/>
          <w:rFonts w:hint="default" w:ascii="Arial" w:hAnsi="Arial" w:cs="Arial"/>
          <w:sz w:val="24"/>
          <w:szCs w:val="24"/>
        </w:rPr>
        <w:t>Processo sancionatório</w:t>
      </w:r>
      <w:r>
        <w:rPr>
          <w:rStyle w:val="14"/>
          <w:rFonts w:hint="default" w:ascii="Arial" w:hAnsi="Arial" w:cs="Arial"/>
          <w:sz w:val="24"/>
          <w:szCs w:val="24"/>
        </w:rPr>
        <w:fldChar w:fldCharType="end"/>
      </w:r>
      <w:r>
        <w:rPr>
          <w:rFonts w:hint="default" w:ascii="Arial" w:hAnsi="Arial" w:cs="Arial"/>
          <w:color w:val="000000"/>
          <w:sz w:val="24"/>
          <w:szCs w:val="24"/>
        </w:rPr>
        <w:t>.</w:t>
      </w:r>
    </w:p>
    <w:p w14:paraId="171D6147">
      <w:pPr>
        <w:pStyle w:val="40"/>
        <w:numPr>
          <w:ilvl w:val="1"/>
          <w:numId w:val="4"/>
        </w:numPr>
        <w:spacing w:before="0" w:after="0"/>
        <w:ind w:left="0" w:right="41" w:rightChars="17" w:firstLine="0"/>
        <w:contextualSpacing/>
        <w:jc w:val="both"/>
        <w:rPr>
          <w:rFonts w:hint="default" w:ascii="Arial" w:hAnsi="Arial" w:cs="Arial"/>
          <w:color w:val="000000"/>
          <w:sz w:val="24"/>
          <w:szCs w:val="24"/>
        </w:rPr>
      </w:pPr>
      <w:r>
        <w:rPr>
          <w:rFonts w:hint="default" w:ascii="Arial" w:hAnsi="Arial" w:cs="Arial"/>
          <w:color w:val="000000"/>
          <w:sz w:val="24"/>
          <w:szCs w:val="24"/>
        </w:rPr>
        <w:t xml:space="preserve">Ao licitante infrator poderá ser aplicada penalidade de impedimento de licitar e contratar, nos termos da tabela: </w:t>
      </w:r>
    </w:p>
    <w:tbl>
      <w:tblPr>
        <w:tblStyle w:val="26"/>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8"/>
        <w:gridCol w:w="3402"/>
        <w:gridCol w:w="1674"/>
      </w:tblGrid>
      <w:tr w14:paraId="790A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6EEE16C">
            <w:pPr>
              <w:widowControl/>
              <w:tabs>
                <w:tab w:val="left" w:pos="8640"/>
              </w:tabs>
              <w:suppressAutoHyphens/>
              <w:spacing w:before="0" w:after="0" w:line="312" w:lineRule="auto"/>
              <w:ind w:right="41" w:rightChars="17"/>
              <w:jc w:val="center"/>
              <w:rPr>
                <w:rFonts w:eastAsiaTheme="minorHAnsi"/>
                <w:b/>
                <w:bCs/>
                <w:sz w:val="16"/>
                <w:szCs w:val="16"/>
              </w:rPr>
            </w:pPr>
            <w:r>
              <w:rPr>
                <w:rFonts w:eastAsiaTheme="minorHAnsi"/>
                <w:b/>
                <w:bCs/>
                <w:kern w:val="0"/>
                <w:sz w:val="16"/>
                <w:szCs w:val="16"/>
              </w:rPr>
              <w:t>INFRAÇÃO COMETIDA</w:t>
            </w:r>
          </w:p>
        </w:tc>
        <w:tc>
          <w:tcPr>
            <w:tcW w:w="3402" w:type="dxa"/>
            <w:vAlign w:val="center"/>
          </w:tcPr>
          <w:p w14:paraId="0E0D8185">
            <w:pPr>
              <w:widowControl/>
              <w:tabs>
                <w:tab w:val="left" w:pos="8640"/>
              </w:tabs>
              <w:suppressAutoHyphens/>
              <w:spacing w:before="0" w:after="0" w:line="312" w:lineRule="auto"/>
              <w:ind w:right="41" w:rightChars="17"/>
              <w:jc w:val="center"/>
              <w:rPr>
                <w:rFonts w:eastAsiaTheme="minorHAnsi"/>
                <w:b/>
                <w:bCs/>
                <w:sz w:val="16"/>
                <w:szCs w:val="16"/>
              </w:rPr>
            </w:pPr>
            <w:r>
              <w:rPr>
                <w:rFonts w:eastAsiaTheme="minorHAnsi"/>
                <w:b/>
                <w:bCs/>
                <w:kern w:val="0"/>
                <w:sz w:val="16"/>
                <w:szCs w:val="16"/>
              </w:rPr>
              <w:t>PENALIDADE</w:t>
            </w:r>
          </w:p>
        </w:tc>
        <w:tc>
          <w:tcPr>
            <w:tcW w:w="1674" w:type="dxa"/>
            <w:vAlign w:val="center"/>
          </w:tcPr>
          <w:p w14:paraId="304483AF">
            <w:pPr>
              <w:widowControl/>
              <w:tabs>
                <w:tab w:val="left" w:pos="8640"/>
              </w:tabs>
              <w:suppressAutoHyphens/>
              <w:spacing w:before="0" w:after="0" w:line="312" w:lineRule="auto"/>
              <w:ind w:right="41" w:rightChars="17"/>
              <w:jc w:val="center"/>
              <w:rPr>
                <w:rFonts w:eastAsiaTheme="minorHAnsi"/>
                <w:b/>
                <w:bCs/>
                <w:sz w:val="16"/>
                <w:szCs w:val="16"/>
              </w:rPr>
            </w:pPr>
            <w:r>
              <w:rPr>
                <w:rFonts w:eastAsiaTheme="minorHAnsi"/>
                <w:b/>
                <w:bCs/>
                <w:kern w:val="0"/>
                <w:sz w:val="16"/>
                <w:szCs w:val="16"/>
              </w:rPr>
              <w:t>PRAZO</w:t>
            </w:r>
          </w:p>
        </w:tc>
      </w:tr>
      <w:tr w14:paraId="31CD6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3BFD9F6E">
            <w:pPr>
              <w:widowControl/>
              <w:tabs>
                <w:tab w:val="left" w:pos="8640"/>
              </w:tabs>
              <w:suppressAutoHyphens/>
              <w:spacing w:before="0" w:after="0" w:line="312" w:lineRule="auto"/>
              <w:ind w:right="41" w:rightChars="17"/>
              <w:jc w:val="both"/>
              <w:rPr>
                <w:rFonts w:eastAsiaTheme="minorHAnsi"/>
                <w:color w:val="000000"/>
                <w:sz w:val="16"/>
                <w:szCs w:val="16"/>
              </w:rPr>
            </w:pPr>
            <w:r>
              <w:rPr>
                <w:rFonts w:eastAsiaTheme="minorHAnsi"/>
                <w:kern w:val="0"/>
                <w:sz w:val="16"/>
                <w:szCs w:val="16"/>
              </w:rPr>
              <w:t>Deixar de entregar a documentação exigida para o certame, mesmo após a possibilidade de saneamento</w:t>
            </w:r>
          </w:p>
        </w:tc>
        <w:tc>
          <w:tcPr>
            <w:tcW w:w="3402" w:type="dxa"/>
            <w:vAlign w:val="center"/>
          </w:tcPr>
          <w:p w14:paraId="69C5BDE6">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69ECD7E4">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6 meses</w:t>
            </w:r>
          </w:p>
        </w:tc>
      </w:tr>
      <w:tr w14:paraId="6BDC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A0EB795">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Não manter a proposta, salvo em decorrência de fato superveniente devidamente justificado</w:t>
            </w:r>
          </w:p>
        </w:tc>
        <w:tc>
          <w:tcPr>
            <w:tcW w:w="3402" w:type="dxa"/>
            <w:vAlign w:val="center"/>
          </w:tcPr>
          <w:p w14:paraId="498D54C3">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03E58294">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6 meses</w:t>
            </w:r>
          </w:p>
        </w:tc>
      </w:tr>
      <w:tr w14:paraId="20B9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D345D5B">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Não celebrar o contrato ou não entregar a documentação exigida para a contratação, quando convocado dentro do prazo de validade de sua proposta</w:t>
            </w:r>
          </w:p>
        </w:tc>
        <w:tc>
          <w:tcPr>
            <w:tcW w:w="3402" w:type="dxa"/>
            <w:vAlign w:val="center"/>
          </w:tcPr>
          <w:p w14:paraId="33FE9B08">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42C88978">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6 meses</w:t>
            </w:r>
          </w:p>
        </w:tc>
      </w:tr>
      <w:tr w14:paraId="371C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44BCC61">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Apresentar recursos manifestamente protelatórios</w:t>
            </w:r>
          </w:p>
        </w:tc>
        <w:tc>
          <w:tcPr>
            <w:tcW w:w="3402" w:type="dxa"/>
            <w:vAlign w:val="center"/>
          </w:tcPr>
          <w:p w14:paraId="3632A941">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7FB8A7A5">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6 meses</w:t>
            </w:r>
          </w:p>
        </w:tc>
      </w:tr>
      <w:tr w14:paraId="3B2D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ADF2795">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Apresentar declaração ou documentação falsa exigida para o certame ou prestar declaração falsa durante a seleção do fornecedor</w:t>
            </w:r>
          </w:p>
        </w:tc>
        <w:tc>
          <w:tcPr>
            <w:tcW w:w="3402" w:type="dxa"/>
            <w:vAlign w:val="center"/>
          </w:tcPr>
          <w:p w14:paraId="2D16B54D">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B601C59">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4 anos e 6 meses</w:t>
            </w:r>
          </w:p>
        </w:tc>
      </w:tr>
      <w:tr w14:paraId="12FB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000E379">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Fraudar a seleção do fornecedor</w:t>
            </w:r>
          </w:p>
        </w:tc>
        <w:tc>
          <w:tcPr>
            <w:tcW w:w="3402" w:type="dxa"/>
            <w:vAlign w:val="center"/>
          </w:tcPr>
          <w:p w14:paraId="79B84CB0">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8B7D910">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4 anos e 6 meses</w:t>
            </w:r>
          </w:p>
        </w:tc>
      </w:tr>
      <w:tr w14:paraId="3705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CBAF314">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Comportar-se de modo inidôneo ou cometer fraude de qualquer natureza</w:t>
            </w:r>
          </w:p>
        </w:tc>
        <w:tc>
          <w:tcPr>
            <w:tcW w:w="3402" w:type="dxa"/>
            <w:vAlign w:val="center"/>
          </w:tcPr>
          <w:p w14:paraId="234E586E">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42BF3498">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4 anos e 6 meses</w:t>
            </w:r>
          </w:p>
        </w:tc>
      </w:tr>
      <w:tr w14:paraId="11AD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3E6AA89">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Praticar atos ilícitos com vistas a frustrar os objetivos da seleção do fornecedor</w:t>
            </w:r>
          </w:p>
        </w:tc>
        <w:tc>
          <w:tcPr>
            <w:tcW w:w="3402" w:type="dxa"/>
            <w:vAlign w:val="center"/>
          </w:tcPr>
          <w:p w14:paraId="09944965">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F413BF7">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4 anos e 6 meses</w:t>
            </w:r>
          </w:p>
        </w:tc>
      </w:tr>
      <w:tr w14:paraId="033C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1D37B587">
            <w:pPr>
              <w:widowControl/>
              <w:tabs>
                <w:tab w:val="left" w:pos="8640"/>
              </w:tabs>
              <w:suppressAutoHyphens/>
              <w:spacing w:before="0" w:after="0" w:line="312" w:lineRule="auto"/>
              <w:ind w:right="41" w:rightChars="17"/>
              <w:jc w:val="both"/>
              <w:rPr>
                <w:rFonts w:eastAsiaTheme="minorHAnsi"/>
                <w:sz w:val="16"/>
                <w:szCs w:val="16"/>
              </w:rPr>
            </w:pPr>
            <w:r>
              <w:rPr>
                <w:rFonts w:eastAsiaTheme="minorHAnsi"/>
                <w:kern w:val="0"/>
                <w:sz w:val="16"/>
                <w:szCs w:val="16"/>
              </w:rPr>
              <w:t>Praticar ato lesivo previsto no art. 5º da Lei nº 12.846, de 1º de agosto de 2013</w:t>
            </w:r>
          </w:p>
        </w:tc>
        <w:tc>
          <w:tcPr>
            <w:tcW w:w="3402" w:type="dxa"/>
            <w:vAlign w:val="center"/>
          </w:tcPr>
          <w:p w14:paraId="7C3335BA">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D49E7C3">
            <w:pPr>
              <w:widowControl/>
              <w:tabs>
                <w:tab w:val="left" w:pos="8640"/>
              </w:tabs>
              <w:suppressAutoHyphens/>
              <w:spacing w:before="0" w:after="0" w:line="312" w:lineRule="auto"/>
              <w:ind w:right="41" w:rightChars="17"/>
              <w:jc w:val="center"/>
              <w:rPr>
                <w:rFonts w:eastAsiaTheme="minorHAnsi"/>
                <w:sz w:val="16"/>
                <w:szCs w:val="16"/>
              </w:rPr>
            </w:pPr>
            <w:r>
              <w:rPr>
                <w:rFonts w:eastAsiaTheme="minorHAnsi"/>
                <w:kern w:val="0"/>
                <w:sz w:val="16"/>
                <w:szCs w:val="16"/>
              </w:rPr>
              <w:t>4 anos e 6 meses</w:t>
            </w:r>
          </w:p>
        </w:tc>
      </w:tr>
    </w:tbl>
    <w:p w14:paraId="38A8FF9E">
      <w:pPr>
        <w:pStyle w:val="117"/>
        <w:numPr>
          <w:ilvl w:val="0"/>
          <w:numId w:val="4"/>
        </w:numPr>
        <w:tabs>
          <w:tab w:val="left" w:pos="240"/>
          <w:tab w:val="left" w:pos="8640"/>
          <w:tab w:val="clear" w:pos="0"/>
        </w:tabs>
        <w:ind w:left="0" w:leftChars="0" w:right="41" w:rightChars="17" w:firstLine="0" w:firstLineChars="0"/>
      </w:pPr>
      <w:r>
        <w:t>INFORMAÇÕES GERAIS</w:t>
      </w:r>
    </w:p>
    <w:p w14:paraId="06C49893">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themeColor="text1"/>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"https://docs.google.com/document/d/e/2PACX-1vSIe8snHAyCfJ6-8WV9YzjGl78QGO_XOFUUNEAG6fo8zhkdaI6nKOMzfbrHVuzQrlVMmxY46N7kw-sl/pub" \h </w:instrText>
      </w:r>
      <w:r>
        <w:rPr>
          <w:rFonts w:hint="default" w:ascii="Arial" w:hAnsi="Arial" w:cs="Arial"/>
          <w:sz w:val="24"/>
          <w:szCs w:val="24"/>
        </w:rPr>
        <w:fldChar w:fldCharType="separate"/>
      </w:r>
      <w:r>
        <w:rPr>
          <w:rStyle w:val="14"/>
          <w:rFonts w:hint="default" w:ascii="Arial" w:hAnsi="Arial" w:cs="Arial"/>
          <w:sz w:val="24"/>
          <w:szCs w:val="24"/>
        </w:rPr>
        <w:t>Definições</w:t>
      </w:r>
      <w:r>
        <w:rPr>
          <w:rStyle w:val="14"/>
          <w:rFonts w:hint="default" w:ascii="Arial" w:hAnsi="Arial" w:cs="Arial"/>
          <w:sz w:val="24"/>
          <w:szCs w:val="24"/>
        </w:rPr>
        <w:fldChar w:fldCharType="end"/>
      </w:r>
    </w:p>
    <w:p w14:paraId="25AD95D4">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"https://docs.google.com/document/d/e/2PACX-1vShoYxs_mW-c6m1etgLMf-hsxUbBczX8ofjyErBYenNz5K4qUY9lhDo8S-opO7dcXethFJ8dKVgF-fL/pub" \h </w:instrText>
      </w:r>
      <w:r>
        <w:rPr>
          <w:rFonts w:hint="default" w:ascii="Arial" w:hAnsi="Arial" w:cs="Arial"/>
          <w:sz w:val="24"/>
          <w:szCs w:val="24"/>
        </w:rPr>
        <w:fldChar w:fldCharType="separate"/>
      </w:r>
      <w:r>
        <w:rPr>
          <w:rStyle w:val="14"/>
          <w:rFonts w:hint="default" w:ascii="Arial" w:hAnsi="Arial" w:cs="Arial"/>
          <w:sz w:val="24"/>
          <w:szCs w:val="24"/>
        </w:rPr>
        <w:t>Condições de julgamento de propostas e habilitação</w:t>
      </w:r>
      <w:r>
        <w:rPr>
          <w:rStyle w:val="14"/>
          <w:rFonts w:hint="default" w:ascii="Arial" w:hAnsi="Arial" w:cs="Arial"/>
          <w:sz w:val="24"/>
          <w:szCs w:val="24"/>
        </w:rPr>
        <w:fldChar w:fldCharType="end"/>
      </w:r>
    </w:p>
    <w:p w14:paraId="28ABEC64">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themeColor="text1"/>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"https://docs.google.com/document/d/e/2PACX-1vRhfiOnbSywgErOXL3pUtKit2tDmCQEIVnLwvTjTJHz912L2l5VQcV_MYiRVmSWC-8F8sTo5XjWxbWs/pub" \h </w:instrText>
      </w:r>
      <w:r>
        <w:rPr>
          <w:rFonts w:hint="default" w:ascii="Arial" w:hAnsi="Arial" w:cs="Arial"/>
          <w:sz w:val="24"/>
          <w:szCs w:val="24"/>
        </w:rPr>
        <w:fldChar w:fldCharType="separate"/>
      </w:r>
      <w:r>
        <w:rPr>
          <w:rStyle w:val="14"/>
          <w:rFonts w:hint="default" w:ascii="Arial" w:hAnsi="Arial" w:cs="Arial"/>
          <w:sz w:val="24"/>
          <w:szCs w:val="24"/>
        </w:rPr>
        <w:t>Critérios de desempate</w:t>
      </w:r>
      <w:r>
        <w:rPr>
          <w:rStyle w:val="14"/>
          <w:rFonts w:hint="default" w:ascii="Arial" w:hAnsi="Arial" w:cs="Arial"/>
          <w:sz w:val="24"/>
          <w:szCs w:val="24"/>
        </w:rPr>
        <w:fldChar w:fldCharType="end"/>
      </w:r>
    </w:p>
    <w:p w14:paraId="12959CDE">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"https://docs.google.com/document/d/e/2PACX-1vRxUJRvxd_gS6ex4UUQJH94yQLfdS3_qn1eRdm0YQNn5zK-7IBLqJmGeVPcaIt6MpKCitLxw6UqeZWr/pub" \h </w:instrText>
      </w:r>
      <w:r>
        <w:rPr>
          <w:rFonts w:hint="default" w:ascii="Arial" w:hAnsi="Arial" w:cs="Arial"/>
          <w:sz w:val="24"/>
          <w:szCs w:val="24"/>
        </w:rPr>
        <w:fldChar w:fldCharType="separate"/>
      </w:r>
      <w:r>
        <w:rPr>
          <w:rStyle w:val="14"/>
          <w:rFonts w:hint="default" w:ascii="Arial" w:hAnsi="Arial" w:cs="Arial"/>
          <w:sz w:val="24"/>
          <w:szCs w:val="24"/>
        </w:rPr>
        <w:t>Negociação</w:t>
      </w:r>
      <w:r>
        <w:rPr>
          <w:rStyle w:val="14"/>
          <w:rFonts w:hint="default" w:ascii="Arial" w:hAnsi="Arial" w:cs="Arial"/>
          <w:sz w:val="24"/>
          <w:szCs w:val="24"/>
        </w:rPr>
        <w:fldChar w:fldCharType="end"/>
      </w:r>
    </w:p>
    <w:p w14:paraId="16854AB2">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"https://docs.google.com/document/d/e/2PACX-1vQLFbIVsjfzE2Ii4FhCO62IKYDjlRwUA2ZyVzDmIKQ7csDdY1KGoFFBfXejNSOc-wysFxr59lnf-NPN/pub" \h </w:instrText>
      </w:r>
      <w:r>
        <w:rPr>
          <w:rFonts w:hint="default" w:ascii="Arial" w:hAnsi="Arial" w:cs="Arial"/>
          <w:sz w:val="24"/>
          <w:szCs w:val="24"/>
        </w:rPr>
        <w:fldChar w:fldCharType="separate"/>
      </w:r>
      <w:r>
        <w:rPr>
          <w:rStyle w:val="14"/>
          <w:rFonts w:hint="default" w:ascii="Arial" w:hAnsi="Arial" w:cs="Arial"/>
          <w:sz w:val="24"/>
          <w:szCs w:val="24"/>
        </w:rPr>
        <w:t>Recursos e contrarrazões</w:t>
      </w:r>
      <w:r>
        <w:rPr>
          <w:rStyle w:val="14"/>
          <w:rFonts w:hint="default" w:ascii="Arial" w:hAnsi="Arial" w:cs="Arial"/>
          <w:sz w:val="24"/>
          <w:szCs w:val="24"/>
        </w:rPr>
        <w:fldChar w:fldCharType="end"/>
      </w:r>
    </w:p>
    <w:p w14:paraId="77058125">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themeColor="text1"/>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"https://docs.google.com/document/d/e/2PACX-1vRHaNIKIbtzlG5qmekiOViMg0pWMdz8f5E8A3q7E6nRe0QZExsa7GfL5Cti5E5lhl7PZiP7PLf01z9S/pub" \h </w:instrText>
      </w:r>
      <w:r>
        <w:rPr>
          <w:rFonts w:hint="default" w:ascii="Arial" w:hAnsi="Arial" w:cs="Arial"/>
          <w:sz w:val="24"/>
          <w:szCs w:val="24"/>
        </w:rPr>
        <w:fldChar w:fldCharType="separate"/>
      </w:r>
      <w:r>
        <w:rPr>
          <w:rStyle w:val="14"/>
          <w:rFonts w:hint="default" w:ascii="Arial" w:hAnsi="Arial" w:cs="Arial"/>
          <w:sz w:val="24"/>
          <w:szCs w:val="24"/>
        </w:rPr>
        <w:t>Adjudicação e homologação</w:t>
      </w:r>
      <w:r>
        <w:rPr>
          <w:rStyle w:val="14"/>
          <w:rFonts w:hint="default" w:ascii="Arial" w:hAnsi="Arial" w:cs="Arial"/>
          <w:sz w:val="24"/>
          <w:szCs w:val="24"/>
        </w:rPr>
        <w:fldChar w:fldCharType="end"/>
      </w:r>
    </w:p>
    <w:p w14:paraId="222042C8">
      <w:pPr>
        <w:pStyle w:val="40"/>
        <w:numPr>
          <w:ilvl w:val="1"/>
          <w:numId w:val="4"/>
        </w:numPr>
        <w:tabs>
          <w:tab w:val="left" w:pos="567"/>
          <w:tab w:val="left" w:pos="8640"/>
        </w:tabs>
        <w:spacing w:before="180" w:after="0"/>
        <w:ind w:left="0" w:right="41" w:rightChars="17" w:firstLine="0"/>
        <w:contextualSpacing w:val="0"/>
        <w:jc w:val="both"/>
        <w:rPr>
          <w:rStyle w:val="28"/>
          <w:rFonts w:hint="default" w:ascii="Arial" w:hAnsi="Arial" w:cs="Arial"/>
          <w:color w:val="000000"/>
          <w:sz w:val="24"/>
          <w:szCs w:val="24"/>
          <w:u w:val="none"/>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"https://docs.google.com/document/d/e/2PACX-1vTWJiaXlm0QBRnw4KGHhScwDh7fi1oBgUVnYce20DdEPa7Eo6bRq7o4fl9gI7JIWsMiKPlx83iI3MsI/pub" \h </w:instrText>
      </w:r>
      <w:r>
        <w:rPr>
          <w:rFonts w:hint="default" w:ascii="Arial" w:hAnsi="Arial" w:cs="Arial"/>
          <w:sz w:val="24"/>
          <w:szCs w:val="24"/>
        </w:rPr>
        <w:fldChar w:fldCharType="separate"/>
      </w:r>
      <w:r>
        <w:rPr>
          <w:rStyle w:val="14"/>
          <w:rFonts w:hint="default" w:ascii="Arial" w:hAnsi="Arial" w:cs="Arial"/>
          <w:sz w:val="24"/>
          <w:szCs w:val="24"/>
        </w:rPr>
        <w:t>Disposições gerais</w:t>
      </w:r>
      <w:r>
        <w:rPr>
          <w:rStyle w:val="14"/>
          <w:rFonts w:hint="default" w:ascii="Arial" w:hAnsi="Arial" w:cs="Arial"/>
          <w:sz w:val="24"/>
          <w:szCs w:val="24"/>
        </w:rPr>
        <w:fldChar w:fldCharType="end"/>
      </w:r>
    </w:p>
    <w:p w14:paraId="6DD2E7B6">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color w:val="000000"/>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"https://docs.google.com/document/d/e/2PACX-1vSzf9svIQc-1FGw1B3WK6el4FtXKNLwgIOY5OtYixcHEftG6GVNI_WWkplZrWeSTaHwStBdickl9RKt/pub" \h </w:instrText>
      </w:r>
      <w:r>
        <w:rPr>
          <w:rFonts w:hint="default" w:ascii="Arial" w:hAnsi="Arial" w:cs="Arial"/>
          <w:sz w:val="24"/>
          <w:szCs w:val="24"/>
        </w:rPr>
        <w:fldChar w:fldCharType="separate"/>
      </w:r>
      <w:r>
        <w:rPr>
          <w:rStyle w:val="14"/>
          <w:rFonts w:hint="default" w:ascii="Arial" w:hAnsi="Arial" w:cs="Arial"/>
          <w:sz w:val="24"/>
          <w:szCs w:val="24"/>
        </w:rPr>
        <w:t>Caderno de Normas Licitatórias</w:t>
      </w:r>
      <w:r>
        <w:rPr>
          <w:rStyle w:val="14"/>
          <w:rFonts w:hint="default" w:ascii="Arial" w:hAnsi="Arial" w:cs="Arial"/>
          <w:sz w:val="24"/>
          <w:szCs w:val="24"/>
        </w:rPr>
        <w:fldChar w:fldCharType="end"/>
      </w:r>
    </w:p>
    <w:p w14:paraId="2A0CA775">
      <w:pPr>
        <w:pStyle w:val="40"/>
        <w:numPr>
          <w:ilvl w:val="1"/>
          <w:numId w:val="4"/>
        </w:numPr>
        <w:tabs>
          <w:tab w:val="left" w:pos="567"/>
          <w:tab w:val="left" w:pos="8640"/>
        </w:tabs>
        <w:spacing w:before="180" w:after="0"/>
        <w:ind w:left="0" w:right="41" w:rightChars="17" w:firstLine="0"/>
        <w:contextualSpacing w:val="0"/>
        <w:jc w:val="both"/>
        <w:rPr>
          <w:rFonts w:hint="default" w:ascii="Arial" w:hAnsi="Arial" w:cs="Arial"/>
          <w:sz w:val="24"/>
          <w:szCs w:val="24"/>
        </w:rPr>
      </w:pPr>
      <w:r>
        <w:rPr>
          <w:rFonts w:hint="default" w:ascii="Arial" w:hAnsi="Arial" w:cs="Arial"/>
          <w:sz w:val="24"/>
          <w:szCs w:val="24"/>
        </w:rPr>
        <w:t xml:space="preserve">Nossos canais de atendimento: </w:t>
      </w:r>
      <w:r>
        <w:rPr>
          <w:rFonts w:hint="default" w:ascii="Arial" w:hAnsi="Arial" w:cs="Arial"/>
          <w:sz w:val="24"/>
          <w:szCs w:val="24"/>
        </w:rPr>
        <w:fldChar w:fldCharType="begin"/>
      </w:r>
      <w:r>
        <w:rPr>
          <w:rFonts w:hint="default" w:ascii="Arial" w:hAnsi="Arial" w:cs="Arial"/>
          <w:sz w:val="24"/>
          <w:szCs w:val="24"/>
        </w:rPr>
        <w:instrText xml:space="preserve"> HYPERLINK "mailto:compras@paranavai.pr.gov.br" \h </w:instrText>
      </w:r>
      <w:r>
        <w:rPr>
          <w:rFonts w:hint="default" w:ascii="Arial" w:hAnsi="Arial" w:cs="Arial"/>
          <w:sz w:val="24"/>
          <w:szCs w:val="24"/>
        </w:rPr>
        <w:fldChar w:fldCharType="separate"/>
      </w:r>
      <w:r>
        <w:rPr>
          <w:rFonts w:hint="default" w:ascii="Arial" w:hAnsi="Arial" w:cs="Arial"/>
          <w:sz w:val="24"/>
          <w:szCs w:val="24"/>
        </w:rPr>
        <w:t>compras@paranavai.pr.gov.br</w:t>
      </w:r>
      <w:r>
        <w:rPr>
          <w:rFonts w:hint="default" w:ascii="Arial" w:hAnsi="Arial" w:cs="Arial"/>
          <w:sz w:val="24"/>
          <w:szCs w:val="24"/>
        </w:rPr>
        <w:fldChar w:fldCharType="end"/>
      </w:r>
      <w:r>
        <w:rPr>
          <w:rFonts w:hint="default" w:ascii="Arial" w:hAnsi="Arial" w:cs="Arial"/>
          <w:sz w:val="24"/>
          <w:szCs w:val="24"/>
        </w:rPr>
        <w:t xml:space="preserve"> compras.pvai@gmail.com / (44) 3421-2323 (das 08h00min às 11h30min e das 13h30min às 17h00min).</w:t>
      </w:r>
    </w:p>
    <w:p w14:paraId="53AAC569">
      <w:pPr>
        <w:pStyle w:val="40"/>
        <w:numPr>
          <w:ilvl w:val="1"/>
          <w:numId w:val="4"/>
        </w:numPr>
        <w:tabs>
          <w:tab w:val="left" w:pos="567"/>
          <w:tab w:val="left" w:pos="709"/>
          <w:tab w:val="left" w:pos="8640"/>
        </w:tabs>
        <w:spacing w:before="180" w:after="0"/>
        <w:ind w:left="0" w:right="41" w:rightChars="17" w:firstLine="0"/>
        <w:contextualSpacing w:val="0"/>
        <w:jc w:val="both"/>
        <w:rPr>
          <w:rFonts w:hint="default" w:ascii="Arial" w:hAnsi="Arial" w:cs="Arial"/>
          <w:sz w:val="24"/>
          <w:szCs w:val="24"/>
        </w:rPr>
      </w:pPr>
      <w:r>
        <w:rPr>
          <w:rFonts w:hint="default" w:ascii="Arial" w:hAnsi="Arial" w:cs="Arial"/>
          <w:sz w:val="24"/>
          <w:szCs w:val="24"/>
        </w:rPr>
        <w:t xml:space="preserve">Onde estamos: </w:t>
      </w:r>
      <w:r>
        <w:rPr>
          <w:rFonts w:hint="default" w:ascii="Arial" w:hAnsi="Arial" w:cs="Arial"/>
          <w:bCs/>
          <w:color w:val="000000"/>
          <w:sz w:val="24"/>
          <w:szCs w:val="24"/>
        </w:rPr>
        <w:t>Rua Getúlio Vargas, nº 900, Paranavaí/PR.</w:t>
      </w:r>
    </w:p>
    <w:p w14:paraId="2FA6CEF9">
      <w:pPr>
        <w:pStyle w:val="40"/>
        <w:numPr>
          <w:ilvl w:val="1"/>
          <w:numId w:val="4"/>
        </w:numPr>
        <w:tabs>
          <w:tab w:val="left" w:pos="567"/>
          <w:tab w:val="left" w:pos="709"/>
          <w:tab w:val="left" w:pos="8640"/>
          <w:tab w:val="left" w:pos="9600"/>
        </w:tabs>
        <w:spacing w:before="180" w:after="0"/>
        <w:ind w:left="0" w:right="41" w:rightChars="17" w:firstLine="0"/>
        <w:contextualSpacing w:val="0"/>
        <w:jc w:val="both"/>
        <w:rPr>
          <w:rFonts w:hint="default" w:ascii="Arial" w:hAnsi="Arial" w:cs="Arial"/>
          <w:sz w:val="24"/>
          <w:szCs w:val="24"/>
        </w:rPr>
      </w:pPr>
      <w:r>
        <w:rPr>
          <w:rFonts w:hint="default" w:ascii="Arial" w:hAnsi="Arial" w:cs="Arial"/>
          <w:sz w:val="24"/>
          <w:szCs w:val="24"/>
        </w:rPr>
        <w:t xml:space="preserve">Quem são os responsáveis pelo certame: </w:t>
      </w:r>
      <w:r>
        <w:rPr>
          <w:rFonts w:hint="default" w:ascii="Arial" w:hAnsi="Arial" w:cs="Arial"/>
          <w:sz w:val="24"/>
          <w:szCs w:val="24"/>
          <w:lang w:val="pt-BR"/>
        </w:rPr>
        <w:t>Catiana Flor Larsen Bandolin</w:t>
      </w:r>
      <w:r>
        <w:rPr>
          <w:rFonts w:hint="default" w:ascii="Arial" w:hAnsi="Arial" w:cs="Arial"/>
          <w:sz w:val="24"/>
          <w:szCs w:val="24"/>
        </w:rPr>
        <w:t>, Pregoeira, nomeada por meio do Decreto Municipal nº 2</w:t>
      </w:r>
      <w:r>
        <w:rPr>
          <w:rFonts w:hint="default" w:ascii="Arial" w:hAnsi="Arial" w:cs="Arial"/>
          <w:sz w:val="24"/>
          <w:szCs w:val="24"/>
          <w:lang w:val="pt-BR"/>
        </w:rPr>
        <w:t>7.332</w:t>
      </w:r>
      <w:r>
        <w:rPr>
          <w:rFonts w:hint="default" w:ascii="Arial" w:hAnsi="Arial" w:cs="Arial"/>
          <w:sz w:val="24"/>
          <w:szCs w:val="24"/>
        </w:rPr>
        <w:t>/202</w:t>
      </w:r>
      <w:r>
        <w:rPr>
          <w:rFonts w:hint="default" w:ascii="Arial" w:hAnsi="Arial" w:cs="Arial"/>
          <w:sz w:val="24"/>
          <w:szCs w:val="24"/>
          <w:lang w:val="pt-BR"/>
        </w:rPr>
        <w:t>5</w:t>
      </w:r>
      <w:r>
        <w:rPr>
          <w:rFonts w:hint="default" w:ascii="Arial" w:hAnsi="Arial" w:cs="Arial"/>
          <w:sz w:val="24"/>
          <w:szCs w:val="24"/>
        </w:rPr>
        <w:t xml:space="preserve">.  </w:t>
      </w:r>
    </w:p>
    <w:p w14:paraId="0561C3E2">
      <w:pPr>
        <w:pStyle w:val="40"/>
        <w:numPr>
          <w:ilvl w:val="1"/>
          <w:numId w:val="4"/>
        </w:numPr>
        <w:tabs>
          <w:tab w:val="left" w:pos="240"/>
        </w:tabs>
        <w:spacing w:before="180" w:after="0"/>
        <w:ind w:left="0" w:right="41" w:rightChars="17" w:firstLine="0"/>
        <w:contextualSpacing w:val="0"/>
        <w:jc w:val="both"/>
        <w:rPr>
          <w:rFonts w:hint="default" w:ascii="Arial" w:hAnsi="Arial" w:cs="Arial"/>
          <w:sz w:val="24"/>
          <w:szCs w:val="24"/>
        </w:rPr>
      </w:pPr>
      <w:r>
        <w:rPr>
          <w:rFonts w:hint="default" w:ascii="Arial" w:hAnsi="Arial" w:cs="Arial"/>
          <w:sz w:val="24"/>
          <w:szCs w:val="24"/>
        </w:rPr>
        <w:t xml:space="preserve">Normas de regência: Lei nº 14.133/2021 </w:t>
      </w:r>
      <w:r>
        <w:rPr>
          <w:rFonts w:hint="default" w:cs="Arial"/>
          <w:sz w:val="24"/>
          <w:szCs w:val="24"/>
          <w:lang w:val="pt-BR"/>
        </w:rPr>
        <w:t>,</w:t>
      </w:r>
      <w:r>
        <w:rPr>
          <w:rFonts w:hint="default" w:ascii="Arial" w:hAnsi="Arial" w:cs="Arial"/>
          <w:sz w:val="24"/>
          <w:szCs w:val="24"/>
        </w:rPr>
        <w:t xml:space="preserve"> Decreto municipal nº 24.731/2023</w:t>
      </w:r>
      <w:r>
        <w:rPr>
          <w:rFonts w:hint="default" w:cs="Arial"/>
          <w:sz w:val="24"/>
          <w:szCs w:val="24"/>
          <w:lang w:val="pt-BR"/>
        </w:rPr>
        <w:t>, RDC 870/2024, IN 301/2024, RDC 658/2022, IN 129/2022 e RDC 887/2024 e demais legislação e regulamentações aplicáveis</w:t>
      </w:r>
      <w:r>
        <w:rPr>
          <w:rFonts w:hint="default" w:ascii="Arial" w:hAnsi="Arial" w:cs="Arial"/>
          <w:sz w:val="24"/>
          <w:szCs w:val="24"/>
        </w:rPr>
        <w:t>.</w:t>
      </w:r>
    </w:p>
    <w:p w14:paraId="3428465A">
      <w:pPr>
        <w:pStyle w:val="40"/>
        <w:numPr>
          <w:ilvl w:val="0"/>
          <w:numId w:val="0"/>
        </w:numPr>
        <w:spacing w:before="180" w:after="0"/>
        <w:ind w:leftChars="0" w:right="41" w:rightChars="17"/>
        <w:contextualSpacing w:val="0"/>
        <w:jc w:val="right"/>
        <w:rPr>
          <w:rFonts w:hint="default" w:ascii="Arial" w:hAnsi="Arial" w:cs="Arial"/>
          <w:sz w:val="24"/>
          <w:szCs w:val="24"/>
        </w:rPr>
      </w:pPr>
    </w:p>
    <w:p w14:paraId="394C5577">
      <w:pPr>
        <w:pStyle w:val="40"/>
        <w:numPr>
          <w:ilvl w:val="0"/>
          <w:numId w:val="0"/>
        </w:numPr>
        <w:spacing w:before="180" w:after="0"/>
        <w:ind w:leftChars="0" w:right="41" w:rightChars="17"/>
        <w:contextualSpacing w:val="0"/>
        <w:jc w:val="right"/>
        <w:rPr>
          <w:rFonts w:hint="default" w:ascii="Arial" w:hAnsi="Arial" w:cs="Arial"/>
          <w:sz w:val="24"/>
          <w:szCs w:val="24"/>
        </w:rPr>
      </w:pPr>
      <w:r>
        <w:rPr>
          <w:rFonts w:hint="default" w:ascii="Arial" w:hAnsi="Arial" w:cs="Arial"/>
          <w:sz w:val="24"/>
          <w:szCs w:val="24"/>
        </w:rPr>
        <w:t>Paranavaí - PR,</w:t>
      </w:r>
      <w:r>
        <w:rPr>
          <w:rFonts w:hint="default" w:ascii="Arial" w:hAnsi="Arial" w:cs="Arial"/>
          <w:color w:val="00B050"/>
          <w:sz w:val="24"/>
          <w:szCs w:val="24"/>
        </w:rPr>
        <w:t xml:space="preserve"> </w:t>
      </w:r>
      <w:sdt>
        <w:sdtPr>
          <w:rPr>
            <w:rFonts w:hint="default" w:ascii="Arial" w:hAnsi="Arial" w:cs="Arial"/>
            <w:sz w:val="24"/>
            <w:szCs w:val="24"/>
          </w:rPr>
          <w:id w:val="1276061628"/>
          <w:placeholder>
            <w:docPart w:val="DA8F8AEFCBEE4F109E82665009B8E50A"/>
          </w:placeholder>
          <w:date w:fullDate="2024-11-19T00:00:00Z">
            <w:dateFormat w:val="d' de 'MMMM' de 'yyyy"/>
            <w:lid w:val="pt-BR"/>
            <w:storeMappedDataAs w:val="text"/>
            <w:calendar w:val="gregorian"/>
          </w:date>
        </w:sdtPr>
        <w:sdtEndPr>
          <w:rPr>
            <w:rFonts w:hint="default" w:ascii="Arial" w:hAnsi="Arial" w:cs="Arial"/>
            <w:sz w:val="24"/>
            <w:szCs w:val="24"/>
          </w:rPr>
        </w:sdtEndPr>
        <w:sdtContent>
          <w:r>
            <w:rPr>
              <w:rFonts w:hint="default" w:ascii="Arial" w:hAnsi="Arial" w:cs="Arial"/>
              <w:sz w:val="24"/>
              <w:szCs w:val="24"/>
              <w:lang w:val="pt-BR"/>
            </w:rPr>
            <w:t xml:space="preserve"> </w:t>
          </w:r>
          <w:r>
            <w:rPr>
              <w:rFonts w:hint="default" w:cs="Arial"/>
              <w:sz w:val="24"/>
              <w:szCs w:val="24"/>
              <w:lang w:val="pt-BR"/>
            </w:rPr>
            <w:t>17</w:t>
          </w:r>
          <w:r>
            <w:rPr>
              <w:rFonts w:hint="default" w:ascii="Arial" w:hAnsi="Arial" w:cs="Arial"/>
              <w:sz w:val="24"/>
              <w:szCs w:val="24"/>
              <w:lang w:val="pt-BR"/>
            </w:rPr>
            <w:t xml:space="preserve"> </w:t>
          </w:r>
          <w:r>
            <w:rPr>
              <w:rFonts w:hint="default" w:ascii="Arial" w:hAnsi="Arial" w:cs="Arial"/>
              <w:sz w:val="24"/>
              <w:szCs w:val="24"/>
            </w:rPr>
            <w:t xml:space="preserve">de </w:t>
          </w:r>
          <w:r>
            <w:rPr>
              <w:rFonts w:hint="default" w:cs="Arial"/>
              <w:sz w:val="24"/>
              <w:szCs w:val="24"/>
              <w:lang w:val="pt-BR"/>
            </w:rPr>
            <w:t>novem</w:t>
          </w:r>
          <w:r>
            <w:rPr>
              <w:rFonts w:hint="default" w:ascii="Arial" w:hAnsi="Arial" w:cs="Arial"/>
              <w:sz w:val="24"/>
              <w:szCs w:val="24"/>
              <w:lang w:val="pt-BR"/>
            </w:rPr>
            <w:t xml:space="preserve">bro </w:t>
          </w:r>
          <w:r>
            <w:rPr>
              <w:rFonts w:hint="default" w:ascii="Arial" w:hAnsi="Arial" w:cs="Arial"/>
              <w:sz w:val="24"/>
              <w:szCs w:val="24"/>
            </w:rPr>
            <w:t>de 202</w:t>
          </w:r>
          <w:r>
            <w:rPr>
              <w:rFonts w:hint="default" w:ascii="Arial" w:hAnsi="Arial" w:cs="Arial"/>
              <w:sz w:val="24"/>
              <w:szCs w:val="24"/>
              <w:lang w:val="pt-BR"/>
            </w:rPr>
            <w:t>5</w:t>
          </w:r>
        </w:sdtContent>
      </w:sdt>
      <w:r>
        <w:rPr>
          <w:rFonts w:hint="default" w:ascii="Arial" w:hAnsi="Arial" w:cs="Arial"/>
          <w:sz w:val="24"/>
          <w:szCs w:val="24"/>
        </w:rPr>
        <w:t xml:space="preserve">.  </w:t>
      </w:r>
    </w:p>
    <w:p w14:paraId="40470C11">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5B767033">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147F3630">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435C0DC6">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6C0D3519">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5CA6B8D9">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014B7425">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78F8F2F8">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1CC98D85">
      <w:pPr>
        <w:keepNext w:val="0"/>
        <w:keepLines w:val="0"/>
        <w:pageBreakBefore w:val="0"/>
        <w:widowControl/>
        <w:spacing w:before="0" w:after="0" w:line="240" w:lineRule="auto"/>
        <w:ind w:left="0" w:firstLine="240" w:firstLineChars="100"/>
        <w:jc w:val="left"/>
        <w:rPr>
          <w:rFonts w:hint="default" w:ascii="Arial" w:hAnsi="Arial" w:cs="Arial"/>
          <w:b/>
          <w:sz w:val="24"/>
          <w:szCs w:val="24"/>
          <w:lang w:val="pt-BR"/>
        </w:rPr>
      </w:pPr>
      <w:r>
        <w:rPr>
          <w:rFonts w:hint="default" w:ascii="Arial" w:hAnsi="Arial" w:cs="Arial"/>
          <w:b w:val="0"/>
          <w:bCs/>
          <w:sz w:val="24"/>
          <w:szCs w:val="24"/>
          <w:rtl w:val="0"/>
        </w:rPr>
        <w:t>Andréia Martins de Souza</w:t>
      </w:r>
      <w:r>
        <w:rPr>
          <w:rFonts w:hint="default" w:ascii="Arial" w:hAnsi="Arial" w:cs="Arial"/>
          <w:b/>
          <w:sz w:val="24"/>
          <w:szCs w:val="24"/>
          <w:rtl w:val="0"/>
          <w:lang w:val="pt-BR"/>
        </w:rPr>
        <w:t xml:space="preserve">                                              </w:t>
      </w:r>
      <w:r>
        <w:rPr>
          <w:rFonts w:hint="default" w:ascii="Arial" w:hAnsi="Arial" w:cs="Arial"/>
          <w:sz w:val="24"/>
          <w:szCs w:val="24"/>
        </w:rPr>
        <w:t>Renato Dultra</w:t>
      </w:r>
    </w:p>
    <w:p w14:paraId="4664AFE2">
      <w:pPr>
        <w:spacing w:before="0" w:after="0" w:line="240" w:lineRule="auto"/>
        <w:ind w:firstLine="120" w:firstLineChars="50"/>
        <w:jc w:val="both"/>
        <w:rPr>
          <w:rFonts w:hint="default" w:ascii="Arial" w:hAnsi="Arial" w:cs="Arial"/>
          <w:b w:val="0"/>
          <w:sz w:val="24"/>
          <w:szCs w:val="24"/>
          <w:lang w:val="pt-BR"/>
        </w:rPr>
      </w:pPr>
      <w:r>
        <w:rPr>
          <w:rFonts w:hint="default" w:ascii="Arial" w:hAnsi="Arial" w:cs="Arial"/>
          <w:b w:val="0"/>
          <w:sz w:val="24"/>
          <w:szCs w:val="24"/>
          <w:rtl w:val="0"/>
        </w:rPr>
        <w:t>Secretária Municipal de Saúde</w:t>
      </w:r>
      <w:r>
        <w:rPr>
          <w:rFonts w:hint="default" w:ascii="Arial" w:hAnsi="Arial" w:cs="Arial"/>
          <w:b w:val="0"/>
          <w:sz w:val="24"/>
          <w:szCs w:val="24"/>
          <w:rtl w:val="0"/>
          <w:lang w:val="pt-BR"/>
        </w:rPr>
        <w:t xml:space="preserve">                   </w:t>
      </w:r>
      <w:r>
        <w:rPr>
          <w:rFonts w:hint="default" w:ascii="Arial" w:hAnsi="Arial" w:cs="Arial"/>
          <w:sz w:val="24"/>
          <w:szCs w:val="24"/>
        </w:rPr>
        <w:t>Secretário Mun</w:t>
      </w:r>
      <w:r>
        <w:rPr>
          <w:rFonts w:hint="default" w:ascii="Arial" w:hAnsi="Arial" w:cs="Arial"/>
          <w:sz w:val="24"/>
          <w:szCs w:val="24"/>
          <w:lang w:val="pt-BR"/>
        </w:rPr>
        <w:t>.</w:t>
      </w:r>
      <w:r>
        <w:rPr>
          <w:rFonts w:hint="default" w:ascii="Arial" w:hAnsi="Arial" w:cs="Arial"/>
          <w:sz w:val="24"/>
          <w:szCs w:val="24"/>
        </w:rPr>
        <w:t xml:space="preserve"> de Infr</w:t>
      </w:r>
      <w:r>
        <w:rPr>
          <w:rFonts w:hint="default" w:ascii="Arial" w:hAnsi="Arial" w:cs="Arial"/>
          <w:sz w:val="24"/>
          <w:szCs w:val="24"/>
          <w:lang w:val="pt-BR"/>
        </w:rPr>
        <w:t>.</w:t>
      </w:r>
      <w:r>
        <w:rPr>
          <w:rFonts w:hint="default" w:ascii="Arial" w:hAnsi="Arial" w:cs="Arial"/>
          <w:sz w:val="24"/>
          <w:szCs w:val="24"/>
        </w:rPr>
        <w:t xml:space="preserve"> e Serviços Públicos</w:t>
      </w:r>
    </w:p>
    <w:p w14:paraId="46B8B967">
      <w:pPr>
        <w:spacing w:before="0" w:after="0" w:line="240" w:lineRule="auto"/>
        <w:jc w:val="both"/>
        <w:rPr>
          <w:rFonts w:hint="default" w:ascii="Arial" w:hAnsi="Arial" w:cs="Arial"/>
          <w:sz w:val="24"/>
          <w:szCs w:val="24"/>
        </w:rPr>
      </w:pPr>
      <w:r>
        <w:rPr>
          <w:rFonts w:hint="default" w:ascii="Arial" w:hAnsi="Arial" w:cs="Arial"/>
          <w:b w:val="0"/>
          <w:sz w:val="24"/>
          <w:szCs w:val="24"/>
          <w:rtl w:val="0"/>
        </w:rPr>
        <w:t>Decreto Municipal nº 2</w:t>
      </w:r>
      <w:r>
        <w:rPr>
          <w:rFonts w:hint="default" w:ascii="Arial" w:hAnsi="Arial" w:cs="Arial"/>
          <w:b w:val="0"/>
          <w:sz w:val="24"/>
          <w:szCs w:val="24"/>
          <w:rtl w:val="0"/>
          <w:lang w:val="pt-BR"/>
        </w:rPr>
        <w:t>7.044</w:t>
      </w:r>
      <w:r>
        <w:rPr>
          <w:rFonts w:hint="default" w:ascii="Arial" w:hAnsi="Arial" w:cs="Arial"/>
          <w:b w:val="0"/>
          <w:sz w:val="24"/>
          <w:szCs w:val="24"/>
          <w:rtl w:val="0"/>
        </w:rPr>
        <w:t>/202</w:t>
      </w:r>
      <w:r>
        <w:rPr>
          <w:rFonts w:hint="default" w:ascii="Arial" w:hAnsi="Arial" w:cs="Arial"/>
          <w:b w:val="0"/>
          <w:sz w:val="24"/>
          <w:szCs w:val="24"/>
          <w:rtl w:val="0"/>
          <w:lang w:val="pt-BR"/>
        </w:rPr>
        <w:t xml:space="preserve">5                          </w:t>
      </w:r>
      <w:r>
        <w:rPr>
          <w:rFonts w:hint="default" w:ascii="Arial" w:hAnsi="Arial" w:cs="Arial"/>
          <w:sz w:val="24"/>
          <w:szCs w:val="24"/>
        </w:rPr>
        <w:t>Decreto Municipal 27.048/2025</w:t>
      </w:r>
    </w:p>
    <w:p w14:paraId="6EA35BBF">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4F3EA0B4">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261AE481">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0E850C61">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2E479208">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10E62CF8">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67C705B3">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02B26612">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6B4C23F4">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16882F45">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3ED7F124">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2CB61D0B">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18ED4D2C">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22E2ECEB">
      <w:pPr>
        <w:keepNext w:val="0"/>
        <w:keepLines w:val="0"/>
        <w:pageBreakBefore w:val="0"/>
        <w:widowControl/>
        <w:spacing w:before="0" w:after="0" w:line="360" w:lineRule="auto"/>
        <w:ind w:left="0" w:firstLine="0"/>
        <w:jc w:val="left"/>
        <w:rPr>
          <w:rFonts w:hint="default" w:ascii="Arial" w:hAnsi="Arial" w:cs="Arial"/>
          <w:b/>
          <w:bCs/>
          <w:sz w:val="24"/>
          <w:szCs w:val="24"/>
          <w:lang w:val="pt-BR"/>
        </w:rPr>
      </w:pPr>
    </w:p>
    <w:p w14:paraId="0B858975">
      <w:pPr>
        <w:widowControl/>
        <w:tabs>
          <w:tab w:val="left" w:pos="2070"/>
          <w:tab w:val="left" w:pos="8640"/>
        </w:tabs>
        <w:suppressAutoHyphens/>
        <w:spacing w:before="0" w:after="0" w:line="240" w:lineRule="auto"/>
        <w:ind w:right="41" w:rightChars="17"/>
        <w:jc w:val="center"/>
        <w:rPr>
          <w:rFonts w:hint="default" w:ascii="Arial" w:hAnsi="Arial" w:cs="Arial"/>
          <w:b w:val="0"/>
          <w:bCs w:val="0"/>
          <w:color w:val="000000" w:themeColor="text1"/>
          <w:kern w:val="0"/>
          <w:sz w:val="24"/>
          <w:szCs w:val="24"/>
          <w:lang w:val="pt-BR"/>
        </w:rPr>
      </w:pPr>
    </w:p>
    <w:p w14:paraId="1C36691E">
      <w:pPr>
        <w:tabs>
          <w:tab w:val="left" w:pos="8640"/>
        </w:tabs>
        <w:spacing w:before="0" w:after="0"/>
        <w:ind w:left="0" w:leftChars="0" w:right="41" w:rightChars="17" w:firstLine="2641" w:firstLineChars="1100"/>
        <w:jc w:val="both"/>
        <w:rPr>
          <w:rFonts w:hint="default" w:cs="Arial"/>
          <w:b/>
          <w:bCs/>
          <w:szCs w:val="24"/>
          <w:lang w:val="pt-BR"/>
        </w:rPr>
      </w:pPr>
      <w:r>
        <w:rPr>
          <w:rFonts w:hint="default" w:cs="Arial"/>
          <w:b/>
          <w:bCs/>
          <w:szCs w:val="24"/>
          <w:lang w:val="pt-BR"/>
        </w:rPr>
        <w:t xml:space="preserve"> </w:t>
      </w:r>
      <w:r>
        <w:rPr>
          <w:rFonts w:cs="Arial"/>
          <w:b/>
          <w:bCs/>
          <w:szCs w:val="24"/>
        </w:rPr>
        <w:t xml:space="preserve">EDITAL DA </w:t>
      </w:r>
      <w:sdt>
        <w:sdt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068</w:t>
      </w:r>
      <w:r>
        <w:rPr>
          <w:rFonts w:cs="Arial"/>
          <w:b/>
          <w:bCs/>
          <w:szCs w:val="24"/>
        </w:rPr>
        <w:t>/202</w:t>
      </w:r>
      <w:r>
        <w:rPr>
          <w:rFonts w:cs="Arial"/>
          <w:b/>
          <w:bCs/>
          <w:szCs w:val="24"/>
          <w:lang w:val="pt-BR"/>
        </w:rPr>
        <w:t>5</w:t>
      </w:r>
      <w:r>
        <w:rPr>
          <w:rFonts w:cs="Arial"/>
          <w:b/>
          <w:bCs/>
          <w:szCs w:val="24"/>
        </w:rPr>
        <w:t xml:space="preserve">  </w:t>
      </w:r>
      <w:r>
        <w:rPr>
          <w:rFonts w:hint="default" w:cs="Arial"/>
          <w:b/>
          <w:bCs/>
          <w:szCs w:val="24"/>
          <w:lang w:val="pt-BR"/>
        </w:rPr>
        <w:t xml:space="preserve"> </w:t>
      </w:r>
    </w:p>
    <w:p w14:paraId="39ED2A0F">
      <w:pPr>
        <w:tabs>
          <w:tab w:val="left" w:pos="8640"/>
        </w:tabs>
        <w:spacing w:line="288" w:lineRule="auto"/>
        <w:ind w:right="41" w:rightChars="17"/>
        <w:jc w:val="center"/>
        <w:rPr>
          <w:b/>
          <w:bCs/>
        </w:rPr>
      </w:pPr>
      <w:r>
        <w:rPr>
          <w:b/>
          <w:bCs/>
        </w:rPr>
        <w:t>ANEXO I</w:t>
      </w:r>
    </w:p>
    <w:p w14:paraId="77021582">
      <w:pPr>
        <w:tabs>
          <w:tab w:val="left" w:pos="8640"/>
        </w:tabs>
        <w:spacing w:before="0" w:after="480" w:line="288" w:lineRule="auto"/>
        <w:ind w:right="41" w:rightChars="17"/>
        <w:jc w:val="center"/>
        <w:rPr>
          <w:b/>
          <w:bCs/>
        </w:rPr>
      </w:pPr>
      <w:r>
        <w:rPr>
          <w:b/>
          <w:bCs/>
        </w:rPr>
        <w:t>ESPECIFICAÇÕES DO OBJETO</w:t>
      </w:r>
    </w:p>
    <w:p w14:paraId="6514A8C7">
      <w:pPr>
        <w:pStyle w:val="117"/>
        <w:numPr>
          <w:ilvl w:val="0"/>
          <w:numId w:val="12"/>
        </w:numPr>
        <w:tabs>
          <w:tab w:val="left" w:pos="240"/>
        </w:tabs>
        <w:ind w:left="360" w:right="41" w:rightChars="17" w:hanging="360"/>
      </w:pPr>
      <w:r>
        <w:t>DEFINIÇÃO DO OBJETO</w:t>
      </w:r>
    </w:p>
    <w:p w14:paraId="361E1AAF">
      <w:pPr>
        <w:pStyle w:val="19"/>
        <w:keepNext w:val="0"/>
        <w:keepLines w:val="0"/>
        <w:widowControl/>
        <w:numPr>
          <w:ilvl w:val="1"/>
          <w:numId w:val="12"/>
        </w:numPr>
        <w:suppressLineNumbers w:val="0"/>
        <w:spacing w:before="0" w:beforeAutospacing="0" w:after="0" w:afterAutospacing="0" w:line="15" w:lineRule="atLeast"/>
        <w:ind w:left="0" w:leftChars="0" w:right="0" w:firstLine="0" w:firstLineChars="0"/>
        <w:jc w:val="both"/>
        <w:rPr>
          <w:rStyle w:val="59"/>
          <w:rFonts w:hint="default" w:ascii="Arial" w:hAnsi="Arial" w:eastAsia="Segoe UI" w:cs="Arial"/>
          <w:i w:val="0"/>
          <w:iCs w:val="0"/>
          <w:caps w:val="0"/>
          <w:color w:val="000000"/>
          <w:spacing w:val="0"/>
          <w:sz w:val="24"/>
          <w:szCs w:val="24"/>
          <w:shd w:val="clear" w:fill="FFFFFF"/>
          <w:lang w:val="pt-BR"/>
        </w:rPr>
      </w:pPr>
      <w:r>
        <w:rPr>
          <w:rFonts w:hint="default" w:ascii="Arial" w:hAnsi="Arial" w:eastAsia="SimSun" w:cs="Arial"/>
          <w:sz w:val="24"/>
          <w:szCs w:val="24"/>
        </w:rPr>
        <w:t xml:space="preserve">Contratação </w:t>
      </w:r>
      <w:r>
        <w:rPr>
          <w:rFonts w:hint="default" w:ascii="Arial" w:hAnsi="Arial" w:cs="Arial"/>
        </w:rPr>
        <w:t>de Empresa Especializada na Prestação de Serviço de Recarga de Cilindros</w:t>
      </w:r>
      <w:r>
        <w:rPr>
          <w:rFonts w:hint="default" w:ascii="Arial" w:hAnsi="Arial" w:cs="Arial"/>
          <w:spacing w:val="-2"/>
        </w:rPr>
        <w:t xml:space="preserve"> </w:t>
      </w:r>
      <w:r>
        <w:rPr>
          <w:rFonts w:hint="default" w:ascii="Arial" w:hAnsi="Arial" w:cs="Arial"/>
        </w:rPr>
        <w:t>de</w:t>
      </w:r>
      <w:r>
        <w:rPr>
          <w:rFonts w:hint="default" w:ascii="Arial" w:hAnsi="Arial" w:cs="Arial"/>
          <w:spacing w:val="-2"/>
        </w:rPr>
        <w:t xml:space="preserve"> </w:t>
      </w:r>
      <w:r>
        <w:rPr>
          <w:rFonts w:hint="default" w:ascii="Arial" w:hAnsi="Arial" w:cs="Arial"/>
        </w:rPr>
        <w:t>Oxigênio</w:t>
      </w:r>
      <w:r>
        <w:rPr>
          <w:rFonts w:hint="default" w:ascii="Arial" w:hAnsi="Arial" w:cs="Arial"/>
          <w:spacing w:val="-2"/>
        </w:rPr>
        <w:t xml:space="preserve"> </w:t>
      </w:r>
      <w:r>
        <w:rPr>
          <w:rFonts w:hint="default" w:ascii="Arial" w:hAnsi="Arial" w:cs="Arial"/>
        </w:rPr>
        <w:t>Medicinal</w:t>
      </w:r>
      <w:r>
        <w:rPr>
          <w:rFonts w:hint="default" w:ascii="Arial" w:hAnsi="Arial" w:cs="Arial"/>
          <w:spacing w:val="-2"/>
        </w:rPr>
        <w:t xml:space="preserve"> </w:t>
      </w:r>
      <w:r>
        <w:rPr>
          <w:rFonts w:hint="default" w:ascii="Arial" w:hAnsi="Arial" w:cs="Arial"/>
        </w:rPr>
        <w:t>e</w:t>
      </w:r>
      <w:r>
        <w:rPr>
          <w:rFonts w:hint="default" w:ascii="Arial" w:hAnsi="Arial" w:cs="Arial"/>
          <w:spacing w:val="-2"/>
        </w:rPr>
        <w:t xml:space="preserve"> </w:t>
      </w:r>
      <w:r>
        <w:rPr>
          <w:rFonts w:hint="default" w:ascii="Arial" w:hAnsi="Arial" w:cs="Arial"/>
        </w:rPr>
        <w:t>Industrial</w:t>
      </w:r>
      <w:r>
        <w:rPr>
          <w:rFonts w:hint="default" w:ascii="Arial" w:hAnsi="Arial" w:cs="Arial"/>
          <w:spacing w:val="-2"/>
        </w:rPr>
        <w:t xml:space="preserve"> </w:t>
      </w:r>
      <w:r>
        <w:rPr>
          <w:rFonts w:hint="default" w:ascii="Arial" w:hAnsi="Arial" w:cs="Arial"/>
        </w:rPr>
        <w:t>e</w:t>
      </w:r>
      <w:r>
        <w:rPr>
          <w:rFonts w:hint="default" w:ascii="Arial" w:hAnsi="Arial" w:cs="Arial"/>
          <w:spacing w:val="-2"/>
        </w:rPr>
        <w:t xml:space="preserve"> </w:t>
      </w:r>
      <w:r>
        <w:rPr>
          <w:rFonts w:hint="default" w:ascii="Arial" w:hAnsi="Arial" w:cs="Arial"/>
        </w:rPr>
        <w:t>aquisição</w:t>
      </w:r>
      <w:r>
        <w:rPr>
          <w:rFonts w:hint="default" w:ascii="Arial" w:hAnsi="Arial" w:cs="Arial"/>
          <w:spacing w:val="-2"/>
        </w:rPr>
        <w:t xml:space="preserve"> </w:t>
      </w:r>
      <w:r>
        <w:rPr>
          <w:rFonts w:hint="default" w:ascii="Arial" w:hAnsi="Arial" w:cs="Arial"/>
        </w:rPr>
        <w:t>de</w:t>
      </w:r>
      <w:r>
        <w:rPr>
          <w:rFonts w:hint="default" w:ascii="Arial" w:hAnsi="Arial" w:cs="Arial"/>
          <w:spacing w:val="-2"/>
        </w:rPr>
        <w:t xml:space="preserve"> </w:t>
      </w:r>
      <w:r>
        <w:rPr>
          <w:rFonts w:hint="default" w:ascii="Arial" w:hAnsi="Arial" w:cs="Arial"/>
        </w:rPr>
        <w:t>Acessórios</w:t>
      </w:r>
      <w:r>
        <w:rPr>
          <w:rFonts w:hint="default" w:ascii="Arial" w:hAnsi="Arial" w:cs="Arial"/>
          <w:spacing w:val="-2"/>
        </w:rPr>
        <w:t xml:space="preserve"> </w:t>
      </w:r>
      <w:r>
        <w:rPr>
          <w:rFonts w:hint="default" w:ascii="Arial" w:hAnsi="Arial" w:cs="Arial"/>
        </w:rPr>
        <w:t>e</w:t>
      </w:r>
      <w:r>
        <w:rPr>
          <w:rFonts w:hint="default" w:ascii="Arial" w:hAnsi="Arial" w:cs="Arial"/>
          <w:spacing w:val="-2"/>
        </w:rPr>
        <w:t xml:space="preserve"> </w:t>
      </w:r>
      <w:r>
        <w:rPr>
          <w:rFonts w:hint="default" w:ascii="Arial" w:hAnsi="Arial" w:cs="Arial"/>
        </w:rPr>
        <w:t>Materiais</w:t>
      </w:r>
      <w:r>
        <w:rPr>
          <w:rFonts w:hint="default" w:ascii="Arial" w:hAnsi="Arial" w:cs="Arial"/>
          <w:spacing w:val="-2"/>
        </w:rPr>
        <w:t xml:space="preserve"> </w:t>
      </w:r>
      <w:r>
        <w:rPr>
          <w:rFonts w:hint="default" w:ascii="Arial" w:hAnsi="Arial" w:cs="Arial"/>
        </w:rPr>
        <w:t>afins, destinados a Secretaria Municipal de Saúde e Secretaria Municipal de Infraestrutura</w:t>
      </w:r>
      <w:r>
        <w:rPr>
          <w:rFonts w:hint="default" w:ascii="Arial" w:hAnsi="Arial" w:cs="Arial"/>
          <w:lang w:val="pt-BR"/>
        </w:rPr>
        <w:t>.</w:t>
      </w:r>
    </w:p>
    <w:p w14:paraId="6F8FF074">
      <w:pPr>
        <w:pStyle w:val="117"/>
        <w:numPr>
          <w:ilvl w:val="0"/>
          <w:numId w:val="12"/>
        </w:numPr>
        <w:ind w:left="360" w:right="41" w:rightChars="17" w:hanging="360"/>
      </w:pPr>
      <w:r>
        <w:t>DESCRIÇÃO DA SOLUÇÃO E REQUISITOS DA CONTRATAÇÃO</w:t>
      </w:r>
      <w:r>
        <w:rPr>
          <w:b w:val="0"/>
          <w:bCs/>
        </w:rPr>
        <w:t xml:space="preserve">  </w:t>
      </w:r>
    </w:p>
    <w:p w14:paraId="5E26FA8E">
      <w:pPr>
        <w:pStyle w:val="58"/>
        <w:numPr>
          <w:ilvl w:val="1"/>
          <w:numId w:val="12"/>
        </w:numPr>
        <w:tabs>
          <w:tab w:val="left" w:pos="440"/>
        </w:tabs>
        <w:ind w:left="7" w:leftChars="0" w:right="41" w:rightChars="17" w:hanging="7" w:firstLineChars="0"/>
      </w:pPr>
      <w:r>
        <w:t>Especificação e quantidades :</w:t>
      </w:r>
      <w:bookmarkStart w:id="6" w:name="_Hlk115708684"/>
      <w:r>
        <w:rPr>
          <w:b w:val="0"/>
          <w:bCs w:val="0"/>
        </w:rPr>
        <w:t xml:space="preserve"> </w:t>
      </w:r>
      <w:bookmarkEnd w:id="6"/>
      <w:r>
        <w:rPr>
          <w:b w:val="0"/>
          <w:bCs w:val="0"/>
        </w:rPr>
        <w:t xml:space="preserve"> </w:t>
      </w:r>
    </w:p>
    <w:tbl>
      <w:tblPr>
        <w:tblStyle w:val="10"/>
        <w:tblW w:w="9890"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621"/>
        <w:gridCol w:w="3577"/>
        <w:gridCol w:w="1003"/>
        <w:gridCol w:w="1200"/>
        <w:gridCol w:w="1408"/>
        <w:gridCol w:w="1460"/>
      </w:tblGrid>
      <w:tr w14:paraId="1737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1" w:type="dxa"/>
            <w:shd w:val="clear" w:color="auto" w:fill="A9A3BF"/>
            <w:noWrap w:val="0"/>
            <w:tcMar>
              <w:top w:w="0" w:type="dxa"/>
              <w:left w:w="100" w:type="dxa"/>
              <w:bottom w:w="0" w:type="dxa"/>
              <w:right w:w="60" w:type="dxa"/>
            </w:tcMar>
          </w:tcPr>
          <w:p w14:paraId="1E7B7848">
            <w:pPr>
              <w:bidi w:val="0"/>
              <w:jc w:val="right"/>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Lote</w:t>
            </w:r>
          </w:p>
        </w:tc>
        <w:tc>
          <w:tcPr>
            <w:tcW w:w="621" w:type="dxa"/>
            <w:shd w:val="clear" w:color="auto" w:fill="A9A3BF"/>
            <w:noWrap w:val="0"/>
            <w:tcMar>
              <w:top w:w="0" w:type="dxa"/>
              <w:left w:w="100" w:type="dxa"/>
              <w:bottom w:w="0" w:type="dxa"/>
              <w:right w:w="60" w:type="dxa"/>
            </w:tcMar>
          </w:tcPr>
          <w:p w14:paraId="3F582B80">
            <w:pPr>
              <w:bidi w:val="0"/>
              <w:jc w:val="right"/>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577" w:type="dxa"/>
            <w:shd w:val="clear" w:color="auto" w:fill="A9A3BF"/>
            <w:noWrap w:val="0"/>
            <w:tcMar>
              <w:top w:w="0" w:type="dxa"/>
              <w:left w:w="100" w:type="dxa"/>
              <w:bottom w:w="0" w:type="dxa"/>
              <w:right w:w="0" w:type="dxa"/>
            </w:tcMar>
          </w:tcPr>
          <w:p w14:paraId="27FEE88C">
            <w:pPr>
              <w:bidi w:val="0"/>
              <w:jc w:val="left"/>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 Descrição</w:t>
            </w:r>
          </w:p>
        </w:tc>
        <w:tc>
          <w:tcPr>
            <w:tcW w:w="1003" w:type="dxa"/>
            <w:shd w:val="clear" w:color="auto" w:fill="A9A3BF"/>
            <w:noWrap w:val="0"/>
            <w:tcMar>
              <w:top w:w="0" w:type="dxa"/>
              <w:left w:w="100" w:type="dxa"/>
              <w:bottom w:w="0" w:type="dxa"/>
              <w:right w:w="0" w:type="dxa"/>
            </w:tcMar>
          </w:tcPr>
          <w:p w14:paraId="370F834C">
            <w:pPr>
              <w:bidi w:val="0"/>
              <w:jc w:val="left"/>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Unidade </w:t>
            </w:r>
          </w:p>
        </w:tc>
        <w:tc>
          <w:tcPr>
            <w:tcW w:w="1200" w:type="dxa"/>
            <w:shd w:val="clear" w:color="auto" w:fill="A9A3BF"/>
            <w:noWrap w:val="0"/>
            <w:tcMar>
              <w:top w:w="0" w:type="dxa"/>
              <w:left w:w="100" w:type="dxa"/>
              <w:bottom w:w="0" w:type="dxa"/>
              <w:right w:w="60" w:type="dxa"/>
            </w:tcMar>
          </w:tcPr>
          <w:p w14:paraId="3C34F8A9">
            <w:pPr>
              <w:bidi w:val="0"/>
              <w:jc w:val="right"/>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Quantidade  </w:t>
            </w:r>
          </w:p>
        </w:tc>
        <w:tc>
          <w:tcPr>
            <w:tcW w:w="1408" w:type="dxa"/>
            <w:shd w:val="clear" w:color="auto" w:fill="A9A3BF"/>
            <w:noWrap w:val="0"/>
            <w:tcMar>
              <w:top w:w="0" w:type="dxa"/>
              <w:left w:w="100" w:type="dxa"/>
              <w:bottom w:w="0" w:type="dxa"/>
              <w:right w:w="60" w:type="dxa"/>
            </w:tcMar>
          </w:tcPr>
          <w:p w14:paraId="4D2E169D">
            <w:pPr>
              <w:wordWrap w:val="0"/>
              <w:bidi w:val="0"/>
              <w:jc w:val="right"/>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Valor Total</w:t>
            </w:r>
          </w:p>
        </w:tc>
        <w:tc>
          <w:tcPr>
            <w:tcW w:w="1460" w:type="dxa"/>
            <w:shd w:val="clear" w:color="auto" w:fill="A9A3BF"/>
            <w:noWrap w:val="0"/>
            <w:tcMar>
              <w:top w:w="0" w:type="dxa"/>
              <w:left w:w="100" w:type="dxa"/>
              <w:bottom w:w="0" w:type="dxa"/>
              <w:right w:w="60" w:type="dxa"/>
            </w:tcMar>
          </w:tcPr>
          <w:p w14:paraId="450016F5">
            <w:pPr>
              <w:bidi w:val="0"/>
              <w:ind w:left="-240" w:leftChars="-100" w:firstLine="240" w:firstLineChars="150"/>
              <w:jc w:val="right"/>
              <w:rPr>
                <w:rFonts w:ascii="Arial" w:hAnsi="Arial" w:eastAsia="Arial" w:cs="Arial"/>
                <w:b/>
                <w:color w:val="000000"/>
                <w:spacing w:val="0"/>
                <w:sz w:val="16"/>
                <w:szCs w:val="16"/>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tc>
      </w:tr>
      <w:tr w14:paraId="513F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0" w:type="dxa"/>
            <w:gridSpan w:val="7"/>
            <w:shd w:val="clear" w:color="auto" w:fill="7E719F"/>
            <w:noWrap w:val="0"/>
            <w:tcMar>
              <w:top w:w="0" w:type="dxa"/>
              <w:left w:w="100" w:type="dxa"/>
              <w:bottom w:w="0" w:type="dxa"/>
              <w:right w:w="60" w:type="dxa"/>
            </w:tcMar>
          </w:tcPr>
          <w:p w14:paraId="7E9F1FBF">
            <w:pPr>
              <w:bidi w:val="0"/>
              <w:ind w:left="-240" w:leftChars="-100" w:firstLine="330" w:firstLineChars="150"/>
              <w:jc w:val="center"/>
              <w:rPr>
                <w:rFonts w:hint="default" w:eastAsia="Arial" w:cs="Arial"/>
                <w:b/>
                <w:color w:val="000000"/>
                <w:spacing w:val="0"/>
                <w:sz w:val="16"/>
                <w:szCs w:val="16"/>
                <w:lang w:val="pt-BR"/>
              </w:rPr>
            </w:pPr>
            <w:r>
              <w:rPr>
                <w:rFonts w:hint="default" w:eastAsia="Arial" w:cs="Arial"/>
                <w:b/>
                <w:color w:val="000000"/>
                <w:spacing w:val="0"/>
                <w:sz w:val="22"/>
                <w:szCs w:val="22"/>
                <w:lang w:val="pt-BR"/>
              </w:rPr>
              <w:t>Ampla Concorrência</w:t>
            </w:r>
          </w:p>
        </w:tc>
      </w:tr>
      <w:tr w14:paraId="7C33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1" w:type="dxa"/>
            <w:vMerge w:val="restart"/>
            <w:noWrap w:val="0"/>
            <w:tcMar>
              <w:top w:w="0" w:type="dxa"/>
              <w:left w:w="100" w:type="dxa"/>
              <w:bottom w:w="0" w:type="dxa"/>
              <w:right w:w="0" w:type="dxa"/>
            </w:tcMar>
          </w:tcPr>
          <w:p w14:paraId="6A737730">
            <w:pPr>
              <w:bidi w:val="0"/>
              <w:jc w:val="center"/>
              <w:rPr>
                <w:rFonts w:hint="default" w:eastAsia="Arial" w:cs="Arial"/>
                <w:color w:val="000000"/>
                <w:spacing w:val="0"/>
                <w:sz w:val="16"/>
                <w:szCs w:val="16"/>
                <w:lang w:val="pt-BR"/>
              </w:rPr>
            </w:pPr>
          </w:p>
          <w:p w14:paraId="63055A99">
            <w:pPr>
              <w:bidi w:val="0"/>
              <w:jc w:val="center"/>
              <w:rPr>
                <w:rFonts w:hint="default" w:eastAsia="Arial" w:cs="Arial"/>
                <w:color w:val="000000"/>
                <w:spacing w:val="0"/>
                <w:sz w:val="16"/>
                <w:szCs w:val="16"/>
                <w:lang w:val="pt-BR"/>
              </w:rPr>
            </w:pPr>
          </w:p>
          <w:p w14:paraId="3367C52E">
            <w:pPr>
              <w:bidi w:val="0"/>
              <w:jc w:val="center"/>
              <w:rPr>
                <w:rFonts w:hint="default" w:eastAsia="Arial" w:cs="Arial"/>
                <w:color w:val="000000"/>
                <w:spacing w:val="0"/>
                <w:sz w:val="16"/>
                <w:szCs w:val="16"/>
                <w:lang w:val="pt-BR"/>
              </w:rPr>
            </w:pPr>
          </w:p>
          <w:p w14:paraId="2FE82615">
            <w:pPr>
              <w:bidi w:val="0"/>
              <w:jc w:val="center"/>
              <w:rPr>
                <w:rFonts w:hint="default" w:eastAsia="Arial" w:cs="Arial"/>
                <w:color w:val="000000"/>
                <w:spacing w:val="0"/>
                <w:sz w:val="16"/>
                <w:szCs w:val="16"/>
                <w:lang w:val="pt-BR"/>
              </w:rPr>
            </w:pPr>
          </w:p>
          <w:p w14:paraId="599D4369">
            <w:pPr>
              <w:bidi w:val="0"/>
              <w:jc w:val="center"/>
              <w:rPr>
                <w:rFonts w:hint="default" w:eastAsia="Arial" w:cs="Arial"/>
                <w:color w:val="000000"/>
                <w:spacing w:val="0"/>
                <w:sz w:val="16"/>
                <w:szCs w:val="16"/>
                <w:lang w:val="pt-BR"/>
              </w:rPr>
            </w:pPr>
          </w:p>
          <w:p w14:paraId="7565DB11">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01</w:t>
            </w:r>
          </w:p>
        </w:tc>
        <w:tc>
          <w:tcPr>
            <w:tcW w:w="621" w:type="dxa"/>
            <w:noWrap w:val="0"/>
            <w:tcMar>
              <w:top w:w="0" w:type="dxa"/>
              <w:left w:w="100" w:type="dxa"/>
              <w:bottom w:w="0" w:type="dxa"/>
              <w:right w:w="0" w:type="dxa"/>
            </w:tcMar>
          </w:tcPr>
          <w:p w14:paraId="2A6AF34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3577" w:type="dxa"/>
            <w:noWrap w:val="0"/>
            <w:tcMar>
              <w:top w:w="0" w:type="dxa"/>
              <w:left w:w="100" w:type="dxa"/>
              <w:bottom w:w="0" w:type="dxa"/>
              <w:right w:w="0" w:type="dxa"/>
            </w:tcMar>
          </w:tcPr>
          <w:p w14:paraId="4D4C0E00">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Recarga de Gás Medicinal Comprimido, Oxigênio, Aspecto Físico: Gás Incolor, Fórmula Química: O2, Massa Molecular: 31,99G/MOL, Grau De Pureza: Pureza Mínima De 99,8%, Característica Adicional: Medicinal, Número De Referência Química: Cas 10024-97-2. Acondicionamento em cilindros de 1m³.</w:t>
            </w:r>
          </w:p>
        </w:tc>
        <w:tc>
          <w:tcPr>
            <w:tcW w:w="1003" w:type="dxa"/>
            <w:noWrap w:val="0"/>
            <w:tcMar>
              <w:top w:w="0" w:type="dxa"/>
              <w:left w:w="100" w:type="dxa"/>
              <w:bottom w:w="0" w:type="dxa"/>
              <w:right w:w="0" w:type="dxa"/>
            </w:tcMar>
          </w:tcPr>
          <w:p w14:paraId="5FDBB5A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noWrap w:val="0"/>
            <w:tcMar>
              <w:top w:w="0" w:type="dxa"/>
              <w:left w:w="100" w:type="dxa"/>
              <w:bottom w:w="0" w:type="dxa"/>
              <w:right w:w="0" w:type="dxa"/>
            </w:tcMar>
          </w:tcPr>
          <w:p w14:paraId="66CCBD55">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5.000</w:t>
            </w:r>
          </w:p>
        </w:tc>
        <w:tc>
          <w:tcPr>
            <w:tcW w:w="1408" w:type="dxa"/>
            <w:noWrap w:val="0"/>
            <w:tcMar>
              <w:top w:w="0" w:type="dxa"/>
              <w:left w:w="100" w:type="dxa"/>
              <w:bottom w:w="0" w:type="dxa"/>
              <w:right w:w="0" w:type="dxa"/>
            </w:tcMar>
          </w:tcPr>
          <w:p w14:paraId="54F20526">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679.150,00</w:t>
            </w:r>
          </w:p>
        </w:tc>
        <w:tc>
          <w:tcPr>
            <w:tcW w:w="1460" w:type="dxa"/>
            <w:noWrap w:val="0"/>
            <w:tcMar>
              <w:top w:w="0" w:type="dxa"/>
              <w:left w:w="100" w:type="dxa"/>
              <w:bottom w:w="0" w:type="dxa"/>
              <w:right w:w="0" w:type="dxa"/>
            </w:tcMar>
          </w:tcPr>
          <w:p w14:paraId="12625A1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135,83</w:t>
            </w:r>
          </w:p>
        </w:tc>
      </w:tr>
      <w:tr w14:paraId="0A80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1" w:type="dxa"/>
            <w:vMerge w:val="continue"/>
            <w:noWrap w:val="0"/>
            <w:tcMar>
              <w:top w:w="0" w:type="dxa"/>
              <w:left w:w="100" w:type="dxa"/>
              <w:bottom w:w="0" w:type="dxa"/>
              <w:right w:w="0" w:type="dxa"/>
            </w:tcMar>
          </w:tcPr>
          <w:p w14:paraId="258640DC">
            <w:pPr>
              <w:bidi w:val="0"/>
              <w:jc w:val="right"/>
              <w:rPr>
                <w:rFonts w:ascii="Arial" w:hAnsi="Arial" w:eastAsia="Arial" w:cs="Arial"/>
                <w:color w:val="000000"/>
                <w:spacing w:val="0"/>
                <w:sz w:val="16"/>
                <w:szCs w:val="16"/>
              </w:rPr>
            </w:pPr>
          </w:p>
        </w:tc>
        <w:tc>
          <w:tcPr>
            <w:tcW w:w="621" w:type="dxa"/>
            <w:noWrap w:val="0"/>
            <w:tcMar>
              <w:top w:w="0" w:type="dxa"/>
              <w:left w:w="100" w:type="dxa"/>
              <w:bottom w:w="0" w:type="dxa"/>
              <w:right w:w="0" w:type="dxa"/>
            </w:tcMar>
          </w:tcPr>
          <w:p w14:paraId="6090FD3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3577" w:type="dxa"/>
            <w:noWrap w:val="0"/>
            <w:tcMar>
              <w:top w:w="0" w:type="dxa"/>
              <w:left w:w="100" w:type="dxa"/>
              <w:bottom w:w="0" w:type="dxa"/>
              <w:right w:w="0" w:type="dxa"/>
            </w:tcMar>
          </w:tcPr>
          <w:p w14:paraId="2940FAC5">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Recarga de Gás Medicinal Comprimido, Oxigênio, Aspecto Físico: Gás Incolor, Fórmula Química: O2, Massa Molecular: 31,99G/MOL, Grau De Pureza: Pureza Mínima De 99,8%, Característica Adicional: Medicinal, Número De Referência Química: Cas 10024-97-2. Acondicionamento em cilindros de 3m³.</w:t>
            </w:r>
          </w:p>
        </w:tc>
        <w:tc>
          <w:tcPr>
            <w:tcW w:w="1003" w:type="dxa"/>
            <w:noWrap w:val="0"/>
            <w:tcMar>
              <w:top w:w="0" w:type="dxa"/>
              <w:left w:w="100" w:type="dxa"/>
              <w:bottom w:w="0" w:type="dxa"/>
              <w:right w:w="0" w:type="dxa"/>
            </w:tcMar>
          </w:tcPr>
          <w:p w14:paraId="248E4C4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noWrap w:val="0"/>
            <w:tcMar>
              <w:top w:w="0" w:type="dxa"/>
              <w:left w:w="100" w:type="dxa"/>
              <w:bottom w:w="0" w:type="dxa"/>
              <w:right w:w="0" w:type="dxa"/>
            </w:tcMar>
          </w:tcPr>
          <w:p w14:paraId="56132084">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2.000</w:t>
            </w:r>
          </w:p>
        </w:tc>
        <w:tc>
          <w:tcPr>
            <w:tcW w:w="1408" w:type="dxa"/>
            <w:noWrap w:val="0"/>
            <w:tcMar>
              <w:top w:w="0" w:type="dxa"/>
              <w:left w:w="100" w:type="dxa"/>
              <w:bottom w:w="0" w:type="dxa"/>
              <w:right w:w="0" w:type="dxa"/>
            </w:tcMar>
          </w:tcPr>
          <w:p w14:paraId="69B36361">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345.000,00</w:t>
            </w:r>
          </w:p>
        </w:tc>
        <w:tc>
          <w:tcPr>
            <w:tcW w:w="1460" w:type="dxa"/>
            <w:noWrap w:val="0"/>
            <w:tcMar>
              <w:top w:w="0" w:type="dxa"/>
              <w:left w:w="100" w:type="dxa"/>
              <w:bottom w:w="0" w:type="dxa"/>
              <w:right w:w="0" w:type="dxa"/>
            </w:tcMar>
          </w:tcPr>
          <w:p w14:paraId="7762DAE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172,50</w:t>
            </w:r>
          </w:p>
        </w:tc>
      </w:tr>
      <w:tr w14:paraId="11C8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1" w:type="dxa"/>
            <w:vMerge w:val="continue"/>
            <w:shd w:val="clear" w:color="auto" w:fill="7E719F"/>
            <w:noWrap w:val="0"/>
            <w:tcMar>
              <w:top w:w="0" w:type="dxa"/>
              <w:left w:w="100" w:type="dxa"/>
              <w:bottom w:w="0" w:type="dxa"/>
              <w:right w:w="0" w:type="dxa"/>
            </w:tcMar>
          </w:tcPr>
          <w:p w14:paraId="1DF8DE18">
            <w:pPr>
              <w:bidi w:val="0"/>
              <w:jc w:val="right"/>
              <w:rPr>
                <w:rFonts w:ascii="Arial" w:hAnsi="Arial" w:eastAsia="Arial" w:cs="Arial"/>
                <w:color w:val="000000"/>
                <w:spacing w:val="0"/>
                <w:sz w:val="16"/>
                <w:szCs w:val="16"/>
              </w:rPr>
            </w:pPr>
          </w:p>
        </w:tc>
        <w:tc>
          <w:tcPr>
            <w:tcW w:w="621" w:type="dxa"/>
            <w:shd w:val="clear" w:color="auto" w:fill="auto"/>
            <w:noWrap w:val="0"/>
            <w:tcMar>
              <w:top w:w="0" w:type="dxa"/>
              <w:left w:w="100" w:type="dxa"/>
              <w:bottom w:w="0" w:type="dxa"/>
              <w:right w:w="0" w:type="dxa"/>
            </w:tcMar>
          </w:tcPr>
          <w:p w14:paraId="5A666B2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3577" w:type="dxa"/>
            <w:shd w:val="clear" w:color="auto" w:fill="auto"/>
            <w:noWrap w:val="0"/>
            <w:tcMar>
              <w:top w:w="0" w:type="dxa"/>
              <w:left w:w="100" w:type="dxa"/>
              <w:bottom w:w="0" w:type="dxa"/>
              <w:right w:w="0" w:type="dxa"/>
            </w:tcMar>
          </w:tcPr>
          <w:p w14:paraId="3241650B">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Recarga de Gás Medicinal Comprimido, Oxigênio, Aspecto Físico: Gás Incolor, Fórmula Química: O2, Massa Molecular: 31,99G/MOL, Grau De Pureza: Pureza Mínima De 99,8%, Característica Adicional: Medicinal, Número De Referência Química: Cas 10024-97-2. Acondicionamento em cilindros de 10m³.</w:t>
            </w:r>
          </w:p>
        </w:tc>
        <w:tc>
          <w:tcPr>
            <w:tcW w:w="1003" w:type="dxa"/>
            <w:shd w:val="clear" w:color="auto" w:fill="auto"/>
            <w:noWrap w:val="0"/>
            <w:tcMar>
              <w:top w:w="0" w:type="dxa"/>
              <w:left w:w="100" w:type="dxa"/>
              <w:bottom w:w="0" w:type="dxa"/>
              <w:right w:w="0" w:type="dxa"/>
            </w:tcMar>
          </w:tcPr>
          <w:p w14:paraId="722B92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shd w:val="clear" w:color="auto" w:fill="auto"/>
            <w:noWrap w:val="0"/>
            <w:tcMar>
              <w:top w:w="0" w:type="dxa"/>
              <w:left w:w="100" w:type="dxa"/>
              <w:bottom w:w="0" w:type="dxa"/>
              <w:right w:w="0" w:type="dxa"/>
            </w:tcMar>
          </w:tcPr>
          <w:p w14:paraId="4A08F03F">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12.000,00</w:t>
            </w:r>
          </w:p>
        </w:tc>
        <w:tc>
          <w:tcPr>
            <w:tcW w:w="1408" w:type="dxa"/>
            <w:shd w:val="clear" w:color="auto" w:fill="auto"/>
            <w:noWrap w:val="0"/>
            <w:tcMar>
              <w:top w:w="0" w:type="dxa"/>
              <w:left w:w="100" w:type="dxa"/>
              <w:bottom w:w="0" w:type="dxa"/>
              <w:right w:w="0" w:type="dxa"/>
            </w:tcMar>
          </w:tcPr>
          <w:p w14:paraId="4F70E39F">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3.015.960,00</w:t>
            </w:r>
          </w:p>
        </w:tc>
        <w:tc>
          <w:tcPr>
            <w:tcW w:w="1460" w:type="dxa"/>
            <w:shd w:val="clear" w:color="auto" w:fill="auto"/>
            <w:noWrap w:val="0"/>
            <w:tcMar>
              <w:top w:w="0" w:type="dxa"/>
              <w:left w:w="100" w:type="dxa"/>
              <w:bottom w:w="0" w:type="dxa"/>
              <w:right w:w="0" w:type="dxa"/>
            </w:tcMar>
          </w:tcPr>
          <w:p w14:paraId="68B21B1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251,33</w:t>
            </w:r>
          </w:p>
        </w:tc>
      </w:tr>
      <w:tr w14:paraId="2E17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0" w:type="dxa"/>
            <w:gridSpan w:val="7"/>
            <w:shd w:val="clear" w:color="auto" w:fill="7E719F"/>
            <w:noWrap w:val="0"/>
            <w:tcMar>
              <w:top w:w="0" w:type="dxa"/>
              <w:left w:w="100" w:type="dxa"/>
              <w:bottom w:w="0" w:type="dxa"/>
              <w:right w:w="0" w:type="dxa"/>
            </w:tcMar>
          </w:tcPr>
          <w:p w14:paraId="77A4A30C">
            <w:pPr>
              <w:bidi w:val="0"/>
              <w:jc w:val="center"/>
              <w:rPr>
                <w:rFonts w:hint="default" w:ascii="Arial" w:hAnsi="Arial" w:eastAsia="Arial" w:cs="Arial"/>
                <w:color w:val="000000"/>
                <w:spacing w:val="0"/>
                <w:sz w:val="16"/>
                <w:szCs w:val="16"/>
                <w:lang w:val="pt-BR"/>
              </w:rPr>
            </w:pPr>
            <w:r>
              <w:rPr>
                <w:rFonts w:hint="default" w:eastAsia="Arial" w:cs="Arial"/>
                <w:b/>
                <w:bCs/>
                <w:color w:val="000000"/>
                <w:spacing w:val="0"/>
                <w:sz w:val="16"/>
                <w:szCs w:val="16"/>
                <w:lang w:val="pt-BR"/>
              </w:rPr>
              <w:t xml:space="preserve">                                                                            Valor total estimado Lote: R$ 4.040.110,00</w:t>
            </w:r>
          </w:p>
        </w:tc>
      </w:tr>
      <w:tr w14:paraId="42673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60" w:type="dxa"/>
            </w:tcMar>
          </w:tcPr>
          <w:p w14:paraId="553B344D">
            <w:pPr>
              <w:bidi w:val="0"/>
              <w:jc w:val="both"/>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4198" w:type="dxa"/>
            <w:gridSpan w:val="2"/>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0" w:type="dxa"/>
            </w:tcMar>
          </w:tcPr>
          <w:p w14:paraId="4DE2AC01">
            <w:pPr>
              <w:bidi w:val="0"/>
              <w:jc w:val="both"/>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 Descrição</w:t>
            </w:r>
          </w:p>
        </w:tc>
        <w:tc>
          <w:tcPr>
            <w:tcW w:w="1003"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0" w:type="dxa"/>
            </w:tcMar>
          </w:tcPr>
          <w:p w14:paraId="2EA07313">
            <w:pPr>
              <w:bidi w:val="0"/>
              <w:jc w:val="both"/>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Unidade </w:t>
            </w:r>
          </w:p>
        </w:tc>
        <w:tc>
          <w:tcPr>
            <w:tcW w:w="1200"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60" w:type="dxa"/>
            </w:tcMar>
          </w:tcPr>
          <w:p w14:paraId="18938E13">
            <w:pPr>
              <w:bidi w:val="0"/>
              <w:jc w:val="both"/>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Quantidade </w:t>
            </w:r>
          </w:p>
        </w:tc>
        <w:tc>
          <w:tcPr>
            <w:tcW w:w="1408"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60" w:type="dxa"/>
            </w:tcMar>
          </w:tcPr>
          <w:p w14:paraId="6CD67852">
            <w:pPr>
              <w:bidi w:val="0"/>
              <w:jc w:val="both"/>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Total</w:t>
            </w:r>
          </w:p>
        </w:tc>
        <w:tc>
          <w:tcPr>
            <w:tcW w:w="1460"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100" w:type="dxa"/>
              <w:bottom w:w="0" w:type="dxa"/>
              <w:right w:w="60" w:type="dxa"/>
            </w:tcMar>
          </w:tcPr>
          <w:p w14:paraId="35EF7008">
            <w:pPr>
              <w:bidi w:val="0"/>
              <w:jc w:val="both"/>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Unitária</w:t>
            </w:r>
          </w:p>
        </w:tc>
      </w:tr>
      <w:tr w14:paraId="2DA7C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890" w:type="dxa"/>
            <w:gridSpan w:val="7"/>
            <w:tcBorders>
              <w:top w:val="single" w:color="auto" w:sz="4" w:space="0"/>
              <w:left w:val="single" w:color="auto" w:sz="4" w:space="0"/>
              <w:bottom w:val="single" w:color="auto" w:sz="4" w:space="0"/>
              <w:right w:val="single" w:color="auto" w:sz="4" w:space="0"/>
            </w:tcBorders>
            <w:shd w:val="clear" w:color="auto" w:fill="7E719F"/>
            <w:noWrap w:val="0"/>
            <w:tcMar>
              <w:top w:w="0" w:type="dxa"/>
              <w:left w:w="100" w:type="dxa"/>
              <w:bottom w:w="0" w:type="dxa"/>
              <w:right w:w="60" w:type="dxa"/>
            </w:tcMar>
          </w:tcPr>
          <w:p w14:paraId="2BB8C822">
            <w:pPr>
              <w:bidi w:val="0"/>
              <w:jc w:val="center"/>
              <w:rPr>
                <w:rFonts w:hint="default" w:eastAsia="Arial" w:cs="Arial"/>
                <w:b/>
                <w:color w:val="000000"/>
                <w:spacing w:val="0"/>
                <w:sz w:val="16"/>
                <w:szCs w:val="16"/>
                <w:lang w:val="pt-BR"/>
              </w:rPr>
            </w:pPr>
            <w:r>
              <w:rPr>
                <w:rFonts w:hint="default" w:eastAsia="Arial" w:cs="Arial"/>
                <w:b/>
                <w:bCs/>
                <w:color w:val="000000"/>
                <w:spacing w:val="0"/>
                <w:sz w:val="22"/>
                <w:szCs w:val="22"/>
                <w:lang w:val="pt-BR"/>
              </w:rPr>
              <w:t>EXCLUSIVO PARA MPE</w:t>
            </w:r>
          </w:p>
        </w:tc>
      </w:tr>
      <w:tr w14:paraId="73DC6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352FC4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BF71C93">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Regulador Pressão Tipo Equipamento: Manômetro, Pressão Máxima Saída: 3,5 Kgf/Cm2 Fixa, Pressão Máxima Entrada: 0 A 200KGF/CM2, Material Corpo: Latão Cromado, Características Complementar: Fluxômetro 0 A 15l/Min,Escala Expandida 0 A 7l/Min, Aplicação: Cilindro De Oxigênio Medicinal, Vazão: 15L/MIN.  Deverá possuir válvula de segurança de ajuste de alívio de 8Kgf/cm²;</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B7DE39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677C88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CA1F13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12.069,00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9B5AD4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241,3800</w:t>
            </w:r>
          </w:p>
        </w:tc>
      </w:tr>
      <w:tr w14:paraId="63B91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55185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AE7FB76">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Válvula Reguladora para Gases Medicinais. Modelo: Válvula Reguladora de Pressão. Compatibilidade: P/ Rede de Gases. Tipo De Gás: P/ Oxigênio. Componente: C/ 1 Manômetro. Material: Latão Cromado e Polímero.  Corpo de latão cromado; Botão regulador de Poliamida; Borboleta de Polipropileno c/ inserto em ZAMAK. Apresenta identificação do gás por meio de cores conforme tipo de gás (verde = oxigênio); Pressão de saída é regulada por meio de botão de regulagem e verificada pelo manômetro. Garantia: 12 meses. Possuir Registro ANVISA/M.S. Pressão de entrada: 7 kgf/cm²; Pressão de saída: 0 a 7 kgf/cm² regulável; Escala do Manômetro: 0 a 11 kgf/cm²; Conexões de entradas e saídas: conforme a norma ABNT NBR 11.906;  Tipo de gás: oxigênio.</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0D6276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730858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207E87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14.815,00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9DBA05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296,3000</w:t>
            </w:r>
          </w:p>
        </w:tc>
      </w:tr>
      <w:tr w14:paraId="48497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9B1A6E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C461721">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Válvula Reguladora para Gases Medicinais. Modelo: Válvula Reguladora de Pressão. Compatibilidade: P/ Rede de Gases. Tipo De Gás: P/ Ar Comprimido. Componente: C/ 1 Manômetro. Material: Latão Cromado e Polímero.  Corpo de latão cromado;  Botão regulador de Poliamida; Borboleta de Polipropileno c/ inserto em ZAMAK. Apresenta identificação do gás por meio de cores conforme tipo de gás (verde = oxigênio); Pressão de saída é regulada por meio de botão de regulagem e verificada pelo manômetro. Garantia: 12 meses. Possuir Registro ANVISA/M.S. Pressão de entrada: 7 kgf/cm²; Pressão de saída: 0 a 7 kgf/cm² regulável; Escala do Manômetro: 0 a 11 kgf/cm²; Conexões de entradas e saídas: conforme a norma ABNT NBR 11.906;  Tipo de gás: ar comprimido.</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29AF8A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E98309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EEE205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15.517,00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0B3A5B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310,3400</w:t>
            </w:r>
          </w:p>
        </w:tc>
      </w:tr>
      <w:tr w14:paraId="55CB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0103393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75425C6">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Fluxômetro Material Filtro: Aço Inoxidável, Capacidade Fluxo: 0,1 A 3,5L/MIN, Aplicação: Controle Fluxo Oxigênio Medicinal, Pressão: Pressão Calibração Até 3,5KGF/CM2, Tipo Conexão: Conexões Conforme Abnt, Tipo Escala: Escala Numérica, Componentes: Flutuador Esférico, Em Alumínio Anodizado E Termop, Conexão Saída: Conexão Saída C/Resca Em Latão Cromado. Escala de Vazão: 0 a 15 l/min. 0 a 30 l/min. Esfera (Flutuador): Material: Aço Inox. Corpo: Material: Latão Cromado. Pressão de Calibração: 3,5 kgf/cm². Conexões de Entrada e Saída: Borboleta: Polipropileno (PP) c/ inserto em ZAMAK.</w:t>
            </w:r>
            <w:r>
              <w:rPr>
                <w:rFonts w:ascii="Arial" w:hAnsi="Arial" w:eastAsia="Arial" w:cs="Arial"/>
                <w:color w:val="000000"/>
                <w:spacing w:val="0"/>
                <w:sz w:val="16"/>
                <w:szCs w:val="16"/>
              </w:rPr>
              <w:br w:type="textWrapping"/>
            </w:r>
            <w:r>
              <w:rPr>
                <w:rFonts w:ascii="Arial" w:hAnsi="Arial" w:eastAsia="Arial" w:cs="Arial"/>
                <w:color w:val="000000"/>
                <w:spacing w:val="0"/>
                <w:sz w:val="16"/>
                <w:szCs w:val="16"/>
              </w:rPr>
              <w:t>Bico: Alumínio ou Latão. Anel de Vedação: Borracha Nitrílica Conforme a Norma ABNT NBR 11906. Garantia de 12 meses. Registro ANVISA/MS.</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B77D48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CEF597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220662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13.770,00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69690E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91,8000</w:t>
            </w:r>
          </w:p>
        </w:tc>
      </w:tr>
      <w:tr w14:paraId="4E14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024235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EE25DC8">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Fluxômetro Capacidade Fluxo: 0 A 15 L/MIN. Aplicação: Controle Fluxo Ar Comprimido Medicinal. Pressão: Pressão Calibração Até 3,5 KGF/CM2. Tipo Conexão: Conexões Conforme ABNT. Regulagem: Vazão Regulada P/Válvula Agulha C/Manopla Fixada. Tipo Escala: Escala Numérica. Componentes: Flutuador Esférico,Porca Conexão C/Abas em Latão. Conexão Saída: Conexão Saída C/Rosca em Latão Cromado. Escala de Vazão: 0 a 15 l/min. 0 a 30 l/min. Esfera (Flutuador): Material: Aço Inox. Corpo: Material: Latão Cromado. Conexões de Entrada e Saída: Borboleta: Polipropileno (PP) c/ inserto em ZAMAK. Bico: Alumínio ou Latão. Anel de Vedação: Borracha Nitrílica Conforme a Norma ABNT NBR 11906. Garantia de 12 meses. Registro ANVISA/MS.</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69D28F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C8FD85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992687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7.951,50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8A5AC9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53,0100</w:t>
            </w:r>
          </w:p>
        </w:tc>
      </w:tr>
      <w:tr w14:paraId="432A3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425718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0C3FF18">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Espaçador Uso Médico. Aplicação: Inalação De Broncodilatador. Tipo: Encaixe Universal, Bocal Com Válvula Unidirecional. Características Adicionais: Reservatório Rígido Translúcido. Modelo: Máscara Polímero. Tamanho Adulto.</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EB19BA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3A0FBC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A2AC42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2.842,00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EA650D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28,4200</w:t>
            </w:r>
          </w:p>
        </w:tc>
      </w:tr>
      <w:tr w14:paraId="6C26C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038569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0D8F908">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Espaçador Uso Médico. Aplicação: Inalação De Broncodilatador. Tipo: Encaixe Universal, Bocal Com Válvula Unidirecional. Características Adicionais: Reservatório Rígido Translúcido. Modelo: Máscara PVC. Tamanho P de 0 A 2 Anos.</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10BB2E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01E64C2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120CDA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2.826,00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B12ADD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28,2600</w:t>
            </w:r>
          </w:p>
        </w:tc>
      </w:tr>
      <w:tr w14:paraId="2726A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ED9FF1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C9052F8">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Espaçador Uso Médico. Aplicação: Inalação De Broncodilatador. Tipo: Encaixe Universal, Bocal Com Válvula Unidirecional. Características Adicionais: Reservatório Rígido Translúcido. Modelo: Máscara PVC. Tamanho M de 2 A 13 Anos.</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9AAB8F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792A9A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D5C157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3.350,00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7EB793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33,5000</w:t>
            </w:r>
          </w:p>
        </w:tc>
      </w:tr>
      <w:tr w14:paraId="40DF8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D000B8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096D4287">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Reanimador Manual Material Balão: Silicone, Capacidade Balão: Cerca 500ML, Componente 1: Máscara Plástico Rígido C/ Coxim Silicone, Tipo Válvula: Válvula Unidirecional Pop Off Cerca 40 Cmh20, Componente 2: Reservatório De O2 Em Plástico C/ Válvula, Componentes 3: Entrada De O2 E Extensor Pvc, Tamanho Infantil</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18D91F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E0AE39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125,0000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5403FF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24.468,75</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38E807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195,7500</w:t>
            </w:r>
          </w:p>
        </w:tc>
      </w:tr>
      <w:tr w14:paraId="5992D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4C852A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9F3DEA5">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Chicote de aço. flexível de no mínimo 1,00 m de extensão para conexão de cilindros, Central de Manifold com Cabo de Segurança. Aço trançado para maior resistência e durabilidade do produto. Fabricado em aço inox AISI 321 revestido com dois trançados de aço inox AISI 304 com cabo de segurança em aço, percorrendo todo seu comprimento para aplicações em ambientes hospitalares, conexões conforme ABNT NBR 11725 por apresentar superfície lisa facilitando a limpeza externa em relação ao trançado. Submetido a processo de limpeza para eliminação de resíduos de óleos, para aplicações de gases medicinais conforme ABNT 16669.</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C16711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1932088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5439B60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31.624,00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CC74E1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632,4800</w:t>
            </w:r>
          </w:p>
        </w:tc>
      </w:tr>
      <w:tr w14:paraId="36631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C893AC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11</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0CE6B1FA">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Painel Alarme De Oxigênio, Painel Alarme Ar Comprimido. Tensão: 110/220 V. Pressão: Normal De Utilização 3,5 A 5,5/ Atuação De Alarme KGF/CM2 Faixa Medição: 45 A 65 DB Aplicação: Gases Medicinais Características Adicionais: Fonte Auxiliar, Sinal Luminoso Intermitente Indispensável. Caixa em material termoplástico de alta resistência com pintura eletrostática na cor branca, etiquetas com identificação de gás, normatizadas pela ABNT, na mesma etiqueta acompanha ainda o teclado de membrana, manômetro de 0 a 10 kgf/cm3 pré calibrado para acionamento da pressão inferior a 4 kgf/cm3. Acompanha extensão espiralada na cor do gás com conectores. Conector de entrada: Borboleta confeccionada com inserto em latão (limpo e isento de graxas/óleos quimicamente) e injetados posteriormente com termoplásticos (polipropileno) de alta resistência com rosca interna para fixação de conector de gás normatizado pela ABNT, bem como a cor. Niple confeccionado em latão cromado conforme normas ABNT para cada gás. Tubo de nylon com 2 metros espiralados. Conector de rede elétrica: Cabo paralelo de 2,5 mm com plugue para conexão em rede elétrica. Pressostato:  Confeccionado em latão isento de óleos e graxas por processo químico de limpeza. Calibrado para acionamento de alarmes conforme modelo. Cartão de circuito impresso:  Responsável pelo funcionamento em rede elétrica e acionamento das condições de alarme.</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DF1EAC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88AC00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0B9675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8.609,20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3FF27771">
            <w:pPr>
              <w:tabs>
                <w:tab w:val="left" w:pos="1200"/>
              </w:tabs>
              <w:bidi w:val="0"/>
              <w:ind w:right="-79" w:rightChars="-33"/>
              <w:jc w:val="center"/>
              <w:rPr>
                <w:rFonts w:ascii="Arial" w:hAnsi="Arial" w:eastAsia="Arial" w:cs="Arial"/>
                <w:color w:val="000000"/>
                <w:spacing w:val="0"/>
                <w:sz w:val="16"/>
                <w:szCs w:val="16"/>
              </w:rPr>
            </w:pPr>
            <w:r>
              <w:rPr>
                <w:rFonts w:ascii="Arial" w:hAnsi="Arial" w:eastAsia="Arial" w:cs="Arial"/>
                <w:color w:val="000000"/>
                <w:spacing w:val="0"/>
                <w:sz w:val="16"/>
                <w:szCs w:val="16"/>
              </w:rPr>
              <w:t>860,9200</w:t>
            </w:r>
          </w:p>
        </w:tc>
      </w:tr>
      <w:tr w14:paraId="7CBB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4F6CF4A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w:t>
            </w:r>
          </w:p>
        </w:tc>
        <w:tc>
          <w:tcPr>
            <w:tcW w:w="4198" w:type="dxa"/>
            <w:gridSpan w:val="2"/>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79BBF587">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Carro transporte de cilindro de oxigênio. Fabricado em Aço Tratamento Superficial: Pintura Esmaltada ou Epóxi Capacidade: 2 cilindros de  até 50L ou 10m3. Especificações mínimas de: Altura: 140 CM Largura: 90 CM. Comprimento: 60 CM. Quantidade Rodas: 2 Fixas E 2 Giratórias. Especicificações mínimas: Rodas Dianteria: 5" e Traseira: 3". Acompanha corrente de segurança. Rodas em borracha maciça resistente. Garantia de 6 meses.</w:t>
            </w:r>
          </w:p>
        </w:tc>
        <w:tc>
          <w:tcPr>
            <w:tcW w:w="1003"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BD0945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26FE180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20,0000</w:t>
            </w:r>
          </w:p>
        </w:tc>
        <w:tc>
          <w:tcPr>
            <w:tcW w:w="1408"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0EEADD4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6.915,00</w:t>
            </w:r>
          </w:p>
        </w:tc>
        <w:tc>
          <w:tcPr>
            <w:tcW w:w="1460" w:type="dxa"/>
            <w:tcBorders>
              <w:top w:val="single" w:color="auto" w:sz="4" w:space="0"/>
              <w:left w:val="single" w:color="auto" w:sz="4" w:space="0"/>
              <w:bottom w:val="single" w:color="auto" w:sz="4" w:space="0"/>
              <w:right w:val="single" w:color="auto" w:sz="4" w:space="0"/>
            </w:tcBorders>
            <w:noWrap w:val="0"/>
            <w:tcMar>
              <w:top w:w="0" w:type="dxa"/>
              <w:left w:w="100" w:type="dxa"/>
              <w:bottom w:w="0" w:type="dxa"/>
              <w:right w:w="0" w:type="dxa"/>
            </w:tcMar>
          </w:tcPr>
          <w:p w14:paraId="6904B59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345,7500</w:t>
            </w:r>
          </w:p>
        </w:tc>
      </w:tr>
      <w:tr w14:paraId="59647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vAlign w:val="top"/>
          </w:tcPr>
          <w:p w14:paraId="05DD2E5B">
            <w:pPr>
              <w:bidi w:val="0"/>
              <w:jc w:val="center"/>
              <w:rPr>
                <w:rFonts w:hint="default" w:ascii="Arial" w:hAnsi="Arial" w:eastAsia="Arial" w:cs="Arial"/>
                <w:color w:val="000000"/>
                <w:spacing w:val="0"/>
                <w:kern w:val="0"/>
                <w:sz w:val="16"/>
                <w:szCs w:val="16"/>
                <w:lang w:val="pt-BR" w:eastAsia="en-US" w:bidi="ar-SA"/>
              </w:rPr>
            </w:pPr>
            <w:r>
              <w:rPr>
                <w:rFonts w:hint="default" w:eastAsia="Arial" w:cs="Arial"/>
                <w:color w:val="000000"/>
                <w:spacing w:val="0"/>
                <w:sz w:val="16"/>
                <w:szCs w:val="16"/>
                <w:lang w:val="pt-BR"/>
              </w:rPr>
              <w:t>13</w:t>
            </w:r>
          </w:p>
        </w:tc>
        <w:tc>
          <w:tcPr>
            <w:tcW w:w="4198" w:type="dxa"/>
            <w:gridSpan w:val="2"/>
            <w:tcBorders>
              <w:top w:val="single" w:color="auto" w:sz="4" w:space="0"/>
              <w:left w:val="single" w:color="auto" w:sz="4" w:space="0"/>
              <w:bottom w:val="single" w:color="auto" w:sz="4" w:space="0"/>
              <w:right w:val="single" w:color="auto" w:sz="4" w:space="0"/>
            </w:tcBorders>
            <w:shd w:val="clear" w:color="auto" w:fill="auto"/>
            <w:noWrap w:val="0"/>
            <w:tcMar>
              <w:top w:w="0" w:type="dxa"/>
              <w:left w:w="100" w:type="dxa"/>
              <w:bottom w:w="0" w:type="dxa"/>
              <w:right w:w="0" w:type="dxa"/>
            </w:tcMar>
            <w:vAlign w:val="top"/>
          </w:tcPr>
          <w:p w14:paraId="41216F1C">
            <w:pPr>
              <w:bidi w:val="0"/>
              <w:jc w:val="both"/>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Carga para Oxigênio Industrial acondicionados em cilindro de 10 m³, cilindro</w:t>
            </w:r>
            <w:r>
              <w:rPr>
                <w:rFonts w:hint="default" w:eastAsia="Arial" w:cs="Arial"/>
                <w:color w:val="000000"/>
                <w:spacing w:val="0"/>
                <w:sz w:val="16"/>
                <w:szCs w:val="16"/>
                <w:lang w:val="pt-BR"/>
              </w:rPr>
              <w:t xml:space="preserve"> </w:t>
            </w:r>
            <w:r>
              <w:rPr>
                <w:rFonts w:ascii="Arial" w:hAnsi="Arial" w:eastAsia="Arial" w:cs="Arial"/>
                <w:color w:val="000000"/>
                <w:spacing w:val="0"/>
                <w:sz w:val="16"/>
                <w:szCs w:val="16"/>
              </w:rPr>
              <w:t>de 10 m³ em comodato.</w:t>
            </w:r>
          </w:p>
        </w:tc>
        <w:tc>
          <w:tcPr>
            <w:tcW w:w="100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0" w:type="dxa"/>
              <w:bottom w:w="0" w:type="dxa"/>
              <w:right w:w="0" w:type="dxa"/>
            </w:tcMar>
            <w:vAlign w:val="top"/>
          </w:tcPr>
          <w:p w14:paraId="0034DF5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0" w:type="dxa"/>
              <w:bottom w:w="0" w:type="dxa"/>
              <w:right w:w="0" w:type="dxa"/>
            </w:tcMar>
            <w:vAlign w:val="top"/>
          </w:tcPr>
          <w:p w14:paraId="350972C7">
            <w:pPr>
              <w:bidi w:val="0"/>
              <w:jc w:val="center"/>
              <w:rPr>
                <w:rFonts w:hint="default"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60,0000</w:t>
            </w:r>
          </w:p>
        </w:tc>
        <w:tc>
          <w:tcPr>
            <w:tcW w:w="140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0" w:type="dxa"/>
              <w:bottom w:w="0" w:type="dxa"/>
              <w:right w:w="0" w:type="dxa"/>
            </w:tcMar>
            <w:vAlign w:val="top"/>
          </w:tcPr>
          <w:p w14:paraId="1BA722DD">
            <w:pPr>
              <w:bidi w:val="0"/>
              <w:jc w:val="center"/>
              <w:rPr>
                <w:rFonts w:hint="default"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26.160,00</w:t>
            </w:r>
          </w:p>
        </w:tc>
        <w:tc>
          <w:tcPr>
            <w:tcW w:w="14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0" w:type="dxa"/>
              <w:bottom w:w="0" w:type="dxa"/>
              <w:right w:w="0" w:type="dxa"/>
            </w:tcMar>
            <w:vAlign w:val="top"/>
          </w:tcPr>
          <w:p w14:paraId="56F77F0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436,0000</w:t>
            </w:r>
          </w:p>
        </w:tc>
      </w:tr>
      <w:tr w14:paraId="43561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1"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50DAFEA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14</w:t>
            </w:r>
          </w:p>
        </w:tc>
        <w:tc>
          <w:tcPr>
            <w:tcW w:w="4198" w:type="dxa"/>
            <w:gridSpan w:val="2"/>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35F9D996">
            <w:pPr>
              <w:bidi w:val="0"/>
              <w:jc w:val="both"/>
              <w:rPr>
                <w:rFonts w:ascii="Arial" w:hAnsi="Arial" w:eastAsia="Arial" w:cs="Arial"/>
                <w:color w:val="000000"/>
                <w:spacing w:val="0"/>
                <w:sz w:val="16"/>
                <w:szCs w:val="16"/>
              </w:rPr>
            </w:pPr>
            <w:r>
              <w:rPr>
                <w:rFonts w:ascii="Arial" w:hAnsi="Arial" w:eastAsia="Arial" w:cs="Arial"/>
                <w:color w:val="000000"/>
                <w:spacing w:val="0"/>
                <w:sz w:val="16"/>
                <w:szCs w:val="16"/>
              </w:rPr>
              <w:t>Carga para Acetileno acondicionados em cilindro de 2,5 M³ (9 kg), cilindro de 2,5 M³ (9 kg) em comodato.</w:t>
            </w:r>
          </w:p>
        </w:tc>
        <w:tc>
          <w:tcPr>
            <w:tcW w:w="1003"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0687079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UN</w:t>
            </w:r>
          </w:p>
        </w:tc>
        <w:tc>
          <w:tcPr>
            <w:tcW w:w="1200"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3109F05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40,0000</w:t>
            </w:r>
          </w:p>
        </w:tc>
        <w:tc>
          <w:tcPr>
            <w:tcW w:w="1408"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378AE3E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60.367,20</w:t>
            </w:r>
          </w:p>
        </w:tc>
        <w:tc>
          <w:tcPr>
            <w:tcW w:w="1460"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100" w:type="dxa"/>
              <w:bottom w:w="0" w:type="dxa"/>
              <w:right w:w="0" w:type="dxa"/>
            </w:tcMar>
          </w:tcPr>
          <w:p w14:paraId="595ECBC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1.509,1800</w:t>
            </w:r>
          </w:p>
        </w:tc>
      </w:tr>
      <w:tr w14:paraId="60932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890" w:type="dxa"/>
            <w:gridSpan w:val="7"/>
            <w:tcBorders>
              <w:top w:val="single" w:color="auto" w:sz="4" w:space="0"/>
              <w:left w:val="single" w:color="auto" w:sz="4" w:space="0"/>
              <w:bottom w:val="single" w:color="auto" w:sz="4" w:space="0"/>
              <w:right w:val="single" w:color="auto" w:sz="4" w:space="0"/>
            </w:tcBorders>
            <w:shd w:val="clear" w:color="auto" w:fill="7E719F"/>
            <w:noWrap w:val="0"/>
            <w:tcMar>
              <w:top w:w="0" w:type="dxa"/>
              <w:left w:w="100" w:type="dxa"/>
              <w:bottom w:w="0" w:type="dxa"/>
              <w:right w:w="0" w:type="dxa"/>
            </w:tcMar>
          </w:tcPr>
          <w:p w14:paraId="289C0302">
            <w:pPr>
              <w:bidi w:val="0"/>
              <w:jc w:val="center"/>
              <w:rPr>
                <w:rFonts w:hint="default" w:ascii="Arial" w:hAnsi="Arial" w:eastAsia="Arial" w:cs="Arial"/>
                <w:color w:val="000000"/>
                <w:spacing w:val="0"/>
                <w:sz w:val="16"/>
                <w:szCs w:val="16"/>
                <w:lang w:val="pt-BR"/>
              </w:rPr>
            </w:pPr>
            <w:r>
              <w:rPr>
                <w:rFonts w:hint="default" w:eastAsia="Arial" w:cs="Arial"/>
                <w:b/>
                <w:bCs/>
                <w:color w:val="000000"/>
                <w:spacing w:val="0"/>
                <w:sz w:val="16"/>
                <w:szCs w:val="16"/>
                <w:lang w:val="pt-BR"/>
              </w:rPr>
              <w:t xml:space="preserve">                                                                            Valor total estimado ds itens: R$ 231.284,65</w:t>
            </w:r>
          </w:p>
        </w:tc>
      </w:tr>
    </w:tbl>
    <w:p w14:paraId="56A6528E">
      <w:pPr>
        <w:numPr>
          <w:ilvl w:val="1"/>
          <w:numId w:val="12"/>
        </w:numPr>
        <w:spacing w:before="240" w:after="240" w:line="288" w:lineRule="auto"/>
        <w:ind w:left="567" w:right="41" w:rightChars="17" w:hanging="567"/>
        <w:rPr>
          <w:rFonts w:cs="Arial"/>
          <w:b/>
          <w:bCs/>
          <w:szCs w:val="24"/>
        </w:rPr>
      </w:pPr>
      <w:r>
        <w:rPr>
          <w:rFonts w:cs="Arial"/>
          <w:b/>
          <w:bCs/>
          <w:szCs w:val="24"/>
        </w:rPr>
        <w:t xml:space="preserve">Requisitos da contratação </w:t>
      </w:r>
    </w:p>
    <w:p w14:paraId="1DC50694">
      <w:pPr>
        <w:pStyle w:val="58"/>
        <w:numPr>
          <w:ilvl w:val="2"/>
          <w:numId w:val="12"/>
        </w:numPr>
        <w:pBdr>
          <w:bottom w:val="none" w:color="auto" w:sz="0" w:space="0"/>
        </w:pBdr>
        <w:ind w:left="788" w:leftChars="0" w:hanging="504" w:firstLineChars="0"/>
      </w:pPr>
      <w:r>
        <w:t xml:space="preserve">Requisitos </w:t>
      </w:r>
      <w:r>
        <w:rPr>
          <w:rFonts w:hint="default"/>
          <w:lang w:val="pt-BR"/>
        </w:rPr>
        <w:t>Gerais</w:t>
      </w:r>
    </w:p>
    <w:p w14:paraId="0CCB7FED">
      <w:pPr>
        <w:pStyle w:val="16"/>
        <w:numPr>
          <w:ilvl w:val="0"/>
          <w:numId w:val="13"/>
        </w:numPr>
        <w:spacing w:before="1" w:line="240" w:lineRule="auto"/>
        <w:ind w:left="420" w:leftChars="0" w:right="0" w:rightChars="0" w:hanging="420" w:firstLineChars="0"/>
        <w:jc w:val="both"/>
        <w:rPr>
          <w:rFonts w:hint="default" w:ascii="Arial" w:hAnsi="Arial" w:cs="Arial"/>
          <w:sz w:val="24"/>
          <w:szCs w:val="24"/>
        </w:rPr>
      </w:pPr>
      <w:r>
        <w:rPr>
          <w:rFonts w:hint="default" w:ascii="Arial" w:hAnsi="Arial" w:cs="Arial"/>
          <w:sz w:val="24"/>
          <w:szCs w:val="24"/>
        </w:rPr>
        <w:t>Os cilindros fornecidos deverão estar em perfeitas condições de uso, devidamente pintados, identificados com etiquetas legíveis que indiquem o conteúdo e a validade, além de testados e certificados em conformidade com as normas da ABNT, em</w:t>
      </w:r>
      <w:r>
        <w:rPr>
          <w:rFonts w:hint="default" w:ascii="Arial" w:hAnsi="Arial" w:cs="Arial"/>
          <w:spacing w:val="40"/>
          <w:sz w:val="24"/>
          <w:szCs w:val="24"/>
        </w:rPr>
        <w:t xml:space="preserve"> </w:t>
      </w:r>
      <w:r>
        <w:rPr>
          <w:rFonts w:hint="default" w:ascii="Arial" w:hAnsi="Arial" w:cs="Arial"/>
          <w:sz w:val="24"/>
          <w:szCs w:val="24"/>
        </w:rPr>
        <w:t>especial a NBR 12.188 (requalificação de cilindros de gases) e a NBR 12.274.</w:t>
      </w:r>
    </w:p>
    <w:p w14:paraId="0DFE970F">
      <w:pPr>
        <w:numPr>
          <w:ilvl w:val="0"/>
          <w:numId w:val="13"/>
        </w:numPr>
        <w:spacing w:before="120" w:line="240" w:lineRule="auto"/>
        <w:ind w:left="420" w:leftChars="0" w:right="0" w:rightChars="0" w:hanging="420" w:firstLineChars="0"/>
        <w:jc w:val="both"/>
        <w:rPr>
          <w:rFonts w:hint="default" w:ascii="Arial" w:hAnsi="Arial" w:cs="Arial"/>
          <w:sz w:val="24"/>
          <w:szCs w:val="24"/>
        </w:rPr>
      </w:pPr>
      <w:r>
        <w:rPr>
          <w:rFonts w:hint="default" w:ascii="Arial" w:hAnsi="Arial" w:cs="Arial"/>
          <w:sz w:val="24"/>
          <w:szCs w:val="24"/>
        </w:rPr>
        <w:t>A contratada deverá manter sistema de plantão, disponibilizando meios de comunicação via dispositivos móveis ou outro meio de comunicação</w:t>
      </w:r>
      <w:r>
        <w:rPr>
          <w:rFonts w:hint="default" w:ascii="Arial" w:hAnsi="Arial" w:cs="Arial"/>
          <w:spacing w:val="40"/>
          <w:sz w:val="24"/>
          <w:szCs w:val="24"/>
        </w:rPr>
        <w:t xml:space="preserve"> </w:t>
      </w:r>
      <w:r>
        <w:rPr>
          <w:rFonts w:hint="default" w:ascii="Arial" w:hAnsi="Arial" w:cs="Arial"/>
          <w:sz w:val="24"/>
          <w:szCs w:val="24"/>
        </w:rPr>
        <w:t>a ser informado pela contratada para acionamento imediato em casos de intercorrências operacionais relacionadas à central de oxigênio.</w:t>
      </w:r>
    </w:p>
    <w:p w14:paraId="2E94C8B2">
      <w:pPr>
        <w:numPr>
          <w:ilvl w:val="0"/>
          <w:numId w:val="13"/>
        </w:numPr>
        <w:spacing w:before="120" w:line="240" w:lineRule="auto"/>
        <w:ind w:left="420" w:leftChars="0" w:right="0" w:rightChars="0" w:hanging="420" w:firstLineChars="0"/>
        <w:jc w:val="both"/>
        <w:rPr>
          <w:rFonts w:hint="default" w:ascii="Arial" w:hAnsi="Arial" w:cs="Arial"/>
          <w:sz w:val="24"/>
          <w:szCs w:val="24"/>
        </w:rPr>
      </w:pPr>
      <w:r>
        <w:rPr>
          <w:rFonts w:hint="default"/>
          <w:sz w:val="24"/>
          <w:lang w:val="pt-BR"/>
        </w:rPr>
        <w:t>A licitante deverá comprovar que possui uma base operacional ou centro de distribuição em raio geografico que lher permita, comprovadamente, cumprir o prazo de recarga dos oxigênios.</w:t>
      </w:r>
    </w:p>
    <w:p w14:paraId="4F4EE9EE">
      <w:pPr>
        <w:pStyle w:val="16"/>
        <w:numPr>
          <w:ilvl w:val="0"/>
          <w:numId w:val="13"/>
        </w:numPr>
        <w:spacing w:before="120" w:line="240" w:lineRule="auto"/>
        <w:ind w:left="420" w:leftChars="0" w:right="0" w:rightChars="0" w:hanging="420" w:firstLineChars="0"/>
        <w:jc w:val="both"/>
        <w:rPr>
          <w:rFonts w:hint="default" w:ascii="Arial" w:hAnsi="Arial" w:cs="Arial"/>
          <w:sz w:val="24"/>
          <w:szCs w:val="24"/>
        </w:rPr>
      </w:pPr>
      <w:r>
        <w:rPr>
          <w:rFonts w:hint="default" w:ascii="Arial" w:hAnsi="Arial" w:cs="Arial"/>
          <w:sz w:val="24"/>
          <w:szCs w:val="24"/>
        </w:rPr>
        <w:t>A</w:t>
      </w:r>
      <w:r>
        <w:rPr>
          <w:rFonts w:hint="default" w:ascii="Arial" w:hAnsi="Arial" w:cs="Arial"/>
          <w:spacing w:val="-2"/>
          <w:sz w:val="24"/>
          <w:szCs w:val="24"/>
        </w:rPr>
        <w:t xml:space="preserve"> </w:t>
      </w:r>
      <w:r>
        <w:rPr>
          <w:rFonts w:hint="default" w:ascii="Arial" w:hAnsi="Arial" w:cs="Arial"/>
          <w:sz w:val="24"/>
          <w:szCs w:val="24"/>
        </w:rPr>
        <w:t>contratada</w:t>
      </w:r>
      <w:r>
        <w:rPr>
          <w:rFonts w:hint="default" w:ascii="Arial" w:hAnsi="Arial" w:cs="Arial"/>
          <w:spacing w:val="-2"/>
          <w:sz w:val="24"/>
          <w:szCs w:val="24"/>
        </w:rPr>
        <w:t xml:space="preserve"> </w:t>
      </w:r>
      <w:r>
        <w:rPr>
          <w:rFonts w:hint="default" w:ascii="Arial" w:hAnsi="Arial" w:cs="Arial"/>
          <w:sz w:val="24"/>
          <w:szCs w:val="24"/>
        </w:rPr>
        <w:t>deverá</w:t>
      </w:r>
      <w:r>
        <w:rPr>
          <w:rFonts w:hint="default" w:ascii="Arial" w:hAnsi="Arial" w:cs="Arial"/>
          <w:spacing w:val="-2"/>
          <w:sz w:val="24"/>
          <w:szCs w:val="24"/>
        </w:rPr>
        <w:t xml:space="preserve"> </w:t>
      </w:r>
      <w:r>
        <w:rPr>
          <w:rFonts w:hint="default" w:ascii="Arial" w:hAnsi="Arial" w:cs="Arial"/>
          <w:sz w:val="24"/>
          <w:szCs w:val="24"/>
        </w:rPr>
        <w:t>fornecer</w:t>
      </w:r>
      <w:r>
        <w:rPr>
          <w:rFonts w:hint="default" w:ascii="Arial" w:hAnsi="Arial" w:cs="Arial"/>
          <w:spacing w:val="-2"/>
          <w:sz w:val="24"/>
          <w:szCs w:val="24"/>
        </w:rPr>
        <w:t xml:space="preserve"> </w:t>
      </w:r>
      <w:r>
        <w:rPr>
          <w:rFonts w:hint="default" w:ascii="Arial" w:hAnsi="Arial" w:cs="Arial"/>
          <w:sz w:val="24"/>
          <w:szCs w:val="24"/>
        </w:rPr>
        <w:t>os</w:t>
      </w:r>
      <w:r>
        <w:rPr>
          <w:rFonts w:hint="default" w:ascii="Arial" w:hAnsi="Arial" w:cs="Arial"/>
          <w:spacing w:val="-2"/>
          <w:sz w:val="24"/>
          <w:szCs w:val="24"/>
        </w:rPr>
        <w:t xml:space="preserve"> </w:t>
      </w:r>
      <w:r>
        <w:rPr>
          <w:rFonts w:hint="default" w:ascii="Arial" w:hAnsi="Arial" w:cs="Arial"/>
          <w:sz w:val="24"/>
          <w:szCs w:val="24"/>
        </w:rPr>
        <w:t>cilindros</w:t>
      </w:r>
      <w:r>
        <w:rPr>
          <w:rFonts w:hint="default" w:ascii="Arial" w:hAnsi="Arial" w:cs="Arial"/>
          <w:spacing w:val="-2"/>
          <w:sz w:val="24"/>
          <w:szCs w:val="24"/>
        </w:rPr>
        <w:t xml:space="preserve"> </w:t>
      </w:r>
      <w:r>
        <w:rPr>
          <w:rFonts w:hint="default" w:ascii="Arial" w:hAnsi="Arial" w:cs="Arial"/>
          <w:sz w:val="24"/>
          <w:szCs w:val="24"/>
        </w:rPr>
        <w:t>em</w:t>
      </w:r>
      <w:r>
        <w:rPr>
          <w:rFonts w:hint="default" w:ascii="Arial" w:hAnsi="Arial" w:cs="Arial"/>
          <w:spacing w:val="-2"/>
          <w:sz w:val="24"/>
          <w:szCs w:val="24"/>
        </w:rPr>
        <w:t xml:space="preserve"> </w:t>
      </w:r>
      <w:r>
        <w:rPr>
          <w:rFonts w:hint="default" w:ascii="Arial" w:hAnsi="Arial" w:cs="Arial"/>
          <w:sz w:val="24"/>
          <w:szCs w:val="24"/>
        </w:rPr>
        <w:t>regime</w:t>
      </w:r>
      <w:r>
        <w:rPr>
          <w:rFonts w:hint="default" w:ascii="Arial" w:hAnsi="Arial" w:cs="Arial"/>
          <w:spacing w:val="-2"/>
          <w:sz w:val="24"/>
          <w:szCs w:val="24"/>
        </w:rPr>
        <w:t xml:space="preserve"> </w:t>
      </w:r>
      <w:r>
        <w:rPr>
          <w:rFonts w:hint="default" w:ascii="Arial" w:hAnsi="Arial" w:cs="Arial"/>
          <w:sz w:val="24"/>
          <w:szCs w:val="24"/>
        </w:rPr>
        <w:t>de</w:t>
      </w:r>
      <w:r>
        <w:rPr>
          <w:rFonts w:hint="default" w:ascii="Arial" w:hAnsi="Arial" w:cs="Arial"/>
          <w:spacing w:val="-2"/>
          <w:sz w:val="24"/>
          <w:szCs w:val="24"/>
        </w:rPr>
        <w:t xml:space="preserve"> </w:t>
      </w:r>
      <w:r>
        <w:rPr>
          <w:rFonts w:hint="default" w:ascii="Arial" w:hAnsi="Arial" w:cs="Arial"/>
          <w:sz w:val="24"/>
          <w:szCs w:val="24"/>
        </w:rPr>
        <w:t>comodato,</w:t>
      </w:r>
      <w:r>
        <w:rPr>
          <w:rFonts w:hint="default" w:ascii="Arial" w:hAnsi="Arial" w:cs="Arial"/>
          <w:spacing w:val="-2"/>
          <w:sz w:val="24"/>
          <w:szCs w:val="24"/>
        </w:rPr>
        <w:t xml:space="preserve"> </w:t>
      </w:r>
      <w:r>
        <w:rPr>
          <w:rFonts w:hint="default" w:ascii="Arial" w:hAnsi="Arial" w:cs="Arial"/>
          <w:sz w:val="24"/>
          <w:szCs w:val="24"/>
        </w:rPr>
        <w:t>não</w:t>
      </w:r>
      <w:r>
        <w:rPr>
          <w:rFonts w:hint="default" w:ascii="Arial" w:hAnsi="Arial" w:cs="Arial"/>
          <w:spacing w:val="-2"/>
          <w:sz w:val="24"/>
          <w:szCs w:val="24"/>
        </w:rPr>
        <w:t xml:space="preserve"> </w:t>
      </w:r>
      <w:r>
        <w:rPr>
          <w:rFonts w:hint="default" w:ascii="Arial" w:hAnsi="Arial" w:cs="Arial"/>
          <w:sz w:val="24"/>
          <w:szCs w:val="24"/>
        </w:rPr>
        <w:t>sendo</w:t>
      </w:r>
      <w:r>
        <w:rPr>
          <w:rFonts w:hint="default" w:ascii="Arial" w:hAnsi="Arial" w:cs="Arial"/>
          <w:spacing w:val="-2"/>
          <w:sz w:val="24"/>
          <w:szCs w:val="24"/>
        </w:rPr>
        <w:t xml:space="preserve"> </w:t>
      </w:r>
      <w:r>
        <w:rPr>
          <w:rFonts w:hint="default" w:ascii="Arial" w:hAnsi="Arial" w:cs="Arial"/>
          <w:sz w:val="24"/>
          <w:szCs w:val="24"/>
        </w:rPr>
        <w:t>permitido o acréscimo.</w:t>
      </w:r>
    </w:p>
    <w:p w14:paraId="2F8AB074">
      <w:pPr>
        <w:pStyle w:val="3"/>
        <w:ind w:left="285" w:right="0" w:rightChars="0" w:firstLine="0"/>
        <w:jc w:val="both"/>
        <w:rPr>
          <w:rFonts w:hint="default" w:ascii="Arial" w:hAnsi="Arial" w:cs="Arial"/>
          <w:b/>
          <w:bCs/>
          <w:sz w:val="24"/>
          <w:szCs w:val="24"/>
          <w:lang w:val="pt-BR"/>
        </w:rPr>
      </w:pPr>
    </w:p>
    <w:p w14:paraId="2029A85B">
      <w:pPr>
        <w:pStyle w:val="3"/>
        <w:numPr>
          <w:ilvl w:val="2"/>
          <w:numId w:val="12"/>
        </w:numPr>
        <w:ind w:left="788" w:leftChars="0" w:right="0" w:rightChars="0" w:hanging="504" w:firstLineChars="0"/>
        <w:jc w:val="both"/>
        <w:rPr>
          <w:rFonts w:hint="default" w:ascii="Arial" w:hAnsi="Arial" w:cs="Arial"/>
          <w:b/>
          <w:bCs/>
          <w:spacing w:val="-2"/>
        </w:rPr>
      </w:pPr>
      <w:r>
        <w:rPr>
          <w:rFonts w:hint="default" w:ascii="Arial" w:hAnsi="Arial" w:cs="Arial"/>
          <w:b/>
          <w:bCs/>
          <w:sz w:val="24"/>
          <w:szCs w:val="24"/>
        </w:rPr>
        <w:t>Requisitos</w:t>
      </w:r>
      <w:r>
        <w:rPr>
          <w:rFonts w:hint="default" w:ascii="Arial" w:hAnsi="Arial" w:cs="Arial"/>
          <w:b/>
          <w:bCs/>
          <w:spacing w:val="-5"/>
          <w:sz w:val="24"/>
          <w:szCs w:val="24"/>
        </w:rPr>
        <w:t xml:space="preserve"> </w:t>
      </w:r>
      <w:r>
        <w:rPr>
          <w:rFonts w:hint="default" w:ascii="Arial" w:hAnsi="Arial" w:cs="Arial"/>
          <w:b/>
          <w:bCs/>
          <w:sz w:val="24"/>
          <w:szCs w:val="24"/>
        </w:rPr>
        <w:t>de</w:t>
      </w:r>
      <w:r>
        <w:rPr>
          <w:rFonts w:hint="default" w:ascii="Arial" w:hAnsi="Arial" w:cs="Arial"/>
          <w:b/>
          <w:bCs/>
          <w:spacing w:val="-5"/>
          <w:sz w:val="24"/>
          <w:szCs w:val="24"/>
        </w:rPr>
        <w:t xml:space="preserve"> </w:t>
      </w:r>
      <w:r>
        <w:rPr>
          <w:rFonts w:hint="default" w:ascii="Arial" w:hAnsi="Arial" w:cs="Arial"/>
          <w:b/>
          <w:bCs/>
        </w:rPr>
        <w:t>Entrega</w:t>
      </w:r>
      <w:r>
        <w:rPr>
          <w:rFonts w:hint="default" w:ascii="Arial" w:hAnsi="Arial" w:cs="Arial"/>
          <w:b/>
          <w:bCs/>
          <w:spacing w:val="-4"/>
        </w:rPr>
        <w:t xml:space="preserve"> </w:t>
      </w:r>
      <w:r>
        <w:rPr>
          <w:rFonts w:hint="default" w:ascii="Arial" w:hAnsi="Arial" w:cs="Arial"/>
          <w:b/>
          <w:bCs/>
        </w:rPr>
        <w:t>e</w:t>
      </w:r>
      <w:r>
        <w:rPr>
          <w:rFonts w:hint="default" w:ascii="Arial" w:hAnsi="Arial" w:cs="Arial"/>
          <w:b/>
          <w:bCs/>
          <w:spacing w:val="-3"/>
        </w:rPr>
        <w:t xml:space="preserve"> </w:t>
      </w:r>
      <w:r>
        <w:rPr>
          <w:rFonts w:hint="default" w:ascii="Arial" w:hAnsi="Arial" w:cs="Arial"/>
          <w:b/>
          <w:bCs/>
          <w:spacing w:val="-2"/>
        </w:rPr>
        <w:t>Substituição</w:t>
      </w:r>
    </w:p>
    <w:p w14:paraId="30C66284">
      <w:pPr>
        <w:pStyle w:val="16"/>
        <w:numPr>
          <w:ilvl w:val="0"/>
          <w:numId w:val="14"/>
        </w:numPr>
        <w:tabs>
          <w:tab w:val="left" w:pos="480"/>
          <w:tab w:val="clear" w:pos="420"/>
        </w:tabs>
        <w:spacing w:before="1" w:line="240" w:lineRule="auto"/>
        <w:ind w:left="420" w:leftChars="0" w:right="0" w:rightChars="0" w:hanging="420" w:firstLineChars="0"/>
        <w:jc w:val="both"/>
        <w:rPr>
          <w:rFonts w:hint="default" w:ascii="Arial" w:hAnsi="Arial" w:cs="Arial"/>
        </w:rPr>
      </w:pPr>
      <w:r>
        <w:rPr>
          <w:rFonts w:hint="default" w:ascii="Arial" w:hAnsi="Arial" w:cs="Arial"/>
        </w:rPr>
        <w:t xml:space="preserve">A contratada deverá assegurar o fornecimento contínuo de cilindros de oxigênio medicinal para a UPA 24h, UBSs e ambulâncias da Secretaria, com reposição </w:t>
      </w:r>
      <w:r>
        <w:rPr>
          <w:rFonts w:hint="default" w:ascii="Arial" w:hAnsi="Arial" w:cs="Arial"/>
          <w:lang w:val="pt-BR"/>
        </w:rPr>
        <w:t>no prazo de até 02(duas) horas</w:t>
      </w:r>
      <w:r>
        <w:rPr>
          <w:rFonts w:hint="default" w:ascii="Arial" w:hAnsi="Arial" w:cs="Arial"/>
        </w:rPr>
        <w:t xml:space="preserve"> sempre que solicitado, inclusive em finais de semana e feriados, garantindo abastecimento ininterrupto, especialmente nos setores de maior demanda e com central de oxigênio.</w:t>
      </w:r>
    </w:p>
    <w:p w14:paraId="03A54FD5">
      <w:pPr>
        <w:pStyle w:val="16"/>
        <w:numPr>
          <w:ilvl w:val="0"/>
          <w:numId w:val="14"/>
        </w:numPr>
        <w:tabs>
          <w:tab w:val="left" w:pos="480"/>
          <w:tab w:val="left" w:pos="9600"/>
          <w:tab w:val="clear" w:pos="420"/>
        </w:tabs>
        <w:spacing w:before="120" w:line="240" w:lineRule="auto"/>
        <w:ind w:left="420" w:leftChars="0" w:right="0" w:rightChars="0" w:hanging="420" w:firstLineChars="0"/>
        <w:jc w:val="both"/>
        <w:rPr>
          <w:rFonts w:hint="default" w:ascii="Arial" w:hAnsi="Arial" w:cs="Arial"/>
        </w:rPr>
      </w:pPr>
      <w:r>
        <w:rPr>
          <w:rFonts w:hint="default" w:ascii="Arial" w:hAnsi="Arial" w:cs="Arial"/>
        </w:rPr>
        <w:t xml:space="preserve">A empresa deverá realizar a substituição dos cilindros vazios </w:t>
      </w:r>
      <w:r>
        <w:rPr>
          <w:rFonts w:hint="default" w:ascii="Arial" w:hAnsi="Arial" w:cs="Arial"/>
          <w:lang w:val="pt-BR"/>
        </w:rPr>
        <w:t xml:space="preserve">de oxigênio medicinal </w:t>
      </w:r>
      <w:r>
        <w:rPr>
          <w:rFonts w:hint="default" w:ascii="Arial" w:hAnsi="Arial" w:cs="Arial"/>
        </w:rPr>
        <w:t xml:space="preserve">por cheios no prazo máximo de 2 (duas) horas após o acionamento por telefone ou aplicativo de mensagem, inclusive para os atendimentos emergências aos finais de semana e </w:t>
      </w:r>
      <w:r>
        <w:rPr>
          <w:rFonts w:hint="default" w:ascii="Arial" w:hAnsi="Arial" w:cs="Arial"/>
          <w:spacing w:val="-2"/>
        </w:rPr>
        <w:t>feriados.</w:t>
      </w:r>
    </w:p>
    <w:p w14:paraId="50F6EC22">
      <w:pPr>
        <w:pStyle w:val="16"/>
        <w:numPr>
          <w:ilvl w:val="0"/>
          <w:numId w:val="14"/>
        </w:numPr>
        <w:tabs>
          <w:tab w:val="left" w:pos="480"/>
          <w:tab w:val="left" w:pos="9600"/>
          <w:tab w:val="clear" w:pos="420"/>
        </w:tabs>
        <w:spacing w:before="120" w:line="240" w:lineRule="auto"/>
        <w:ind w:left="420" w:leftChars="0" w:right="0" w:rightChars="0" w:hanging="420" w:firstLineChars="0"/>
        <w:jc w:val="both"/>
        <w:rPr>
          <w:rFonts w:hint="default" w:ascii="Arial" w:hAnsi="Arial" w:cs="Arial"/>
        </w:rPr>
      </w:pPr>
      <w:r>
        <w:rPr>
          <w:rFonts w:hint="default" w:ascii="Arial" w:hAnsi="Arial" w:cs="Arial"/>
        </w:rPr>
        <w:t>A contratada será responsável pela entrega dos cilindros cheios nos pontos de consumo previamente determinados, bem como pela retirada dos cilindros vazios, devendo, para tanto, dispor de veículo adequado ao transporte de gás medicinal e observar integralmente as normas da ANTT e da ANVISA.</w:t>
      </w:r>
    </w:p>
    <w:p w14:paraId="532FBFC1">
      <w:pPr>
        <w:pStyle w:val="16"/>
        <w:numPr>
          <w:ilvl w:val="0"/>
          <w:numId w:val="14"/>
        </w:numPr>
        <w:tabs>
          <w:tab w:val="left" w:pos="480"/>
          <w:tab w:val="clear" w:pos="420"/>
        </w:tabs>
        <w:spacing w:before="120" w:line="240" w:lineRule="auto"/>
        <w:ind w:left="420" w:leftChars="0" w:right="0" w:rightChars="0" w:hanging="420" w:firstLineChars="0"/>
        <w:jc w:val="both"/>
        <w:rPr>
          <w:rFonts w:hint="default" w:ascii="Arial" w:hAnsi="Arial" w:cs="Arial"/>
          <w:lang w:val="pt-BR"/>
        </w:rPr>
      </w:pPr>
      <w:r>
        <w:rPr>
          <w:rFonts w:hint="default" w:ascii="Arial" w:hAnsi="Arial" w:cs="Arial"/>
          <w:lang w:val="pt-BR"/>
        </w:rPr>
        <w:t>Substituir no prazo estipulado , demais materiais que não estejam de acordo com as especificações definidas em edital e anexos.</w:t>
      </w:r>
    </w:p>
    <w:p w14:paraId="723EB502">
      <w:pPr>
        <w:pStyle w:val="3"/>
        <w:numPr>
          <w:ilvl w:val="0"/>
          <w:numId w:val="0"/>
        </w:numPr>
        <w:ind w:left="284" w:leftChars="0" w:right="0" w:rightChars="0"/>
        <w:jc w:val="both"/>
        <w:rPr>
          <w:rFonts w:hint="default" w:ascii="Arial" w:hAnsi="Arial" w:cs="Arial"/>
          <w:b/>
          <w:bCs/>
          <w:spacing w:val="-2"/>
        </w:rPr>
      </w:pPr>
    </w:p>
    <w:p w14:paraId="61EB2D5E">
      <w:pPr>
        <w:numPr>
          <w:ilvl w:val="1"/>
          <w:numId w:val="12"/>
        </w:numPr>
        <w:tabs>
          <w:tab w:val="left" w:pos="567"/>
          <w:tab w:val="left" w:pos="8640"/>
          <w:tab w:val="left" w:pos="9360"/>
          <w:tab w:val="left" w:pos="9600"/>
          <w:tab w:val="clear" w:pos="0"/>
        </w:tabs>
        <w:spacing w:before="180" w:after="0"/>
        <w:ind w:left="567" w:leftChars="0" w:right="0" w:rightChars="0" w:hanging="567" w:firstLineChars="0"/>
        <w:jc w:val="both"/>
        <w:rPr>
          <w:rFonts w:hint="default"/>
          <w:lang w:val="en-US"/>
        </w:rPr>
      </w:pPr>
      <w:r>
        <w:rPr>
          <w:b/>
          <w:bCs/>
        </w:rPr>
        <w:t>Prazo de entrega</w:t>
      </w:r>
      <w:r>
        <w:rPr>
          <w:rFonts w:hint="default"/>
          <w:b/>
          <w:bCs/>
          <w:lang w:val="pt-BR"/>
        </w:rPr>
        <w:t xml:space="preserve"> ou execução do objeto</w:t>
      </w:r>
      <w:r>
        <w:rPr>
          <w:b/>
          <w:bCs/>
        </w:rPr>
        <w:t xml:space="preserve"> </w:t>
      </w:r>
      <w:r>
        <w:t xml:space="preserve">: </w:t>
      </w:r>
    </w:p>
    <w:p w14:paraId="1EB00589">
      <w:pPr>
        <w:pStyle w:val="16"/>
        <w:numPr>
          <w:ilvl w:val="0"/>
          <w:numId w:val="15"/>
        </w:numPr>
        <w:spacing w:before="240"/>
        <w:ind w:left="420" w:leftChars="0" w:hanging="420" w:firstLineChars="0"/>
        <w:rPr>
          <w:rFonts w:hint="default" w:ascii="Arial" w:hAnsi="Arial" w:cs="Arial"/>
          <w:spacing w:val="-2"/>
        </w:rPr>
      </w:pPr>
      <w:r>
        <w:rPr>
          <w:rFonts w:hint="default" w:ascii="Arial" w:hAnsi="Arial" w:cs="Arial"/>
          <w:lang w:val="pt-BR"/>
        </w:rPr>
        <w:t>Para os Materiais/equipamentos: e</w:t>
      </w:r>
      <w:r>
        <w:rPr>
          <w:rFonts w:hint="default" w:ascii="Arial" w:hAnsi="Arial" w:cs="Arial"/>
        </w:rPr>
        <w:t>m</w:t>
      </w:r>
      <w:r>
        <w:rPr>
          <w:rFonts w:hint="default" w:ascii="Arial" w:hAnsi="Arial" w:cs="Arial"/>
          <w:spacing w:val="-2"/>
        </w:rPr>
        <w:t xml:space="preserve"> </w:t>
      </w:r>
      <w:r>
        <w:rPr>
          <w:rFonts w:hint="default" w:ascii="Arial" w:hAnsi="Arial" w:cs="Arial"/>
        </w:rPr>
        <w:t>até</w:t>
      </w:r>
      <w:r>
        <w:rPr>
          <w:rFonts w:hint="default" w:ascii="Arial" w:hAnsi="Arial" w:cs="Arial"/>
          <w:spacing w:val="-2"/>
        </w:rPr>
        <w:t xml:space="preserve"> </w:t>
      </w:r>
      <w:r>
        <w:rPr>
          <w:rFonts w:hint="default" w:ascii="Arial" w:hAnsi="Arial" w:cs="Arial"/>
        </w:rPr>
        <w:t>5</w:t>
      </w:r>
      <w:r>
        <w:rPr>
          <w:rFonts w:hint="default" w:ascii="Arial" w:hAnsi="Arial" w:cs="Arial"/>
          <w:spacing w:val="-1"/>
        </w:rPr>
        <w:t xml:space="preserve"> </w:t>
      </w:r>
      <w:r>
        <w:rPr>
          <w:rFonts w:hint="default" w:ascii="Arial" w:hAnsi="Arial" w:cs="Arial"/>
        </w:rPr>
        <w:t>(cinco)</w:t>
      </w:r>
      <w:r>
        <w:rPr>
          <w:rFonts w:hint="default" w:ascii="Arial" w:hAnsi="Arial" w:cs="Arial"/>
          <w:spacing w:val="-2"/>
        </w:rPr>
        <w:t xml:space="preserve"> </w:t>
      </w:r>
      <w:r>
        <w:rPr>
          <w:rFonts w:hint="default" w:ascii="Arial" w:hAnsi="Arial" w:cs="Arial"/>
        </w:rPr>
        <w:t>dias</w:t>
      </w:r>
      <w:r>
        <w:rPr>
          <w:rFonts w:hint="default" w:ascii="Arial" w:hAnsi="Arial" w:cs="Arial"/>
          <w:spacing w:val="-1"/>
        </w:rPr>
        <w:t xml:space="preserve"> </w:t>
      </w:r>
      <w:r>
        <w:rPr>
          <w:rFonts w:hint="default" w:ascii="Arial" w:hAnsi="Arial" w:cs="Arial"/>
        </w:rPr>
        <w:t>a</w:t>
      </w:r>
      <w:r>
        <w:rPr>
          <w:rFonts w:hint="default" w:ascii="Arial" w:hAnsi="Arial" w:cs="Arial"/>
          <w:spacing w:val="-2"/>
        </w:rPr>
        <w:t xml:space="preserve"> </w:t>
      </w:r>
      <w:r>
        <w:rPr>
          <w:rFonts w:hint="default" w:ascii="Arial" w:hAnsi="Arial" w:cs="Arial"/>
        </w:rPr>
        <w:t>contar</w:t>
      </w:r>
      <w:r>
        <w:rPr>
          <w:rFonts w:hint="default" w:ascii="Arial" w:hAnsi="Arial" w:cs="Arial"/>
          <w:spacing w:val="-2"/>
        </w:rPr>
        <w:t xml:space="preserve"> </w:t>
      </w:r>
      <w:r>
        <w:rPr>
          <w:rFonts w:hint="default" w:ascii="Arial" w:hAnsi="Arial" w:cs="Arial"/>
        </w:rPr>
        <w:t>do</w:t>
      </w:r>
      <w:r>
        <w:rPr>
          <w:rFonts w:hint="default" w:ascii="Arial" w:hAnsi="Arial" w:cs="Arial"/>
          <w:spacing w:val="-1"/>
        </w:rPr>
        <w:t xml:space="preserve"> </w:t>
      </w:r>
      <w:r>
        <w:rPr>
          <w:rFonts w:hint="default" w:ascii="Arial" w:hAnsi="Arial" w:cs="Arial"/>
        </w:rPr>
        <w:t>recebimento</w:t>
      </w:r>
      <w:r>
        <w:rPr>
          <w:rFonts w:hint="default" w:ascii="Arial" w:hAnsi="Arial" w:cs="Arial"/>
          <w:spacing w:val="-2"/>
        </w:rPr>
        <w:t xml:space="preserve"> </w:t>
      </w:r>
      <w:r>
        <w:rPr>
          <w:rFonts w:hint="default" w:ascii="Arial" w:hAnsi="Arial" w:cs="Arial"/>
        </w:rPr>
        <w:t>da</w:t>
      </w:r>
      <w:r>
        <w:rPr>
          <w:rFonts w:hint="default" w:ascii="Arial" w:hAnsi="Arial" w:cs="Arial"/>
          <w:spacing w:val="-1"/>
        </w:rPr>
        <w:t xml:space="preserve"> </w:t>
      </w:r>
      <w:r>
        <w:rPr>
          <w:rFonts w:hint="default" w:ascii="Arial" w:hAnsi="Arial" w:cs="Arial"/>
        </w:rPr>
        <w:t>nota</w:t>
      </w:r>
      <w:r>
        <w:rPr>
          <w:rFonts w:hint="default" w:ascii="Arial" w:hAnsi="Arial" w:cs="Arial"/>
          <w:spacing w:val="-2"/>
        </w:rPr>
        <w:t xml:space="preserve"> </w:t>
      </w:r>
      <w:r>
        <w:rPr>
          <w:rFonts w:hint="default" w:ascii="Arial" w:hAnsi="Arial" w:cs="Arial"/>
        </w:rPr>
        <w:t>de</w:t>
      </w:r>
      <w:r>
        <w:rPr>
          <w:rFonts w:hint="default" w:ascii="Arial" w:hAnsi="Arial" w:cs="Arial"/>
          <w:spacing w:val="-1"/>
        </w:rPr>
        <w:t xml:space="preserve"> </w:t>
      </w:r>
      <w:r>
        <w:rPr>
          <w:rFonts w:hint="default" w:ascii="Arial" w:hAnsi="Arial" w:cs="Arial"/>
          <w:spacing w:val="-2"/>
        </w:rPr>
        <w:t>empenho.</w:t>
      </w:r>
    </w:p>
    <w:p w14:paraId="74C67E93">
      <w:pPr>
        <w:pStyle w:val="16"/>
        <w:numPr>
          <w:ilvl w:val="0"/>
          <w:numId w:val="15"/>
        </w:numPr>
        <w:spacing w:before="240"/>
        <w:ind w:left="420" w:leftChars="0" w:hanging="420" w:firstLineChars="0"/>
        <w:rPr>
          <w:rFonts w:hint="default" w:ascii="Arial" w:hAnsi="Arial" w:cs="Arial"/>
          <w:spacing w:val="-2"/>
          <w:lang w:val="pt-BR"/>
        </w:rPr>
      </w:pPr>
      <w:r>
        <w:rPr>
          <w:rFonts w:hint="default" w:ascii="Arial" w:hAnsi="Arial" w:cs="Arial"/>
          <w:spacing w:val="-2"/>
          <w:lang w:val="pt-BR"/>
        </w:rPr>
        <w:t>Para a substituição/recarga de cilindrios de oxigênio medicinal, em até 02(duas) horas após solicitação da secretaria.</w:t>
      </w:r>
    </w:p>
    <w:p w14:paraId="58461B3D">
      <w:pPr>
        <w:pStyle w:val="16"/>
        <w:numPr>
          <w:ilvl w:val="0"/>
          <w:numId w:val="15"/>
        </w:numPr>
        <w:spacing w:before="240"/>
        <w:ind w:left="420" w:leftChars="0" w:hanging="420" w:firstLineChars="0"/>
        <w:jc w:val="both"/>
        <w:rPr>
          <w:rFonts w:hint="default" w:ascii="Arial" w:hAnsi="Arial" w:cs="Arial"/>
          <w:spacing w:val="-2"/>
          <w:lang w:val="pt-BR"/>
        </w:rPr>
      </w:pPr>
      <w:r>
        <w:rPr>
          <w:rFonts w:hint="default" w:ascii="Arial" w:hAnsi="Arial" w:cs="Arial"/>
          <w:spacing w:val="-2"/>
          <w:lang w:val="pt-BR"/>
        </w:rPr>
        <w:t>Para a substituição/recarga de cilindrios de oxigênio industrial e acetileno, em até 24(vinte e quatro) horas após solicitação da secretaria.</w:t>
      </w:r>
    </w:p>
    <w:p w14:paraId="19E7590D">
      <w:pPr>
        <w:numPr>
          <w:ilvl w:val="1"/>
          <w:numId w:val="12"/>
        </w:numPr>
        <w:tabs>
          <w:tab w:val="left" w:pos="567"/>
          <w:tab w:val="clear" w:pos="0"/>
        </w:tabs>
        <w:spacing w:before="180" w:after="0"/>
        <w:ind w:left="567" w:leftChars="0" w:right="0" w:rightChars="0" w:hanging="567" w:firstLineChars="0"/>
        <w:jc w:val="both"/>
        <w:rPr>
          <w:b w:val="0"/>
          <w:bCs w:val="0"/>
        </w:rPr>
      </w:pPr>
      <w:r>
        <w:rPr>
          <w:rFonts w:hint="default"/>
          <w:b/>
          <w:bCs/>
          <w:lang w:val="pt-BR"/>
        </w:rPr>
        <w:t xml:space="preserve">Prazo para recebimento provisório: </w:t>
      </w:r>
      <w:r>
        <w:t xml:space="preserve"> até </w:t>
      </w:r>
      <w:r>
        <w:rPr>
          <w:rFonts w:hint="default"/>
          <w:lang w:val="pt-BR"/>
        </w:rPr>
        <w:t>0</w:t>
      </w:r>
      <w:r>
        <w:t>5 (cinco) dias, contados a partir da entrega do objeto</w:t>
      </w:r>
      <w:r>
        <w:rPr>
          <w:rFonts w:hint="default" w:eastAsia="SimSun"/>
          <w:lang w:val="pt-BR"/>
        </w:rPr>
        <w:t>.</w:t>
      </w:r>
    </w:p>
    <w:p w14:paraId="3DF4CA92">
      <w:pPr>
        <w:numPr>
          <w:ilvl w:val="1"/>
          <w:numId w:val="12"/>
        </w:numPr>
        <w:tabs>
          <w:tab w:val="left" w:pos="567"/>
          <w:tab w:val="left" w:pos="8640"/>
          <w:tab w:val="clear" w:pos="0"/>
        </w:tabs>
        <w:spacing w:before="180" w:after="0"/>
        <w:ind w:left="567" w:leftChars="0" w:right="0" w:rightChars="0" w:hanging="567" w:firstLineChars="0"/>
        <w:jc w:val="both"/>
      </w:pPr>
      <w:r>
        <w:rPr>
          <w:b/>
          <w:bCs/>
        </w:rPr>
        <w:t>Prazo para recebimento definitivo:</w:t>
      </w:r>
      <w:r>
        <w:t xml:space="preserve"> </w:t>
      </w:r>
      <w:r>
        <w:rPr>
          <w:rFonts w:hint="default"/>
          <w:lang w:val="pt-BR"/>
        </w:rPr>
        <w:t>em até 15(quinze)</w:t>
      </w:r>
      <w:r>
        <w:t xml:space="preserve"> dias </w:t>
      </w:r>
      <w:r>
        <w:rPr>
          <w:rFonts w:hint="default"/>
          <w:lang w:val="pt-BR"/>
        </w:rPr>
        <w:t xml:space="preserve">  a contar </w:t>
      </w:r>
      <w:r>
        <w:t xml:space="preserve">do </w:t>
      </w:r>
      <w:r>
        <w:rPr>
          <w:rFonts w:hint="default"/>
          <w:lang w:val="pt-BR"/>
        </w:rPr>
        <w:t xml:space="preserve">recebimento provisório, </w:t>
      </w:r>
      <w:r>
        <w:t>mediante relatório emitido pelo fiscal do contrato</w:t>
      </w:r>
      <w:r>
        <w:rPr>
          <w:rFonts w:hint="default"/>
          <w:lang w:val="pt-BR"/>
        </w:rPr>
        <w:t>.</w:t>
      </w:r>
    </w:p>
    <w:p w14:paraId="684AEF2F">
      <w:pPr>
        <w:pStyle w:val="16"/>
        <w:tabs>
          <w:tab w:val="left" w:pos="8640"/>
          <w:tab w:val="left" w:pos="9360"/>
        </w:tabs>
        <w:spacing w:before="87" w:after="0" w:line="240" w:lineRule="auto"/>
        <w:ind w:left="0" w:right="1034" w:firstLine="0"/>
        <w:jc w:val="both"/>
        <w:rPr>
          <w:rFonts w:ascii="Arial" w:hAnsi="Arial" w:cs="Arial"/>
        </w:rPr>
      </w:pPr>
      <w:r>
        <w:rPr>
          <w:rFonts w:ascii="Arial" w:hAnsi="Arial" w:cs="Arial"/>
          <w:b/>
          <w:bCs/>
          <w:szCs w:val="24"/>
          <w:lang w:val="pt-BR"/>
        </w:rPr>
        <w:t>2.</w:t>
      </w:r>
      <w:r>
        <w:rPr>
          <w:rFonts w:hint="default" w:ascii="Arial" w:hAnsi="Arial" w:cs="Arial"/>
          <w:b/>
          <w:bCs/>
          <w:szCs w:val="24"/>
          <w:lang w:val="pt-BR"/>
        </w:rPr>
        <w:t>6</w:t>
      </w:r>
      <w:r>
        <w:rPr>
          <w:rFonts w:ascii="Arial" w:hAnsi="Arial" w:cs="Arial"/>
          <w:b/>
          <w:bCs/>
          <w:szCs w:val="24"/>
          <w:lang w:val="pt-BR"/>
        </w:rPr>
        <w:t>.</w:t>
      </w:r>
      <w:r>
        <w:rPr>
          <w:rFonts w:ascii="Arial" w:hAnsi="Arial" w:cs="Arial"/>
          <w:b/>
          <w:bCs/>
          <w:szCs w:val="24"/>
        </w:rPr>
        <w:t>Loca</w:t>
      </w:r>
      <w:r>
        <w:rPr>
          <w:rFonts w:hint="default" w:ascii="Arial" w:hAnsi="Arial" w:cs="Arial"/>
          <w:b/>
          <w:bCs/>
          <w:szCs w:val="24"/>
          <w:lang w:val="pt-BR"/>
        </w:rPr>
        <w:t>l</w:t>
      </w:r>
      <w:r>
        <w:rPr>
          <w:rFonts w:ascii="Arial" w:hAnsi="Arial" w:cs="Arial"/>
          <w:b/>
          <w:bCs/>
          <w:szCs w:val="24"/>
        </w:rPr>
        <w:t xml:space="preserve"> de entrega:</w:t>
      </w:r>
      <w:r>
        <w:rPr>
          <w:rFonts w:cs="Arial"/>
          <w:szCs w:val="24"/>
        </w:rPr>
        <w:t xml:space="preserve"> </w:t>
      </w:r>
    </w:p>
    <w:p w14:paraId="4289276A">
      <w:pPr>
        <w:spacing w:before="240" w:after="240" w:line="360" w:lineRule="auto"/>
        <w:rPr>
          <w:rFonts w:hint="default"/>
          <w:b/>
          <w:bCs/>
          <w:lang w:val="pt-BR"/>
        </w:rPr>
      </w:pPr>
      <w:r>
        <w:rPr>
          <w:rFonts w:hint="default"/>
          <w:b/>
          <w:bCs/>
          <w:lang w:val="pt-BR"/>
        </w:rPr>
        <w:t>SECRETARIA MUNICIPAL DE SAÚDE</w:t>
      </w:r>
    </w:p>
    <w:tbl>
      <w:tblPr>
        <w:tblStyle w:val="10"/>
        <w:tblW w:w="9683" w:type="dxa"/>
        <w:tblInd w:w="13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44"/>
        <w:gridCol w:w="3775"/>
        <w:gridCol w:w="5364"/>
      </w:tblGrid>
      <w:tr w14:paraId="2E4D56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965F3A6">
            <w:pPr>
              <w:pStyle w:val="147"/>
              <w:spacing w:before="120"/>
              <w:ind w:right="126"/>
              <w:jc w:val="right"/>
              <w:rPr>
                <w:rFonts w:hint="default" w:ascii="Arial" w:hAnsi="Arial" w:cs="Arial"/>
                <w:b/>
                <w:sz w:val="22"/>
                <w:szCs w:val="22"/>
              </w:rPr>
            </w:pPr>
          </w:p>
        </w:tc>
        <w:tc>
          <w:tcPr>
            <w:tcW w:w="3775" w:type="dxa"/>
            <w:tcBorders>
              <w:top w:val="nil"/>
              <w:left w:val="nil"/>
              <w:bottom w:val="nil"/>
              <w:right w:val="nil"/>
            </w:tcBorders>
          </w:tcPr>
          <w:p w14:paraId="2044B4B7">
            <w:pPr>
              <w:pStyle w:val="147"/>
              <w:spacing w:before="120"/>
              <w:ind w:left="19"/>
              <w:jc w:val="center"/>
              <w:rPr>
                <w:rFonts w:hint="default" w:ascii="Arial" w:hAnsi="Arial" w:cs="Arial"/>
                <w:b/>
                <w:sz w:val="22"/>
                <w:szCs w:val="22"/>
              </w:rPr>
            </w:pPr>
            <w:r>
              <w:rPr>
                <w:rFonts w:hint="default" w:ascii="Arial" w:hAnsi="Arial" w:cs="Arial"/>
                <w:b/>
                <w:spacing w:val="-2"/>
                <w:sz w:val="22"/>
                <w:szCs w:val="22"/>
              </w:rPr>
              <w:t>Unidade</w:t>
            </w:r>
          </w:p>
        </w:tc>
        <w:tc>
          <w:tcPr>
            <w:tcW w:w="5364" w:type="dxa"/>
            <w:tcBorders>
              <w:top w:val="nil"/>
              <w:left w:val="nil"/>
              <w:bottom w:val="nil"/>
              <w:right w:val="nil"/>
            </w:tcBorders>
          </w:tcPr>
          <w:p w14:paraId="560379ED">
            <w:pPr>
              <w:pStyle w:val="147"/>
              <w:spacing w:before="120"/>
              <w:ind w:left="19"/>
              <w:jc w:val="center"/>
              <w:rPr>
                <w:rFonts w:hint="default" w:ascii="Arial" w:hAnsi="Arial" w:cs="Arial"/>
                <w:b/>
                <w:sz w:val="22"/>
                <w:szCs w:val="22"/>
              </w:rPr>
            </w:pPr>
            <w:r>
              <w:rPr>
                <w:rFonts w:hint="default" w:ascii="Arial" w:hAnsi="Arial" w:cs="Arial"/>
                <w:b/>
                <w:spacing w:val="-2"/>
                <w:sz w:val="22"/>
                <w:szCs w:val="22"/>
              </w:rPr>
              <w:t>Endereço</w:t>
            </w:r>
          </w:p>
        </w:tc>
      </w:tr>
      <w:tr w14:paraId="2425F8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C0A083B">
            <w:pPr>
              <w:pStyle w:val="147"/>
              <w:spacing w:before="120"/>
              <w:ind w:right="93"/>
              <w:jc w:val="right"/>
              <w:rPr>
                <w:rFonts w:hint="default" w:ascii="Arial" w:hAnsi="Arial" w:cs="Arial"/>
                <w:b/>
                <w:sz w:val="22"/>
                <w:szCs w:val="22"/>
              </w:rPr>
            </w:pPr>
            <w:r>
              <w:rPr>
                <w:rFonts w:hint="default" w:ascii="Arial" w:hAnsi="Arial" w:cs="Arial"/>
                <w:b/>
                <w:spacing w:val="-10"/>
                <w:sz w:val="22"/>
                <w:szCs w:val="22"/>
              </w:rPr>
              <w:t>1</w:t>
            </w:r>
          </w:p>
        </w:tc>
        <w:tc>
          <w:tcPr>
            <w:tcW w:w="3775" w:type="dxa"/>
            <w:tcBorders>
              <w:top w:val="nil"/>
              <w:left w:val="nil"/>
              <w:bottom w:val="nil"/>
              <w:right w:val="nil"/>
            </w:tcBorders>
          </w:tcPr>
          <w:p w14:paraId="2715F043">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Maringá</w:t>
            </w:r>
          </w:p>
        </w:tc>
        <w:tc>
          <w:tcPr>
            <w:tcW w:w="5364" w:type="dxa"/>
            <w:tcBorders>
              <w:top w:val="nil"/>
              <w:left w:val="nil"/>
              <w:bottom w:val="nil"/>
              <w:right w:val="nil"/>
            </w:tcBorders>
          </w:tcPr>
          <w:p w14:paraId="02E08435">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6"/>
                <w:sz w:val="22"/>
                <w:szCs w:val="22"/>
              </w:rPr>
              <w:t xml:space="preserve"> </w:t>
            </w:r>
            <w:r>
              <w:rPr>
                <w:rFonts w:hint="default" w:ascii="Arial" w:hAnsi="Arial" w:cs="Arial"/>
                <w:sz w:val="22"/>
                <w:szCs w:val="22"/>
              </w:rPr>
              <w:t>Antonio</w:t>
            </w:r>
            <w:r>
              <w:rPr>
                <w:rFonts w:hint="default" w:ascii="Arial" w:hAnsi="Arial" w:cs="Arial"/>
                <w:spacing w:val="-3"/>
                <w:sz w:val="22"/>
                <w:szCs w:val="22"/>
              </w:rPr>
              <w:t xml:space="preserve"> </w:t>
            </w:r>
            <w:r>
              <w:rPr>
                <w:rFonts w:hint="default" w:ascii="Arial" w:hAnsi="Arial" w:cs="Arial"/>
                <w:sz w:val="22"/>
                <w:szCs w:val="22"/>
              </w:rPr>
              <w:t>Facchin,</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Maringá</w:t>
            </w:r>
          </w:p>
        </w:tc>
      </w:tr>
      <w:tr w14:paraId="4D5A8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EB8663E">
            <w:pPr>
              <w:pStyle w:val="147"/>
              <w:spacing w:before="120"/>
              <w:ind w:right="93"/>
              <w:jc w:val="right"/>
              <w:rPr>
                <w:rFonts w:hint="default" w:ascii="Arial" w:hAnsi="Arial" w:cs="Arial"/>
                <w:b/>
                <w:sz w:val="22"/>
                <w:szCs w:val="22"/>
              </w:rPr>
            </w:pPr>
            <w:r>
              <w:rPr>
                <w:rFonts w:hint="default" w:ascii="Arial" w:hAnsi="Arial" w:cs="Arial"/>
                <w:b/>
                <w:spacing w:val="-10"/>
                <w:sz w:val="22"/>
                <w:szCs w:val="22"/>
              </w:rPr>
              <w:t>2</w:t>
            </w:r>
          </w:p>
        </w:tc>
        <w:tc>
          <w:tcPr>
            <w:tcW w:w="3775" w:type="dxa"/>
            <w:tcBorders>
              <w:top w:val="nil"/>
              <w:left w:val="nil"/>
              <w:bottom w:val="nil"/>
              <w:right w:val="nil"/>
            </w:tcBorders>
          </w:tcPr>
          <w:p w14:paraId="1AF74DC0">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Vila</w:t>
            </w:r>
            <w:r>
              <w:rPr>
                <w:rFonts w:hint="default" w:ascii="Arial" w:hAnsi="Arial" w:cs="Arial"/>
                <w:spacing w:val="-3"/>
                <w:sz w:val="22"/>
                <w:szCs w:val="22"/>
              </w:rPr>
              <w:t xml:space="preserve"> </w:t>
            </w:r>
            <w:r>
              <w:rPr>
                <w:rFonts w:hint="default" w:ascii="Arial" w:hAnsi="Arial" w:cs="Arial"/>
                <w:sz w:val="22"/>
                <w:szCs w:val="22"/>
              </w:rPr>
              <w:t>Operária</w:t>
            </w:r>
            <w:r>
              <w:rPr>
                <w:rFonts w:hint="default" w:ascii="Arial" w:hAnsi="Arial" w:cs="Arial"/>
                <w:spacing w:val="-2"/>
                <w:sz w:val="22"/>
                <w:szCs w:val="22"/>
              </w:rPr>
              <w:t xml:space="preserve"> </w:t>
            </w:r>
            <w:r>
              <w:rPr>
                <w:rFonts w:hint="default" w:ascii="Arial" w:hAnsi="Arial" w:cs="Arial"/>
                <w:sz w:val="22"/>
                <w:szCs w:val="22"/>
              </w:rPr>
              <w:t>Dr.</w:t>
            </w:r>
            <w:r>
              <w:rPr>
                <w:rFonts w:hint="default" w:ascii="Arial" w:hAnsi="Arial" w:cs="Arial"/>
                <w:spacing w:val="-2"/>
                <w:sz w:val="22"/>
                <w:szCs w:val="22"/>
              </w:rPr>
              <w:t xml:space="preserve"> </w:t>
            </w:r>
            <w:r>
              <w:rPr>
                <w:rFonts w:hint="default" w:ascii="Arial" w:hAnsi="Arial" w:cs="Arial"/>
                <w:sz w:val="22"/>
                <w:szCs w:val="22"/>
              </w:rPr>
              <w:t>Celso</w:t>
            </w:r>
            <w:r>
              <w:rPr>
                <w:rFonts w:hint="default" w:ascii="Arial" w:hAnsi="Arial" w:cs="Arial"/>
                <w:spacing w:val="-2"/>
                <w:sz w:val="22"/>
                <w:szCs w:val="22"/>
              </w:rPr>
              <w:t xml:space="preserve"> </w:t>
            </w:r>
            <w:r>
              <w:rPr>
                <w:rFonts w:hint="default" w:ascii="Arial" w:hAnsi="Arial" w:cs="Arial"/>
                <w:sz w:val="22"/>
                <w:szCs w:val="22"/>
              </w:rPr>
              <w:t>S.</w:t>
            </w:r>
            <w:r>
              <w:rPr>
                <w:rFonts w:hint="default" w:ascii="Arial" w:hAnsi="Arial" w:cs="Arial"/>
                <w:spacing w:val="-1"/>
                <w:sz w:val="22"/>
                <w:szCs w:val="22"/>
              </w:rPr>
              <w:t xml:space="preserve"> </w:t>
            </w:r>
            <w:r>
              <w:rPr>
                <w:rFonts w:hint="default" w:ascii="Arial" w:hAnsi="Arial" w:cs="Arial"/>
                <w:spacing w:val="-2"/>
                <w:sz w:val="22"/>
                <w:szCs w:val="22"/>
              </w:rPr>
              <w:t>Konda</w:t>
            </w:r>
          </w:p>
        </w:tc>
        <w:tc>
          <w:tcPr>
            <w:tcW w:w="5364" w:type="dxa"/>
            <w:tcBorders>
              <w:top w:val="nil"/>
              <w:left w:val="nil"/>
              <w:bottom w:val="nil"/>
              <w:right w:val="nil"/>
            </w:tcBorders>
          </w:tcPr>
          <w:p w14:paraId="36CADDB1">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Operário,</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Vila</w:t>
            </w:r>
            <w:r>
              <w:rPr>
                <w:rFonts w:hint="default" w:ascii="Arial" w:hAnsi="Arial" w:cs="Arial"/>
                <w:spacing w:val="-2"/>
                <w:sz w:val="22"/>
                <w:szCs w:val="22"/>
              </w:rPr>
              <w:t xml:space="preserve"> Operária</w:t>
            </w:r>
          </w:p>
        </w:tc>
      </w:tr>
      <w:tr w14:paraId="06A2EE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67AC5879">
            <w:pPr>
              <w:pStyle w:val="147"/>
              <w:spacing w:before="120"/>
              <w:ind w:right="93"/>
              <w:jc w:val="right"/>
              <w:rPr>
                <w:rFonts w:hint="default" w:ascii="Arial" w:hAnsi="Arial" w:cs="Arial"/>
                <w:b/>
                <w:sz w:val="22"/>
                <w:szCs w:val="22"/>
              </w:rPr>
            </w:pPr>
            <w:r>
              <w:rPr>
                <w:rFonts w:hint="default" w:ascii="Arial" w:hAnsi="Arial" w:cs="Arial"/>
                <w:b/>
                <w:spacing w:val="-10"/>
                <w:sz w:val="22"/>
                <w:szCs w:val="22"/>
              </w:rPr>
              <w:t>3</w:t>
            </w:r>
          </w:p>
        </w:tc>
        <w:tc>
          <w:tcPr>
            <w:tcW w:w="3775" w:type="dxa"/>
            <w:tcBorders>
              <w:top w:val="nil"/>
              <w:left w:val="nil"/>
              <w:bottom w:val="nil"/>
              <w:right w:val="nil"/>
            </w:tcBorders>
          </w:tcPr>
          <w:p w14:paraId="6FED73B7">
            <w:pPr>
              <w:pStyle w:val="147"/>
              <w:spacing w:before="120"/>
              <w:ind w:left="115"/>
              <w:rPr>
                <w:rFonts w:hint="default" w:ascii="Arial" w:hAnsi="Arial" w:cs="Arial"/>
                <w:sz w:val="22"/>
                <w:szCs w:val="22"/>
              </w:rPr>
            </w:pPr>
            <w:r>
              <w:rPr>
                <w:rFonts w:hint="default" w:ascii="Arial" w:hAnsi="Arial" w:cs="Arial"/>
                <w:sz w:val="22"/>
                <w:szCs w:val="22"/>
              </w:rPr>
              <w:t>USF</w:t>
            </w:r>
            <w:r>
              <w:rPr>
                <w:rFonts w:hint="default" w:ascii="Arial" w:hAnsi="Arial" w:cs="Arial"/>
                <w:spacing w:val="-2"/>
                <w:sz w:val="22"/>
                <w:szCs w:val="22"/>
              </w:rPr>
              <w:t xml:space="preserve"> </w:t>
            </w:r>
            <w:r>
              <w:rPr>
                <w:rFonts w:hint="default" w:ascii="Arial" w:hAnsi="Arial" w:cs="Arial"/>
                <w:sz w:val="22"/>
                <w:szCs w:val="22"/>
              </w:rPr>
              <w:t>Vila</w:t>
            </w:r>
            <w:r>
              <w:rPr>
                <w:rFonts w:hint="default" w:ascii="Arial" w:hAnsi="Arial" w:cs="Arial"/>
                <w:spacing w:val="-3"/>
                <w:sz w:val="22"/>
                <w:szCs w:val="22"/>
              </w:rPr>
              <w:t xml:space="preserve"> </w:t>
            </w:r>
            <w:r>
              <w:rPr>
                <w:rFonts w:hint="default" w:ascii="Arial" w:hAnsi="Arial" w:cs="Arial"/>
                <w:sz w:val="22"/>
                <w:szCs w:val="22"/>
              </w:rPr>
              <w:t>Operária</w:t>
            </w:r>
            <w:r>
              <w:rPr>
                <w:rFonts w:hint="default" w:ascii="Arial" w:hAnsi="Arial" w:cs="Arial"/>
                <w:spacing w:val="-3"/>
                <w:sz w:val="22"/>
                <w:szCs w:val="22"/>
              </w:rPr>
              <w:t xml:space="preserve"> </w:t>
            </w:r>
            <w:r>
              <w:rPr>
                <w:rFonts w:hint="default" w:ascii="Arial" w:hAnsi="Arial" w:cs="Arial"/>
                <w:sz w:val="22"/>
                <w:szCs w:val="22"/>
              </w:rPr>
              <w:t>Dr.</w:t>
            </w:r>
            <w:r>
              <w:rPr>
                <w:rFonts w:hint="default" w:ascii="Arial" w:hAnsi="Arial" w:cs="Arial"/>
                <w:spacing w:val="-3"/>
                <w:sz w:val="22"/>
                <w:szCs w:val="22"/>
              </w:rPr>
              <w:t xml:space="preserve"> </w:t>
            </w:r>
            <w:r>
              <w:rPr>
                <w:rFonts w:hint="default" w:ascii="Arial" w:hAnsi="Arial" w:cs="Arial"/>
                <w:sz w:val="22"/>
                <w:szCs w:val="22"/>
              </w:rPr>
              <w:t>Eloi</w:t>
            </w:r>
            <w:r>
              <w:rPr>
                <w:rFonts w:hint="default" w:ascii="Arial" w:hAnsi="Arial" w:cs="Arial"/>
                <w:spacing w:val="-2"/>
                <w:sz w:val="22"/>
                <w:szCs w:val="22"/>
              </w:rPr>
              <w:t xml:space="preserve"> Tramontin</w:t>
            </w:r>
          </w:p>
        </w:tc>
        <w:tc>
          <w:tcPr>
            <w:tcW w:w="5364" w:type="dxa"/>
            <w:tcBorders>
              <w:top w:val="nil"/>
              <w:left w:val="nil"/>
              <w:bottom w:val="nil"/>
              <w:right w:val="nil"/>
            </w:tcBorders>
          </w:tcPr>
          <w:p w14:paraId="7D59CA91">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Martin</w:t>
            </w:r>
            <w:r>
              <w:rPr>
                <w:rFonts w:hint="default" w:ascii="Arial" w:hAnsi="Arial" w:cs="Arial"/>
                <w:spacing w:val="-3"/>
                <w:sz w:val="22"/>
                <w:szCs w:val="22"/>
              </w:rPr>
              <w:t xml:space="preserve"> </w:t>
            </w:r>
            <w:r>
              <w:rPr>
                <w:rFonts w:hint="default" w:ascii="Arial" w:hAnsi="Arial" w:cs="Arial"/>
                <w:sz w:val="22"/>
                <w:szCs w:val="22"/>
              </w:rPr>
              <w:t>Luther</w:t>
            </w:r>
            <w:r>
              <w:rPr>
                <w:rFonts w:hint="default" w:ascii="Arial" w:hAnsi="Arial" w:cs="Arial"/>
                <w:spacing w:val="-1"/>
                <w:sz w:val="22"/>
                <w:szCs w:val="22"/>
              </w:rPr>
              <w:t xml:space="preserve"> </w:t>
            </w:r>
            <w:r>
              <w:rPr>
                <w:rFonts w:hint="default" w:ascii="Arial" w:hAnsi="Arial" w:cs="Arial"/>
                <w:sz w:val="22"/>
                <w:szCs w:val="22"/>
              </w:rPr>
              <w:t>King,</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Vila</w:t>
            </w:r>
            <w:r>
              <w:rPr>
                <w:rFonts w:hint="default" w:ascii="Arial" w:hAnsi="Arial" w:cs="Arial"/>
                <w:spacing w:val="-2"/>
                <w:sz w:val="22"/>
                <w:szCs w:val="22"/>
              </w:rPr>
              <w:t xml:space="preserve"> Operária</w:t>
            </w:r>
          </w:p>
        </w:tc>
      </w:tr>
      <w:tr w14:paraId="0F89BD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742269B">
            <w:pPr>
              <w:pStyle w:val="147"/>
              <w:spacing w:before="120"/>
              <w:ind w:right="93"/>
              <w:jc w:val="right"/>
              <w:rPr>
                <w:rFonts w:hint="default" w:ascii="Arial" w:hAnsi="Arial" w:cs="Arial"/>
                <w:b/>
                <w:sz w:val="22"/>
                <w:szCs w:val="22"/>
              </w:rPr>
            </w:pPr>
            <w:r>
              <w:rPr>
                <w:rFonts w:hint="default" w:ascii="Arial" w:hAnsi="Arial" w:cs="Arial"/>
                <w:b/>
                <w:spacing w:val="-10"/>
                <w:sz w:val="22"/>
                <w:szCs w:val="22"/>
              </w:rPr>
              <w:t>4</w:t>
            </w:r>
          </w:p>
        </w:tc>
        <w:tc>
          <w:tcPr>
            <w:tcW w:w="3775" w:type="dxa"/>
            <w:tcBorders>
              <w:top w:val="nil"/>
              <w:left w:val="nil"/>
              <w:bottom w:val="nil"/>
              <w:right w:val="nil"/>
            </w:tcBorders>
          </w:tcPr>
          <w:p w14:paraId="0B3307B2">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2"/>
                <w:sz w:val="22"/>
                <w:szCs w:val="22"/>
              </w:rPr>
              <w:t xml:space="preserve"> Jorge</w:t>
            </w:r>
          </w:p>
        </w:tc>
        <w:tc>
          <w:tcPr>
            <w:tcW w:w="5364" w:type="dxa"/>
            <w:tcBorders>
              <w:top w:val="nil"/>
              <w:left w:val="nil"/>
              <w:bottom w:val="nil"/>
              <w:right w:val="nil"/>
            </w:tcBorders>
          </w:tcPr>
          <w:p w14:paraId="10BA317A">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Euclides</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Cunha,</w:t>
            </w:r>
            <w:r>
              <w:rPr>
                <w:rFonts w:hint="default" w:ascii="Arial" w:hAnsi="Arial" w:cs="Arial"/>
                <w:spacing w:val="-1"/>
                <w:sz w:val="22"/>
                <w:szCs w:val="22"/>
              </w:rPr>
              <w:t xml:space="preserve"> </w:t>
            </w:r>
            <w:r>
              <w:rPr>
                <w:rFonts w:hint="default" w:ascii="Arial" w:hAnsi="Arial" w:cs="Arial"/>
                <w:sz w:val="22"/>
                <w:szCs w:val="22"/>
              </w:rPr>
              <w:t>1080</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pacing w:val="-2"/>
                <w:sz w:val="22"/>
                <w:szCs w:val="22"/>
              </w:rPr>
              <w:t>Jorge</w:t>
            </w:r>
          </w:p>
        </w:tc>
      </w:tr>
      <w:tr w14:paraId="38FD7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FB10CF4">
            <w:pPr>
              <w:pStyle w:val="147"/>
              <w:spacing w:before="120"/>
              <w:ind w:right="93"/>
              <w:jc w:val="right"/>
              <w:rPr>
                <w:rFonts w:hint="default" w:ascii="Arial" w:hAnsi="Arial" w:cs="Arial"/>
                <w:b/>
                <w:sz w:val="22"/>
                <w:szCs w:val="22"/>
              </w:rPr>
            </w:pPr>
            <w:r>
              <w:rPr>
                <w:rFonts w:hint="default" w:ascii="Arial" w:hAnsi="Arial" w:cs="Arial"/>
                <w:b/>
                <w:spacing w:val="-10"/>
                <w:sz w:val="22"/>
                <w:szCs w:val="22"/>
              </w:rPr>
              <w:t>5</w:t>
            </w:r>
          </w:p>
        </w:tc>
        <w:tc>
          <w:tcPr>
            <w:tcW w:w="3775" w:type="dxa"/>
            <w:tcBorders>
              <w:top w:val="nil"/>
              <w:left w:val="nil"/>
              <w:bottom w:val="nil"/>
              <w:right w:val="nil"/>
            </w:tcBorders>
          </w:tcPr>
          <w:p w14:paraId="45C86795">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Morumbí</w:t>
            </w:r>
          </w:p>
        </w:tc>
        <w:tc>
          <w:tcPr>
            <w:tcW w:w="5364" w:type="dxa"/>
            <w:tcBorders>
              <w:top w:val="nil"/>
              <w:left w:val="nil"/>
              <w:bottom w:val="nil"/>
              <w:right w:val="nil"/>
            </w:tcBorders>
          </w:tcPr>
          <w:p w14:paraId="4EA2C7EE">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Guanabara,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r>
      <w:tr w14:paraId="2C9B6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5CC08AF">
            <w:pPr>
              <w:pStyle w:val="147"/>
              <w:spacing w:before="120"/>
              <w:ind w:right="93"/>
              <w:jc w:val="right"/>
              <w:rPr>
                <w:rFonts w:hint="default" w:ascii="Arial" w:hAnsi="Arial" w:cs="Arial"/>
                <w:b/>
                <w:sz w:val="22"/>
                <w:szCs w:val="22"/>
              </w:rPr>
            </w:pPr>
            <w:r>
              <w:rPr>
                <w:rFonts w:hint="default" w:ascii="Arial" w:hAnsi="Arial" w:cs="Arial"/>
                <w:b/>
                <w:spacing w:val="-10"/>
                <w:sz w:val="22"/>
                <w:szCs w:val="22"/>
              </w:rPr>
              <w:t>6</w:t>
            </w:r>
          </w:p>
        </w:tc>
        <w:tc>
          <w:tcPr>
            <w:tcW w:w="3775" w:type="dxa"/>
            <w:tcBorders>
              <w:top w:val="nil"/>
              <w:left w:val="nil"/>
              <w:bottom w:val="nil"/>
              <w:right w:val="nil"/>
            </w:tcBorders>
          </w:tcPr>
          <w:p w14:paraId="3B9EADA1">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Rural</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c>
          <w:tcPr>
            <w:tcW w:w="5364" w:type="dxa"/>
            <w:tcBorders>
              <w:top w:val="nil"/>
              <w:left w:val="nil"/>
              <w:bottom w:val="nil"/>
              <w:right w:val="nil"/>
            </w:tcBorders>
          </w:tcPr>
          <w:p w14:paraId="1E4AD09B">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Mauá,</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r>
      <w:tr w14:paraId="7284E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068DEEEA">
            <w:pPr>
              <w:pStyle w:val="147"/>
              <w:spacing w:before="120"/>
              <w:ind w:right="93"/>
              <w:jc w:val="right"/>
              <w:rPr>
                <w:rFonts w:hint="default" w:ascii="Arial" w:hAnsi="Arial" w:cs="Arial"/>
                <w:b/>
                <w:sz w:val="22"/>
                <w:szCs w:val="22"/>
              </w:rPr>
            </w:pPr>
            <w:r>
              <w:rPr>
                <w:rFonts w:hint="default" w:ascii="Arial" w:hAnsi="Arial" w:cs="Arial"/>
                <w:b/>
                <w:spacing w:val="-10"/>
                <w:sz w:val="22"/>
                <w:szCs w:val="22"/>
              </w:rPr>
              <w:t>7</w:t>
            </w:r>
          </w:p>
        </w:tc>
        <w:tc>
          <w:tcPr>
            <w:tcW w:w="3775" w:type="dxa"/>
            <w:tcBorders>
              <w:top w:val="nil"/>
              <w:left w:val="nil"/>
              <w:bottom w:val="nil"/>
              <w:right w:val="nil"/>
            </w:tcBorders>
          </w:tcPr>
          <w:p w14:paraId="41C2B461">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pacing w:val="-2"/>
                <w:sz w:val="22"/>
                <w:szCs w:val="22"/>
              </w:rPr>
              <w:t>Sumaré</w:t>
            </w:r>
          </w:p>
        </w:tc>
        <w:tc>
          <w:tcPr>
            <w:tcW w:w="5364" w:type="dxa"/>
            <w:tcBorders>
              <w:top w:val="nil"/>
              <w:left w:val="nil"/>
              <w:bottom w:val="nil"/>
              <w:right w:val="nil"/>
            </w:tcBorders>
          </w:tcPr>
          <w:p w14:paraId="74DE17BB">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Militão</w:t>
            </w:r>
            <w:r>
              <w:rPr>
                <w:rFonts w:hint="default" w:ascii="Arial" w:hAnsi="Arial" w:cs="Arial"/>
                <w:spacing w:val="-3"/>
                <w:sz w:val="22"/>
                <w:szCs w:val="22"/>
              </w:rPr>
              <w:t xml:space="preserve"> </w:t>
            </w:r>
            <w:r>
              <w:rPr>
                <w:rFonts w:hint="default" w:ascii="Arial" w:hAnsi="Arial" w:cs="Arial"/>
                <w:sz w:val="22"/>
                <w:szCs w:val="22"/>
              </w:rPr>
              <w:t>Rodrigues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Carvalho,</w:t>
            </w:r>
            <w:r>
              <w:rPr>
                <w:rFonts w:hint="default" w:ascii="Arial" w:hAnsi="Arial" w:cs="Arial"/>
                <w:spacing w:val="-3"/>
                <w:sz w:val="22"/>
                <w:szCs w:val="22"/>
              </w:rPr>
              <w:t xml:space="preserve"> </w:t>
            </w:r>
            <w:r>
              <w:rPr>
                <w:rFonts w:hint="default" w:ascii="Arial" w:hAnsi="Arial" w:cs="Arial"/>
                <w:sz w:val="22"/>
                <w:szCs w:val="22"/>
              </w:rPr>
              <w:t>Qd.</w:t>
            </w:r>
            <w:r>
              <w:rPr>
                <w:rFonts w:hint="default" w:ascii="Arial" w:hAnsi="Arial" w:cs="Arial"/>
                <w:spacing w:val="-4"/>
                <w:sz w:val="22"/>
                <w:szCs w:val="22"/>
              </w:rPr>
              <w:t xml:space="preserve"> </w:t>
            </w:r>
            <w:r>
              <w:rPr>
                <w:rFonts w:hint="default" w:ascii="Arial" w:hAnsi="Arial" w:cs="Arial"/>
                <w:sz w:val="22"/>
                <w:szCs w:val="22"/>
              </w:rPr>
              <w:t>16,</w:t>
            </w:r>
            <w:r>
              <w:rPr>
                <w:rFonts w:hint="default" w:ascii="Arial" w:hAnsi="Arial" w:cs="Arial"/>
                <w:spacing w:val="-2"/>
                <w:sz w:val="22"/>
                <w:szCs w:val="22"/>
              </w:rPr>
              <w:t xml:space="preserve"> </w:t>
            </w:r>
            <w:r>
              <w:rPr>
                <w:rFonts w:hint="default" w:ascii="Arial" w:hAnsi="Arial" w:cs="Arial"/>
                <w:spacing w:val="-4"/>
                <w:sz w:val="22"/>
                <w:szCs w:val="22"/>
              </w:rPr>
              <w:t>s/nº</w:t>
            </w:r>
          </w:p>
        </w:tc>
      </w:tr>
      <w:tr w14:paraId="50B5AE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56E7035">
            <w:pPr>
              <w:pStyle w:val="147"/>
              <w:spacing w:before="120"/>
              <w:ind w:right="93"/>
              <w:jc w:val="right"/>
              <w:rPr>
                <w:rFonts w:hint="default" w:ascii="Arial" w:hAnsi="Arial" w:cs="Arial"/>
                <w:b/>
                <w:sz w:val="22"/>
                <w:szCs w:val="22"/>
              </w:rPr>
            </w:pPr>
            <w:r>
              <w:rPr>
                <w:rFonts w:hint="default" w:ascii="Arial" w:hAnsi="Arial" w:cs="Arial"/>
                <w:b/>
                <w:spacing w:val="-10"/>
                <w:sz w:val="22"/>
                <w:szCs w:val="22"/>
              </w:rPr>
              <w:t>8</w:t>
            </w:r>
          </w:p>
        </w:tc>
        <w:tc>
          <w:tcPr>
            <w:tcW w:w="3775" w:type="dxa"/>
            <w:tcBorders>
              <w:top w:val="nil"/>
              <w:left w:val="nil"/>
              <w:bottom w:val="nil"/>
              <w:right w:val="nil"/>
            </w:tcBorders>
          </w:tcPr>
          <w:p w14:paraId="186C0CBD">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Campo</w:t>
            </w:r>
            <w:r>
              <w:rPr>
                <w:rFonts w:hint="default" w:ascii="Arial" w:hAnsi="Arial" w:cs="Arial"/>
                <w:spacing w:val="-2"/>
                <w:sz w:val="22"/>
                <w:szCs w:val="22"/>
              </w:rPr>
              <w:t xml:space="preserve"> </w:t>
            </w:r>
            <w:r>
              <w:rPr>
                <w:rFonts w:hint="default" w:ascii="Arial" w:hAnsi="Arial" w:cs="Arial"/>
                <w:spacing w:val="-4"/>
                <w:sz w:val="22"/>
                <w:szCs w:val="22"/>
              </w:rPr>
              <w:t>Belo</w:t>
            </w:r>
          </w:p>
        </w:tc>
        <w:tc>
          <w:tcPr>
            <w:tcW w:w="5364" w:type="dxa"/>
            <w:tcBorders>
              <w:top w:val="nil"/>
              <w:left w:val="nil"/>
              <w:bottom w:val="nil"/>
              <w:right w:val="nil"/>
            </w:tcBorders>
          </w:tcPr>
          <w:p w14:paraId="33C80DD5">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Idelfonso</w:t>
            </w:r>
            <w:r>
              <w:rPr>
                <w:rFonts w:hint="default" w:ascii="Arial" w:hAnsi="Arial" w:cs="Arial"/>
                <w:spacing w:val="-3"/>
                <w:sz w:val="22"/>
                <w:szCs w:val="22"/>
              </w:rPr>
              <w:t xml:space="preserve"> </w:t>
            </w:r>
            <w:r>
              <w:rPr>
                <w:rFonts w:hint="default" w:ascii="Arial" w:hAnsi="Arial" w:cs="Arial"/>
                <w:sz w:val="22"/>
                <w:szCs w:val="22"/>
              </w:rPr>
              <w:t>Alves</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Lima,</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Videira</w:t>
            </w:r>
          </w:p>
        </w:tc>
      </w:tr>
      <w:tr w14:paraId="37476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BAFF982">
            <w:pPr>
              <w:pStyle w:val="147"/>
              <w:spacing w:before="120"/>
              <w:ind w:right="93"/>
              <w:jc w:val="right"/>
              <w:rPr>
                <w:rFonts w:hint="default" w:ascii="Arial" w:hAnsi="Arial" w:cs="Arial"/>
                <w:b/>
                <w:sz w:val="22"/>
                <w:szCs w:val="22"/>
              </w:rPr>
            </w:pPr>
            <w:r>
              <w:rPr>
                <w:rFonts w:hint="default" w:ascii="Arial" w:hAnsi="Arial" w:cs="Arial"/>
                <w:b/>
                <w:spacing w:val="-10"/>
                <w:sz w:val="22"/>
                <w:szCs w:val="22"/>
              </w:rPr>
              <w:t>9</w:t>
            </w:r>
          </w:p>
        </w:tc>
        <w:tc>
          <w:tcPr>
            <w:tcW w:w="3775" w:type="dxa"/>
            <w:tcBorders>
              <w:top w:val="nil"/>
              <w:left w:val="nil"/>
              <w:bottom w:val="nil"/>
              <w:right w:val="nil"/>
            </w:tcBorders>
          </w:tcPr>
          <w:p w14:paraId="4B702A10">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Chácara</w:t>
            </w:r>
            <w:r>
              <w:rPr>
                <w:rFonts w:hint="default" w:ascii="Arial" w:hAnsi="Arial" w:cs="Arial"/>
                <w:spacing w:val="-2"/>
                <w:sz w:val="22"/>
                <w:szCs w:val="22"/>
              </w:rPr>
              <w:t xml:space="preserve"> </w:t>
            </w:r>
            <w:r>
              <w:rPr>
                <w:rFonts w:hint="default" w:ascii="Arial" w:hAnsi="Arial" w:cs="Arial"/>
                <w:sz w:val="22"/>
                <w:szCs w:val="22"/>
              </w:rPr>
              <w:t>Jaraguá</w:t>
            </w:r>
            <w:r>
              <w:rPr>
                <w:rFonts w:hint="default" w:ascii="Arial" w:hAnsi="Arial" w:cs="Arial"/>
                <w:spacing w:val="-2"/>
                <w:sz w:val="22"/>
                <w:szCs w:val="22"/>
              </w:rPr>
              <w:t xml:space="preserve"> </w:t>
            </w:r>
            <w:r>
              <w:rPr>
                <w:rFonts w:hint="default" w:ascii="Arial" w:hAnsi="Arial" w:cs="Arial"/>
                <w:sz w:val="22"/>
                <w:szCs w:val="22"/>
              </w:rPr>
              <w:t>Ady</w:t>
            </w:r>
            <w:r>
              <w:rPr>
                <w:rFonts w:hint="default" w:ascii="Arial" w:hAnsi="Arial" w:cs="Arial"/>
                <w:spacing w:val="-1"/>
                <w:sz w:val="22"/>
                <w:szCs w:val="22"/>
              </w:rPr>
              <w:t xml:space="preserve"> </w:t>
            </w:r>
            <w:r>
              <w:rPr>
                <w:rFonts w:hint="default" w:ascii="Arial" w:hAnsi="Arial" w:cs="Arial"/>
                <w:spacing w:val="-2"/>
                <w:sz w:val="22"/>
                <w:szCs w:val="22"/>
              </w:rPr>
              <w:t>Zacarkin</w:t>
            </w:r>
          </w:p>
        </w:tc>
        <w:tc>
          <w:tcPr>
            <w:tcW w:w="5364" w:type="dxa"/>
            <w:tcBorders>
              <w:top w:val="nil"/>
              <w:left w:val="nil"/>
              <w:bottom w:val="nil"/>
              <w:right w:val="nil"/>
            </w:tcBorders>
          </w:tcPr>
          <w:p w14:paraId="2C191E4E">
            <w:pPr>
              <w:pStyle w:val="147"/>
              <w:spacing w:before="120"/>
              <w:ind w:left="115"/>
              <w:rPr>
                <w:rFonts w:hint="default" w:ascii="Arial" w:hAnsi="Arial" w:cs="Arial"/>
                <w:sz w:val="22"/>
                <w:szCs w:val="22"/>
              </w:rPr>
            </w:pPr>
            <w:r>
              <w:rPr>
                <w:rFonts w:hint="default" w:ascii="Arial" w:hAnsi="Arial" w:cs="Arial"/>
                <w:sz w:val="22"/>
                <w:szCs w:val="22"/>
              </w:rPr>
              <w:t>Estrada</w:t>
            </w:r>
            <w:r>
              <w:rPr>
                <w:rFonts w:hint="default" w:ascii="Arial" w:hAnsi="Arial" w:cs="Arial"/>
                <w:spacing w:val="-4"/>
                <w:sz w:val="22"/>
                <w:szCs w:val="22"/>
              </w:rPr>
              <w:t xml:space="preserve"> </w:t>
            </w:r>
            <w:r>
              <w:rPr>
                <w:rFonts w:hint="default" w:ascii="Arial" w:hAnsi="Arial" w:cs="Arial"/>
                <w:sz w:val="22"/>
                <w:szCs w:val="22"/>
              </w:rPr>
              <w:t>Mirasol,</w:t>
            </w:r>
            <w:r>
              <w:rPr>
                <w:rFonts w:hint="default" w:ascii="Arial" w:hAnsi="Arial" w:cs="Arial"/>
                <w:spacing w:val="-3"/>
                <w:sz w:val="22"/>
                <w:szCs w:val="22"/>
              </w:rPr>
              <w:t xml:space="preserve"> </w:t>
            </w:r>
            <w:r>
              <w:rPr>
                <w:rFonts w:hint="default" w:ascii="Arial" w:hAnsi="Arial" w:cs="Arial"/>
                <w:sz w:val="22"/>
                <w:szCs w:val="22"/>
              </w:rPr>
              <w:t>ao</w:t>
            </w:r>
            <w:r>
              <w:rPr>
                <w:rFonts w:hint="default" w:ascii="Arial" w:hAnsi="Arial" w:cs="Arial"/>
                <w:spacing w:val="-2"/>
                <w:sz w:val="22"/>
                <w:szCs w:val="22"/>
              </w:rPr>
              <w:t xml:space="preserve"> </w:t>
            </w:r>
            <w:r>
              <w:rPr>
                <w:rFonts w:hint="default" w:ascii="Arial" w:hAnsi="Arial" w:cs="Arial"/>
                <w:sz w:val="22"/>
                <w:szCs w:val="22"/>
              </w:rPr>
              <w:t>lado</w:t>
            </w:r>
            <w:r>
              <w:rPr>
                <w:rFonts w:hint="default" w:ascii="Arial" w:hAnsi="Arial" w:cs="Arial"/>
                <w:spacing w:val="-2"/>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pacing w:val="-5"/>
                <w:sz w:val="22"/>
                <w:szCs w:val="22"/>
              </w:rPr>
              <w:t>715</w:t>
            </w:r>
          </w:p>
        </w:tc>
      </w:tr>
      <w:tr w14:paraId="17EB01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F55F6AC">
            <w:pPr>
              <w:pStyle w:val="147"/>
              <w:spacing w:before="120"/>
              <w:ind w:right="93"/>
              <w:jc w:val="right"/>
              <w:rPr>
                <w:rFonts w:hint="default" w:ascii="Arial" w:hAnsi="Arial" w:cs="Arial"/>
                <w:b/>
                <w:sz w:val="22"/>
                <w:szCs w:val="22"/>
              </w:rPr>
            </w:pPr>
            <w:r>
              <w:rPr>
                <w:rFonts w:hint="default" w:ascii="Arial" w:hAnsi="Arial" w:cs="Arial"/>
                <w:b/>
                <w:spacing w:val="-5"/>
                <w:sz w:val="22"/>
                <w:szCs w:val="22"/>
              </w:rPr>
              <w:t>10</w:t>
            </w:r>
          </w:p>
        </w:tc>
        <w:tc>
          <w:tcPr>
            <w:tcW w:w="3775" w:type="dxa"/>
            <w:tcBorders>
              <w:top w:val="nil"/>
              <w:left w:val="nil"/>
              <w:bottom w:val="nil"/>
              <w:right w:val="nil"/>
            </w:tcBorders>
          </w:tcPr>
          <w:p w14:paraId="4059BF69">
            <w:pPr>
              <w:pStyle w:val="147"/>
              <w:spacing w:before="120"/>
              <w:ind w:left="115"/>
              <w:rPr>
                <w:rFonts w:hint="default" w:ascii="Arial" w:hAnsi="Arial" w:cs="Arial"/>
                <w:sz w:val="22"/>
                <w:szCs w:val="22"/>
              </w:rPr>
            </w:pPr>
            <w:r>
              <w:rPr>
                <w:rFonts w:hint="default" w:ascii="Arial" w:hAnsi="Arial" w:cs="Arial"/>
                <w:sz w:val="22"/>
                <w:szCs w:val="22"/>
              </w:rPr>
              <w:t>Posto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Saúde</w:t>
            </w:r>
            <w:r>
              <w:rPr>
                <w:rFonts w:hint="default" w:ascii="Arial" w:hAnsi="Arial" w:cs="Arial"/>
                <w:spacing w:val="-3"/>
                <w:sz w:val="22"/>
                <w:szCs w:val="22"/>
              </w:rPr>
              <w:t xml:space="preserve"> </w:t>
            </w:r>
            <w:r>
              <w:rPr>
                <w:rFonts w:hint="default" w:ascii="Arial" w:hAnsi="Arial" w:cs="Arial"/>
                <w:spacing w:val="-2"/>
                <w:sz w:val="22"/>
                <w:szCs w:val="22"/>
              </w:rPr>
              <w:t>Graciosa</w:t>
            </w:r>
          </w:p>
        </w:tc>
        <w:tc>
          <w:tcPr>
            <w:tcW w:w="5364" w:type="dxa"/>
            <w:tcBorders>
              <w:top w:val="nil"/>
              <w:left w:val="nil"/>
              <w:bottom w:val="nil"/>
              <w:right w:val="nil"/>
            </w:tcBorders>
          </w:tcPr>
          <w:p w14:paraId="26D19C1B">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Rui</w:t>
            </w:r>
            <w:r>
              <w:rPr>
                <w:rFonts w:hint="default" w:ascii="Arial" w:hAnsi="Arial" w:cs="Arial"/>
                <w:spacing w:val="-3"/>
                <w:sz w:val="22"/>
                <w:szCs w:val="22"/>
              </w:rPr>
              <w:t xml:space="preserve"> </w:t>
            </w:r>
            <w:r>
              <w:rPr>
                <w:rFonts w:hint="default" w:ascii="Arial" w:hAnsi="Arial" w:cs="Arial"/>
                <w:sz w:val="22"/>
                <w:szCs w:val="22"/>
              </w:rPr>
              <w:t>Barbosa,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Distrito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Graciosa</w:t>
            </w:r>
          </w:p>
        </w:tc>
      </w:tr>
      <w:tr w14:paraId="1856DD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C463E13">
            <w:pPr>
              <w:pStyle w:val="147"/>
              <w:spacing w:before="120"/>
              <w:ind w:right="93"/>
              <w:jc w:val="right"/>
              <w:rPr>
                <w:rFonts w:hint="default" w:ascii="Arial" w:hAnsi="Arial" w:cs="Arial"/>
                <w:b/>
                <w:sz w:val="22"/>
                <w:szCs w:val="22"/>
              </w:rPr>
            </w:pPr>
            <w:r>
              <w:rPr>
                <w:rFonts w:hint="default" w:ascii="Arial" w:hAnsi="Arial" w:cs="Arial"/>
                <w:b/>
                <w:spacing w:val="-5"/>
                <w:sz w:val="22"/>
                <w:szCs w:val="22"/>
              </w:rPr>
              <w:t>11</w:t>
            </w:r>
          </w:p>
        </w:tc>
        <w:tc>
          <w:tcPr>
            <w:tcW w:w="3775" w:type="dxa"/>
            <w:tcBorders>
              <w:top w:val="nil"/>
              <w:left w:val="nil"/>
              <w:bottom w:val="nil"/>
              <w:right w:val="nil"/>
            </w:tcBorders>
          </w:tcPr>
          <w:p w14:paraId="4BB81B95">
            <w:pPr>
              <w:pStyle w:val="147"/>
              <w:spacing w:before="120"/>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2"/>
                <w:sz w:val="22"/>
                <w:szCs w:val="22"/>
              </w:rPr>
              <w:t xml:space="preserve"> Piracema</w:t>
            </w:r>
          </w:p>
        </w:tc>
        <w:tc>
          <w:tcPr>
            <w:tcW w:w="5364" w:type="dxa"/>
            <w:tcBorders>
              <w:top w:val="nil"/>
              <w:left w:val="nil"/>
              <w:bottom w:val="nil"/>
              <w:right w:val="nil"/>
            </w:tcBorders>
          </w:tcPr>
          <w:p w14:paraId="47833159">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Dom</w:t>
            </w:r>
            <w:r>
              <w:rPr>
                <w:rFonts w:hint="default" w:ascii="Arial" w:hAnsi="Arial" w:cs="Arial"/>
                <w:spacing w:val="-1"/>
                <w:sz w:val="22"/>
                <w:szCs w:val="22"/>
              </w:rPr>
              <w:t xml:space="preserve"> </w:t>
            </w:r>
            <w:r>
              <w:rPr>
                <w:rFonts w:hint="default" w:ascii="Arial" w:hAnsi="Arial" w:cs="Arial"/>
                <w:sz w:val="22"/>
                <w:szCs w:val="22"/>
              </w:rPr>
              <w:t>Pedro</w:t>
            </w:r>
            <w:r>
              <w:rPr>
                <w:rFonts w:hint="default" w:ascii="Arial" w:hAnsi="Arial" w:cs="Arial"/>
                <w:spacing w:val="-3"/>
                <w:sz w:val="22"/>
                <w:szCs w:val="22"/>
              </w:rPr>
              <w:t xml:space="preserve"> </w:t>
            </w:r>
            <w:r>
              <w:rPr>
                <w:rFonts w:hint="default" w:ascii="Arial" w:hAnsi="Arial" w:cs="Arial"/>
                <w:sz w:val="22"/>
                <w:szCs w:val="22"/>
              </w:rPr>
              <w:t>II,</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Distrito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Piracema</w:t>
            </w:r>
          </w:p>
        </w:tc>
      </w:tr>
      <w:tr w14:paraId="6E15E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0C3104AC">
            <w:pPr>
              <w:pStyle w:val="147"/>
              <w:spacing w:before="120"/>
              <w:ind w:right="93"/>
              <w:jc w:val="right"/>
              <w:rPr>
                <w:rFonts w:hint="default" w:ascii="Arial" w:hAnsi="Arial" w:cs="Arial"/>
                <w:b/>
                <w:sz w:val="22"/>
                <w:szCs w:val="22"/>
              </w:rPr>
            </w:pPr>
            <w:r>
              <w:rPr>
                <w:rFonts w:hint="default" w:ascii="Arial" w:hAnsi="Arial" w:cs="Arial"/>
                <w:b/>
                <w:spacing w:val="-5"/>
                <w:sz w:val="22"/>
                <w:szCs w:val="22"/>
              </w:rPr>
              <w:t>12</w:t>
            </w:r>
          </w:p>
        </w:tc>
        <w:tc>
          <w:tcPr>
            <w:tcW w:w="3775" w:type="dxa"/>
            <w:tcBorders>
              <w:top w:val="nil"/>
              <w:left w:val="nil"/>
              <w:bottom w:val="nil"/>
              <w:right w:val="nil"/>
            </w:tcBorders>
          </w:tcPr>
          <w:p w14:paraId="2E7BF7D6">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pacing w:val="-2"/>
                <w:sz w:val="22"/>
                <w:szCs w:val="22"/>
              </w:rPr>
              <w:t>Mandiocaba</w:t>
            </w:r>
          </w:p>
        </w:tc>
        <w:tc>
          <w:tcPr>
            <w:tcW w:w="5364" w:type="dxa"/>
            <w:tcBorders>
              <w:top w:val="nil"/>
              <w:left w:val="nil"/>
              <w:bottom w:val="nil"/>
              <w:right w:val="nil"/>
            </w:tcBorders>
          </w:tcPr>
          <w:p w14:paraId="0DAEC47E">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H, Lote</w:t>
            </w:r>
            <w:r>
              <w:rPr>
                <w:rFonts w:hint="default" w:ascii="Arial" w:hAnsi="Arial" w:cs="Arial"/>
                <w:spacing w:val="-2"/>
                <w:sz w:val="22"/>
                <w:szCs w:val="22"/>
              </w:rPr>
              <w:t xml:space="preserve"> </w:t>
            </w:r>
            <w:r>
              <w:rPr>
                <w:rFonts w:hint="default" w:ascii="Arial" w:hAnsi="Arial" w:cs="Arial"/>
                <w:sz w:val="22"/>
                <w:szCs w:val="22"/>
              </w:rPr>
              <w:t>11, Quadra</w:t>
            </w:r>
            <w:r>
              <w:rPr>
                <w:rFonts w:hint="default" w:ascii="Arial" w:hAnsi="Arial" w:cs="Arial"/>
                <w:spacing w:val="-2"/>
                <w:sz w:val="22"/>
                <w:szCs w:val="22"/>
              </w:rPr>
              <w:t xml:space="preserve"> </w:t>
            </w:r>
            <w:r>
              <w:rPr>
                <w:rFonts w:hint="default" w:ascii="Arial" w:hAnsi="Arial" w:cs="Arial"/>
                <w:sz w:val="22"/>
                <w:szCs w:val="22"/>
              </w:rPr>
              <w:t>01 –</w:t>
            </w:r>
            <w:r>
              <w:rPr>
                <w:rFonts w:hint="default" w:ascii="Arial" w:hAnsi="Arial" w:cs="Arial"/>
                <w:spacing w:val="-2"/>
                <w:sz w:val="22"/>
                <w:szCs w:val="22"/>
              </w:rPr>
              <w:t xml:space="preserve"> </w:t>
            </w:r>
            <w:r>
              <w:rPr>
                <w:rFonts w:hint="default" w:ascii="Arial" w:hAnsi="Arial" w:cs="Arial"/>
                <w:sz w:val="22"/>
                <w:szCs w:val="22"/>
              </w:rPr>
              <w:t>Distrito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Mandiocaba</w:t>
            </w:r>
          </w:p>
        </w:tc>
      </w:tr>
      <w:tr w14:paraId="5C9B1B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579A524">
            <w:pPr>
              <w:pStyle w:val="147"/>
              <w:spacing w:before="120"/>
              <w:ind w:right="93"/>
              <w:jc w:val="right"/>
              <w:rPr>
                <w:rFonts w:hint="default" w:ascii="Arial" w:hAnsi="Arial" w:cs="Arial"/>
                <w:b/>
                <w:sz w:val="22"/>
                <w:szCs w:val="22"/>
              </w:rPr>
            </w:pPr>
            <w:r>
              <w:rPr>
                <w:rFonts w:hint="default" w:ascii="Arial" w:hAnsi="Arial" w:cs="Arial"/>
                <w:b/>
                <w:spacing w:val="-5"/>
                <w:sz w:val="22"/>
                <w:szCs w:val="22"/>
              </w:rPr>
              <w:t>13</w:t>
            </w:r>
          </w:p>
        </w:tc>
        <w:tc>
          <w:tcPr>
            <w:tcW w:w="3775" w:type="dxa"/>
            <w:tcBorders>
              <w:top w:val="nil"/>
              <w:left w:val="nil"/>
              <w:bottom w:val="nil"/>
              <w:right w:val="nil"/>
            </w:tcBorders>
          </w:tcPr>
          <w:p w14:paraId="4D85D594">
            <w:pPr>
              <w:pStyle w:val="147"/>
              <w:spacing w:before="120"/>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3"/>
                <w:sz w:val="22"/>
                <w:szCs w:val="22"/>
              </w:rPr>
              <w:t xml:space="preserve"> </w:t>
            </w:r>
            <w:r>
              <w:rPr>
                <w:rFonts w:hint="default" w:ascii="Arial" w:hAnsi="Arial" w:cs="Arial"/>
                <w:sz w:val="22"/>
                <w:szCs w:val="22"/>
              </w:rPr>
              <w:t>Dep.</w:t>
            </w:r>
            <w:r>
              <w:rPr>
                <w:rFonts w:hint="default" w:ascii="Arial" w:hAnsi="Arial" w:cs="Arial"/>
                <w:spacing w:val="-2"/>
                <w:sz w:val="22"/>
                <w:szCs w:val="22"/>
              </w:rPr>
              <w:t xml:space="preserve"> </w:t>
            </w:r>
            <w:r>
              <w:rPr>
                <w:rFonts w:hint="default" w:ascii="Arial" w:hAnsi="Arial" w:cs="Arial"/>
                <w:sz w:val="22"/>
                <w:szCs w:val="22"/>
              </w:rPr>
              <w:t>José</w:t>
            </w:r>
            <w:r>
              <w:rPr>
                <w:rFonts w:hint="default" w:ascii="Arial" w:hAnsi="Arial" w:cs="Arial"/>
                <w:spacing w:val="-1"/>
                <w:sz w:val="22"/>
                <w:szCs w:val="22"/>
              </w:rPr>
              <w:t xml:space="preserve"> </w:t>
            </w:r>
            <w:r>
              <w:rPr>
                <w:rFonts w:hint="default" w:ascii="Arial" w:hAnsi="Arial" w:cs="Arial"/>
                <w:spacing w:val="-2"/>
                <w:sz w:val="22"/>
                <w:szCs w:val="22"/>
              </w:rPr>
              <w:t>Afonso</w:t>
            </w:r>
          </w:p>
        </w:tc>
        <w:tc>
          <w:tcPr>
            <w:tcW w:w="5364" w:type="dxa"/>
            <w:tcBorders>
              <w:top w:val="nil"/>
              <w:left w:val="nil"/>
              <w:bottom w:val="nil"/>
              <w:right w:val="nil"/>
            </w:tcBorders>
          </w:tcPr>
          <w:p w14:paraId="16DA2452">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4"/>
                <w:sz w:val="22"/>
                <w:szCs w:val="22"/>
              </w:rPr>
              <w:t xml:space="preserve"> </w:t>
            </w:r>
            <w:r>
              <w:rPr>
                <w:rFonts w:hint="default" w:ascii="Arial" w:hAnsi="Arial" w:cs="Arial"/>
                <w:sz w:val="22"/>
                <w:szCs w:val="22"/>
              </w:rPr>
              <w:t>João</w:t>
            </w:r>
            <w:r>
              <w:rPr>
                <w:rFonts w:hint="default" w:ascii="Arial" w:hAnsi="Arial" w:cs="Arial"/>
                <w:spacing w:val="-2"/>
                <w:sz w:val="22"/>
                <w:szCs w:val="22"/>
              </w:rPr>
              <w:t xml:space="preserve"> </w:t>
            </w:r>
            <w:r>
              <w:rPr>
                <w:rFonts w:hint="default" w:ascii="Arial" w:hAnsi="Arial" w:cs="Arial"/>
                <w:sz w:val="22"/>
                <w:szCs w:val="22"/>
              </w:rPr>
              <w:t>Thomé</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Gouveia,</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Praça</w:t>
            </w:r>
            <w:r>
              <w:rPr>
                <w:rFonts w:hint="default" w:ascii="Arial" w:hAnsi="Arial" w:cs="Arial"/>
                <w:spacing w:val="-2"/>
                <w:sz w:val="22"/>
                <w:szCs w:val="22"/>
              </w:rPr>
              <w:t xml:space="preserve"> Central</w:t>
            </w:r>
          </w:p>
        </w:tc>
      </w:tr>
      <w:tr w14:paraId="5EF480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F9AB72C">
            <w:pPr>
              <w:pStyle w:val="147"/>
              <w:spacing w:before="120"/>
              <w:ind w:right="93"/>
              <w:jc w:val="right"/>
              <w:rPr>
                <w:rFonts w:hint="default" w:ascii="Arial" w:hAnsi="Arial" w:cs="Arial"/>
                <w:b/>
                <w:sz w:val="22"/>
                <w:szCs w:val="22"/>
              </w:rPr>
            </w:pPr>
            <w:r>
              <w:rPr>
                <w:rFonts w:hint="default" w:ascii="Arial" w:hAnsi="Arial" w:cs="Arial"/>
                <w:b/>
                <w:spacing w:val="-5"/>
                <w:sz w:val="22"/>
                <w:szCs w:val="22"/>
              </w:rPr>
              <w:t>14</w:t>
            </w:r>
          </w:p>
        </w:tc>
        <w:tc>
          <w:tcPr>
            <w:tcW w:w="3775" w:type="dxa"/>
            <w:tcBorders>
              <w:top w:val="nil"/>
              <w:left w:val="nil"/>
              <w:bottom w:val="nil"/>
              <w:right w:val="nil"/>
            </w:tcBorders>
          </w:tcPr>
          <w:p w14:paraId="5D831A7F">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pacing w:val="-2"/>
                <w:sz w:val="22"/>
                <w:szCs w:val="22"/>
              </w:rPr>
              <w:t>Central</w:t>
            </w:r>
          </w:p>
        </w:tc>
        <w:tc>
          <w:tcPr>
            <w:tcW w:w="5364" w:type="dxa"/>
            <w:tcBorders>
              <w:top w:val="nil"/>
              <w:left w:val="nil"/>
              <w:bottom w:val="nil"/>
              <w:right w:val="nil"/>
            </w:tcBorders>
          </w:tcPr>
          <w:p w14:paraId="7E55A67F">
            <w:pPr>
              <w:pStyle w:val="147"/>
              <w:spacing w:before="120"/>
              <w:ind w:left="115"/>
              <w:rPr>
                <w:rFonts w:hint="default" w:ascii="Arial" w:hAnsi="Arial" w:cs="Arial"/>
                <w:sz w:val="22"/>
                <w:szCs w:val="22"/>
              </w:rPr>
            </w:pPr>
            <w:r>
              <w:rPr>
                <w:rFonts w:hint="default" w:ascii="Arial" w:hAnsi="Arial" w:cs="Arial"/>
                <w:sz w:val="22"/>
                <w:szCs w:val="22"/>
              </w:rPr>
              <w:t>Praça</w:t>
            </w:r>
            <w:r>
              <w:rPr>
                <w:rFonts w:hint="default" w:ascii="Arial" w:hAnsi="Arial" w:cs="Arial"/>
                <w:spacing w:val="-3"/>
                <w:sz w:val="22"/>
                <w:szCs w:val="22"/>
              </w:rPr>
              <w:t xml:space="preserve"> </w:t>
            </w:r>
            <w:r>
              <w:rPr>
                <w:rFonts w:hint="default" w:ascii="Arial" w:hAnsi="Arial" w:cs="Arial"/>
                <w:sz w:val="22"/>
                <w:szCs w:val="22"/>
              </w:rPr>
              <w:t>Brasil,</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pacing w:val="-2"/>
                <w:sz w:val="22"/>
                <w:szCs w:val="22"/>
              </w:rPr>
              <w:t>Centro</w:t>
            </w:r>
          </w:p>
        </w:tc>
      </w:tr>
      <w:tr w14:paraId="710F0B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6A1BE537">
            <w:pPr>
              <w:pStyle w:val="147"/>
              <w:spacing w:before="120"/>
              <w:ind w:right="93"/>
              <w:jc w:val="right"/>
              <w:rPr>
                <w:rFonts w:hint="default" w:ascii="Arial" w:hAnsi="Arial" w:cs="Arial"/>
                <w:b/>
                <w:sz w:val="22"/>
                <w:szCs w:val="22"/>
              </w:rPr>
            </w:pPr>
            <w:r>
              <w:rPr>
                <w:rFonts w:hint="default" w:ascii="Arial" w:hAnsi="Arial" w:cs="Arial"/>
                <w:b/>
                <w:spacing w:val="-5"/>
                <w:sz w:val="22"/>
                <w:szCs w:val="22"/>
              </w:rPr>
              <w:t>15</w:t>
            </w:r>
          </w:p>
        </w:tc>
        <w:tc>
          <w:tcPr>
            <w:tcW w:w="3775" w:type="dxa"/>
            <w:tcBorders>
              <w:top w:val="nil"/>
              <w:left w:val="nil"/>
              <w:bottom w:val="nil"/>
              <w:right w:val="nil"/>
            </w:tcBorders>
          </w:tcPr>
          <w:p w14:paraId="6F2DCCE6">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Monte</w:t>
            </w:r>
            <w:r>
              <w:rPr>
                <w:rFonts w:hint="default" w:ascii="Arial" w:hAnsi="Arial" w:cs="Arial"/>
                <w:spacing w:val="-1"/>
                <w:sz w:val="22"/>
                <w:szCs w:val="22"/>
              </w:rPr>
              <w:t xml:space="preserve"> </w:t>
            </w:r>
            <w:r>
              <w:rPr>
                <w:rFonts w:hint="default" w:ascii="Arial" w:hAnsi="Arial" w:cs="Arial"/>
                <w:spacing w:val="-2"/>
                <w:sz w:val="22"/>
                <w:szCs w:val="22"/>
              </w:rPr>
              <w:t>Cristo</w:t>
            </w:r>
          </w:p>
        </w:tc>
        <w:tc>
          <w:tcPr>
            <w:tcW w:w="5364" w:type="dxa"/>
            <w:tcBorders>
              <w:top w:val="nil"/>
              <w:left w:val="nil"/>
              <w:bottom w:val="nil"/>
              <w:right w:val="nil"/>
            </w:tcBorders>
          </w:tcPr>
          <w:p w14:paraId="3A50ECD3">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Sinésio</w:t>
            </w:r>
            <w:r>
              <w:rPr>
                <w:rFonts w:hint="default" w:ascii="Arial" w:hAnsi="Arial" w:cs="Arial"/>
                <w:spacing w:val="-2"/>
                <w:sz w:val="22"/>
                <w:szCs w:val="22"/>
              </w:rPr>
              <w:t xml:space="preserve"> </w:t>
            </w:r>
            <w:r>
              <w:rPr>
                <w:rFonts w:hint="default" w:ascii="Arial" w:hAnsi="Arial" w:cs="Arial"/>
                <w:sz w:val="22"/>
                <w:szCs w:val="22"/>
              </w:rPr>
              <w:t>Torres,</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Monte</w:t>
            </w:r>
            <w:r>
              <w:rPr>
                <w:rFonts w:hint="default" w:ascii="Arial" w:hAnsi="Arial" w:cs="Arial"/>
                <w:spacing w:val="-2"/>
                <w:sz w:val="22"/>
                <w:szCs w:val="22"/>
              </w:rPr>
              <w:t xml:space="preserve"> Cristo</w:t>
            </w:r>
          </w:p>
        </w:tc>
      </w:tr>
      <w:tr w14:paraId="30BD22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138554E">
            <w:pPr>
              <w:pStyle w:val="147"/>
              <w:spacing w:before="120"/>
              <w:ind w:right="93"/>
              <w:jc w:val="right"/>
              <w:rPr>
                <w:rFonts w:hint="default" w:ascii="Arial" w:hAnsi="Arial" w:cs="Arial"/>
                <w:b/>
                <w:sz w:val="22"/>
                <w:szCs w:val="22"/>
              </w:rPr>
            </w:pPr>
            <w:r>
              <w:rPr>
                <w:rFonts w:hint="default" w:ascii="Arial" w:hAnsi="Arial" w:cs="Arial"/>
                <w:b/>
                <w:spacing w:val="-5"/>
                <w:sz w:val="22"/>
                <w:szCs w:val="22"/>
              </w:rPr>
              <w:t>16</w:t>
            </w:r>
          </w:p>
        </w:tc>
        <w:tc>
          <w:tcPr>
            <w:tcW w:w="3775" w:type="dxa"/>
            <w:tcBorders>
              <w:top w:val="nil"/>
              <w:left w:val="nil"/>
              <w:bottom w:val="nil"/>
              <w:right w:val="nil"/>
            </w:tcBorders>
          </w:tcPr>
          <w:p w14:paraId="221CF0AE">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pacing w:val="-2"/>
                <w:sz w:val="22"/>
                <w:szCs w:val="22"/>
              </w:rPr>
              <w:t>Coloninha</w:t>
            </w:r>
          </w:p>
        </w:tc>
        <w:tc>
          <w:tcPr>
            <w:tcW w:w="5364" w:type="dxa"/>
            <w:tcBorders>
              <w:top w:val="nil"/>
              <w:left w:val="nil"/>
              <w:bottom w:val="nil"/>
              <w:right w:val="nil"/>
            </w:tcBorders>
          </w:tcPr>
          <w:p w14:paraId="5C4E0D64">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Guarani,</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São</w:t>
            </w:r>
            <w:r>
              <w:rPr>
                <w:rFonts w:hint="default" w:ascii="Arial" w:hAnsi="Arial" w:cs="Arial"/>
                <w:spacing w:val="-2"/>
                <w:sz w:val="22"/>
                <w:szCs w:val="22"/>
              </w:rPr>
              <w:t xml:space="preserve"> Jorge</w:t>
            </w:r>
          </w:p>
        </w:tc>
      </w:tr>
      <w:tr w14:paraId="0308D0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59F46B7">
            <w:pPr>
              <w:pStyle w:val="147"/>
              <w:spacing w:before="120"/>
              <w:ind w:right="93"/>
              <w:jc w:val="right"/>
              <w:rPr>
                <w:rFonts w:hint="default" w:ascii="Arial" w:hAnsi="Arial" w:cs="Arial"/>
                <w:b/>
                <w:sz w:val="22"/>
                <w:szCs w:val="22"/>
              </w:rPr>
            </w:pPr>
            <w:r>
              <w:rPr>
                <w:rFonts w:hint="default" w:ascii="Arial" w:hAnsi="Arial" w:cs="Arial"/>
                <w:b/>
                <w:spacing w:val="-5"/>
                <w:sz w:val="22"/>
                <w:szCs w:val="22"/>
              </w:rPr>
              <w:t>17</w:t>
            </w:r>
          </w:p>
        </w:tc>
        <w:tc>
          <w:tcPr>
            <w:tcW w:w="3775" w:type="dxa"/>
            <w:tcBorders>
              <w:top w:val="nil"/>
              <w:left w:val="nil"/>
              <w:bottom w:val="nil"/>
              <w:right w:val="nil"/>
            </w:tcBorders>
          </w:tcPr>
          <w:p w14:paraId="1FBBCD67">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3</w:t>
            </w:r>
            <w:r>
              <w:rPr>
                <w:rFonts w:hint="default" w:ascii="Arial" w:hAnsi="Arial" w:cs="Arial"/>
                <w:spacing w:val="-1"/>
                <w:sz w:val="22"/>
                <w:szCs w:val="22"/>
              </w:rPr>
              <w:t xml:space="preserve"> </w:t>
            </w:r>
            <w:r>
              <w:rPr>
                <w:rFonts w:hint="default" w:ascii="Arial" w:hAnsi="Arial" w:cs="Arial"/>
                <w:spacing w:val="-2"/>
                <w:sz w:val="22"/>
                <w:szCs w:val="22"/>
              </w:rPr>
              <w:t>Conjuntos</w:t>
            </w:r>
          </w:p>
        </w:tc>
        <w:tc>
          <w:tcPr>
            <w:tcW w:w="5364" w:type="dxa"/>
            <w:tcBorders>
              <w:top w:val="nil"/>
              <w:left w:val="nil"/>
              <w:bottom w:val="nil"/>
              <w:right w:val="nil"/>
            </w:tcBorders>
          </w:tcPr>
          <w:p w14:paraId="1FBBD6E5">
            <w:pPr>
              <w:pStyle w:val="147"/>
              <w:spacing w:before="240" w:line="273" w:lineRule="exact"/>
              <w:ind w:left="115"/>
              <w:rPr>
                <w:rFonts w:hint="default" w:ascii="Arial" w:hAnsi="Arial" w:cs="Arial"/>
                <w:sz w:val="22"/>
                <w:szCs w:val="22"/>
                <w:lang w:val="pt-BR"/>
              </w:rPr>
            </w:pPr>
            <w:r>
              <w:rPr>
                <w:rFonts w:hint="default" w:ascii="Arial" w:hAnsi="Arial" w:cs="Arial"/>
                <w:sz w:val="22"/>
                <w:szCs w:val="22"/>
              </w:rPr>
              <w:t>Conjunto</w:t>
            </w:r>
            <w:r>
              <w:rPr>
                <w:rFonts w:hint="default" w:ascii="Arial" w:hAnsi="Arial" w:cs="Arial"/>
                <w:spacing w:val="-3"/>
                <w:sz w:val="22"/>
                <w:szCs w:val="22"/>
              </w:rPr>
              <w:t xml:space="preserve"> </w:t>
            </w:r>
            <w:r>
              <w:rPr>
                <w:rFonts w:hint="default" w:ascii="Arial" w:hAnsi="Arial" w:cs="Arial"/>
                <w:sz w:val="22"/>
                <w:szCs w:val="22"/>
              </w:rPr>
              <w:t>Francisco</w:t>
            </w:r>
            <w:r>
              <w:rPr>
                <w:rFonts w:hint="default" w:ascii="Arial" w:hAnsi="Arial" w:cs="Arial"/>
                <w:spacing w:val="-2"/>
                <w:sz w:val="22"/>
                <w:szCs w:val="22"/>
              </w:rPr>
              <w:t xml:space="preserve"> </w:t>
            </w:r>
            <w:r>
              <w:rPr>
                <w:rFonts w:hint="default" w:ascii="Arial" w:hAnsi="Arial" w:cs="Arial"/>
                <w:sz w:val="22"/>
                <w:szCs w:val="22"/>
              </w:rPr>
              <w:t>Luiz</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Assis,</w:t>
            </w:r>
            <w:r>
              <w:rPr>
                <w:rFonts w:hint="default" w:ascii="Arial" w:hAnsi="Arial" w:cs="Arial"/>
                <w:spacing w:val="-2"/>
                <w:sz w:val="22"/>
                <w:szCs w:val="22"/>
              </w:rPr>
              <w:t xml:space="preserve"> </w:t>
            </w:r>
            <w:r>
              <w:rPr>
                <w:rFonts w:hint="default" w:ascii="Arial" w:hAnsi="Arial" w:cs="Arial"/>
                <w:sz w:val="22"/>
                <w:szCs w:val="22"/>
              </w:rPr>
              <w:t>Qd.</w:t>
            </w:r>
            <w:r>
              <w:rPr>
                <w:rFonts w:hint="default" w:ascii="Arial" w:hAnsi="Arial" w:cs="Arial"/>
                <w:spacing w:val="-2"/>
                <w:sz w:val="22"/>
                <w:szCs w:val="22"/>
              </w:rPr>
              <w:t xml:space="preserve"> </w:t>
            </w:r>
            <w:r>
              <w:rPr>
                <w:rFonts w:hint="default" w:ascii="Arial" w:hAnsi="Arial" w:cs="Arial"/>
                <w:sz w:val="22"/>
                <w:szCs w:val="22"/>
              </w:rPr>
              <w:t>8</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4"/>
                <w:sz w:val="22"/>
                <w:szCs w:val="22"/>
              </w:rPr>
              <w:t>Área</w:t>
            </w:r>
            <w:r>
              <w:rPr>
                <w:rFonts w:hint="default" w:ascii="Arial" w:hAnsi="Arial" w:cs="Arial"/>
                <w:spacing w:val="-4"/>
                <w:sz w:val="22"/>
                <w:szCs w:val="22"/>
                <w:lang w:val="pt-BR"/>
              </w:rPr>
              <w:t xml:space="preserve"> Industrial</w:t>
            </w:r>
          </w:p>
        </w:tc>
      </w:tr>
      <w:tr w14:paraId="2B137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53AFAA5">
            <w:pPr>
              <w:pStyle w:val="147"/>
              <w:spacing w:before="112"/>
              <w:ind w:left="97"/>
              <w:jc w:val="center"/>
              <w:rPr>
                <w:rFonts w:hint="default" w:ascii="Arial" w:hAnsi="Arial" w:cs="Arial"/>
                <w:b/>
                <w:sz w:val="22"/>
                <w:szCs w:val="22"/>
              </w:rPr>
            </w:pPr>
            <w:r>
              <w:rPr>
                <w:rFonts w:hint="default" w:ascii="Arial" w:hAnsi="Arial" w:cs="Arial"/>
                <w:b/>
                <w:spacing w:val="-5"/>
                <w:sz w:val="22"/>
                <w:szCs w:val="22"/>
              </w:rPr>
              <w:t>18</w:t>
            </w:r>
          </w:p>
        </w:tc>
        <w:tc>
          <w:tcPr>
            <w:tcW w:w="3775" w:type="dxa"/>
            <w:tcBorders>
              <w:top w:val="nil"/>
              <w:left w:val="nil"/>
              <w:bottom w:val="nil"/>
              <w:right w:val="nil"/>
            </w:tcBorders>
          </w:tcPr>
          <w:p w14:paraId="6AC7A72A">
            <w:pPr>
              <w:pStyle w:val="147"/>
              <w:spacing w:before="112"/>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Ouro</w:t>
            </w:r>
            <w:r>
              <w:rPr>
                <w:rFonts w:hint="default" w:ascii="Arial" w:hAnsi="Arial" w:cs="Arial"/>
                <w:spacing w:val="-1"/>
                <w:sz w:val="22"/>
                <w:szCs w:val="22"/>
              </w:rPr>
              <w:t xml:space="preserve"> </w:t>
            </w:r>
            <w:r>
              <w:rPr>
                <w:rFonts w:hint="default" w:ascii="Arial" w:hAnsi="Arial" w:cs="Arial"/>
                <w:spacing w:val="-2"/>
                <w:sz w:val="22"/>
                <w:szCs w:val="22"/>
              </w:rPr>
              <w:t>Branco</w:t>
            </w:r>
          </w:p>
        </w:tc>
        <w:tc>
          <w:tcPr>
            <w:tcW w:w="5364" w:type="dxa"/>
            <w:tcBorders>
              <w:top w:val="nil"/>
              <w:left w:val="nil"/>
              <w:bottom w:val="nil"/>
              <w:right w:val="nil"/>
            </w:tcBorders>
          </w:tcPr>
          <w:p w14:paraId="1ACE2E3F">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Irati, 980</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 xml:space="preserve">Ouro </w:t>
            </w:r>
            <w:r>
              <w:rPr>
                <w:rFonts w:hint="default" w:ascii="Arial" w:hAnsi="Arial" w:cs="Arial"/>
                <w:spacing w:val="-2"/>
                <w:sz w:val="22"/>
                <w:szCs w:val="22"/>
              </w:rPr>
              <w:t>Branco</w:t>
            </w:r>
          </w:p>
        </w:tc>
      </w:tr>
      <w:tr w14:paraId="00EA6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3A4872B2">
            <w:pPr>
              <w:pStyle w:val="147"/>
              <w:spacing w:before="133"/>
              <w:rPr>
                <w:rFonts w:hint="default" w:ascii="Arial" w:hAnsi="Arial" w:cs="Arial"/>
                <w:sz w:val="22"/>
                <w:szCs w:val="22"/>
              </w:rPr>
            </w:pPr>
          </w:p>
          <w:p w14:paraId="7AF949D9">
            <w:pPr>
              <w:pStyle w:val="147"/>
              <w:ind w:left="97"/>
              <w:jc w:val="center"/>
              <w:rPr>
                <w:rFonts w:hint="default" w:ascii="Arial" w:hAnsi="Arial" w:cs="Arial"/>
                <w:b/>
                <w:sz w:val="22"/>
                <w:szCs w:val="22"/>
              </w:rPr>
            </w:pPr>
            <w:r>
              <w:rPr>
                <w:rFonts w:hint="default" w:ascii="Arial" w:hAnsi="Arial" w:cs="Arial"/>
                <w:b/>
                <w:spacing w:val="-5"/>
                <w:sz w:val="22"/>
                <w:szCs w:val="22"/>
              </w:rPr>
              <w:t>19</w:t>
            </w:r>
          </w:p>
        </w:tc>
        <w:tc>
          <w:tcPr>
            <w:tcW w:w="3775" w:type="dxa"/>
            <w:tcBorders>
              <w:top w:val="nil"/>
              <w:left w:val="nil"/>
              <w:bottom w:val="nil"/>
              <w:right w:val="nil"/>
            </w:tcBorders>
          </w:tcPr>
          <w:p w14:paraId="41B6050A">
            <w:pPr>
              <w:pStyle w:val="147"/>
              <w:spacing w:before="133"/>
              <w:rPr>
                <w:rFonts w:hint="default" w:ascii="Arial" w:hAnsi="Arial" w:cs="Arial"/>
                <w:sz w:val="22"/>
                <w:szCs w:val="22"/>
              </w:rPr>
            </w:pPr>
          </w:p>
          <w:p w14:paraId="3C29EBA2">
            <w:pPr>
              <w:pStyle w:val="147"/>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Zona</w:t>
            </w:r>
            <w:r>
              <w:rPr>
                <w:rFonts w:hint="default" w:ascii="Arial" w:hAnsi="Arial" w:cs="Arial"/>
                <w:spacing w:val="-2"/>
                <w:sz w:val="22"/>
                <w:szCs w:val="22"/>
              </w:rPr>
              <w:t xml:space="preserve"> Leste</w:t>
            </w:r>
          </w:p>
        </w:tc>
        <w:tc>
          <w:tcPr>
            <w:tcW w:w="5364" w:type="dxa"/>
            <w:tcBorders>
              <w:top w:val="nil"/>
              <w:left w:val="nil"/>
              <w:bottom w:val="nil"/>
              <w:right w:val="nil"/>
            </w:tcBorders>
          </w:tcPr>
          <w:p w14:paraId="53FCF2EB">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6"/>
                <w:sz w:val="22"/>
                <w:szCs w:val="22"/>
              </w:rPr>
              <w:t xml:space="preserve"> </w:t>
            </w:r>
            <w:r>
              <w:rPr>
                <w:rFonts w:hint="default" w:ascii="Arial" w:hAnsi="Arial" w:cs="Arial"/>
                <w:sz w:val="22"/>
                <w:szCs w:val="22"/>
              </w:rPr>
              <w:t>Presidente</w:t>
            </w:r>
            <w:r>
              <w:rPr>
                <w:rFonts w:hint="default" w:ascii="Arial" w:hAnsi="Arial" w:cs="Arial"/>
                <w:spacing w:val="-7"/>
                <w:sz w:val="22"/>
                <w:szCs w:val="22"/>
              </w:rPr>
              <w:t xml:space="preserve"> </w:t>
            </w:r>
            <w:r>
              <w:rPr>
                <w:rFonts w:hint="default" w:ascii="Arial" w:hAnsi="Arial" w:cs="Arial"/>
                <w:sz w:val="22"/>
                <w:szCs w:val="22"/>
              </w:rPr>
              <w:t>Tancredo</w:t>
            </w:r>
            <w:r>
              <w:rPr>
                <w:rFonts w:hint="default" w:ascii="Arial" w:hAnsi="Arial" w:cs="Arial"/>
                <w:spacing w:val="-6"/>
                <w:sz w:val="22"/>
                <w:szCs w:val="22"/>
              </w:rPr>
              <w:t xml:space="preserve"> </w:t>
            </w:r>
            <w:r>
              <w:rPr>
                <w:rFonts w:hint="default" w:ascii="Arial" w:hAnsi="Arial" w:cs="Arial"/>
                <w:sz w:val="22"/>
                <w:szCs w:val="22"/>
              </w:rPr>
              <w:t>Neves,</w:t>
            </w:r>
            <w:r>
              <w:rPr>
                <w:rFonts w:hint="default" w:ascii="Arial" w:hAnsi="Arial" w:cs="Arial"/>
                <w:spacing w:val="-6"/>
                <w:sz w:val="22"/>
                <w:szCs w:val="22"/>
              </w:rPr>
              <w:t xml:space="preserve"> </w:t>
            </w:r>
            <w:r>
              <w:rPr>
                <w:rFonts w:hint="default" w:ascii="Arial" w:hAnsi="Arial" w:cs="Arial"/>
                <w:sz w:val="22"/>
                <w:szCs w:val="22"/>
              </w:rPr>
              <w:t>s/nº</w:t>
            </w:r>
            <w:r>
              <w:rPr>
                <w:rFonts w:hint="default" w:ascii="Arial" w:hAnsi="Arial" w:cs="Arial"/>
                <w:spacing w:val="-6"/>
                <w:sz w:val="22"/>
                <w:szCs w:val="22"/>
              </w:rPr>
              <w:t xml:space="preserve"> </w:t>
            </w:r>
            <w:r>
              <w:rPr>
                <w:rFonts w:hint="default" w:ascii="Arial" w:hAnsi="Arial" w:cs="Arial"/>
                <w:sz w:val="22"/>
                <w:szCs w:val="22"/>
              </w:rPr>
              <w:t>–</w:t>
            </w:r>
            <w:r>
              <w:rPr>
                <w:rFonts w:hint="default" w:ascii="Arial" w:hAnsi="Arial" w:cs="Arial"/>
                <w:spacing w:val="-7"/>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Guanabara</w:t>
            </w:r>
          </w:p>
        </w:tc>
      </w:tr>
      <w:tr w14:paraId="70CD5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02DC5F8">
            <w:pPr>
              <w:pStyle w:val="147"/>
              <w:spacing w:before="112"/>
              <w:ind w:left="97"/>
              <w:jc w:val="center"/>
              <w:rPr>
                <w:rFonts w:hint="default" w:ascii="Arial" w:hAnsi="Arial" w:cs="Arial"/>
                <w:b/>
                <w:sz w:val="22"/>
                <w:szCs w:val="22"/>
              </w:rPr>
            </w:pPr>
            <w:r>
              <w:rPr>
                <w:rFonts w:hint="default" w:ascii="Arial" w:hAnsi="Arial" w:cs="Arial"/>
                <w:b/>
                <w:spacing w:val="-5"/>
                <w:sz w:val="22"/>
                <w:szCs w:val="22"/>
              </w:rPr>
              <w:t>20</w:t>
            </w:r>
          </w:p>
        </w:tc>
        <w:tc>
          <w:tcPr>
            <w:tcW w:w="3775" w:type="dxa"/>
            <w:tcBorders>
              <w:top w:val="nil"/>
              <w:left w:val="nil"/>
              <w:bottom w:val="nil"/>
              <w:right w:val="nil"/>
            </w:tcBorders>
          </w:tcPr>
          <w:p w14:paraId="2474315A">
            <w:pPr>
              <w:pStyle w:val="147"/>
              <w:spacing w:before="112"/>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Panorama</w:t>
            </w:r>
          </w:p>
        </w:tc>
        <w:tc>
          <w:tcPr>
            <w:tcW w:w="5364" w:type="dxa"/>
            <w:tcBorders>
              <w:top w:val="nil"/>
              <w:left w:val="nil"/>
              <w:bottom w:val="nil"/>
              <w:right w:val="nil"/>
            </w:tcBorders>
          </w:tcPr>
          <w:p w14:paraId="352CA541">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Wladislau</w:t>
            </w:r>
            <w:r>
              <w:rPr>
                <w:rFonts w:hint="default" w:ascii="Arial" w:hAnsi="Arial" w:cs="Arial"/>
                <w:spacing w:val="-3"/>
                <w:sz w:val="22"/>
                <w:szCs w:val="22"/>
              </w:rPr>
              <w:t xml:space="preserve"> </w:t>
            </w:r>
            <w:r>
              <w:rPr>
                <w:rFonts w:hint="default" w:ascii="Arial" w:hAnsi="Arial" w:cs="Arial"/>
                <w:sz w:val="22"/>
                <w:szCs w:val="22"/>
              </w:rPr>
              <w:t>Gaida,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3"/>
                <w:sz w:val="22"/>
                <w:szCs w:val="22"/>
              </w:rPr>
              <w:t xml:space="preserve"> </w:t>
            </w:r>
            <w:r>
              <w:rPr>
                <w:rFonts w:hint="default" w:ascii="Arial" w:hAnsi="Arial" w:cs="Arial"/>
                <w:spacing w:val="-2"/>
                <w:sz w:val="22"/>
                <w:szCs w:val="22"/>
              </w:rPr>
              <w:t>Panorama</w:t>
            </w:r>
          </w:p>
        </w:tc>
      </w:tr>
      <w:tr w14:paraId="5808D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06227066">
            <w:pPr>
              <w:pStyle w:val="147"/>
              <w:spacing w:before="133"/>
              <w:rPr>
                <w:rFonts w:hint="default" w:ascii="Arial" w:hAnsi="Arial" w:cs="Arial"/>
                <w:sz w:val="22"/>
                <w:szCs w:val="22"/>
              </w:rPr>
            </w:pPr>
          </w:p>
          <w:p w14:paraId="1CF4693D">
            <w:pPr>
              <w:pStyle w:val="147"/>
              <w:ind w:left="97"/>
              <w:jc w:val="center"/>
              <w:rPr>
                <w:rFonts w:hint="default" w:ascii="Arial" w:hAnsi="Arial" w:cs="Arial"/>
                <w:b/>
                <w:sz w:val="22"/>
                <w:szCs w:val="22"/>
              </w:rPr>
            </w:pPr>
            <w:r>
              <w:rPr>
                <w:rFonts w:hint="default" w:ascii="Arial" w:hAnsi="Arial" w:cs="Arial"/>
                <w:b/>
                <w:spacing w:val="-5"/>
                <w:sz w:val="22"/>
                <w:szCs w:val="22"/>
              </w:rPr>
              <w:t>21</w:t>
            </w:r>
          </w:p>
        </w:tc>
        <w:tc>
          <w:tcPr>
            <w:tcW w:w="3775" w:type="dxa"/>
            <w:tcBorders>
              <w:top w:val="nil"/>
              <w:left w:val="nil"/>
              <w:bottom w:val="nil"/>
              <w:right w:val="nil"/>
            </w:tcBorders>
          </w:tcPr>
          <w:p w14:paraId="662A6F55">
            <w:pPr>
              <w:pStyle w:val="147"/>
              <w:spacing w:before="133"/>
              <w:rPr>
                <w:rFonts w:hint="default" w:ascii="Arial" w:hAnsi="Arial" w:cs="Arial"/>
                <w:sz w:val="22"/>
                <w:szCs w:val="22"/>
              </w:rPr>
            </w:pPr>
          </w:p>
          <w:p w14:paraId="558CA79F">
            <w:pPr>
              <w:pStyle w:val="147"/>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3"/>
                <w:sz w:val="22"/>
                <w:szCs w:val="22"/>
              </w:rPr>
              <w:t xml:space="preserve"> </w:t>
            </w:r>
            <w:r>
              <w:rPr>
                <w:rFonts w:hint="default" w:ascii="Arial" w:hAnsi="Arial" w:cs="Arial"/>
                <w:sz w:val="22"/>
                <w:szCs w:val="22"/>
              </w:rPr>
              <w:t>UBS</w:t>
            </w:r>
            <w:r>
              <w:rPr>
                <w:rFonts w:hint="default" w:ascii="Arial" w:hAnsi="Arial" w:cs="Arial"/>
                <w:spacing w:val="-2"/>
                <w:sz w:val="22"/>
                <w:szCs w:val="22"/>
              </w:rPr>
              <w:t xml:space="preserve"> Panorama</w:t>
            </w:r>
          </w:p>
        </w:tc>
        <w:tc>
          <w:tcPr>
            <w:tcW w:w="5364" w:type="dxa"/>
            <w:tcBorders>
              <w:top w:val="nil"/>
              <w:left w:val="nil"/>
              <w:bottom w:val="nil"/>
              <w:right w:val="nil"/>
            </w:tcBorders>
          </w:tcPr>
          <w:p w14:paraId="7E4E030B">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Maria</w:t>
            </w:r>
            <w:r>
              <w:rPr>
                <w:rFonts w:hint="default" w:ascii="Arial" w:hAnsi="Arial" w:cs="Arial"/>
                <w:spacing w:val="-5"/>
                <w:sz w:val="22"/>
                <w:szCs w:val="22"/>
              </w:rPr>
              <w:t xml:space="preserve"> </w:t>
            </w:r>
            <w:r>
              <w:rPr>
                <w:rFonts w:hint="default" w:ascii="Arial" w:hAnsi="Arial" w:cs="Arial"/>
                <w:sz w:val="22"/>
                <w:szCs w:val="22"/>
              </w:rPr>
              <w:t>Anchieta</w:t>
            </w:r>
            <w:r>
              <w:rPr>
                <w:rFonts w:hint="default" w:ascii="Arial" w:hAnsi="Arial" w:cs="Arial"/>
                <w:spacing w:val="-5"/>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Moraes,</w:t>
            </w:r>
            <w:r>
              <w:rPr>
                <w:rFonts w:hint="default" w:ascii="Arial" w:hAnsi="Arial" w:cs="Arial"/>
                <w:spacing w:val="-5"/>
                <w:sz w:val="22"/>
                <w:szCs w:val="22"/>
              </w:rPr>
              <w:t xml:space="preserve"> </w:t>
            </w:r>
            <w:r>
              <w:rPr>
                <w:rFonts w:hint="default" w:ascii="Arial" w:hAnsi="Arial" w:cs="Arial"/>
                <w:sz w:val="22"/>
                <w:szCs w:val="22"/>
              </w:rPr>
              <w:t>nº</w:t>
            </w:r>
            <w:r>
              <w:rPr>
                <w:rFonts w:hint="default" w:ascii="Arial" w:hAnsi="Arial" w:cs="Arial"/>
                <w:spacing w:val="-5"/>
                <w:sz w:val="22"/>
                <w:szCs w:val="22"/>
              </w:rPr>
              <w:t xml:space="preserve"> </w:t>
            </w:r>
            <w:r>
              <w:rPr>
                <w:rFonts w:hint="default" w:ascii="Arial" w:hAnsi="Arial" w:cs="Arial"/>
                <w:sz w:val="22"/>
                <w:szCs w:val="22"/>
              </w:rPr>
              <w:t>183</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Jardim</w:t>
            </w:r>
            <w:r>
              <w:rPr>
                <w:rFonts w:hint="default" w:ascii="Arial" w:hAnsi="Arial" w:cs="Arial"/>
                <w:spacing w:val="-4"/>
                <w:sz w:val="22"/>
                <w:szCs w:val="22"/>
              </w:rPr>
              <w:t xml:space="preserve"> </w:t>
            </w:r>
            <w:r>
              <w:rPr>
                <w:rFonts w:hint="default" w:ascii="Arial" w:hAnsi="Arial" w:cs="Arial"/>
                <w:sz w:val="22"/>
                <w:szCs w:val="22"/>
              </w:rPr>
              <w:t xml:space="preserve">St </w:t>
            </w:r>
            <w:r>
              <w:rPr>
                <w:rFonts w:hint="default" w:ascii="Arial" w:hAnsi="Arial" w:cs="Arial"/>
                <w:spacing w:val="-2"/>
                <w:sz w:val="22"/>
                <w:szCs w:val="22"/>
              </w:rPr>
              <w:t>Dumont</w:t>
            </w:r>
          </w:p>
        </w:tc>
      </w:tr>
      <w:tr w14:paraId="0D485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7C708DA">
            <w:pPr>
              <w:pStyle w:val="147"/>
              <w:spacing w:before="112"/>
              <w:ind w:left="97"/>
              <w:jc w:val="center"/>
              <w:rPr>
                <w:rFonts w:hint="default" w:ascii="Arial" w:hAnsi="Arial" w:cs="Arial"/>
                <w:b/>
                <w:sz w:val="22"/>
                <w:szCs w:val="22"/>
              </w:rPr>
            </w:pPr>
            <w:r>
              <w:rPr>
                <w:rFonts w:hint="default" w:ascii="Arial" w:hAnsi="Arial" w:cs="Arial"/>
                <w:b/>
                <w:spacing w:val="-5"/>
                <w:sz w:val="22"/>
                <w:szCs w:val="22"/>
              </w:rPr>
              <w:t>22</w:t>
            </w:r>
          </w:p>
        </w:tc>
        <w:tc>
          <w:tcPr>
            <w:tcW w:w="3775" w:type="dxa"/>
            <w:tcBorders>
              <w:top w:val="nil"/>
              <w:left w:val="nil"/>
              <w:bottom w:val="nil"/>
              <w:right w:val="nil"/>
            </w:tcBorders>
          </w:tcPr>
          <w:p w14:paraId="360C055B">
            <w:pPr>
              <w:pStyle w:val="147"/>
              <w:spacing w:before="112"/>
              <w:ind w:left="115"/>
              <w:rPr>
                <w:rFonts w:hint="default" w:ascii="Arial" w:hAnsi="Arial" w:cs="Arial"/>
                <w:sz w:val="22"/>
                <w:szCs w:val="22"/>
              </w:rPr>
            </w:pPr>
            <w:r>
              <w:rPr>
                <w:rFonts w:hint="default" w:ascii="Arial" w:hAnsi="Arial" w:cs="Arial"/>
                <w:sz w:val="22"/>
                <w:szCs w:val="22"/>
              </w:rPr>
              <w:t>Central</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pacing w:val="-2"/>
                <w:sz w:val="22"/>
                <w:szCs w:val="22"/>
              </w:rPr>
              <w:t>Agendamentos</w:t>
            </w:r>
          </w:p>
        </w:tc>
        <w:tc>
          <w:tcPr>
            <w:tcW w:w="5364" w:type="dxa"/>
            <w:tcBorders>
              <w:top w:val="nil"/>
              <w:left w:val="nil"/>
              <w:bottom w:val="nil"/>
              <w:right w:val="nil"/>
            </w:tcBorders>
          </w:tcPr>
          <w:p w14:paraId="6FCA4CD8">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Antonio</w:t>
            </w:r>
            <w:r>
              <w:rPr>
                <w:rFonts w:hint="default" w:ascii="Arial" w:hAnsi="Arial" w:cs="Arial"/>
                <w:spacing w:val="-2"/>
                <w:sz w:val="22"/>
                <w:szCs w:val="22"/>
              </w:rPr>
              <w:t xml:space="preserve"> </w:t>
            </w:r>
            <w:r>
              <w:rPr>
                <w:rFonts w:hint="default" w:ascii="Arial" w:hAnsi="Arial" w:cs="Arial"/>
                <w:sz w:val="22"/>
                <w:szCs w:val="22"/>
              </w:rPr>
              <w:t>Felipe,</w:t>
            </w:r>
            <w:r>
              <w:rPr>
                <w:rFonts w:hint="default" w:ascii="Arial" w:hAnsi="Arial" w:cs="Arial"/>
                <w:spacing w:val="-2"/>
                <w:sz w:val="22"/>
                <w:szCs w:val="22"/>
              </w:rPr>
              <w:t xml:space="preserve"> </w:t>
            </w:r>
            <w:r>
              <w:rPr>
                <w:rFonts w:hint="default" w:ascii="Arial" w:hAnsi="Arial" w:cs="Arial"/>
                <w:sz w:val="22"/>
                <w:szCs w:val="22"/>
              </w:rPr>
              <w:t>905</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Centro</w:t>
            </w:r>
          </w:p>
        </w:tc>
      </w:tr>
      <w:tr w14:paraId="46F02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0CE9FFDD">
            <w:pPr>
              <w:pStyle w:val="147"/>
              <w:spacing w:before="112"/>
              <w:ind w:left="97"/>
              <w:jc w:val="center"/>
              <w:rPr>
                <w:rFonts w:hint="default" w:ascii="Arial" w:hAnsi="Arial" w:cs="Arial"/>
                <w:b/>
                <w:sz w:val="22"/>
                <w:szCs w:val="22"/>
              </w:rPr>
            </w:pPr>
            <w:r>
              <w:rPr>
                <w:rFonts w:hint="default" w:ascii="Arial" w:hAnsi="Arial" w:cs="Arial"/>
                <w:b/>
                <w:spacing w:val="-5"/>
                <w:sz w:val="22"/>
                <w:szCs w:val="22"/>
              </w:rPr>
              <w:t>23</w:t>
            </w:r>
          </w:p>
        </w:tc>
        <w:tc>
          <w:tcPr>
            <w:tcW w:w="3775" w:type="dxa"/>
            <w:tcBorders>
              <w:top w:val="nil"/>
              <w:left w:val="nil"/>
              <w:bottom w:val="nil"/>
              <w:right w:val="nil"/>
            </w:tcBorders>
          </w:tcPr>
          <w:p w14:paraId="2E2A6F7E">
            <w:pPr>
              <w:pStyle w:val="147"/>
              <w:spacing w:before="112"/>
              <w:ind w:left="115"/>
              <w:rPr>
                <w:rFonts w:hint="default" w:ascii="Arial" w:hAnsi="Arial" w:cs="Arial"/>
                <w:sz w:val="22"/>
                <w:szCs w:val="22"/>
              </w:rPr>
            </w:pPr>
            <w:r>
              <w:rPr>
                <w:rFonts w:hint="default" w:ascii="Arial" w:hAnsi="Arial" w:cs="Arial"/>
                <w:sz w:val="22"/>
                <w:szCs w:val="22"/>
              </w:rPr>
              <w:t>Secretaria</w:t>
            </w:r>
            <w:r>
              <w:rPr>
                <w:rFonts w:hint="default" w:ascii="Arial" w:hAnsi="Arial" w:cs="Arial"/>
                <w:spacing w:val="-3"/>
                <w:sz w:val="22"/>
                <w:szCs w:val="22"/>
              </w:rPr>
              <w:t xml:space="preserve"> </w:t>
            </w:r>
            <w:r>
              <w:rPr>
                <w:rFonts w:hint="default" w:ascii="Arial" w:hAnsi="Arial" w:cs="Arial"/>
                <w:sz w:val="22"/>
                <w:szCs w:val="22"/>
              </w:rPr>
              <w:t>Municipal</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Saúde</w:t>
            </w:r>
          </w:p>
        </w:tc>
        <w:tc>
          <w:tcPr>
            <w:tcW w:w="5364" w:type="dxa"/>
            <w:tcBorders>
              <w:top w:val="nil"/>
              <w:left w:val="nil"/>
              <w:bottom w:val="nil"/>
              <w:right w:val="nil"/>
            </w:tcBorders>
          </w:tcPr>
          <w:p w14:paraId="445ABE76">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Pernambuco, 858</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pacing w:val="-2"/>
                <w:sz w:val="22"/>
                <w:szCs w:val="22"/>
              </w:rPr>
              <w:t>Centro</w:t>
            </w:r>
          </w:p>
        </w:tc>
      </w:tr>
      <w:tr w14:paraId="35B31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F7355D4">
            <w:pPr>
              <w:pStyle w:val="147"/>
              <w:spacing w:before="112"/>
              <w:ind w:left="97"/>
              <w:jc w:val="center"/>
              <w:rPr>
                <w:rFonts w:hint="default" w:ascii="Arial" w:hAnsi="Arial" w:cs="Arial"/>
                <w:b/>
                <w:sz w:val="22"/>
                <w:szCs w:val="22"/>
              </w:rPr>
            </w:pPr>
            <w:r>
              <w:rPr>
                <w:rFonts w:hint="default" w:ascii="Arial" w:hAnsi="Arial" w:cs="Arial"/>
                <w:b/>
                <w:spacing w:val="-5"/>
                <w:sz w:val="22"/>
                <w:szCs w:val="22"/>
              </w:rPr>
              <w:t>24</w:t>
            </w:r>
          </w:p>
        </w:tc>
        <w:tc>
          <w:tcPr>
            <w:tcW w:w="3775" w:type="dxa"/>
            <w:tcBorders>
              <w:top w:val="nil"/>
              <w:left w:val="nil"/>
              <w:bottom w:val="nil"/>
              <w:right w:val="nil"/>
            </w:tcBorders>
          </w:tcPr>
          <w:p w14:paraId="44275E83">
            <w:pPr>
              <w:pStyle w:val="147"/>
              <w:spacing w:before="112"/>
              <w:ind w:left="115"/>
              <w:rPr>
                <w:rFonts w:hint="default" w:ascii="Arial" w:hAnsi="Arial" w:cs="Arial"/>
                <w:sz w:val="22"/>
                <w:szCs w:val="22"/>
              </w:rPr>
            </w:pPr>
            <w:r>
              <w:rPr>
                <w:rFonts w:hint="default" w:ascii="Arial" w:hAnsi="Arial" w:cs="Arial"/>
                <w:spacing w:val="-5"/>
                <w:sz w:val="22"/>
                <w:szCs w:val="22"/>
              </w:rPr>
              <w:t>UPA</w:t>
            </w:r>
          </w:p>
        </w:tc>
        <w:tc>
          <w:tcPr>
            <w:tcW w:w="5364" w:type="dxa"/>
            <w:tcBorders>
              <w:top w:val="nil"/>
              <w:left w:val="nil"/>
              <w:bottom w:val="nil"/>
              <w:right w:val="nil"/>
            </w:tcBorders>
          </w:tcPr>
          <w:p w14:paraId="50ED33B6">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Tancredo</w:t>
            </w:r>
            <w:r>
              <w:rPr>
                <w:rFonts w:hint="default" w:ascii="Arial" w:hAnsi="Arial" w:cs="Arial"/>
                <w:spacing w:val="-4"/>
                <w:sz w:val="22"/>
                <w:szCs w:val="22"/>
              </w:rPr>
              <w:t xml:space="preserve"> </w:t>
            </w:r>
            <w:r>
              <w:rPr>
                <w:rFonts w:hint="default" w:ascii="Arial" w:hAnsi="Arial" w:cs="Arial"/>
                <w:sz w:val="22"/>
                <w:szCs w:val="22"/>
              </w:rPr>
              <w:t>Neves,</w:t>
            </w:r>
            <w:r>
              <w:rPr>
                <w:rFonts w:hint="default" w:ascii="Arial" w:hAnsi="Arial" w:cs="Arial"/>
                <w:spacing w:val="-3"/>
                <w:sz w:val="22"/>
                <w:szCs w:val="22"/>
              </w:rPr>
              <w:t xml:space="preserve"> </w:t>
            </w:r>
            <w:r>
              <w:rPr>
                <w:rFonts w:hint="default" w:ascii="Arial" w:hAnsi="Arial" w:cs="Arial"/>
                <w:spacing w:val="-4"/>
                <w:sz w:val="22"/>
                <w:szCs w:val="22"/>
              </w:rPr>
              <w:t>s/nº</w:t>
            </w:r>
          </w:p>
        </w:tc>
      </w:tr>
      <w:tr w14:paraId="0CA11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B39E6AD">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2</w:t>
            </w:r>
            <w:r>
              <w:rPr>
                <w:rFonts w:hint="default" w:ascii="Arial" w:hAnsi="Arial" w:cs="Arial"/>
                <w:b/>
                <w:spacing w:val="-5"/>
                <w:sz w:val="22"/>
                <w:szCs w:val="22"/>
                <w:lang w:val="pt-BR"/>
              </w:rPr>
              <w:t>5</w:t>
            </w:r>
          </w:p>
        </w:tc>
        <w:tc>
          <w:tcPr>
            <w:tcW w:w="3775" w:type="dxa"/>
            <w:tcBorders>
              <w:top w:val="nil"/>
              <w:left w:val="nil"/>
              <w:bottom w:val="nil"/>
              <w:right w:val="nil"/>
            </w:tcBorders>
          </w:tcPr>
          <w:p w14:paraId="748DB1F0">
            <w:pPr>
              <w:pStyle w:val="147"/>
              <w:spacing w:before="112"/>
              <w:ind w:left="115"/>
              <w:rPr>
                <w:rFonts w:hint="default" w:ascii="Arial" w:hAnsi="Arial" w:cs="Arial"/>
                <w:sz w:val="22"/>
                <w:szCs w:val="22"/>
              </w:rPr>
            </w:pPr>
            <w:r>
              <w:rPr>
                <w:rFonts w:hint="default" w:ascii="Arial" w:hAnsi="Arial" w:cs="Arial"/>
                <w:spacing w:val="-2"/>
                <w:sz w:val="22"/>
                <w:szCs w:val="22"/>
              </w:rPr>
              <w:t>SINAS</w:t>
            </w:r>
          </w:p>
        </w:tc>
        <w:tc>
          <w:tcPr>
            <w:tcW w:w="5364" w:type="dxa"/>
            <w:tcBorders>
              <w:top w:val="nil"/>
              <w:left w:val="nil"/>
              <w:bottom w:val="nil"/>
              <w:right w:val="nil"/>
            </w:tcBorders>
          </w:tcPr>
          <w:p w14:paraId="55D6FF59">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1"/>
                <w:sz w:val="22"/>
                <w:szCs w:val="22"/>
              </w:rPr>
              <w:t xml:space="preserve"> </w:t>
            </w:r>
            <w:r>
              <w:rPr>
                <w:rFonts w:hint="default" w:ascii="Arial" w:hAnsi="Arial" w:cs="Arial"/>
                <w:sz w:val="22"/>
                <w:szCs w:val="22"/>
              </w:rPr>
              <w:t>Rio</w:t>
            </w:r>
            <w:r>
              <w:rPr>
                <w:rFonts w:hint="default" w:ascii="Arial" w:hAnsi="Arial" w:cs="Arial"/>
                <w:spacing w:val="-1"/>
                <w:sz w:val="22"/>
                <w:szCs w:val="22"/>
              </w:rPr>
              <w:t xml:space="preserve"> </w:t>
            </w:r>
            <w:r>
              <w:rPr>
                <w:rFonts w:hint="default" w:ascii="Arial" w:hAnsi="Arial" w:cs="Arial"/>
                <w:sz w:val="22"/>
                <w:szCs w:val="22"/>
              </w:rPr>
              <w:t>Grande</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Norte,</w:t>
            </w:r>
            <w:r>
              <w:rPr>
                <w:rFonts w:hint="default" w:ascii="Arial" w:hAnsi="Arial" w:cs="Arial"/>
                <w:spacing w:val="-2"/>
                <w:sz w:val="22"/>
                <w:szCs w:val="22"/>
              </w:rPr>
              <w:t xml:space="preserve"> </w:t>
            </w:r>
            <w:r>
              <w:rPr>
                <w:rFonts w:hint="default" w:ascii="Arial" w:hAnsi="Arial" w:cs="Arial"/>
                <w:sz w:val="22"/>
                <w:szCs w:val="22"/>
              </w:rPr>
              <w:t>1840</w:t>
            </w:r>
            <w:r>
              <w:rPr>
                <w:rFonts w:hint="default" w:ascii="Arial" w:hAnsi="Arial" w:cs="Arial"/>
                <w:spacing w:val="-2"/>
                <w:sz w:val="22"/>
                <w:szCs w:val="22"/>
              </w:rPr>
              <w:t xml:space="preserve"> </w:t>
            </w:r>
            <w:r>
              <w:rPr>
                <w:rFonts w:hint="default" w:ascii="Arial" w:hAnsi="Arial" w:cs="Arial"/>
                <w:sz w:val="22"/>
                <w:szCs w:val="22"/>
              </w:rPr>
              <w:t xml:space="preserve">– </w:t>
            </w:r>
            <w:r>
              <w:rPr>
                <w:rFonts w:hint="default" w:ascii="Arial" w:hAnsi="Arial" w:cs="Arial"/>
                <w:spacing w:val="-2"/>
                <w:sz w:val="22"/>
                <w:szCs w:val="22"/>
              </w:rPr>
              <w:t>Centro</w:t>
            </w:r>
          </w:p>
        </w:tc>
      </w:tr>
      <w:tr w14:paraId="6A52D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10D4FC1">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26</w:t>
            </w:r>
          </w:p>
        </w:tc>
        <w:tc>
          <w:tcPr>
            <w:tcW w:w="3775" w:type="dxa"/>
            <w:tcBorders>
              <w:top w:val="nil"/>
              <w:left w:val="nil"/>
              <w:bottom w:val="nil"/>
              <w:right w:val="nil"/>
            </w:tcBorders>
          </w:tcPr>
          <w:p w14:paraId="33DD1225">
            <w:pPr>
              <w:pStyle w:val="147"/>
              <w:spacing w:before="112"/>
              <w:ind w:left="115"/>
              <w:rPr>
                <w:rFonts w:hint="default" w:ascii="Arial" w:hAnsi="Arial" w:cs="Arial"/>
                <w:sz w:val="22"/>
                <w:szCs w:val="22"/>
              </w:rPr>
            </w:pPr>
            <w:r>
              <w:rPr>
                <w:rFonts w:hint="default" w:ascii="Arial" w:hAnsi="Arial" w:cs="Arial"/>
                <w:sz w:val="22"/>
                <w:szCs w:val="22"/>
              </w:rPr>
              <w:t>Programa</w:t>
            </w:r>
            <w:r>
              <w:rPr>
                <w:rFonts w:hint="default" w:ascii="Arial" w:hAnsi="Arial" w:cs="Arial"/>
                <w:spacing w:val="-3"/>
                <w:sz w:val="22"/>
                <w:szCs w:val="22"/>
              </w:rPr>
              <w:t xml:space="preserve"> </w:t>
            </w:r>
            <w:r>
              <w:rPr>
                <w:rFonts w:hint="default" w:ascii="Arial" w:hAnsi="Arial" w:cs="Arial"/>
                <w:sz w:val="22"/>
                <w:szCs w:val="22"/>
              </w:rPr>
              <w:t>Melhor</w:t>
            </w:r>
            <w:r>
              <w:rPr>
                <w:rFonts w:hint="default" w:ascii="Arial" w:hAnsi="Arial" w:cs="Arial"/>
                <w:spacing w:val="-2"/>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pacing w:val="-4"/>
                <w:sz w:val="22"/>
                <w:szCs w:val="22"/>
              </w:rPr>
              <w:t>Casa</w:t>
            </w:r>
          </w:p>
        </w:tc>
        <w:tc>
          <w:tcPr>
            <w:tcW w:w="5364" w:type="dxa"/>
            <w:tcBorders>
              <w:top w:val="nil"/>
              <w:left w:val="nil"/>
              <w:bottom w:val="nil"/>
              <w:right w:val="nil"/>
            </w:tcBorders>
          </w:tcPr>
          <w:p w14:paraId="1DA8FE8F">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Santa</w:t>
            </w:r>
            <w:r>
              <w:rPr>
                <w:rFonts w:hint="default" w:ascii="Arial" w:hAnsi="Arial" w:cs="Arial"/>
                <w:spacing w:val="-1"/>
                <w:sz w:val="22"/>
                <w:szCs w:val="22"/>
              </w:rPr>
              <w:t xml:space="preserve"> </w:t>
            </w:r>
            <w:r>
              <w:rPr>
                <w:rFonts w:hint="default" w:ascii="Arial" w:hAnsi="Arial" w:cs="Arial"/>
                <w:sz w:val="22"/>
                <w:szCs w:val="22"/>
              </w:rPr>
              <w:t>Catarina,</w:t>
            </w:r>
            <w:r>
              <w:rPr>
                <w:rFonts w:hint="default" w:ascii="Arial" w:hAnsi="Arial" w:cs="Arial"/>
                <w:spacing w:val="-1"/>
                <w:sz w:val="22"/>
                <w:szCs w:val="22"/>
              </w:rPr>
              <w:t xml:space="preserve"> </w:t>
            </w:r>
            <w:r>
              <w:rPr>
                <w:rFonts w:hint="default" w:ascii="Arial" w:hAnsi="Arial" w:cs="Arial"/>
                <w:sz w:val="22"/>
                <w:szCs w:val="22"/>
              </w:rPr>
              <w:t>2610 –</w:t>
            </w:r>
            <w:r>
              <w:rPr>
                <w:rFonts w:hint="default" w:ascii="Arial" w:hAnsi="Arial" w:cs="Arial"/>
                <w:spacing w:val="-1"/>
                <w:sz w:val="22"/>
                <w:szCs w:val="22"/>
              </w:rPr>
              <w:t xml:space="preserve"> </w:t>
            </w:r>
            <w:r>
              <w:rPr>
                <w:rFonts w:hint="default" w:ascii="Arial" w:hAnsi="Arial" w:cs="Arial"/>
                <w:spacing w:val="-2"/>
                <w:sz w:val="22"/>
                <w:szCs w:val="22"/>
              </w:rPr>
              <w:t>Centro</w:t>
            </w:r>
          </w:p>
        </w:tc>
      </w:tr>
      <w:tr w14:paraId="6CC24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F6448FC">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27</w:t>
            </w:r>
          </w:p>
        </w:tc>
        <w:tc>
          <w:tcPr>
            <w:tcW w:w="3775" w:type="dxa"/>
            <w:tcBorders>
              <w:top w:val="nil"/>
              <w:left w:val="nil"/>
              <w:bottom w:val="nil"/>
              <w:right w:val="nil"/>
            </w:tcBorders>
          </w:tcPr>
          <w:p w14:paraId="35BEB63E">
            <w:pPr>
              <w:pStyle w:val="147"/>
              <w:spacing w:before="112"/>
              <w:ind w:left="115"/>
              <w:rPr>
                <w:rFonts w:hint="default" w:ascii="Arial" w:hAnsi="Arial" w:cs="Arial"/>
                <w:sz w:val="22"/>
                <w:szCs w:val="22"/>
              </w:rPr>
            </w:pPr>
            <w:r>
              <w:rPr>
                <w:rFonts w:hint="default" w:ascii="Arial" w:hAnsi="Arial" w:cs="Arial"/>
                <w:sz w:val="22"/>
                <w:szCs w:val="22"/>
              </w:rPr>
              <w:t>Farmácia</w:t>
            </w:r>
            <w:r>
              <w:rPr>
                <w:rFonts w:hint="default" w:ascii="Arial" w:hAnsi="Arial" w:cs="Arial"/>
                <w:spacing w:val="-1"/>
                <w:sz w:val="22"/>
                <w:szCs w:val="22"/>
              </w:rPr>
              <w:t xml:space="preserve"> </w:t>
            </w:r>
            <w:r>
              <w:rPr>
                <w:rFonts w:hint="default" w:ascii="Arial" w:hAnsi="Arial" w:cs="Arial"/>
                <w:spacing w:val="-2"/>
                <w:sz w:val="22"/>
                <w:szCs w:val="22"/>
              </w:rPr>
              <w:t>Escola</w:t>
            </w:r>
          </w:p>
        </w:tc>
        <w:tc>
          <w:tcPr>
            <w:tcW w:w="5364" w:type="dxa"/>
            <w:tcBorders>
              <w:top w:val="nil"/>
              <w:left w:val="nil"/>
              <w:bottom w:val="nil"/>
              <w:right w:val="nil"/>
            </w:tcBorders>
          </w:tcPr>
          <w:p w14:paraId="2974067A">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Armando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Castro</w:t>
            </w:r>
            <w:r>
              <w:rPr>
                <w:rFonts w:hint="default" w:ascii="Arial" w:hAnsi="Arial" w:cs="Arial"/>
                <w:spacing w:val="-2"/>
                <w:sz w:val="22"/>
                <w:szCs w:val="22"/>
              </w:rPr>
              <w:t xml:space="preserve"> </w:t>
            </w:r>
            <w:r>
              <w:rPr>
                <w:rFonts w:hint="default" w:ascii="Arial" w:hAnsi="Arial" w:cs="Arial"/>
                <w:sz w:val="22"/>
                <w:szCs w:val="22"/>
              </w:rPr>
              <w:t>Araújo,</w:t>
            </w:r>
            <w:r>
              <w:rPr>
                <w:rFonts w:hint="default" w:ascii="Arial" w:hAnsi="Arial" w:cs="Arial"/>
                <w:spacing w:val="-2"/>
                <w:sz w:val="22"/>
                <w:szCs w:val="22"/>
              </w:rPr>
              <w:t xml:space="preserve"> </w:t>
            </w:r>
            <w:r>
              <w:rPr>
                <w:rFonts w:hint="default" w:ascii="Arial" w:hAnsi="Arial" w:cs="Arial"/>
                <w:sz w:val="22"/>
                <w:szCs w:val="22"/>
              </w:rPr>
              <w:t>26</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Centro</w:t>
            </w:r>
          </w:p>
        </w:tc>
      </w:tr>
      <w:tr w14:paraId="3BCF7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374199E9">
            <w:pPr>
              <w:pStyle w:val="147"/>
              <w:spacing w:before="133"/>
              <w:rPr>
                <w:rFonts w:hint="default" w:ascii="Arial" w:hAnsi="Arial" w:cs="Arial"/>
                <w:sz w:val="22"/>
                <w:szCs w:val="22"/>
              </w:rPr>
            </w:pPr>
          </w:p>
          <w:p w14:paraId="372587B8">
            <w:pPr>
              <w:pStyle w:val="147"/>
              <w:ind w:left="97"/>
              <w:jc w:val="center"/>
              <w:rPr>
                <w:rFonts w:hint="default" w:ascii="Arial" w:hAnsi="Arial" w:cs="Arial"/>
                <w:b/>
                <w:sz w:val="22"/>
                <w:szCs w:val="22"/>
                <w:lang w:val="pt-BR"/>
              </w:rPr>
            </w:pPr>
            <w:r>
              <w:rPr>
                <w:rFonts w:hint="default" w:ascii="Arial" w:hAnsi="Arial" w:cs="Arial"/>
                <w:b/>
                <w:sz w:val="22"/>
                <w:szCs w:val="22"/>
                <w:lang w:val="pt-BR"/>
              </w:rPr>
              <w:t>28</w:t>
            </w:r>
          </w:p>
        </w:tc>
        <w:tc>
          <w:tcPr>
            <w:tcW w:w="3775" w:type="dxa"/>
            <w:tcBorders>
              <w:top w:val="nil"/>
              <w:left w:val="nil"/>
              <w:bottom w:val="nil"/>
              <w:right w:val="nil"/>
            </w:tcBorders>
          </w:tcPr>
          <w:p w14:paraId="527F9F3F">
            <w:pPr>
              <w:pStyle w:val="147"/>
              <w:spacing w:before="133"/>
              <w:rPr>
                <w:rFonts w:hint="default" w:ascii="Arial" w:hAnsi="Arial" w:cs="Arial"/>
                <w:sz w:val="22"/>
                <w:szCs w:val="22"/>
              </w:rPr>
            </w:pPr>
          </w:p>
          <w:p w14:paraId="20634DC8">
            <w:pPr>
              <w:pStyle w:val="147"/>
              <w:ind w:left="115"/>
              <w:rPr>
                <w:rFonts w:hint="default" w:ascii="Arial" w:hAnsi="Arial" w:cs="Arial"/>
                <w:sz w:val="22"/>
                <w:szCs w:val="22"/>
              </w:rPr>
            </w:pPr>
            <w:r>
              <w:rPr>
                <w:rFonts w:hint="default" w:ascii="Arial" w:hAnsi="Arial" w:cs="Arial"/>
                <w:spacing w:val="-2"/>
                <w:sz w:val="22"/>
                <w:szCs w:val="22"/>
              </w:rPr>
              <w:t>Almoxarifado</w:t>
            </w:r>
          </w:p>
        </w:tc>
        <w:tc>
          <w:tcPr>
            <w:tcW w:w="5364" w:type="dxa"/>
            <w:tcBorders>
              <w:top w:val="nil"/>
              <w:left w:val="nil"/>
              <w:bottom w:val="nil"/>
              <w:right w:val="nil"/>
            </w:tcBorders>
          </w:tcPr>
          <w:p w14:paraId="319D8CB3">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5"/>
                <w:sz w:val="22"/>
                <w:szCs w:val="22"/>
              </w:rPr>
              <w:t xml:space="preserve"> </w:t>
            </w:r>
            <w:r>
              <w:rPr>
                <w:rFonts w:hint="default" w:ascii="Arial" w:hAnsi="Arial" w:cs="Arial"/>
                <w:sz w:val="22"/>
                <w:szCs w:val="22"/>
              </w:rPr>
              <w:t>Heitor</w:t>
            </w:r>
            <w:r>
              <w:rPr>
                <w:rFonts w:hint="default" w:ascii="Arial" w:hAnsi="Arial" w:cs="Arial"/>
                <w:spacing w:val="-5"/>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Alencar</w:t>
            </w:r>
            <w:r>
              <w:rPr>
                <w:rFonts w:hint="default" w:ascii="Arial" w:hAnsi="Arial" w:cs="Arial"/>
                <w:spacing w:val="-5"/>
                <w:sz w:val="22"/>
                <w:szCs w:val="22"/>
              </w:rPr>
              <w:t xml:space="preserve"> </w:t>
            </w:r>
            <w:r>
              <w:rPr>
                <w:rFonts w:hint="default" w:ascii="Arial" w:hAnsi="Arial" w:cs="Arial"/>
                <w:sz w:val="22"/>
                <w:szCs w:val="22"/>
              </w:rPr>
              <w:t>Furtado,</w:t>
            </w:r>
            <w:r>
              <w:rPr>
                <w:rFonts w:hint="default" w:ascii="Arial" w:hAnsi="Arial" w:cs="Arial"/>
                <w:spacing w:val="-6"/>
                <w:sz w:val="22"/>
                <w:szCs w:val="22"/>
              </w:rPr>
              <w:t xml:space="preserve"> </w:t>
            </w:r>
            <w:r>
              <w:rPr>
                <w:rFonts w:hint="default" w:ascii="Arial" w:hAnsi="Arial" w:cs="Arial"/>
                <w:sz w:val="22"/>
                <w:szCs w:val="22"/>
              </w:rPr>
              <w:t>6485</w:t>
            </w:r>
            <w:r>
              <w:rPr>
                <w:rFonts w:hint="default" w:ascii="Arial" w:hAnsi="Arial" w:cs="Arial"/>
                <w:spacing w:val="-5"/>
                <w:sz w:val="22"/>
                <w:szCs w:val="22"/>
              </w:rPr>
              <w:t xml:space="preserve"> </w:t>
            </w:r>
            <w:r>
              <w:rPr>
                <w:rFonts w:hint="default" w:ascii="Arial" w:hAnsi="Arial" w:cs="Arial"/>
                <w:sz w:val="22"/>
                <w:szCs w:val="22"/>
              </w:rPr>
              <w:t>–</w:t>
            </w:r>
            <w:r>
              <w:rPr>
                <w:rFonts w:hint="default" w:ascii="Arial" w:hAnsi="Arial" w:cs="Arial"/>
                <w:spacing w:val="-6"/>
                <w:sz w:val="22"/>
                <w:szCs w:val="22"/>
              </w:rPr>
              <w:t xml:space="preserve"> </w:t>
            </w:r>
            <w:r>
              <w:rPr>
                <w:rFonts w:hint="default" w:ascii="Arial" w:hAnsi="Arial" w:cs="Arial"/>
                <w:sz w:val="22"/>
                <w:szCs w:val="22"/>
              </w:rPr>
              <w:t>Jardim</w:t>
            </w:r>
            <w:r>
              <w:rPr>
                <w:rFonts w:hint="default" w:ascii="Arial" w:hAnsi="Arial" w:cs="Arial"/>
                <w:spacing w:val="-5"/>
                <w:sz w:val="22"/>
                <w:szCs w:val="22"/>
              </w:rPr>
              <w:t xml:space="preserve"> </w:t>
            </w:r>
            <w:r>
              <w:rPr>
                <w:rFonts w:hint="default" w:ascii="Arial" w:hAnsi="Arial" w:cs="Arial"/>
                <w:sz w:val="22"/>
                <w:szCs w:val="22"/>
              </w:rPr>
              <w:t xml:space="preserve">St </w:t>
            </w:r>
            <w:r>
              <w:rPr>
                <w:rFonts w:hint="default" w:ascii="Arial" w:hAnsi="Arial" w:cs="Arial"/>
                <w:spacing w:val="-2"/>
                <w:sz w:val="22"/>
                <w:szCs w:val="22"/>
              </w:rPr>
              <w:t>Dumont</w:t>
            </w:r>
          </w:p>
        </w:tc>
      </w:tr>
      <w:tr w14:paraId="1A8A8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0BE6ACA1">
            <w:pPr>
              <w:pStyle w:val="147"/>
              <w:spacing w:before="133"/>
              <w:rPr>
                <w:rFonts w:hint="default" w:ascii="Arial" w:hAnsi="Arial" w:cs="Arial"/>
                <w:sz w:val="22"/>
                <w:szCs w:val="22"/>
              </w:rPr>
            </w:pPr>
          </w:p>
          <w:p w14:paraId="0397E74B">
            <w:pPr>
              <w:pStyle w:val="147"/>
              <w:ind w:left="97"/>
              <w:jc w:val="center"/>
              <w:rPr>
                <w:rFonts w:hint="default" w:ascii="Arial" w:hAnsi="Arial" w:cs="Arial"/>
                <w:b/>
                <w:sz w:val="22"/>
                <w:szCs w:val="22"/>
                <w:lang w:val="pt-BR"/>
              </w:rPr>
            </w:pPr>
            <w:r>
              <w:rPr>
                <w:rFonts w:hint="default" w:ascii="Arial" w:hAnsi="Arial" w:cs="Arial"/>
                <w:b/>
                <w:sz w:val="22"/>
                <w:szCs w:val="22"/>
                <w:lang w:val="pt-BR"/>
              </w:rPr>
              <w:t>29</w:t>
            </w:r>
          </w:p>
        </w:tc>
        <w:tc>
          <w:tcPr>
            <w:tcW w:w="3775" w:type="dxa"/>
            <w:tcBorders>
              <w:top w:val="nil"/>
              <w:left w:val="nil"/>
              <w:bottom w:val="nil"/>
              <w:right w:val="nil"/>
            </w:tcBorders>
          </w:tcPr>
          <w:p w14:paraId="5957E82B">
            <w:pPr>
              <w:pStyle w:val="147"/>
              <w:spacing w:before="112"/>
              <w:ind w:left="115"/>
              <w:rPr>
                <w:rFonts w:hint="default" w:ascii="Arial" w:hAnsi="Arial" w:cs="Arial"/>
                <w:sz w:val="22"/>
                <w:szCs w:val="22"/>
              </w:rPr>
            </w:pPr>
            <w:r>
              <w:rPr>
                <w:rFonts w:hint="default" w:ascii="Arial" w:hAnsi="Arial" w:cs="Arial"/>
                <w:sz w:val="22"/>
                <w:szCs w:val="22"/>
              </w:rPr>
              <w:t>CEO</w:t>
            </w:r>
            <w:r>
              <w:rPr>
                <w:rFonts w:hint="default" w:ascii="Arial" w:hAnsi="Arial" w:cs="Arial"/>
                <w:spacing w:val="-10"/>
                <w:sz w:val="22"/>
                <w:szCs w:val="22"/>
              </w:rPr>
              <w:t xml:space="preserve"> </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Centro</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 xml:space="preserve">Especialidades </w:t>
            </w:r>
            <w:r>
              <w:rPr>
                <w:rFonts w:hint="default" w:ascii="Arial" w:hAnsi="Arial" w:cs="Arial"/>
                <w:spacing w:val="-2"/>
                <w:sz w:val="22"/>
                <w:szCs w:val="22"/>
              </w:rPr>
              <w:t>Odontológicas</w:t>
            </w:r>
          </w:p>
        </w:tc>
        <w:tc>
          <w:tcPr>
            <w:tcW w:w="5364" w:type="dxa"/>
            <w:tcBorders>
              <w:top w:val="nil"/>
              <w:left w:val="nil"/>
              <w:bottom w:val="nil"/>
              <w:right w:val="nil"/>
            </w:tcBorders>
          </w:tcPr>
          <w:p w14:paraId="46D75464">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7"/>
                <w:sz w:val="22"/>
                <w:szCs w:val="22"/>
              </w:rPr>
              <w:t xml:space="preserve"> </w:t>
            </w:r>
            <w:r>
              <w:rPr>
                <w:rFonts w:hint="default" w:ascii="Arial" w:hAnsi="Arial" w:cs="Arial"/>
                <w:sz w:val="22"/>
                <w:szCs w:val="22"/>
              </w:rPr>
              <w:t>Presidente</w:t>
            </w:r>
            <w:r>
              <w:rPr>
                <w:rFonts w:hint="default" w:ascii="Arial" w:hAnsi="Arial" w:cs="Arial"/>
                <w:spacing w:val="-7"/>
                <w:sz w:val="22"/>
                <w:szCs w:val="22"/>
              </w:rPr>
              <w:t xml:space="preserve"> </w:t>
            </w:r>
            <w:r>
              <w:rPr>
                <w:rFonts w:hint="default" w:ascii="Arial" w:hAnsi="Arial" w:cs="Arial"/>
                <w:sz w:val="22"/>
                <w:szCs w:val="22"/>
              </w:rPr>
              <w:t>Tancredo</w:t>
            </w:r>
            <w:r>
              <w:rPr>
                <w:rFonts w:hint="default" w:ascii="Arial" w:hAnsi="Arial" w:cs="Arial"/>
                <w:spacing w:val="-7"/>
                <w:sz w:val="22"/>
                <w:szCs w:val="22"/>
              </w:rPr>
              <w:t xml:space="preserve"> </w:t>
            </w:r>
            <w:r>
              <w:rPr>
                <w:rFonts w:hint="default" w:ascii="Arial" w:hAnsi="Arial" w:cs="Arial"/>
                <w:sz w:val="22"/>
                <w:szCs w:val="22"/>
              </w:rPr>
              <w:t>Neves,</w:t>
            </w:r>
            <w:r>
              <w:rPr>
                <w:rFonts w:hint="default" w:ascii="Arial" w:hAnsi="Arial" w:cs="Arial"/>
                <w:spacing w:val="-7"/>
                <w:sz w:val="22"/>
                <w:szCs w:val="22"/>
              </w:rPr>
              <w:t xml:space="preserve"> </w:t>
            </w:r>
            <w:r>
              <w:rPr>
                <w:rFonts w:hint="default" w:ascii="Arial" w:hAnsi="Arial" w:cs="Arial"/>
                <w:sz w:val="22"/>
                <w:szCs w:val="22"/>
              </w:rPr>
              <w:t>4455</w:t>
            </w:r>
            <w:r>
              <w:rPr>
                <w:rFonts w:hint="default" w:ascii="Arial" w:hAnsi="Arial" w:cs="Arial"/>
                <w:spacing w:val="-7"/>
                <w:sz w:val="22"/>
                <w:szCs w:val="22"/>
              </w:rPr>
              <w:t xml:space="preserve"> </w:t>
            </w:r>
            <w:r>
              <w:rPr>
                <w:rFonts w:hint="default" w:ascii="Arial" w:hAnsi="Arial" w:cs="Arial"/>
                <w:sz w:val="22"/>
                <w:szCs w:val="22"/>
              </w:rPr>
              <w:t>–</w:t>
            </w:r>
            <w:r>
              <w:rPr>
                <w:rFonts w:hint="default" w:ascii="Arial" w:hAnsi="Arial" w:cs="Arial"/>
                <w:spacing w:val="-7"/>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Guanabara</w:t>
            </w:r>
          </w:p>
        </w:tc>
      </w:tr>
      <w:tr w14:paraId="40A01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D0C90CD">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3</w:t>
            </w:r>
            <w:r>
              <w:rPr>
                <w:rFonts w:hint="default" w:ascii="Arial" w:hAnsi="Arial" w:cs="Arial"/>
                <w:b/>
                <w:spacing w:val="-5"/>
                <w:sz w:val="22"/>
                <w:szCs w:val="22"/>
                <w:lang w:val="pt-BR"/>
              </w:rPr>
              <w:t>0</w:t>
            </w:r>
          </w:p>
        </w:tc>
        <w:tc>
          <w:tcPr>
            <w:tcW w:w="3775" w:type="dxa"/>
            <w:tcBorders>
              <w:top w:val="nil"/>
              <w:left w:val="nil"/>
              <w:bottom w:val="nil"/>
              <w:right w:val="nil"/>
            </w:tcBorders>
          </w:tcPr>
          <w:p w14:paraId="70D855B0">
            <w:pPr>
              <w:pStyle w:val="147"/>
              <w:spacing w:before="112"/>
              <w:ind w:left="115"/>
              <w:rPr>
                <w:rFonts w:hint="default" w:ascii="Arial" w:hAnsi="Arial" w:cs="Arial"/>
                <w:sz w:val="22"/>
                <w:szCs w:val="22"/>
              </w:rPr>
            </w:pPr>
            <w:r>
              <w:rPr>
                <w:rFonts w:hint="default" w:ascii="Arial" w:hAnsi="Arial" w:cs="Arial"/>
                <w:sz w:val="22"/>
                <w:szCs w:val="22"/>
              </w:rPr>
              <w:t>Academia</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pacing w:val="-2"/>
                <w:sz w:val="22"/>
                <w:szCs w:val="22"/>
              </w:rPr>
              <w:t>Saúde</w:t>
            </w:r>
          </w:p>
        </w:tc>
        <w:tc>
          <w:tcPr>
            <w:tcW w:w="5364" w:type="dxa"/>
            <w:tcBorders>
              <w:top w:val="nil"/>
              <w:left w:val="nil"/>
              <w:bottom w:val="nil"/>
              <w:right w:val="nil"/>
            </w:tcBorders>
          </w:tcPr>
          <w:p w14:paraId="36B9AE58">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6"/>
                <w:sz w:val="22"/>
                <w:szCs w:val="22"/>
              </w:rPr>
              <w:t xml:space="preserve"> </w:t>
            </w:r>
            <w:r>
              <w:rPr>
                <w:rFonts w:hint="default" w:ascii="Arial" w:hAnsi="Arial" w:cs="Arial"/>
                <w:sz w:val="22"/>
                <w:szCs w:val="22"/>
              </w:rPr>
              <w:t>Antonio</w:t>
            </w:r>
            <w:r>
              <w:rPr>
                <w:rFonts w:hint="default" w:ascii="Arial" w:hAnsi="Arial" w:cs="Arial"/>
                <w:spacing w:val="-3"/>
                <w:sz w:val="22"/>
                <w:szCs w:val="22"/>
              </w:rPr>
              <w:t xml:space="preserve"> </w:t>
            </w:r>
            <w:r>
              <w:rPr>
                <w:rFonts w:hint="default" w:ascii="Arial" w:hAnsi="Arial" w:cs="Arial"/>
                <w:sz w:val="22"/>
                <w:szCs w:val="22"/>
              </w:rPr>
              <w:t>Facchin,</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Maringá</w:t>
            </w:r>
          </w:p>
        </w:tc>
      </w:tr>
      <w:tr w14:paraId="1BA47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304BEF8">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3</w:t>
            </w:r>
            <w:r>
              <w:rPr>
                <w:rFonts w:hint="default" w:ascii="Arial" w:hAnsi="Arial" w:cs="Arial"/>
                <w:b/>
                <w:spacing w:val="-5"/>
                <w:sz w:val="22"/>
                <w:szCs w:val="22"/>
                <w:lang w:val="pt-BR"/>
              </w:rPr>
              <w:t>1</w:t>
            </w:r>
          </w:p>
        </w:tc>
        <w:tc>
          <w:tcPr>
            <w:tcW w:w="3775" w:type="dxa"/>
            <w:tcBorders>
              <w:top w:val="nil"/>
              <w:left w:val="nil"/>
              <w:bottom w:val="nil"/>
              <w:right w:val="nil"/>
            </w:tcBorders>
          </w:tcPr>
          <w:p w14:paraId="52D2C983">
            <w:pPr>
              <w:pStyle w:val="147"/>
              <w:spacing w:before="112"/>
              <w:ind w:left="115"/>
              <w:rPr>
                <w:rFonts w:hint="default" w:ascii="Arial" w:hAnsi="Arial" w:cs="Arial"/>
                <w:sz w:val="22"/>
                <w:szCs w:val="22"/>
              </w:rPr>
            </w:pPr>
            <w:r>
              <w:rPr>
                <w:rFonts w:hint="default" w:ascii="Arial" w:hAnsi="Arial" w:cs="Arial"/>
                <w:sz w:val="22"/>
                <w:szCs w:val="22"/>
              </w:rPr>
              <w:t>Depósito</w:t>
            </w:r>
            <w:r>
              <w:rPr>
                <w:rFonts w:hint="default" w:ascii="Arial" w:hAnsi="Arial" w:cs="Arial"/>
                <w:spacing w:val="-5"/>
                <w:sz w:val="22"/>
                <w:szCs w:val="22"/>
              </w:rPr>
              <w:t xml:space="preserve"> </w:t>
            </w:r>
            <w:r>
              <w:rPr>
                <w:rFonts w:hint="default" w:ascii="Arial" w:hAnsi="Arial" w:cs="Arial"/>
                <w:sz w:val="22"/>
                <w:szCs w:val="22"/>
              </w:rPr>
              <w:t>(Unidades</w:t>
            </w:r>
            <w:r>
              <w:rPr>
                <w:rFonts w:hint="default" w:ascii="Arial" w:hAnsi="Arial" w:cs="Arial"/>
                <w:spacing w:val="-4"/>
                <w:sz w:val="22"/>
                <w:szCs w:val="22"/>
              </w:rPr>
              <w:t xml:space="preserve"> </w:t>
            </w:r>
            <w:r>
              <w:rPr>
                <w:rFonts w:hint="default" w:ascii="Arial" w:hAnsi="Arial" w:cs="Arial"/>
                <w:sz w:val="22"/>
                <w:szCs w:val="22"/>
              </w:rPr>
              <w:t>em</w:t>
            </w:r>
            <w:r>
              <w:rPr>
                <w:rFonts w:hint="default" w:ascii="Arial" w:hAnsi="Arial" w:cs="Arial"/>
                <w:spacing w:val="-4"/>
                <w:sz w:val="22"/>
                <w:szCs w:val="22"/>
              </w:rPr>
              <w:t xml:space="preserve"> </w:t>
            </w:r>
            <w:r>
              <w:rPr>
                <w:rFonts w:hint="default" w:ascii="Arial" w:hAnsi="Arial" w:cs="Arial"/>
                <w:spacing w:val="-2"/>
                <w:sz w:val="22"/>
                <w:szCs w:val="22"/>
              </w:rPr>
              <w:t>Reforma)</w:t>
            </w:r>
          </w:p>
        </w:tc>
        <w:tc>
          <w:tcPr>
            <w:tcW w:w="5364" w:type="dxa"/>
            <w:tcBorders>
              <w:top w:val="nil"/>
              <w:left w:val="nil"/>
              <w:bottom w:val="nil"/>
              <w:right w:val="nil"/>
            </w:tcBorders>
          </w:tcPr>
          <w:p w14:paraId="598A7F87">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Antonio</w:t>
            </w:r>
            <w:r>
              <w:rPr>
                <w:rFonts w:hint="default" w:ascii="Arial" w:hAnsi="Arial" w:cs="Arial"/>
                <w:spacing w:val="-2"/>
                <w:sz w:val="22"/>
                <w:szCs w:val="22"/>
              </w:rPr>
              <w:t xml:space="preserve"> </w:t>
            </w:r>
            <w:r>
              <w:rPr>
                <w:rFonts w:hint="default" w:ascii="Arial" w:hAnsi="Arial" w:cs="Arial"/>
                <w:sz w:val="22"/>
                <w:szCs w:val="22"/>
              </w:rPr>
              <w:t>José</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Silva</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Canadá</w:t>
            </w:r>
          </w:p>
        </w:tc>
      </w:tr>
    </w:tbl>
    <w:p w14:paraId="64500EA9">
      <w:pPr>
        <w:widowControl/>
        <w:numPr>
          <w:ilvl w:val="0"/>
          <w:numId w:val="0"/>
        </w:numPr>
        <w:suppressAutoHyphens/>
        <w:bidi w:val="0"/>
        <w:spacing w:before="240" w:after="240" w:line="288" w:lineRule="auto"/>
        <w:jc w:val="both"/>
        <w:rPr>
          <w:rFonts w:hint="default"/>
          <w:b/>
          <w:bCs/>
          <w:lang w:val="pt-BR"/>
        </w:rPr>
      </w:pPr>
      <w:r>
        <w:rPr>
          <w:rFonts w:hint="default"/>
          <w:b/>
          <w:bCs/>
          <w:lang w:val="pt-BR"/>
        </w:rPr>
        <w:t>SECRETARIA MUNICIPAL DE INFRAESTRUTURA</w:t>
      </w:r>
    </w:p>
    <w:tbl>
      <w:tblPr>
        <w:tblStyle w:val="10"/>
        <w:tblW w:w="9683" w:type="dxa"/>
        <w:tblInd w:w="1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3775"/>
        <w:gridCol w:w="5364"/>
      </w:tblGrid>
      <w:tr w14:paraId="588B5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0AECD46">
            <w:pPr>
              <w:pStyle w:val="147"/>
              <w:spacing w:before="112"/>
              <w:ind w:left="97"/>
              <w:jc w:val="center"/>
              <w:rPr>
                <w:rFonts w:hint="default" w:ascii="Arial" w:hAnsi="Arial" w:cs="Arial"/>
                <w:b/>
                <w:sz w:val="22"/>
                <w:szCs w:val="22"/>
                <w:lang w:val="pt-BR"/>
              </w:rPr>
            </w:pPr>
          </w:p>
        </w:tc>
        <w:tc>
          <w:tcPr>
            <w:tcW w:w="3775" w:type="dxa"/>
            <w:tcBorders>
              <w:top w:val="nil"/>
              <w:left w:val="nil"/>
              <w:bottom w:val="nil"/>
              <w:right w:val="nil"/>
            </w:tcBorders>
          </w:tcPr>
          <w:p w14:paraId="7C0B05AF">
            <w:pPr>
              <w:pStyle w:val="147"/>
              <w:spacing w:before="112"/>
              <w:ind w:left="115"/>
              <w:rPr>
                <w:rFonts w:hint="default" w:ascii="Arial" w:hAnsi="Arial" w:eastAsia="SimSun" w:cs="Arial"/>
                <w:i w:val="0"/>
                <w:iCs w:val="0"/>
                <w:caps w:val="0"/>
                <w:spacing w:val="0"/>
                <w:sz w:val="22"/>
                <w:szCs w:val="22"/>
                <w:shd w:val="clear" w:fill="FFFFFF"/>
                <w:lang w:val="pt-BR"/>
              </w:rPr>
            </w:pPr>
            <w:r>
              <w:rPr>
                <w:rFonts w:hint="default" w:ascii="Arial" w:hAnsi="Arial" w:eastAsia="SimSun" w:cs="Arial"/>
                <w:i w:val="0"/>
                <w:iCs w:val="0"/>
                <w:caps w:val="0"/>
                <w:spacing w:val="0"/>
                <w:sz w:val="22"/>
                <w:szCs w:val="22"/>
                <w:shd w:val="clear" w:fill="FFFFFF"/>
                <w:lang w:val="pt-BR"/>
              </w:rPr>
              <w:t>Secretaria</w:t>
            </w:r>
          </w:p>
        </w:tc>
        <w:tc>
          <w:tcPr>
            <w:tcW w:w="5364" w:type="dxa"/>
            <w:tcBorders>
              <w:top w:val="nil"/>
              <w:left w:val="nil"/>
              <w:bottom w:val="nil"/>
              <w:right w:val="nil"/>
            </w:tcBorders>
          </w:tcPr>
          <w:p w14:paraId="604286A0">
            <w:pPr>
              <w:pStyle w:val="147"/>
              <w:spacing w:before="112"/>
              <w:ind w:left="115"/>
              <w:rPr>
                <w:rFonts w:hint="default" w:ascii="Arial" w:hAnsi="Arial" w:cs="Arial"/>
                <w:sz w:val="22"/>
                <w:szCs w:val="22"/>
                <w:lang w:val="pt-BR"/>
              </w:rPr>
            </w:pPr>
            <w:r>
              <w:rPr>
                <w:rFonts w:hint="default" w:ascii="Arial" w:hAnsi="Arial" w:cs="Arial"/>
                <w:sz w:val="22"/>
                <w:szCs w:val="22"/>
                <w:lang w:val="pt-BR"/>
              </w:rPr>
              <w:t>Endereço</w:t>
            </w:r>
          </w:p>
        </w:tc>
      </w:tr>
      <w:tr w14:paraId="519C2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93ADE87">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1</w:t>
            </w:r>
          </w:p>
        </w:tc>
        <w:tc>
          <w:tcPr>
            <w:tcW w:w="3775" w:type="dxa"/>
            <w:tcBorders>
              <w:top w:val="nil"/>
              <w:left w:val="nil"/>
              <w:bottom w:val="nil"/>
              <w:right w:val="nil"/>
            </w:tcBorders>
          </w:tcPr>
          <w:p w14:paraId="20C2A0C4">
            <w:pPr>
              <w:pStyle w:val="147"/>
              <w:spacing w:before="112"/>
              <w:ind w:left="115"/>
              <w:rPr>
                <w:rFonts w:hint="default" w:ascii="Arial" w:hAnsi="Arial" w:cs="Arial"/>
                <w:sz w:val="22"/>
                <w:szCs w:val="22"/>
              </w:rPr>
            </w:pPr>
            <w:r>
              <w:rPr>
                <w:rFonts w:hint="default" w:ascii="Arial" w:hAnsi="Arial" w:eastAsia="SimSun" w:cs="Arial"/>
                <w:i w:val="0"/>
                <w:iCs w:val="0"/>
                <w:caps w:val="0"/>
                <w:spacing w:val="0"/>
                <w:sz w:val="22"/>
                <w:szCs w:val="22"/>
                <w:shd w:val="clear" w:fill="FFFFFF"/>
              </w:rPr>
              <w:t>Secretaria Municipal de Infraestrutura</w:t>
            </w:r>
          </w:p>
        </w:tc>
        <w:tc>
          <w:tcPr>
            <w:tcW w:w="5364" w:type="dxa"/>
            <w:tcBorders>
              <w:top w:val="nil"/>
              <w:left w:val="nil"/>
              <w:bottom w:val="nil"/>
              <w:right w:val="nil"/>
            </w:tcBorders>
          </w:tcPr>
          <w:p w14:paraId="2C667932">
            <w:pPr>
              <w:pStyle w:val="19"/>
              <w:keepNext w:val="0"/>
              <w:keepLines w:val="0"/>
              <w:widowControl/>
              <w:suppressLineNumbers w:val="0"/>
              <w:spacing w:before="0" w:beforeAutospacing="0" w:after="0" w:afterAutospacing="0" w:line="15" w:lineRule="atLeast"/>
              <w:ind w:left="0" w:right="0"/>
              <w:jc w:val="left"/>
              <w:rPr>
                <w:rFonts w:hint="default" w:ascii="Arial" w:hAnsi="Arial" w:cs="Arial"/>
                <w:sz w:val="22"/>
                <w:szCs w:val="22"/>
              </w:rPr>
            </w:pPr>
            <w:r>
              <w:rPr>
                <w:rStyle w:val="59"/>
                <w:rFonts w:hint="default" w:ascii="Arial" w:hAnsi="Arial" w:eastAsia="Segoe UI" w:cs="Arial"/>
                <w:i w:val="0"/>
                <w:iCs w:val="0"/>
                <w:caps w:val="0"/>
                <w:color w:val="000000"/>
                <w:spacing w:val="0"/>
                <w:sz w:val="22"/>
                <w:szCs w:val="22"/>
                <w:shd w:val="clear" w:fill="FFFFFF"/>
              </w:rPr>
              <w:t xml:space="preserve">Avenida Heitor de Alencar Furtado, nº 7170 Jardim </w:t>
            </w:r>
          </w:p>
          <w:p w14:paraId="140E548D">
            <w:pPr>
              <w:pStyle w:val="19"/>
              <w:keepNext w:val="0"/>
              <w:keepLines w:val="0"/>
              <w:widowControl/>
              <w:suppressLineNumbers w:val="0"/>
              <w:spacing w:before="0" w:beforeAutospacing="0" w:after="0" w:afterAutospacing="0" w:line="15" w:lineRule="atLeast"/>
              <w:ind w:left="0" w:right="0"/>
              <w:jc w:val="left"/>
              <w:rPr>
                <w:rFonts w:hint="default" w:ascii="Arial" w:hAnsi="Arial" w:cs="Arial"/>
                <w:sz w:val="22"/>
                <w:szCs w:val="22"/>
              </w:rPr>
            </w:pPr>
            <w:r>
              <w:rPr>
                <w:rStyle w:val="59"/>
                <w:rFonts w:hint="default" w:ascii="Arial" w:hAnsi="Arial" w:eastAsia="Segoe UI" w:cs="Arial"/>
                <w:i w:val="0"/>
                <w:iCs w:val="0"/>
                <w:caps w:val="0"/>
                <w:color w:val="000000"/>
                <w:spacing w:val="0"/>
                <w:sz w:val="22"/>
                <w:szCs w:val="22"/>
                <w:shd w:val="clear" w:fill="FFFFFF"/>
              </w:rPr>
              <w:t>Santos Dumont</w:t>
            </w:r>
          </w:p>
          <w:p w14:paraId="6845ABB9">
            <w:pPr>
              <w:pStyle w:val="147"/>
              <w:spacing w:before="112"/>
              <w:ind w:left="115"/>
              <w:rPr>
                <w:rFonts w:hint="default" w:ascii="Arial" w:hAnsi="Arial" w:cs="Arial"/>
                <w:sz w:val="22"/>
                <w:szCs w:val="22"/>
              </w:rPr>
            </w:pPr>
          </w:p>
        </w:tc>
      </w:tr>
    </w:tbl>
    <w:p w14:paraId="4E6A2F26">
      <w:pPr>
        <w:pStyle w:val="16"/>
        <w:tabs>
          <w:tab w:val="left" w:pos="9600"/>
        </w:tabs>
        <w:ind w:left="240" w:leftChars="100" w:right="0" w:rightChars="0" w:firstLine="0" w:firstLineChars="0"/>
        <w:rPr>
          <w:rFonts w:ascii="Arial" w:hAnsi="Arial" w:cs="Arial"/>
          <w:b/>
          <w:bCs/>
          <w:color w:val="auto"/>
          <w:lang w:val="pt-BR"/>
        </w:rPr>
      </w:pPr>
    </w:p>
    <w:p w14:paraId="7B0F10C3">
      <w:pPr>
        <w:pStyle w:val="16"/>
        <w:tabs>
          <w:tab w:val="left" w:pos="9600"/>
        </w:tabs>
        <w:ind w:left="240" w:leftChars="100" w:right="0" w:rightChars="0" w:firstLine="0" w:firstLineChars="0"/>
        <w:rPr>
          <w:rFonts w:ascii="Arial" w:hAnsi="Arial" w:cs="Arial"/>
          <w:b/>
          <w:bCs/>
          <w:color w:val="auto"/>
          <w:lang w:val="pt-BR"/>
        </w:rPr>
      </w:pPr>
      <w:r>
        <w:rPr>
          <w:rFonts w:ascii="Arial" w:hAnsi="Arial" w:cs="Arial"/>
          <w:b/>
          <w:bCs/>
          <w:color w:val="auto"/>
          <w:lang w:val="pt-BR"/>
        </w:rPr>
        <w:t>2.</w:t>
      </w:r>
      <w:r>
        <w:rPr>
          <w:rFonts w:hint="default" w:ascii="Arial" w:hAnsi="Arial" w:cs="Arial"/>
          <w:b/>
          <w:bCs/>
          <w:color w:val="auto"/>
          <w:lang w:val="pt-BR"/>
        </w:rPr>
        <w:t>7</w:t>
      </w:r>
      <w:r>
        <w:rPr>
          <w:rFonts w:ascii="Arial" w:hAnsi="Arial" w:cs="Arial"/>
          <w:b/>
          <w:bCs/>
          <w:color w:val="auto"/>
          <w:lang w:val="pt-BR"/>
        </w:rPr>
        <w:t>.A empresa contratada obrigar-se-á:</w:t>
      </w:r>
    </w:p>
    <w:p w14:paraId="390F534D">
      <w:pPr>
        <w:pStyle w:val="16"/>
        <w:numPr>
          <w:ilvl w:val="0"/>
          <w:numId w:val="16"/>
        </w:numPr>
        <w:tabs>
          <w:tab w:val="left" w:pos="0"/>
          <w:tab w:val="clear" w:pos="420"/>
        </w:tabs>
        <w:spacing w:before="240" w:line="240" w:lineRule="auto"/>
        <w:ind w:left="0" w:leftChars="0" w:right="0" w:rightChars="0" w:firstLine="0" w:firstLineChars="0"/>
        <w:jc w:val="both"/>
        <w:rPr>
          <w:rFonts w:hint="default" w:ascii="Arial" w:hAnsi="Arial" w:cs="Arial"/>
        </w:rPr>
      </w:pPr>
      <w:r>
        <w:rPr>
          <w:rFonts w:hint="default" w:ascii="Arial" w:hAnsi="Arial" w:cs="Arial"/>
        </w:rPr>
        <w:t xml:space="preserve">A contratada deverá manter sistema de plantão, disponibilizando </w:t>
      </w:r>
      <w:r>
        <w:rPr>
          <w:rFonts w:hint="default" w:ascii="Arial" w:hAnsi="Arial" w:cs="Arial"/>
          <w:b w:val="0"/>
          <w:bCs w:val="0"/>
          <w:sz w:val="24"/>
          <w:szCs w:val="24"/>
          <w:lang w:val="pt-BR"/>
        </w:rPr>
        <w:t>c</w:t>
      </w:r>
      <w:r>
        <w:rPr>
          <w:rStyle w:val="11"/>
          <w:rFonts w:hint="default" w:ascii="Arial" w:hAnsi="Arial" w:eastAsia="Arial" w:cs="Arial"/>
          <w:b w:val="0"/>
          <w:bCs w:val="0"/>
          <w:i w:val="0"/>
          <w:iCs w:val="0"/>
          <w:caps w:val="0"/>
          <w:color w:val="001D35"/>
          <w:spacing w:val="0"/>
          <w:sz w:val="24"/>
          <w:szCs w:val="24"/>
          <w:shd w:val="clear" w:fill="FFFFFF"/>
        </w:rPr>
        <w:t>omunicação via dispositivos móveis</w:t>
      </w:r>
      <w:r>
        <w:rPr>
          <w:rStyle w:val="11"/>
          <w:rFonts w:hint="default" w:ascii="Arial" w:hAnsi="Arial" w:eastAsia="Arial" w:cs="Arial"/>
          <w:b w:val="0"/>
          <w:bCs w:val="0"/>
          <w:i w:val="0"/>
          <w:iCs w:val="0"/>
          <w:caps w:val="0"/>
          <w:color w:val="001D35"/>
          <w:spacing w:val="0"/>
          <w:sz w:val="24"/>
          <w:szCs w:val="24"/>
          <w:shd w:val="clear" w:fill="FFFFFF"/>
          <w:lang w:val="pt-BR"/>
        </w:rPr>
        <w:t xml:space="preserve"> ou outro meio de comunicação  a ser informado pela contratada, </w:t>
      </w:r>
      <w:r>
        <w:rPr>
          <w:rFonts w:hint="default" w:ascii="Arial" w:hAnsi="Arial" w:cs="Arial"/>
        </w:rPr>
        <w:t>para acionamento imediato em casos de intercorrências operacionais relacionadas à central de oxigênio.</w:t>
      </w:r>
    </w:p>
    <w:p w14:paraId="07522029">
      <w:pPr>
        <w:pStyle w:val="16"/>
        <w:numPr>
          <w:ilvl w:val="0"/>
          <w:numId w:val="16"/>
        </w:numPr>
        <w:tabs>
          <w:tab w:val="left" w:pos="0"/>
          <w:tab w:val="clear" w:pos="420"/>
        </w:tabs>
        <w:spacing w:before="84" w:line="240" w:lineRule="auto"/>
        <w:ind w:left="0" w:leftChars="0" w:right="0" w:rightChars="0" w:firstLine="0" w:firstLineChars="0"/>
        <w:jc w:val="both"/>
        <w:rPr>
          <w:rFonts w:hint="default" w:ascii="Arial" w:hAnsi="Arial" w:cs="Arial"/>
        </w:rPr>
      </w:pPr>
      <w:r>
        <w:rPr>
          <w:rFonts w:hint="default" w:ascii="Arial" w:hAnsi="Arial" w:cs="Arial"/>
        </w:rPr>
        <w:t>A</w:t>
      </w:r>
      <w:r>
        <w:rPr>
          <w:rFonts w:hint="default" w:ascii="Arial" w:hAnsi="Arial" w:cs="Arial"/>
          <w:spacing w:val="-2"/>
        </w:rPr>
        <w:t xml:space="preserve"> </w:t>
      </w:r>
      <w:r>
        <w:rPr>
          <w:rFonts w:hint="default" w:ascii="Arial" w:hAnsi="Arial" w:cs="Arial"/>
        </w:rPr>
        <w:t>contratada</w:t>
      </w:r>
      <w:r>
        <w:rPr>
          <w:rFonts w:hint="default" w:ascii="Arial" w:hAnsi="Arial" w:cs="Arial"/>
          <w:spacing w:val="-2"/>
        </w:rPr>
        <w:t xml:space="preserve"> </w:t>
      </w:r>
      <w:r>
        <w:rPr>
          <w:rFonts w:hint="default" w:ascii="Arial" w:hAnsi="Arial" w:cs="Arial"/>
        </w:rPr>
        <w:t>deverá</w:t>
      </w:r>
      <w:r>
        <w:rPr>
          <w:rFonts w:hint="default" w:ascii="Arial" w:hAnsi="Arial" w:cs="Arial"/>
          <w:spacing w:val="-2"/>
        </w:rPr>
        <w:t xml:space="preserve"> </w:t>
      </w:r>
      <w:r>
        <w:rPr>
          <w:rFonts w:hint="default" w:ascii="Arial" w:hAnsi="Arial" w:cs="Arial"/>
        </w:rPr>
        <w:t>fornecer</w:t>
      </w:r>
      <w:r>
        <w:rPr>
          <w:rFonts w:hint="default" w:ascii="Arial" w:hAnsi="Arial" w:cs="Arial"/>
          <w:spacing w:val="-2"/>
        </w:rPr>
        <w:t xml:space="preserve"> </w:t>
      </w:r>
      <w:r>
        <w:rPr>
          <w:rFonts w:hint="default" w:ascii="Arial" w:hAnsi="Arial" w:cs="Arial"/>
        </w:rPr>
        <w:t>os</w:t>
      </w:r>
      <w:r>
        <w:rPr>
          <w:rFonts w:hint="default" w:ascii="Arial" w:hAnsi="Arial" w:cs="Arial"/>
          <w:spacing w:val="-2"/>
        </w:rPr>
        <w:t xml:space="preserve"> </w:t>
      </w:r>
      <w:r>
        <w:rPr>
          <w:rFonts w:hint="default" w:ascii="Arial" w:hAnsi="Arial" w:cs="Arial"/>
        </w:rPr>
        <w:t>cilindros</w:t>
      </w:r>
      <w:r>
        <w:rPr>
          <w:rFonts w:hint="default" w:ascii="Arial" w:hAnsi="Arial" w:cs="Arial"/>
          <w:spacing w:val="-2"/>
        </w:rPr>
        <w:t xml:space="preserve"> </w:t>
      </w:r>
      <w:r>
        <w:rPr>
          <w:rFonts w:hint="default" w:ascii="Arial" w:hAnsi="Arial" w:cs="Arial"/>
        </w:rPr>
        <w:t>em</w:t>
      </w:r>
      <w:r>
        <w:rPr>
          <w:rFonts w:hint="default" w:ascii="Arial" w:hAnsi="Arial" w:cs="Arial"/>
          <w:spacing w:val="-2"/>
        </w:rPr>
        <w:t xml:space="preserve"> </w:t>
      </w:r>
      <w:r>
        <w:rPr>
          <w:rFonts w:hint="default" w:ascii="Arial" w:hAnsi="Arial" w:cs="Arial"/>
        </w:rPr>
        <w:t>regime</w:t>
      </w:r>
      <w:r>
        <w:rPr>
          <w:rFonts w:hint="default" w:ascii="Arial" w:hAnsi="Arial" w:cs="Arial"/>
          <w:spacing w:val="-2"/>
        </w:rPr>
        <w:t xml:space="preserve"> </w:t>
      </w:r>
      <w:r>
        <w:rPr>
          <w:rFonts w:hint="default" w:ascii="Arial" w:hAnsi="Arial" w:cs="Arial"/>
        </w:rPr>
        <w:t>de</w:t>
      </w:r>
      <w:r>
        <w:rPr>
          <w:rFonts w:hint="default" w:ascii="Arial" w:hAnsi="Arial" w:cs="Arial"/>
          <w:spacing w:val="-2"/>
        </w:rPr>
        <w:t xml:space="preserve"> </w:t>
      </w:r>
      <w:r>
        <w:rPr>
          <w:rFonts w:hint="default" w:ascii="Arial" w:hAnsi="Arial" w:cs="Arial"/>
        </w:rPr>
        <w:t>comodato,</w:t>
      </w:r>
      <w:r>
        <w:rPr>
          <w:rFonts w:hint="default" w:ascii="Arial" w:hAnsi="Arial" w:cs="Arial"/>
          <w:spacing w:val="-2"/>
        </w:rPr>
        <w:t xml:space="preserve"> </w:t>
      </w:r>
      <w:r>
        <w:rPr>
          <w:rFonts w:hint="default" w:ascii="Arial" w:hAnsi="Arial" w:cs="Arial"/>
        </w:rPr>
        <w:t>não</w:t>
      </w:r>
      <w:r>
        <w:rPr>
          <w:rFonts w:hint="default" w:ascii="Arial" w:hAnsi="Arial" w:cs="Arial"/>
          <w:spacing w:val="-2"/>
        </w:rPr>
        <w:t xml:space="preserve"> </w:t>
      </w:r>
      <w:r>
        <w:rPr>
          <w:rFonts w:hint="default" w:ascii="Arial" w:hAnsi="Arial" w:cs="Arial"/>
        </w:rPr>
        <w:t>sendo</w:t>
      </w:r>
      <w:r>
        <w:rPr>
          <w:rFonts w:hint="default" w:ascii="Arial" w:hAnsi="Arial" w:cs="Arial"/>
          <w:spacing w:val="-2"/>
        </w:rPr>
        <w:t xml:space="preserve"> </w:t>
      </w:r>
      <w:r>
        <w:rPr>
          <w:rFonts w:hint="default" w:ascii="Arial" w:hAnsi="Arial" w:cs="Arial"/>
        </w:rPr>
        <w:t>permitido o acréscimo</w:t>
      </w:r>
    </w:p>
    <w:p w14:paraId="224498D8">
      <w:pPr>
        <w:pStyle w:val="16"/>
        <w:numPr>
          <w:ilvl w:val="0"/>
          <w:numId w:val="16"/>
        </w:numPr>
        <w:tabs>
          <w:tab w:val="left" w:pos="0"/>
          <w:tab w:val="clear" w:pos="420"/>
        </w:tabs>
        <w:spacing w:before="120" w:line="240" w:lineRule="auto"/>
        <w:ind w:left="0" w:leftChars="0" w:right="0" w:rightChars="0" w:firstLine="0" w:firstLineChars="0"/>
        <w:jc w:val="both"/>
        <w:rPr>
          <w:rFonts w:hint="default" w:ascii="Arial" w:hAnsi="Arial" w:cs="Arial"/>
        </w:rPr>
      </w:pPr>
      <w:r>
        <w:rPr>
          <w:rFonts w:hint="default" w:ascii="Arial" w:hAnsi="Arial" w:cs="Arial"/>
        </w:rPr>
        <w:t xml:space="preserve">A contratada deverá assegurar o fornecimento contínuo de cilindros de oxigênio medicinal para a UPA 24h, UBSs e ambulâncias da Secretaria, com reposição </w:t>
      </w:r>
      <w:r>
        <w:rPr>
          <w:rFonts w:hint="default" w:ascii="Arial" w:hAnsi="Arial" w:cs="Arial"/>
          <w:lang w:val="pt-BR"/>
        </w:rPr>
        <w:t>no prazo de até 02(duas) horas</w:t>
      </w:r>
      <w:r>
        <w:rPr>
          <w:rFonts w:hint="default" w:ascii="Arial" w:hAnsi="Arial" w:cs="Arial"/>
        </w:rPr>
        <w:t xml:space="preserve"> sempre que solicitado, inclusive em finais de semana e feriados, garantindo abastecimento ininterrupto, especialmente nos setores de maior demanda e com</w:t>
      </w:r>
      <w:r>
        <w:rPr>
          <w:rFonts w:hint="default" w:ascii="Arial" w:hAnsi="Arial" w:cs="Arial"/>
          <w:spacing w:val="40"/>
        </w:rPr>
        <w:t xml:space="preserve"> </w:t>
      </w:r>
      <w:r>
        <w:rPr>
          <w:rFonts w:hint="default" w:ascii="Arial" w:hAnsi="Arial" w:cs="Arial"/>
        </w:rPr>
        <w:t>central de oxigênio.</w:t>
      </w:r>
    </w:p>
    <w:p w14:paraId="4F756ABF">
      <w:pPr>
        <w:pStyle w:val="16"/>
        <w:numPr>
          <w:ilvl w:val="0"/>
          <w:numId w:val="17"/>
        </w:numPr>
        <w:tabs>
          <w:tab w:val="left" w:pos="0"/>
          <w:tab w:val="clear" w:pos="420"/>
        </w:tabs>
        <w:spacing w:before="120" w:line="360" w:lineRule="auto"/>
        <w:ind w:left="420" w:leftChars="0" w:right="0" w:rightChars="0" w:hanging="420" w:firstLineChars="0"/>
        <w:jc w:val="both"/>
        <w:rPr>
          <w:rFonts w:hint="default" w:ascii="Arial" w:hAnsi="Arial" w:cs="Arial"/>
          <w:lang w:val="pt-BR"/>
        </w:rPr>
      </w:pPr>
      <w:r>
        <w:rPr>
          <w:rFonts w:hint="default" w:ascii="Arial" w:hAnsi="Arial" w:cs="Arial"/>
        </w:rPr>
        <w:t>A empresa deverá realizar a substituição dos cilindros vazios por cheios</w:t>
      </w:r>
      <w:r>
        <w:rPr>
          <w:rFonts w:hint="default" w:ascii="Arial" w:hAnsi="Arial" w:cs="Arial"/>
          <w:lang w:val="pt-BR"/>
        </w:rPr>
        <w:t>/recarga, conforme o caso e da  seguinte forme:</w:t>
      </w:r>
    </w:p>
    <w:p w14:paraId="40819A72">
      <w:pPr>
        <w:pStyle w:val="16"/>
        <w:tabs>
          <w:tab w:val="left" w:pos="8400"/>
        </w:tabs>
        <w:spacing w:before="120" w:line="360" w:lineRule="auto"/>
        <w:ind w:left="143" w:right="0" w:rightChars="0" w:firstLine="120" w:firstLineChars="50"/>
        <w:jc w:val="both"/>
        <w:rPr>
          <w:rFonts w:hint="default" w:ascii="Arial" w:hAnsi="Arial" w:cs="Arial"/>
          <w:spacing w:val="-2"/>
        </w:rPr>
      </w:pPr>
      <w:r>
        <w:rPr>
          <w:rFonts w:hint="default" w:ascii="Arial" w:hAnsi="Arial" w:cs="Arial"/>
          <w:lang w:val="pt-BR"/>
        </w:rPr>
        <w:t xml:space="preserve">- Oxigênios medicinais: </w:t>
      </w:r>
      <w:r>
        <w:rPr>
          <w:rFonts w:hint="default" w:ascii="Arial" w:hAnsi="Arial" w:cs="Arial"/>
        </w:rPr>
        <w:t xml:space="preserve">no prazo máximo de 2 (duas) horas após o acionamento por telefone ou aplicativo de mensagem, inclusive para os atendimentos emergências aos finais de semana e </w:t>
      </w:r>
      <w:r>
        <w:rPr>
          <w:rFonts w:hint="default" w:ascii="Arial" w:hAnsi="Arial" w:cs="Arial"/>
          <w:spacing w:val="-2"/>
        </w:rPr>
        <w:t>feriados.</w:t>
      </w:r>
    </w:p>
    <w:p w14:paraId="5D165308">
      <w:pPr>
        <w:pStyle w:val="16"/>
        <w:tabs>
          <w:tab w:val="left" w:pos="8400"/>
        </w:tabs>
        <w:spacing w:before="120" w:line="360" w:lineRule="auto"/>
        <w:ind w:left="143" w:right="0" w:rightChars="0"/>
        <w:jc w:val="both"/>
        <w:rPr>
          <w:rFonts w:hint="default" w:ascii="Arial" w:hAnsi="Arial" w:cs="Arial"/>
          <w:sz w:val="24"/>
          <w:szCs w:val="24"/>
          <w:lang w:val="pt-BR"/>
        </w:rPr>
      </w:pPr>
      <w:r>
        <w:rPr>
          <w:rFonts w:hint="default" w:ascii="Arial" w:hAnsi="Arial" w:cs="Arial"/>
          <w:sz w:val="24"/>
          <w:szCs w:val="24"/>
          <w:lang w:val="pt-BR"/>
        </w:rPr>
        <w:t xml:space="preserve">-Oxigênio industrial e acetinados: no prazo maximo de </w:t>
      </w:r>
      <w:r>
        <w:rPr>
          <w:rFonts w:hint="default" w:ascii="Arial" w:hAnsi="Arial" w:cs="Arial"/>
          <w:sz w:val="24"/>
          <w:szCs w:val="24"/>
        </w:rPr>
        <w:t xml:space="preserve"> 24 (vinte e quatro) horas corridas após o acionamento por telefone ou aplicativo de mensagem</w:t>
      </w:r>
      <w:r>
        <w:rPr>
          <w:rFonts w:hint="default" w:ascii="Arial" w:hAnsi="Arial" w:cs="Arial"/>
          <w:sz w:val="24"/>
          <w:szCs w:val="24"/>
          <w:lang w:val="pt-BR"/>
        </w:rPr>
        <w:t>.</w:t>
      </w:r>
    </w:p>
    <w:p w14:paraId="66C40888">
      <w:pPr>
        <w:pStyle w:val="16"/>
        <w:numPr>
          <w:ilvl w:val="0"/>
          <w:numId w:val="17"/>
        </w:numPr>
        <w:tabs>
          <w:tab w:val="left" w:pos="0"/>
          <w:tab w:val="clear" w:pos="420"/>
        </w:tabs>
        <w:spacing w:before="120" w:line="360" w:lineRule="auto"/>
        <w:ind w:left="0" w:leftChars="0" w:right="0" w:rightChars="0" w:firstLine="0" w:firstLineChars="0"/>
        <w:jc w:val="both"/>
        <w:rPr>
          <w:rFonts w:hint="default" w:ascii="Arial" w:hAnsi="Arial" w:cs="Arial"/>
          <w:sz w:val="24"/>
          <w:szCs w:val="24"/>
          <w:lang w:val="pt-BR"/>
        </w:rPr>
      </w:pPr>
      <w:r>
        <w:rPr>
          <w:rFonts w:hint="default" w:ascii="Arial" w:hAnsi="Arial" w:cs="Arial"/>
          <w:sz w:val="24"/>
          <w:szCs w:val="24"/>
          <w:lang w:val="pt-BR"/>
        </w:rPr>
        <w:t>É de  responsabilidade da contratada possuir uma base operacional ou centro de distribuição em raio geográfico que lhe permita entregar/repor/ recaregar os oxigênios medicinais, industriais e acetinados no prazo estipulados para esses.</w:t>
      </w:r>
    </w:p>
    <w:p w14:paraId="2BFBE22C">
      <w:pPr>
        <w:pStyle w:val="16"/>
        <w:numPr>
          <w:ilvl w:val="0"/>
          <w:numId w:val="16"/>
        </w:numPr>
        <w:tabs>
          <w:tab w:val="left" w:pos="0"/>
          <w:tab w:val="clear" w:pos="420"/>
        </w:tabs>
        <w:spacing w:before="119" w:line="240" w:lineRule="auto"/>
        <w:ind w:left="0" w:leftChars="0" w:right="0" w:rightChars="0" w:firstLine="0" w:firstLineChars="0"/>
        <w:jc w:val="both"/>
        <w:rPr>
          <w:rFonts w:hint="default" w:ascii="Arial" w:hAnsi="Arial" w:cs="Arial"/>
        </w:rPr>
      </w:pPr>
      <w:r>
        <w:rPr>
          <w:rFonts w:hint="default" w:ascii="Arial" w:hAnsi="Arial" w:cs="Arial"/>
        </w:rPr>
        <w:t>A contratada será responsável pela entrega dos cilindros cheios nos pontos de consumo previamente determinados, bem como pela retirada dos cilindros vazios, devendo, para tanto, dispor de veículo adequado ao transporte de gás medicinal.</w:t>
      </w:r>
    </w:p>
    <w:p w14:paraId="7337395E">
      <w:pPr>
        <w:pStyle w:val="16"/>
        <w:numPr>
          <w:ilvl w:val="0"/>
          <w:numId w:val="16"/>
        </w:numPr>
        <w:tabs>
          <w:tab w:val="left" w:pos="0"/>
          <w:tab w:val="clear" w:pos="420"/>
        </w:tabs>
        <w:spacing w:before="120" w:line="240" w:lineRule="auto"/>
        <w:ind w:left="0" w:leftChars="0" w:right="0" w:rightChars="0" w:firstLine="0" w:firstLineChars="0"/>
        <w:jc w:val="both"/>
        <w:rPr>
          <w:rFonts w:hint="default" w:ascii="Arial" w:hAnsi="Arial" w:cs="Arial"/>
        </w:rPr>
      </w:pPr>
      <w:r>
        <w:rPr>
          <w:rFonts w:hint="default" w:ascii="Arial" w:hAnsi="Arial" w:cs="Arial"/>
        </w:rPr>
        <w:t>A contratada será responsável por todas as despesas relacionadas à entrega dos demais itens, garantindo a boa execução contratual e não gerando quaisquer ônus adicionais à contratante.</w:t>
      </w:r>
    </w:p>
    <w:p w14:paraId="3C736962">
      <w:pPr>
        <w:pStyle w:val="16"/>
        <w:numPr>
          <w:ilvl w:val="0"/>
          <w:numId w:val="16"/>
        </w:numPr>
        <w:tabs>
          <w:tab w:val="left" w:pos="0"/>
          <w:tab w:val="clear" w:pos="420"/>
        </w:tabs>
        <w:spacing w:before="240" w:line="240" w:lineRule="auto"/>
        <w:ind w:left="0" w:leftChars="0" w:right="0" w:rightChars="0" w:firstLine="0" w:firstLineChars="0"/>
        <w:jc w:val="both"/>
        <w:rPr>
          <w:rFonts w:hint="default" w:ascii="Arial" w:hAnsi="Arial" w:cs="Arial"/>
        </w:rPr>
      </w:pPr>
      <w:r>
        <w:rPr>
          <w:rFonts w:hint="default" w:ascii="Arial" w:hAnsi="Arial" w:cs="Arial"/>
        </w:rPr>
        <w:t xml:space="preserve">A contratada deverá substituir no tempo hábil de </w:t>
      </w:r>
      <w:r>
        <w:rPr>
          <w:rFonts w:hint="default" w:ascii="Arial" w:hAnsi="Arial" w:cs="Arial"/>
          <w:lang w:val="pt-BR"/>
        </w:rPr>
        <w:t>até</w:t>
      </w:r>
      <w:r>
        <w:rPr>
          <w:rFonts w:hint="default" w:ascii="Arial" w:hAnsi="Arial" w:cs="Arial"/>
        </w:rPr>
        <w:t>15 (quinze) dias úteis a contar da solicitação da contratante todo e qualquer produto</w:t>
      </w:r>
      <w:r>
        <w:rPr>
          <w:rFonts w:hint="default" w:ascii="Arial" w:hAnsi="Arial" w:cs="Arial"/>
          <w:lang w:val="pt-BR"/>
        </w:rPr>
        <w:t>(exceto cilindros de oxigênio )</w:t>
      </w:r>
      <w:r>
        <w:rPr>
          <w:rFonts w:hint="default" w:ascii="Arial" w:hAnsi="Arial" w:cs="Arial"/>
        </w:rPr>
        <w:t xml:space="preserve"> que apresente avaria nas embalagem e propriamente no produto, como amassados, ferrugem e afins.</w:t>
      </w:r>
    </w:p>
    <w:p w14:paraId="2878AB40">
      <w:pPr>
        <w:pStyle w:val="16"/>
        <w:numPr>
          <w:ilvl w:val="0"/>
          <w:numId w:val="16"/>
        </w:numPr>
        <w:tabs>
          <w:tab w:val="left" w:pos="0"/>
          <w:tab w:val="clear" w:pos="420"/>
        </w:tabs>
        <w:spacing w:before="240" w:line="240" w:lineRule="auto"/>
        <w:ind w:left="0" w:leftChars="0" w:right="0" w:rightChars="0" w:firstLine="0" w:firstLineChars="0"/>
        <w:jc w:val="both"/>
        <w:rPr>
          <w:rFonts w:hint="default" w:ascii="Arial" w:hAnsi="Arial" w:cs="Arial"/>
        </w:rPr>
      </w:pPr>
      <w:r>
        <w:rPr>
          <w:rFonts w:hint="default" w:ascii="Arial" w:hAnsi="Arial" w:eastAsia="SimSun" w:cs="Arial"/>
          <w:sz w:val="24"/>
          <w:szCs w:val="24"/>
        </w:rPr>
        <w:t>Responsabilizar-se pelo fornecimento de produtos em conformidade com as normas técnicas da ABNT</w:t>
      </w:r>
      <w:r>
        <w:rPr>
          <w:rFonts w:hint="default" w:ascii="Arial" w:hAnsi="Arial" w:eastAsia="SimSun" w:cs="Arial"/>
          <w:sz w:val="24"/>
          <w:szCs w:val="24"/>
          <w:lang w:val="pt-BR"/>
        </w:rPr>
        <w:t xml:space="preserve"> ou INMETRO, </w:t>
      </w:r>
      <w:r>
        <w:rPr>
          <w:rFonts w:hint="default" w:ascii="Arial" w:hAnsi="Arial" w:eastAsia="SimSun" w:cs="Arial"/>
          <w:sz w:val="24"/>
          <w:szCs w:val="24"/>
        </w:rPr>
        <w:t>apresentando comprovação de conformidade quando exigido.</w:t>
      </w:r>
    </w:p>
    <w:p w14:paraId="0CBC0AE1">
      <w:pPr>
        <w:pStyle w:val="16"/>
        <w:numPr>
          <w:ilvl w:val="0"/>
          <w:numId w:val="16"/>
        </w:numPr>
        <w:tabs>
          <w:tab w:val="left" w:pos="0"/>
          <w:tab w:val="clear" w:pos="420"/>
        </w:tabs>
        <w:spacing w:before="240" w:line="240" w:lineRule="auto"/>
        <w:ind w:left="0" w:leftChars="0" w:right="0" w:rightChars="0" w:firstLine="0" w:firstLineChars="0"/>
        <w:jc w:val="both"/>
        <w:rPr>
          <w:rFonts w:hint="default" w:ascii="Arial" w:hAnsi="Arial" w:cs="Arial"/>
        </w:rPr>
      </w:pPr>
      <w:r>
        <w:rPr>
          <w:rFonts w:hint="default" w:ascii="Arial" w:hAnsi="Arial" w:eastAsia="SimSun" w:cs="Arial"/>
          <w:sz w:val="24"/>
          <w:szCs w:val="24"/>
        </w:rPr>
        <w:t>A contratada se responsabiliza por oferecer as garantias dos produtos conforme as condições estabelecidas pelo fabricante ou conforme disposto neste edital.</w:t>
      </w:r>
    </w:p>
    <w:p w14:paraId="4DE04830">
      <w:pPr>
        <w:pStyle w:val="16"/>
        <w:numPr>
          <w:ilvl w:val="0"/>
          <w:numId w:val="16"/>
        </w:numPr>
        <w:tabs>
          <w:tab w:val="left" w:pos="0"/>
          <w:tab w:val="clear" w:pos="420"/>
        </w:tabs>
        <w:spacing w:before="244" w:line="240" w:lineRule="auto"/>
        <w:ind w:left="0" w:leftChars="0" w:right="0" w:rightChars="0" w:firstLine="0" w:firstLineChars="0"/>
        <w:jc w:val="both"/>
        <w:rPr>
          <w:rFonts w:hint="default" w:ascii="Arial" w:hAnsi="Arial" w:cs="Arial"/>
        </w:rPr>
      </w:pPr>
      <w:r>
        <w:rPr>
          <w:rFonts w:hint="default" w:ascii="Arial" w:hAnsi="Arial" w:cs="Arial"/>
        </w:rPr>
        <w:t>A contratada deverá fornecer os itens fabricados em conformidade com as normas técnicas e padrões de qualidade reconhecidos, novos e sem marcas de uso.</w:t>
      </w:r>
    </w:p>
    <w:p w14:paraId="4A8AEFDB">
      <w:pPr>
        <w:pStyle w:val="16"/>
        <w:spacing w:before="83"/>
        <w:ind w:left="0" w:leftChars="0" w:right="0" w:rightChars="0" w:firstLine="0" w:firstLineChars="0"/>
        <w:jc w:val="both"/>
      </w:pPr>
    </w:p>
    <w:p w14:paraId="7DE91BF6">
      <w:pPr>
        <w:spacing w:before="0" w:after="0" w:line="276" w:lineRule="auto"/>
        <w:jc w:val="both"/>
        <w:rPr>
          <w:rFonts w:cs="Arial"/>
          <w:b/>
          <w:sz w:val="10"/>
          <w:szCs w:val="10"/>
          <w:lang w:val="pt-BR"/>
        </w:rPr>
      </w:pPr>
    </w:p>
    <w:p w14:paraId="47A15677">
      <w:pPr>
        <w:pStyle w:val="40"/>
        <w:numPr>
          <w:ilvl w:val="0"/>
          <w:numId w:val="12"/>
        </w:numPr>
        <w:tabs>
          <w:tab w:val="left" w:pos="563"/>
          <w:tab w:val="left" w:pos="9360"/>
          <w:tab w:val="clear" w:pos="0"/>
        </w:tabs>
        <w:spacing w:before="3" w:after="0" w:line="240" w:lineRule="auto"/>
        <w:ind w:left="360" w:leftChars="0" w:right="-5" w:rightChars="0" w:hanging="360" w:firstLineChars="0"/>
        <w:contextualSpacing/>
        <w:jc w:val="both"/>
        <w:rPr>
          <w:rFonts w:hint="default" w:ascii="Arial" w:hAnsi="Arial" w:cs="Arial"/>
          <w:b/>
          <w:bCs/>
          <w:sz w:val="24"/>
          <w:szCs w:val="24"/>
          <w:lang w:val="pt-BR"/>
        </w:rPr>
      </w:pPr>
      <w:r>
        <w:rPr>
          <w:rFonts w:hint="default" w:ascii="Arial" w:hAnsi="Arial" w:cs="Arial"/>
          <w:b/>
          <w:bCs/>
          <w:sz w:val="24"/>
          <w:szCs w:val="24"/>
        </w:rPr>
        <w:t xml:space="preserve">BENEFÍCIO PARA MICRO E PEQUENAS EMPRESAS - MPE </w:t>
      </w:r>
      <w:r>
        <w:rPr>
          <w:rFonts w:hint="default" w:ascii="Arial" w:hAnsi="Arial" w:cs="Arial"/>
          <w:b/>
          <w:bCs/>
          <w:sz w:val="24"/>
          <w:szCs w:val="24"/>
          <w:lang w:val="pt-BR"/>
        </w:rPr>
        <w:t xml:space="preserve">: </w:t>
      </w:r>
    </w:p>
    <w:p w14:paraId="2AEB8EF9">
      <w:pPr>
        <w:pStyle w:val="40"/>
        <w:numPr>
          <w:ilvl w:val="0"/>
          <w:numId w:val="0"/>
        </w:numPr>
        <w:tabs>
          <w:tab w:val="left" w:pos="563"/>
          <w:tab w:val="left" w:pos="9360"/>
        </w:tabs>
        <w:spacing w:before="3" w:after="0" w:line="240" w:lineRule="auto"/>
        <w:ind w:leftChars="0" w:right="-5" w:rightChars="0"/>
        <w:contextualSpacing/>
        <w:jc w:val="both"/>
        <w:rPr>
          <w:rFonts w:hint="default" w:ascii="Arial" w:hAnsi="Arial" w:cs="Arial"/>
          <w:sz w:val="24"/>
          <w:szCs w:val="24"/>
          <w:lang w:val="pt-BR"/>
        </w:rPr>
      </w:pPr>
      <w:r>
        <w:rPr>
          <w:rFonts w:hint="default" w:cs="Arial"/>
          <w:b/>
          <w:bCs/>
          <w:sz w:val="24"/>
          <w:szCs w:val="24"/>
          <w:u w:val="single"/>
          <w:lang w:val="pt-BR"/>
        </w:rPr>
        <w:t xml:space="preserve">O LOTE 01 </w:t>
      </w:r>
      <w:r>
        <w:rPr>
          <w:rFonts w:hint="default" w:cs="Arial"/>
          <w:sz w:val="24"/>
          <w:szCs w:val="24"/>
          <w:lang w:val="pt-BR"/>
        </w:rPr>
        <w:t xml:space="preserve"> é destinado a Ampla Concorrência, sendo o beneficio aplicado  as MPE o </w:t>
      </w:r>
      <w:r>
        <w:rPr>
          <w:rFonts w:hint="default" w:ascii="Arial" w:hAnsi="Arial" w:cs="Arial"/>
          <w:sz w:val="24"/>
          <w:szCs w:val="24"/>
          <w:lang w:val="pt-BR"/>
        </w:rPr>
        <w:t>Empate Ficto e Comprovação Tardia.</w:t>
      </w:r>
    </w:p>
    <w:p w14:paraId="3753C2FA">
      <w:pPr>
        <w:pStyle w:val="40"/>
        <w:numPr>
          <w:ilvl w:val="0"/>
          <w:numId w:val="0"/>
        </w:numPr>
        <w:tabs>
          <w:tab w:val="left" w:pos="563"/>
          <w:tab w:val="left" w:pos="9360"/>
        </w:tabs>
        <w:spacing w:before="3" w:after="0" w:line="240" w:lineRule="auto"/>
        <w:ind w:leftChars="0" w:right="-5" w:rightChars="0"/>
        <w:contextualSpacing/>
        <w:jc w:val="both"/>
        <w:rPr>
          <w:rFonts w:hint="default" w:cs="Arial"/>
          <w:sz w:val="24"/>
          <w:szCs w:val="24"/>
          <w:lang w:val="pt-BR"/>
        </w:rPr>
      </w:pPr>
      <w:r>
        <w:rPr>
          <w:rFonts w:hint="default" w:cs="Arial"/>
          <w:b/>
          <w:bCs/>
          <w:sz w:val="24"/>
          <w:szCs w:val="24"/>
          <w:u w:val="single"/>
          <w:lang w:val="pt-BR"/>
        </w:rPr>
        <w:t>OS ITENS 01 a 14 (sem lote)</w:t>
      </w:r>
      <w:r>
        <w:rPr>
          <w:rFonts w:hint="default" w:cs="Arial"/>
          <w:sz w:val="24"/>
          <w:szCs w:val="24"/>
          <w:lang w:val="pt-BR"/>
        </w:rPr>
        <w:t xml:space="preserve"> é destinado a participação exclusiva das MPE com prioridade de Contratação REGIONAL.</w:t>
      </w:r>
    </w:p>
    <w:p w14:paraId="072361EE">
      <w:pPr>
        <w:pStyle w:val="117"/>
        <w:numPr>
          <w:ilvl w:val="0"/>
          <w:numId w:val="12"/>
        </w:numPr>
        <w:ind w:left="360" w:leftChars="0" w:hanging="360" w:firstLineChars="0"/>
        <w:rPr>
          <w:rFonts w:cs="Arial"/>
          <w:b/>
          <w:sz w:val="22"/>
        </w:rPr>
      </w:pPr>
      <w:r>
        <w:rPr>
          <w:rFonts w:hint="default"/>
          <w:sz w:val="22"/>
          <w:szCs w:val="22"/>
          <w:lang w:val="pt-BR"/>
        </w:rPr>
        <w:t>REAJUSTE DOS PREÇOS</w:t>
      </w:r>
    </w:p>
    <w:p w14:paraId="516D6FB9">
      <w:pPr>
        <w:tabs>
          <w:tab w:val="left" w:pos="3274"/>
        </w:tabs>
        <w:jc w:val="both"/>
        <w:rPr>
          <w:rFonts w:hint="default"/>
          <w:sz w:val="22"/>
          <w:lang w:val="pt-BR"/>
        </w:rPr>
      </w:pPr>
      <w:r>
        <w:rPr>
          <w:rFonts w:hint="default" w:cs="Arial"/>
          <w:bCs/>
          <w:sz w:val="22"/>
          <w:lang w:val="pt-BR"/>
        </w:rPr>
        <w:t xml:space="preserve">4.1. </w:t>
      </w:r>
      <w:r>
        <w:rPr>
          <w:rFonts w:cs="Arial"/>
          <w:bCs/>
          <w:sz w:val="22"/>
        </w:rPr>
        <w:t xml:space="preserve">O preço </w:t>
      </w:r>
      <w:r>
        <w:rPr>
          <w:rFonts w:hint="default" w:cs="Arial"/>
          <w:bCs/>
          <w:sz w:val="22"/>
          <w:lang w:val="pt-BR"/>
        </w:rPr>
        <w:t>poderá ser</w:t>
      </w:r>
      <w:r>
        <w:rPr>
          <w:rFonts w:cs="Arial"/>
          <w:bCs/>
          <w:sz w:val="22"/>
        </w:rPr>
        <w:t xml:space="preserve"> reajustado, de ofício, pelo contratante, conf</w:t>
      </w:r>
      <w:r>
        <w:rPr>
          <w:rFonts w:cs="Arial"/>
          <w:sz w:val="22"/>
        </w:rPr>
        <w:t>orme variação do I</w:t>
      </w:r>
      <w:r>
        <w:rPr>
          <w:rFonts w:hint="default" w:cs="Arial"/>
          <w:sz w:val="22"/>
          <w:lang w:val="pt-BR"/>
        </w:rPr>
        <w:t>PCA</w:t>
      </w:r>
      <w:r>
        <w:rPr>
          <w:rFonts w:cs="Arial"/>
          <w:sz w:val="22"/>
        </w:rPr>
        <w:t xml:space="preserve"> (IBGE) - Índice</w:t>
      </w:r>
      <w:r>
        <w:rPr>
          <w:rFonts w:cs="Arial"/>
          <w:spacing w:val="-5"/>
          <w:sz w:val="22"/>
        </w:rPr>
        <w:t xml:space="preserve"> </w:t>
      </w:r>
      <w:r>
        <w:rPr>
          <w:rFonts w:cs="Arial"/>
          <w:sz w:val="22"/>
        </w:rPr>
        <w:t>Nacional de</w:t>
      </w:r>
      <w:r>
        <w:rPr>
          <w:rFonts w:cs="Arial"/>
          <w:spacing w:val="-5"/>
          <w:sz w:val="22"/>
        </w:rPr>
        <w:t xml:space="preserve"> </w:t>
      </w:r>
      <w:r>
        <w:rPr>
          <w:rFonts w:cs="Arial"/>
          <w:sz w:val="22"/>
        </w:rPr>
        <w:t>Preços</w:t>
      </w:r>
      <w:r>
        <w:rPr>
          <w:rFonts w:cs="Arial"/>
          <w:spacing w:val="-4"/>
          <w:sz w:val="22"/>
        </w:rPr>
        <w:t xml:space="preserve"> </w:t>
      </w:r>
      <w:r>
        <w:rPr>
          <w:rFonts w:cs="Arial"/>
          <w:sz w:val="22"/>
        </w:rPr>
        <w:t>ao</w:t>
      </w:r>
      <w:r>
        <w:rPr>
          <w:rFonts w:cs="Arial"/>
          <w:spacing w:val="-2"/>
          <w:sz w:val="22"/>
        </w:rPr>
        <w:t xml:space="preserve"> </w:t>
      </w:r>
      <w:r>
        <w:rPr>
          <w:rFonts w:cs="Arial"/>
          <w:sz w:val="22"/>
        </w:rPr>
        <w:t>Consumidor</w:t>
      </w:r>
      <w:r>
        <w:rPr>
          <w:rFonts w:cs="Arial"/>
          <w:spacing w:val="-3"/>
          <w:sz w:val="22"/>
        </w:rPr>
        <w:t xml:space="preserve"> </w:t>
      </w:r>
      <w:r>
        <w:rPr>
          <w:rFonts w:cs="Arial"/>
          <w:sz w:val="22"/>
        </w:rPr>
        <w:t xml:space="preserve">Amplo, após 12 (doze) meses </w:t>
      </w:r>
      <w:r>
        <w:t xml:space="preserve"> contados </w:t>
      </w:r>
      <w:r>
        <w:rPr>
          <w:lang w:val="pt-BR"/>
        </w:rPr>
        <w:t xml:space="preserve">da </w:t>
      </w:r>
      <w:r>
        <w:rPr>
          <w:rFonts w:hint="default"/>
          <w:lang w:val="pt-BR"/>
        </w:rPr>
        <w:t>data-base da data do orçamento estimado; conforme o caso, poderá ser aplicado índice para reajuste caso o indicado , em conformidade com mercado.</w:t>
      </w:r>
    </w:p>
    <w:p w14:paraId="3E46CB47">
      <w:pPr>
        <w:pStyle w:val="117"/>
        <w:numPr>
          <w:ilvl w:val="0"/>
          <w:numId w:val="0"/>
        </w:numPr>
        <w:ind w:left="0" w:firstLine="0"/>
        <w:rPr>
          <w:rFonts w:hint="default"/>
          <w:sz w:val="22"/>
          <w:szCs w:val="22"/>
          <w:lang w:val="pt-BR"/>
        </w:rPr>
      </w:pPr>
      <w:r>
        <w:rPr>
          <w:rFonts w:hint="default"/>
          <w:sz w:val="22"/>
          <w:szCs w:val="22"/>
          <w:lang w:val="pt-BR"/>
        </w:rPr>
        <w:t>5</w:t>
      </w:r>
      <w:r>
        <w:rPr>
          <w:sz w:val="22"/>
          <w:szCs w:val="22"/>
        </w:rPr>
        <w:t>.</w:t>
      </w:r>
      <w:r>
        <w:rPr>
          <w:rFonts w:hint="default"/>
          <w:sz w:val="22"/>
          <w:szCs w:val="22"/>
          <w:lang w:val="pt-BR"/>
        </w:rPr>
        <w:t xml:space="preserve"> LEGISLAÇÕES APLICADAS</w:t>
      </w:r>
    </w:p>
    <w:p w14:paraId="7DD3443B">
      <w:pPr>
        <w:jc w:val="both"/>
        <w:rPr>
          <w:rFonts w:hint="default" w:ascii="Arial" w:hAnsi="Arial" w:cs="Arial"/>
        </w:rPr>
      </w:pPr>
      <w:r>
        <w:rPr>
          <w:rFonts w:hint="default"/>
          <w:lang w:val="pt-BR"/>
        </w:rPr>
        <w:t xml:space="preserve">5.1. </w:t>
      </w:r>
      <w:r>
        <w:rPr>
          <w:rFonts w:hint="default" w:ascii="Arial" w:hAnsi="Arial" w:cs="Arial"/>
        </w:rPr>
        <w:t xml:space="preserve"> RDC nº 870, de 17 de maio de 2024, estabelece o regulamento para a notificação de gases medicinais sujeitos à notificação e o regulamento para o registro e o pós-registro dos gases medicinais não sujeitos à notificação.</w:t>
      </w:r>
    </w:p>
    <w:p w14:paraId="439891BC">
      <w:pPr>
        <w:jc w:val="both"/>
        <w:rPr>
          <w:rFonts w:hint="default" w:ascii="Arial" w:hAnsi="Arial" w:cs="Arial"/>
        </w:rPr>
      </w:pPr>
      <w:r>
        <w:rPr>
          <w:rFonts w:hint="default" w:cs="Arial"/>
          <w:lang w:val="pt-BR"/>
        </w:rPr>
        <w:t>5.2.</w:t>
      </w:r>
      <w:r>
        <w:rPr>
          <w:rFonts w:hint="default" w:ascii="Arial" w:hAnsi="Arial" w:cs="Arial"/>
        </w:rPr>
        <w:t xml:space="preserve"> IN nº 301, de 17 de maio de 2024, define a lista de gases medicinais e suas respectivas indicações terapêuticas que estão sujeitas à notificação.</w:t>
      </w:r>
    </w:p>
    <w:p w14:paraId="3A6A1455">
      <w:pPr>
        <w:jc w:val="both"/>
        <w:rPr>
          <w:rFonts w:hint="default" w:ascii="Arial" w:hAnsi="Arial" w:cs="Arial"/>
        </w:rPr>
      </w:pPr>
      <w:r>
        <w:rPr>
          <w:rFonts w:hint="default" w:cs="Arial"/>
          <w:lang w:val="pt-BR"/>
        </w:rPr>
        <w:t>5.3.</w:t>
      </w:r>
      <w:r>
        <w:rPr>
          <w:rFonts w:hint="default" w:ascii="Arial" w:hAnsi="Arial" w:cs="Arial"/>
        </w:rPr>
        <w:t xml:space="preserve"> RDC nº 658, de 30 de março de 2022, dispõe sobre as diretrizes gerais de boas práticas de fabricação de medicamentos. </w:t>
      </w:r>
    </w:p>
    <w:p w14:paraId="6E8489AE">
      <w:pPr>
        <w:jc w:val="both"/>
        <w:rPr>
          <w:rFonts w:hint="default" w:ascii="Arial" w:hAnsi="Arial" w:cs="Arial"/>
        </w:rPr>
      </w:pPr>
      <w:r>
        <w:rPr>
          <w:rFonts w:hint="default" w:cs="Arial"/>
          <w:lang w:val="pt-BR"/>
        </w:rPr>
        <w:t>5.4.</w:t>
      </w:r>
      <w:r>
        <w:rPr>
          <w:rFonts w:hint="default" w:ascii="Arial" w:hAnsi="Arial" w:cs="Arial"/>
        </w:rPr>
        <w:t xml:space="preserve"> IN nº 129, de 30 de março de 2022, dispõesobre</w:t>
      </w:r>
      <w:r>
        <w:rPr>
          <w:rFonts w:hint="default" w:ascii="Arial" w:hAnsi="Arial" w:cs="Arial"/>
          <w:spacing w:val="38"/>
        </w:rPr>
        <w:t xml:space="preserve"> </w:t>
      </w:r>
      <w:r>
        <w:rPr>
          <w:rFonts w:hint="default" w:ascii="Arial" w:hAnsi="Arial" w:cs="Arial"/>
        </w:rPr>
        <w:t>as</w:t>
      </w:r>
      <w:r>
        <w:rPr>
          <w:rFonts w:hint="default" w:ascii="Arial" w:hAnsi="Arial" w:cs="Arial"/>
          <w:spacing w:val="38"/>
        </w:rPr>
        <w:t xml:space="preserve"> </w:t>
      </w:r>
      <w:r>
        <w:rPr>
          <w:rFonts w:hint="default" w:ascii="Arial" w:hAnsi="Arial" w:cs="Arial"/>
        </w:rPr>
        <w:t>boas</w:t>
      </w:r>
      <w:r>
        <w:rPr>
          <w:rFonts w:hint="default" w:ascii="Arial" w:hAnsi="Arial" w:cs="Arial"/>
          <w:spacing w:val="38"/>
        </w:rPr>
        <w:t xml:space="preserve"> </w:t>
      </w:r>
      <w:r>
        <w:rPr>
          <w:rFonts w:hint="default" w:ascii="Arial" w:hAnsi="Arial" w:cs="Arial"/>
        </w:rPr>
        <w:t>práticas</w:t>
      </w:r>
      <w:r>
        <w:rPr>
          <w:rFonts w:hint="default" w:ascii="Arial" w:hAnsi="Arial" w:cs="Arial"/>
          <w:spacing w:val="38"/>
        </w:rPr>
        <w:t xml:space="preserve"> </w:t>
      </w:r>
      <w:r>
        <w:rPr>
          <w:rFonts w:hint="default" w:ascii="Arial" w:hAnsi="Arial" w:cs="Arial"/>
        </w:rPr>
        <w:t>de</w:t>
      </w:r>
      <w:r>
        <w:rPr>
          <w:rFonts w:hint="default" w:ascii="Arial" w:hAnsi="Arial" w:cs="Arial"/>
          <w:spacing w:val="38"/>
        </w:rPr>
        <w:t xml:space="preserve"> </w:t>
      </w:r>
      <w:r>
        <w:rPr>
          <w:rFonts w:hint="default" w:ascii="Arial" w:hAnsi="Arial" w:cs="Arial"/>
        </w:rPr>
        <w:t>fabricação</w:t>
      </w:r>
      <w:r>
        <w:rPr>
          <w:rFonts w:hint="default" w:ascii="Arial" w:hAnsi="Arial" w:cs="Arial"/>
          <w:spacing w:val="38"/>
        </w:rPr>
        <w:t xml:space="preserve"> </w:t>
      </w:r>
      <w:r>
        <w:rPr>
          <w:rFonts w:hint="default" w:ascii="Arial" w:hAnsi="Arial" w:cs="Arial"/>
        </w:rPr>
        <w:t>complementares</w:t>
      </w:r>
      <w:r>
        <w:rPr>
          <w:rFonts w:hint="default" w:ascii="Arial" w:hAnsi="Arial" w:cs="Arial"/>
          <w:spacing w:val="38"/>
        </w:rPr>
        <w:t xml:space="preserve"> </w:t>
      </w:r>
      <w:r>
        <w:rPr>
          <w:rFonts w:hint="default" w:ascii="Arial" w:hAnsi="Arial" w:cs="Arial"/>
        </w:rPr>
        <w:t>a</w:t>
      </w:r>
      <w:r>
        <w:rPr>
          <w:rFonts w:hint="default" w:ascii="Arial" w:hAnsi="Arial" w:cs="Arial"/>
          <w:spacing w:val="38"/>
        </w:rPr>
        <w:t xml:space="preserve"> </w:t>
      </w:r>
      <w:r>
        <w:rPr>
          <w:rFonts w:hint="default" w:ascii="Arial" w:hAnsi="Arial" w:cs="Arial"/>
        </w:rPr>
        <w:t>gases</w:t>
      </w:r>
      <w:r>
        <w:rPr>
          <w:rFonts w:hint="default" w:ascii="Arial" w:hAnsi="Arial" w:cs="Arial"/>
          <w:spacing w:val="38"/>
        </w:rPr>
        <w:t xml:space="preserve"> </w:t>
      </w:r>
      <w:r>
        <w:rPr>
          <w:rFonts w:hint="default" w:ascii="Arial" w:hAnsi="Arial" w:cs="Arial"/>
        </w:rPr>
        <w:t>substâncias</w:t>
      </w:r>
      <w:r>
        <w:rPr>
          <w:rFonts w:hint="default" w:ascii="Arial" w:hAnsi="Arial" w:cs="Arial"/>
          <w:spacing w:val="38"/>
        </w:rPr>
        <w:t xml:space="preserve"> </w:t>
      </w:r>
      <w:r>
        <w:rPr>
          <w:rFonts w:hint="default" w:ascii="Arial" w:hAnsi="Arial" w:cs="Arial"/>
        </w:rPr>
        <w:t>ativas</w:t>
      </w:r>
      <w:r>
        <w:rPr>
          <w:rFonts w:hint="default" w:ascii="Arial" w:hAnsi="Arial" w:cs="Arial"/>
          <w:spacing w:val="38"/>
        </w:rPr>
        <w:t xml:space="preserve"> </w:t>
      </w:r>
      <w:r>
        <w:rPr>
          <w:rFonts w:hint="default" w:ascii="Arial" w:hAnsi="Arial" w:cs="Arial"/>
        </w:rPr>
        <w:t>e gases medicinais.</w:t>
      </w:r>
    </w:p>
    <w:p w14:paraId="2A836D3B">
      <w:pPr>
        <w:jc w:val="both"/>
        <w:rPr>
          <w:rFonts w:hint="default" w:ascii="Arial" w:hAnsi="Arial" w:cs="Arial"/>
          <w:color w:val="000000"/>
        </w:rPr>
      </w:pPr>
      <w:r>
        <w:rPr>
          <w:rFonts w:hint="default" w:cs="Arial"/>
          <w:lang w:val="pt-BR"/>
        </w:rPr>
        <w:t>5.5.</w:t>
      </w:r>
      <w:r>
        <w:rPr>
          <w:rFonts w:hint="default" w:ascii="Arial" w:hAnsi="Arial" w:cs="Arial"/>
        </w:rPr>
        <w:t xml:space="preserve"> RDC nº 887, de 11 de julho de 2024, dispõe sobre as boas práticas de distribuição,</w:t>
      </w:r>
      <w:r>
        <w:rPr>
          <w:rFonts w:hint="default" w:ascii="Arial" w:hAnsi="Arial" w:cs="Arial"/>
          <w:spacing w:val="40"/>
        </w:rPr>
        <w:t xml:space="preserve"> </w:t>
      </w:r>
      <w:r>
        <w:rPr>
          <w:rFonts w:hint="default" w:ascii="Arial" w:hAnsi="Arial" w:cs="Arial"/>
        </w:rPr>
        <w:t>armazenagem, transporte e dispensação de gases medicinais.</w:t>
      </w:r>
    </w:p>
    <w:p w14:paraId="253ED7B9">
      <w:pPr>
        <w:pStyle w:val="117"/>
        <w:numPr>
          <w:ilvl w:val="0"/>
          <w:numId w:val="0"/>
        </w:numPr>
        <w:ind w:leftChars="0"/>
        <w:rPr>
          <w:sz w:val="22"/>
          <w:szCs w:val="22"/>
        </w:rPr>
      </w:pPr>
      <w:r>
        <w:rPr>
          <w:rFonts w:hint="default"/>
          <w:sz w:val="22"/>
          <w:szCs w:val="22"/>
          <w:lang w:val="pt-BR"/>
        </w:rPr>
        <w:t xml:space="preserve">6. </w:t>
      </w:r>
      <w:r>
        <w:rPr>
          <w:sz w:val="22"/>
          <w:szCs w:val="22"/>
        </w:rPr>
        <w:t>INFORMAÇÕES SOBRE PAGAMENTO</w:t>
      </w:r>
    </w:p>
    <w:p w14:paraId="1C7C7F6B">
      <w:pPr>
        <w:keepNext w:val="0"/>
        <w:keepLines w:val="0"/>
        <w:pageBreakBefore w:val="0"/>
        <w:widowControl/>
        <w:kinsoku/>
        <w:wordWrap/>
        <w:overflowPunct/>
        <w:topLinePunct w:val="0"/>
        <w:autoSpaceDE/>
        <w:autoSpaceDN/>
        <w:bidi w:val="0"/>
        <w:adjustRightInd/>
        <w:snapToGrid/>
        <w:spacing w:before="240" w:after="240" w:line="360" w:lineRule="auto"/>
        <w:jc w:val="both"/>
        <w:textAlignment w:val="auto"/>
        <w:rPr>
          <w:rFonts w:hint="default" w:ascii="Arial" w:hAnsi="Arial" w:cs="Arial"/>
          <w:sz w:val="24"/>
          <w:szCs w:val="24"/>
          <w:lang w:val="pt-BR"/>
        </w:rPr>
      </w:pPr>
      <w:r>
        <w:rPr>
          <w:rFonts w:hint="default"/>
          <w:sz w:val="22"/>
          <w:lang w:val="pt-BR"/>
        </w:rPr>
        <w:t>6.</w:t>
      </w:r>
      <w:r>
        <w:rPr>
          <w:sz w:val="22"/>
        </w:rPr>
        <w:t>1.</w:t>
      </w:r>
      <w:r>
        <w:rPr>
          <w:rFonts w:hint="default"/>
          <w:lang w:val="pt-BR"/>
        </w:rPr>
        <w:t xml:space="preserve"> </w:t>
      </w:r>
      <w:r>
        <w:rPr>
          <w:rFonts w:hint="default" w:ascii="Arial" w:hAnsi="Arial" w:cs="Arial"/>
          <w:sz w:val="24"/>
          <w:szCs w:val="24"/>
        </w:rPr>
        <w:t xml:space="preserve">O pagamento de cada fatura deverá ser efetuado em até </w:t>
      </w:r>
      <w:r>
        <w:rPr>
          <w:rFonts w:hint="default"/>
          <w:sz w:val="22"/>
          <w:szCs w:val="22"/>
          <w:lang w:val="pt-BR"/>
        </w:rPr>
        <w:t>20</w:t>
      </w:r>
      <w:r>
        <w:rPr>
          <w:rFonts w:hint="default" w:ascii="Arial" w:hAnsi="Arial" w:cs="Arial"/>
          <w:sz w:val="24"/>
          <w:szCs w:val="24"/>
        </w:rPr>
        <w:t>(</w:t>
      </w:r>
      <w:r>
        <w:rPr>
          <w:rFonts w:hint="default" w:cs="Arial"/>
          <w:sz w:val="24"/>
          <w:szCs w:val="24"/>
          <w:lang w:val="pt-BR"/>
        </w:rPr>
        <w:t>vinte</w:t>
      </w:r>
      <w:r>
        <w:rPr>
          <w:rFonts w:hint="default" w:ascii="Arial" w:hAnsi="Arial" w:cs="Arial"/>
          <w:sz w:val="24"/>
          <w:szCs w:val="24"/>
        </w:rPr>
        <w:t xml:space="preserve">) dias , contados a partir do </w:t>
      </w:r>
      <w:r>
        <w:rPr>
          <w:rFonts w:hint="default" w:cs="Arial"/>
          <w:sz w:val="24"/>
          <w:szCs w:val="24"/>
          <w:lang w:val="pt-BR"/>
        </w:rPr>
        <w:t xml:space="preserve"> recebimento e </w:t>
      </w:r>
      <w:r>
        <w:rPr>
          <w:rFonts w:hint="default" w:ascii="Arial" w:hAnsi="Arial" w:cs="Arial"/>
          <w:sz w:val="24"/>
          <w:szCs w:val="24"/>
          <w:lang w:val="pt-BR"/>
        </w:rPr>
        <w:t>ateste</w:t>
      </w:r>
      <w:r>
        <w:rPr>
          <w:rFonts w:hint="default" w:ascii="Arial" w:hAnsi="Arial" w:cs="Arial"/>
          <w:sz w:val="24"/>
          <w:szCs w:val="24"/>
        </w:rPr>
        <w:t xml:space="preserve"> da Nota Fiscal pela CONTRATANTE. </w:t>
      </w:r>
    </w:p>
    <w:p w14:paraId="6CE6E22F">
      <w:pPr>
        <w:spacing w:before="240" w:after="240" w:line="288" w:lineRule="auto"/>
        <w:jc w:val="both"/>
        <w:rPr>
          <w:sz w:val="22"/>
        </w:rPr>
      </w:pPr>
      <w:r>
        <w:rPr>
          <w:rFonts w:hint="default"/>
          <w:lang w:val="pt-BR"/>
        </w:rPr>
        <w:t xml:space="preserve">6.2. </w:t>
      </w:r>
      <w:r>
        <w:rPr>
          <w:sz w:val="22"/>
        </w:rPr>
        <w:t xml:space="preserve">A empresa vencedora poderá ter acesso às informações relacionadas ao pagamento no Autoatendimento do Portal do Cidadão, mediante login via sistema, acessando o link: </w:t>
      </w:r>
      <w:r>
        <w:fldChar w:fldCharType="begin"/>
      </w:r>
      <w:r>
        <w:instrText xml:space="preserve"> HYPERLINK "https://paranavai.atende.net/autoatendimento" \h </w:instrText>
      </w:r>
      <w:r>
        <w:fldChar w:fldCharType="separate"/>
      </w:r>
      <w:r>
        <w:rPr>
          <w:rStyle w:val="14"/>
          <w:sz w:val="22"/>
        </w:rPr>
        <w:t>https://paranavai.atende.net/autoatendimento</w:t>
      </w:r>
      <w:r>
        <w:rPr>
          <w:rStyle w:val="14"/>
          <w:sz w:val="22"/>
        </w:rPr>
        <w:fldChar w:fldCharType="end"/>
      </w:r>
      <w:r>
        <w:rPr>
          <w:sz w:val="22"/>
        </w:rPr>
        <w:t>.</w:t>
      </w:r>
    </w:p>
    <w:p w14:paraId="3CC9B650">
      <w:pPr>
        <w:pStyle w:val="40"/>
        <w:ind w:left="0"/>
        <w:jc w:val="both"/>
        <w:rPr>
          <w:b/>
          <w:bCs/>
          <w:szCs w:val="24"/>
        </w:rPr>
      </w:pPr>
    </w:p>
    <w:p w14:paraId="32B9A413">
      <w:pPr>
        <w:pStyle w:val="40"/>
        <w:ind w:left="0"/>
        <w:jc w:val="both"/>
        <w:rPr>
          <w:b/>
          <w:bCs/>
          <w:szCs w:val="24"/>
        </w:rPr>
      </w:pPr>
    </w:p>
    <w:p w14:paraId="6ECE6455">
      <w:pPr>
        <w:pStyle w:val="40"/>
        <w:ind w:left="0"/>
        <w:jc w:val="both"/>
        <w:rPr>
          <w:b/>
          <w:bCs/>
          <w:szCs w:val="24"/>
        </w:rPr>
      </w:pPr>
    </w:p>
    <w:p w14:paraId="74F02125">
      <w:pPr>
        <w:pStyle w:val="40"/>
        <w:ind w:left="0"/>
        <w:jc w:val="both"/>
        <w:rPr>
          <w:b/>
          <w:bCs/>
          <w:szCs w:val="24"/>
        </w:rPr>
      </w:pPr>
    </w:p>
    <w:p w14:paraId="61901F53">
      <w:pPr>
        <w:pStyle w:val="40"/>
        <w:ind w:left="0"/>
        <w:jc w:val="both"/>
        <w:rPr>
          <w:b/>
          <w:bCs/>
          <w:szCs w:val="24"/>
        </w:rPr>
      </w:pPr>
    </w:p>
    <w:p w14:paraId="04246396">
      <w:pPr>
        <w:pStyle w:val="40"/>
        <w:ind w:left="0"/>
        <w:jc w:val="both"/>
        <w:rPr>
          <w:b/>
          <w:bCs/>
          <w:szCs w:val="24"/>
        </w:rPr>
      </w:pPr>
    </w:p>
    <w:p w14:paraId="246CF0AB">
      <w:pPr>
        <w:pStyle w:val="40"/>
        <w:ind w:left="0"/>
        <w:jc w:val="both"/>
        <w:rPr>
          <w:b/>
          <w:bCs/>
          <w:szCs w:val="24"/>
        </w:rPr>
      </w:pPr>
    </w:p>
    <w:p w14:paraId="5D31D744">
      <w:pPr>
        <w:pStyle w:val="40"/>
        <w:ind w:left="0"/>
        <w:jc w:val="both"/>
        <w:rPr>
          <w:b/>
          <w:bCs/>
          <w:szCs w:val="24"/>
        </w:rPr>
      </w:pPr>
    </w:p>
    <w:p w14:paraId="1C8BDFD3">
      <w:pPr>
        <w:pStyle w:val="40"/>
        <w:ind w:left="0"/>
        <w:jc w:val="both"/>
        <w:rPr>
          <w:b/>
          <w:bCs/>
          <w:szCs w:val="24"/>
        </w:rPr>
      </w:pPr>
    </w:p>
    <w:p w14:paraId="0A5D5D72">
      <w:pPr>
        <w:pStyle w:val="40"/>
        <w:ind w:left="0"/>
        <w:jc w:val="both"/>
        <w:rPr>
          <w:b/>
          <w:bCs/>
          <w:szCs w:val="24"/>
        </w:rPr>
      </w:pPr>
    </w:p>
    <w:p w14:paraId="23852656">
      <w:pPr>
        <w:pStyle w:val="40"/>
        <w:ind w:left="0"/>
        <w:jc w:val="both"/>
        <w:rPr>
          <w:b/>
          <w:bCs/>
          <w:szCs w:val="24"/>
        </w:rPr>
      </w:pPr>
    </w:p>
    <w:p w14:paraId="26226816">
      <w:pPr>
        <w:jc w:val="center"/>
        <w:rPr>
          <w:rFonts w:hint="default" w:cs="Arial"/>
          <w:b/>
          <w:bCs/>
          <w:sz w:val="22"/>
          <w:lang w:val="pt-BR"/>
        </w:rPr>
      </w:pPr>
      <w:r>
        <w:rPr>
          <w:rFonts w:cs="Arial"/>
          <w:b/>
          <w:bCs/>
          <w:sz w:val="22"/>
          <w:lang w:val="pt-BR"/>
        </w:rPr>
        <w:t>E</w:t>
      </w:r>
      <w:r>
        <w:rPr>
          <w:rFonts w:cs="Arial"/>
          <w:b/>
          <w:bCs/>
          <w:sz w:val="22"/>
        </w:rPr>
        <w:t xml:space="preserve">DITAL DA </w:t>
      </w:r>
      <w:sdt>
        <w:sdt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w:t>
      </w:r>
      <w:r>
        <w:rPr>
          <w:rFonts w:hint="default" w:cs="Arial"/>
          <w:b/>
          <w:bCs/>
          <w:sz w:val="22"/>
          <w:lang w:val="pt-BR"/>
        </w:rPr>
        <w:t xml:space="preserve"> 068</w:t>
      </w:r>
      <w:r>
        <w:rPr>
          <w:rFonts w:cs="Arial"/>
          <w:b/>
          <w:bCs/>
          <w:sz w:val="22"/>
        </w:rPr>
        <w:t>/202</w:t>
      </w:r>
      <w:r>
        <w:rPr>
          <w:rFonts w:cs="Arial"/>
          <w:b/>
          <w:bCs/>
          <w:sz w:val="22"/>
          <w:lang w:val="pt-BR"/>
        </w:rPr>
        <w:t>5</w:t>
      </w:r>
      <w:r>
        <w:rPr>
          <w:rFonts w:hint="default" w:cs="Arial"/>
          <w:b/>
          <w:bCs/>
          <w:sz w:val="22"/>
          <w:lang w:val="pt-BR"/>
        </w:rPr>
        <w:t xml:space="preserve"> </w:t>
      </w:r>
    </w:p>
    <w:p w14:paraId="5C82A527">
      <w:pPr>
        <w:jc w:val="center"/>
        <w:rPr>
          <w:rFonts w:cs="Arial"/>
          <w:b/>
          <w:bCs/>
          <w:sz w:val="22"/>
        </w:rPr>
      </w:pPr>
      <w:r>
        <w:rPr>
          <w:rFonts w:cs="Arial"/>
          <w:b/>
          <w:bCs/>
          <w:sz w:val="22"/>
        </w:rPr>
        <w:t>ANEXO II</w:t>
      </w:r>
    </w:p>
    <w:p w14:paraId="69C64C09">
      <w:pPr>
        <w:spacing w:before="0" w:after="0"/>
        <w:jc w:val="center"/>
        <w:rPr>
          <w:rFonts w:cs="Arial"/>
          <w:b/>
          <w:bCs/>
          <w:sz w:val="22"/>
        </w:rPr>
      </w:pPr>
      <w:r>
        <w:rPr>
          <w:rFonts w:cs="Arial"/>
          <w:b/>
          <w:bCs/>
          <w:sz w:val="22"/>
        </w:rPr>
        <w:t>MODELO DE PROPOSTA DE PREÇOS AJUSTADA</w:t>
      </w:r>
    </w:p>
    <w:p w14:paraId="31425FC6">
      <w:pPr>
        <w:pStyle w:val="117"/>
        <w:numPr>
          <w:ilvl w:val="0"/>
          <w:numId w:val="18"/>
        </w:numPr>
        <w:rPr>
          <w:sz w:val="22"/>
          <w:szCs w:val="22"/>
        </w:rPr>
      </w:pPr>
      <w:r>
        <w:rPr>
          <w:sz w:val="22"/>
          <w:szCs w:val="22"/>
        </w:rPr>
        <w:t>DADOS DO FORNECEDOR</w:t>
      </w:r>
    </w:p>
    <w:p w14:paraId="0D5EE37A">
      <w:pPr>
        <w:spacing w:before="0" w:after="0"/>
        <w:rPr>
          <w:rFonts w:cs="Arial"/>
          <w:b/>
          <w:sz w:val="22"/>
        </w:rPr>
      </w:pPr>
      <w:r>
        <w:rPr>
          <w:rFonts w:cs="Arial"/>
          <w:sz w:val="22"/>
        </w:rPr>
        <w:t xml:space="preserve">Razão social: .......... </w:t>
      </w:r>
    </w:p>
    <w:p w14:paraId="1286E8DC">
      <w:pPr>
        <w:spacing w:before="0" w:after="0"/>
        <w:rPr>
          <w:rFonts w:cs="Arial"/>
          <w:b/>
          <w:sz w:val="22"/>
        </w:rPr>
      </w:pPr>
      <w:r>
        <w:rPr>
          <w:rFonts w:cs="Arial"/>
          <w:sz w:val="22"/>
        </w:rPr>
        <w:t>CNPJ: ..........</w:t>
      </w:r>
    </w:p>
    <w:p w14:paraId="28E16D67">
      <w:pPr>
        <w:spacing w:before="0" w:after="0"/>
        <w:rPr>
          <w:rFonts w:cs="Arial"/>
          <w:b/>
          <w:sz w:val="22"/>
        </w:rPr>
      </w:pPr>
      <w:r>
        <w:rPr>
          <w:rFonts w:cs="Arial"/>
          <w:sz w:val="22"/>
        </w:rPr>
        <w:t>Endereço: ..........</w:t>
      </w:r>
    </w:p>
    <w:p w14:paraId="0FBE3197">
      <w:pPr>
        <w:spacing w:before="0" w:after="0"/>
        <w:rPr>
          <w:b/>
          <w:sz w:val="22"/>
        </w:rPr>
      </w:pPr>
      <w:r>
        <w:rPr>
          <w:sz w:val="22"/>
        </w:rPr>
        <w:t>E-mail: ..........</w:t>
      </w:r>
    </w:p>
    <w:p w14:paraId="4052574A">
      <w:pPr>
        <w:spacing w:before="0" w:after="0"/>
        <w:rPr>
          <w:b/>
          <w:sz w:val="22"/>
        </w:rPr>
      </w:pPr>
      <w:r>
        <w:rPr>
          <w:sz w:val="22"/>
        </w:rPr>
        <w:t>Telefone: ..........</w:t>
      </w:r>
    </w:p>
    <w:p w14:paraId="7595907B">
      <w:pPr>
        <w:pStyle w:val="117"/>
        <w:numPr>
          <w:ilvl w:val="0"/>
          <w:numId w:val="18"/>
        </w:numPr>
        <w:rPr>
          <w:sz w:val="22"/>
          <w:szCs w:val="22"/>
        </w:rPr>
      </w:pPr>
      <w:r>
        <w:rPr>
          <w:sz w:val="22"/>
          <w:szCs w:val="22"/>
        </w:rPr>
        <w:t>RESPONSÁVEL PELA PROPOSTA</w:t>
      </w:r>
    </w:p>
    <w:p w14:paraId="46524BB6">
      <w:pPr>
        <w:spacing w:before="0" w:after="0"/>
        <w:rPr>
          <w:b/>
          <w:sz w:val="22"/>
        </w:rPr>
      </w:pPr>
      <w:r>
        <w:rPr>
          <w:sz w:val="22"/>
        </w:rPr>
        <w:t>Nome: ..........</w:t>
      </w:r>
    </w:p>
    <w:p w14:paraId="18D3F8B8">
      <w:pPr>
        <w:spacing w:before="0" w:after="0"/>
        <w:rPr>
          <w:b/>
          <w:sz w:val="22"/>
        </w:rPr>
      </w:pPr>
      <w:r>
        <w:rPr>
          <w:sz w:val="22"/>
        </w:rPr>
        <w:t>CPF: ..........</w:t>
      </w:r>
    </w:p>
    <w:p w14:paraId="5099CA28">
      <w:pPr>
        <w:pStyle w:val="16"/>
        <w:spacing w:before="82"/>
        <w:jc w:val="both"/>
        <w:rPr>
          <w:rFonts w:hint="default" w:ascii="Arial" w:hAnsi="Arial" w:cs="Arial"/>
          <w:spacing w:val="-2"/>
          <w:sz w:val="24"/>
          <w:szCs w:val="24"/>
          <w:lang w:val="pt-BR"/>
        </w:rPr>
      </w:pPr>
      <w:r>
        <w:rPr>
          <w:rFonts w:hint="default" w:ascii="Arial" w:hAnsi="Arial" w:cs="Arial"/>
          <w:spacing w:val="-2"/>
          <w:sz w:val="24"/>
          <w:szCs w:val="24"/>
          <w:lang w:val="pt-BR"/>
        </w:rPr>
        <w:t xml:space="preserve">Declaramos estar enquadrados como ME - Microempresa, EPP - Empresa de Pequeno Porte, MEI- Microempreendedor Individual, em condições para usufruir do tratamento juridico diferenciado determinado pela Lei complementar 123/2006 e suas alterações, ainda Declaramos ,  que no ano calendário de realização da licitação, ainda não celebramos contratos com a Administração Pública cujos valores somados extrapolem a receita bruta máxima admitida para fins de enquadramento com empresa de pequeno porte.          </w:t>
      </w:r>
    </w:p>
    <w:p w14:paraId="3ACA58AB">
      <w:pPr>
        <w:pStyle w:val="16"/>
        <w:spacing w:before="82"/>
        <w:ind w:firstLine="840" w:firstLineChars="350"/>
        <w:jc w:val="both"/>
        <w:rPr>
          <w:rFonts w:hint="default" w:ascii="Arial" w:hAnsi="Arial" w:cs="Arial"/>
          <w:spacing w:val="-2"/>
          <w:sz w:val="24"/>
          <w:szCs w:val="24"/>
          <w:lang w:val="pt-BR"/>
        </w:rPr>
      </w:pPr>
      <w:r>
        <w:rPr>
          <w:rFonts w:hint="default" w:ascii="Arial" w:hAnsi="Arial" w:cs="Arial"/>
          <w:sz w:val="24"/>
          <w:szCs w:val="24"/>
        </w:rPr>
        <w:pict>
          <v:rect id="Retângulo 79" o:spid="_x0000_s1033" o:spt="1" style="position:absolute;left:0pt;margin-left:76.3pt;margin-top:6.25pt;height:11.5pt;width:16.65pt;z-index:251664384;v-text-anchor:middle;mso-width-relative:page;mso-height-relative:page;" fillcolor="#FFFFFF" filled="t" stroked="t" coordsize="21600,21600" o:gfxdata="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PKj7LtcAAAALAQAADwAAAAAAAAABACAAAAAiAAAA&#10;ZHJzL2Rvd25yZXYueG1sUEsBAhQAFAAAAAgAh07iQEppXqd6AgAABQUAAA4AAAAAAAAAAQAgAAAA&#10;JgEAAGRycy9lMm9Eb2MueG1sUEsFBgAAAAAGAAYAWQEAABIGAAAAAA==&#10;">
            <v:path/>
            <v:fill on="t" focussize="0,0"/>
            <v:stroke weight="1pt" color="#000000" miterlimit="8" joinstyle="miter"/>
            <v:imagedata o:title=""/>
            <o:lock v:ext="edit" aspectratio="f"/>
          </v:rect>
        </w:pict>
      </w:r>
      <w:r>
        <w:rPr>
          <w:rFonts w:hint="default" w:ascii="Arial" w:hAnsi="Arial" w:cs="Arial"/>
          <w:sz w:val="24"/>
          <w:szCs w:val="24"/>
        </w:rPr>
        <w:pict>
          <v:rect id="Retângulo 90" o:spid="_x0000_s1032" o:spt="1" style="position:absolute;left:0pt;margin-left:18pt;margin-top:5.7pt;height:10.85pt;width:16.65pt;z-index:251665408;v-text-anchor:middle;mso-width-relative:page;mso-height-relative:page;" fillcolor="#FFFFFF" filled="t" stroked="t" coordsize="21600,21600" o:gfxdata="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J3wY1dgAAAALAQAADwAAAAAAAAABACAAAAAiAAAAZHJzL2Rvd25yZXYueG1s&#10;UEsBAhQAFAAAAAgAh07iQMqSmoNqAgAA+QQAAA4AAAAAAAAAAQAgAAAAJwEAAGRycy9lMm9Eb2Mu&#10;eG1sUEsFBgAAAAAGAAYAWQEAAAMGAAAAAA==&#10;">
            <v:path/>
            <v:fill on="t" focussize="0,0"/>
            <v:stroke weight="1pt" color="#000000" miterlimit="8" joinstyle="miter"/>
            <v:imagedata o:title=""/>
            <o:lock v:ext="edit" aspectratio="f"/>
          </v:rect>
        </w:pict>
      </w:r>
      <w:r>
        <w:rPr>
          <w:rFonts w:hint="default" w:ascii="Arial" w:hAnsi="Arial" w:cs="Arial"/>
          <w:spacing w:val="-2"/>
          <w:sz w:val="24"/>
          <w:szCs w:val="24"/>
          <w:lang w:val="pt-BR"/>
        </w:rPr>
        <w:t>Sim            Não</w:t>
      </w:r>
    </w:p>
    <w:p w14:paraId="5F8E87E2">
      <w:pPr>
        <w:pStyle w:val="117"/>
        <w:numPr>
          <w:ilvl w:val="0"/>
          <w:numId w:val="18"/>
        </w:numPr>
        <w:rPr>
          <w:sz w:val="22"/>
          <w:szCs w:val="22"/>
        </w:rPr>
      </w:pPr>
      <w:r>
        <w:rPr>
          <w:sz w:val="22"/>
          <w:szCs w:val="22"/>
        </w:rPr>
        <w:t>CONDIÇÕES COMERCIAIS</w:t>
      </w:r>
      <w:r>
        <w:rPr>
          <w:b w:val="0"/>
          <w:bCs/>
          <w:sz w:val="22"/>
          <w:szCs w:val="22"/>
        </w:rPr>
        <w:t xml:space="preserve"> </w:t>
      </w:r>
    </w:p>
    <w:tbl>
      <w:tblPr>
        <w:tblStyle w:val="26"/>
        <w:tblW w:w="100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589"/>
        <w:gridCol w:w="2964"/>
        <w:gridCol w:w="1272"/>
        <w:gridCol w:w="1272"/>
        <w:gridCol w:w="1130"/>
        <w:gridCol w:w="1274"/>
        <w:gridCol w:w="911"/>
      </w:tblGrid>
      <w:tr w14:paraId="4CB18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restart"/>
            <w:vAlign w:val="center"/>
          </w:tcPr>
          <w:p w14:paraId="41507FEA">
            <w:pPr>
              <w:keepNext/>
              <w:widowControl/>
              <w:suppressAutoHyphens/>
              <w:spacing w:before="40" w:after="40" w:line="240" w:lineRule="auto"/>
              <w:jc w:val="center"/>
              <w:rPr>
                <w:rFonts w:eastAsiaTheme="minorHAnsi"/>
                <w:iCs/>
                <w:sz w:val="22"/>
              </w:rPr>
            </w:pPr>
            <w:r>
              <w:rPr>
                <w:rFonts w:eastAsiaTheme="minorHAnsi"/>
                <w:iCs/>
                <w:kern w:val="0"/>
                <w:sz w:val="22"/>
              </w:rPr>
              <w:t>Item</w:t>
            </w:r>
          </w:p>
        </w:tc>
        <w:tc>
          <w:tcPr>
            <w:tcW w:w="3553" w:type="dxa"/>
            <w:gridSpan w:val="2"/>
            <w:vMerge w:val="restart"/>
            <w:vAlign w:val="center"/>
          </w:tcPr>
          <w:p w14:paraId="4CB7C65A">
            <w:pPr>
              <w:keepNext/>
              <w:widowControl/>
              <w:suppressAutoHyphens/>
              <w:spacing w:before="40" w:after="40" w:line="240" w:lineRule="auto"/>
              <w:jc w:val="center"/>
              <w:rPr>
                <w:rFonts w:eastAsiaTheme="minorHAnsi"/>
                <w:iCs/>
                <w:sz w:val="22"/>
              </w:rPr>
            </w:pPr>
            <w:r>
              <w:rPr>
                <w:rFonts w:eastAsiaTheme="minorHAnsi"/>
                <w:iCs/>
                <w:kern w:val="0"/>
                <w:sz w:val="22"/>
              </w:rPr>
              <w:t>Descrição</w:t>
            </w:r>
          </w:p>
        </w:tc>
        <w:tc>
          <w:tcPr>
            <w:tcW w:w="1272" w:type="dxa"/>
            <w:vMerge w:val="restart"/>
            <w:vAlign w:val="center"/>
          </w:tcPr>
          <w:p w14:paraId="6E992F64">
            <w:pPr>
              <w:keepNext/>
              <w:widowControl/>
              <w:suppressAutoHyphens/>
              <w:spacing w:before="40" w:after="40" w:line="240" w:lineRule="auto"/>
              <w:jc w:val="center"/>
              <w:rPr>
                <w:rFonts w:hint="default" w:eastAsiaTheme="minorHAnsi"/>
                <w:iCs/>
                <w:kern w:val="0"/>
                <w:sz w:val="22"/>
                <w:lang w:val="pt-BR"/>
              </w:rPr>
            </w:pPr>
            <w:r>
              <w:rPr>
                <w:rFonts w:hint="default" w:eastAsiaTheme="minorHAnsi"/>
                <w:iCs/>
                <w:kern w:val="0"/>
                <w:sz w:val="22"/>
                <w:lang w:val="pt-BR"/>
              </w:rPr>
              <w:t>Marca</w:t>
            </w:r>
          </w:p>
        </w:tc>
        <w:tc>
          <w:tcPr>
            <w:tcW w:w="1272" w:type="dxa"/>
            <w:vMerge w:val="restart"/>
            <w:vAlign w:val="center"/>
          </w:tcPr>
          <w:p w14:paraId="3B13CBAE">
            <w:pPr>
              <w:keepNext/>
              <w:widowControl/>
              <w:suppressAutoHyphens/>
              <w:spacing w:before="40" w:after="40" w:line="240" w:lineRule="auto"/>
              <w:jc w:val="center"/>
              <w:rPr>
                <w:rFonts w:eastAsiaTheme="minorHAnsi"/>
                <w:iCs/>
                <w:sz w:val="22"/>
              </w:rPr>
            </w:pPr>
            <w:r>
              <w:rPr>
                <w:rFonts w:eastAsiaTheme="minorHAnsi"/>
                <w:iCs/>
                <w:kern w:val="0"/>
                <w:sz w:val="22"/>
              </w:rPr>
              <w:t>Unid.</w:t>
            </w:r>
          </w:p>
        </w:tc>
        <w:tc>
          <w:tcPr>
            <w:tcW w:w="1130" w:type="dxa"/>
            <w:vMerge w:val="restart"/>
            <w:vAlign w:val="center"/>
          </w:tcPr>
          <w:p w14:paraId="562367CC">
            <w:pPr>
              <w:keepNext/>
              <w:widowControl/>
              <w:suppressAutoHyphens/>
              <w:spacing w:before="40" w:after="40" w:line="240" w:lineRule="auto"/>
              <w:jc w:val="center"/>
              <w:rPr>
                <w:rFonts w:eastAsiaTheme="minorHAnsi"/>
                <w:iCs/>
                <w:sz w:val="22"/>
              </w:rPr>
            </w:pPr>
            <w:r>
              <w:rPr>
                <w:rFonts w:eastAsiaTheme="minorHAnsi"/>
                <w:iCs/>
                <w:kern w:val="0"/>
                <w:sz w:val="22"/>
              </w:rPr>
              <w:t>Quant.</w:t>
            </w:r>
          </w:p>
        </w:tc>
        <w:tc>
          <w:tcPr>
            <w:tcW w:w="2185" w:type="dxa"/>
            <w:gridSpan w:val="2"/>
            <w:vAlign w:val="center"/>
          </w:tcPr>
          <w:p w14:paraId="4D974842">
            <w:pPr>
              <w:keepNext/>
              <w:widowControl/>
              <w:suppressAutoHyphens/>
              <w:spacing w:before="40" w:after="40" w:line="240" w:lineRule="auto"/>
              <w:jc w:val="center"/>
              <w:rPr>
                <w:rFonts w:eastAsiaTheme="minorHAnsi"/>
                <w:iCs/>
                <w:sz w:val="22"/>
              </w:rPr>
            </w:pPr>
            <w:r>
              <w:rPr>
                <w:rFonts w:eastAsiaTheme="minorHAnsi"/>
                <w:iCs/>
                <w:kern w:val="0"/>
                <w:sz w:val="22"/>
              </w:rPr>
              <w:t>Preço (R$)</w:t>
            </w:r>
          </w:p>
        </w:tc>
      </w:tr>
      <w:tr w14:paraId="3E44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66A401E6">
            <w:pPr>
              <w:keepNext/>
              <w:widowControl/>
              <w:suppressAutoHyphens/>
              <w:spacing w:before="40" w:after="40" w:line="240" w:lineRule="auto"/>
              <w:jc w:val="center"/>
              <w:rPr>
                <w:rFonts w:eastAsiaTheme="minorHAnsi"/>
                <w:iCs/>
                <w:sz w:val="22"/>
              </w:rPr>
            </w:pPr>
          </w:p>
        </w:tc>
        <w:tc>
          <w:tcPr>
            <w:tcW w:w="3553" w:type="dxa"/>
            <w:gridSpan w:val="2"/>
            <w:vMerge w:val="continue"/>
            <w:vAlign w:val="center"/>
          </w:tcPr>
          <w:p w14:paraId="07C51AE9">
            <w:pPr>
              <w:keepNext/>
              <w:widowControl/>
              <w:suppressAutoHyphens/>
              <w:spacing w:before="40" w:after="40" w:line="240" w:lineRule="auto"/>
              <w:jc w:val="center"/>
              <w:rPr>
                <w:rFonts w:eastAsiaTheme="minorHAnsi"/>
                <w:iCs/>
                <w:sz w:val="22"/>
              </w:rPr>
            </w:pPr>
          </w:p>
        </w:tc>
        <w:tc>
          <w:tcPr>
            <w:tcW w:w="1272" w:type="dxa"/>
            <w:vMerge w:val="continue"/>
            <w:vAlign w:val="center"/>
          </w:tcPr>
          <w:p w14:paraId="2D20AAB2">
            <w:pPr>
              <w:keepNext/>
              <w:widowControl/>
              <w:suppressAutoHyphens/>
              <w:spacing w:before="40" w:after="40" w:line="240" w:lineRule="auto"/>
              <w:jc w:val="center"/>
              <w:rPr>
                <w:rFonts w:eastAsiaTheme="minorHAnsi"/>
                <w:iCs/>
                <w:sz w:val="22"/>
              </w:rPr>
            </w:pPr>
          </w:p>
        </w:tc>
        <w:tc>
          <w:tcPr>
            <w:tcW w:w="1272" w:type="dxa"/>
            <w:vMerge w:val="continue"/>
            <w:vAlign w:val="center"/>
          </w:tcPr>
          <w:p w14:paraId="56632A42">
            <w:pPr>
              <w:keepNext/>
              <w:widowControl/>
              <w:suppressAutoHyphens/>
              <w:spacing w:before="40" w:after="40" w:line="240" w:lineRule="auto"/>
              <w:jc w:val="center"/>
              <w:rPr>
                <w:rFonts w:eastAsiaTheme="minorHAnsi"/>
                <w:iCs/>
                <w:sz w:val="22"/>
              </w:rPr>
            </w:pPr>
          </w:p>
        </w:tc>
        <w:tc>
          <w:tcPr>
            <w:tcW w:w="1130" w:type="dxa"/>
            <w:vMerge w:val="continue"/>
            <w:vAlign w:val="center"/>
          </w:tcPr>
          <w:p w14:paraId="481FA0DE">
            <w:pPr>
              <w:keepNext/>
              <w:widowControl/>
              <w:suppressAutoHyphens/>
              <w:spacing w:before="40" w:after="40" w:line="240" w:lineRule="auto"/>
              <w:jc w:val="center"/>
              <w:rPr>
                <w:rFonts w:eastAsiaTheme="minorHAnsi"/>
                <w:iCs/>
                <w:sz w:val="22"/>
              </w:rPr>
            </w:pPr>
          </w:p>
        </w:tc>
        <w:tc>
          <w:tcPr>
            <w:tcW w:w="1274" w:type="dxa"/>
            <w:vAlign w:val="center"/>
          </w:tcPr>
          <w:p w14:paraId="78136D42">
            <w:pPr>
              <w:keepNext/>
              <w:widowControl/>
              <w:suppressAutoHyphens/>
              <w:spacing w:before="40" w:after="40" w:line="240" w:lineRule="auto"/>
              <w:jc w:val="center"/>
              <w:rPr>
                <w:rFonts w:eastAsiaTheme="minorHAnsi"/>
                <w:iCs/>
                <w:sz w:val="22"/>
              </w:rPr>
            </w:pPr>
            <w:r>
              <w:rPr>
                <w:rFonts w:eastAsiaTheme="minorHAnsi"/>
                <w:iCs/>
                <w:kern w:val="0"/>
                <w:sz w:val="22"/>
              </w:rPr>
              <w:t>Unitário</w:t>
            </w:r>
          </w:p>
        </w:tc>
        <w:tc>
          <w:tcPr>
            <w:tcW w:w="911" w:type="dxa"/>
            <w:vAlign w:val="center"/>
          </w:tcPr>
          <w:p w14:paraId="18BC3881">
            <w:pPr>
              <w:keepNext/>
              <w:widowControl/>
              <w:suppressAutoHyphens/>
              <w:spacing w:before="40" w:after="40" w:line="240" w:lineRule="auto"/>
              <w:jc w:val="center"/>
              <w:rPr>
                <w:rFonts w:eastAsiaTheme="minorHAnsi"/>
                <w:iCs/>
                <w:sz w:val="22"/>
              </w:rPr>
            </w:pPr>
            <w:r>
              <w:rPr>
                <w:rFonts w:eastAsiaTheme="minorHAnsi"/>
                <w:iCs/>
                <w:kern w:val="0"/>
                <w:sz w:val="22"/>
              </w:rPr>
              <w:t>Total</w:t>
            </w:r>
          </w:p>
        </w:tc>
      </w:tr>
      <w:tr w14:paraId="6727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3D487BF">
            <w:pPr>
              <w:keepNext/>
              <w:widowControl/>
              <w:suppressAutoHyphens/>
              <w:spacing w:before="40" w:after="40" w:line="240" w:lineRule="auto"/>
              <w:jc w:val="center"/>
              <w:rPr>
                <w:rFonts w:eastAsiaTheme="minorHAnsi"/>
                <w:i/>
                <w:color w:val="7F7F7F" w:themeColor="background1" w:themeShade="80"/>
                <w:sz w:val="22"/>
              </w:rPr>
            </w:pPr>
          </w:p>
        </w:tc>
        <w:tc>
          <w:tcPr>
            <w:tcW w:w="3553" w:type="dxa"/>
            <w:gridSpan w:val="2"/>
            <w:vAlign w:val="center"/>
          </w:tcPr>
          <w:p w14:paraId="5CE2BC61">
            <w:pPr>
              <w:keepNext/>
              <w:widowControl/>
              <w:suppressAutoHyphens/>
              <w:spacing w:before="40" w:after="40" w:line="240" w:lineRule="auto"/>
              <w:rPr>
                <w:rFonts w:eastAsiaTheme="minorHAnsi"/>
                <w:i/>
                <w:color w:val="7F7F7F" w:themeColor="background1" w:themeShade="80"/>
                <w:sz w:val="22"/>
              </w:rPr>
            </w:pPr>
          </w:p>
        </w:tc>
        <w:tc>
          <w:tcPr>
            <w:tcW w:w="1272" w:type="dxa"/>
            <w:vAlign w:val="center"/>
          </w:tcPr>
          <w:p w14:paraId="51AC1629">
            <w:pPr>
              <w:keepNext/>
              <w:widowControl/>
              <w:suppressAutoHyphens/>
              <w:spacing w:before="40" w:after="40" w:line="240" w:lineRule="auto"/>
              <w:jc w:val="center"/>
              <w:rPr>
                <w:rFonts w:eastAsiaTheme="minorHAnsi"/>
                <w:i/>
                <w:color w:val="7F7F7F" w:themeColor="background1" w:themeShade="80"/>
                <w:sz w:val="22"/>
              </w:rPr>
            </w:pPr>
          </w:p>
        </w:tc>
        <w:tc>
          <w:tcPr>
            <w:tcW w:w="1272" w:type="dxa"/>
            <w:vAlign w:val="center"/>
          </w:tcPr>
          <w:p w14:paraId="7D003BB2">
            <w:pPr>
              <w:keepNext/>
              <w:widowControl/>
              <w:suppressAutoHyphens/>
              <w:spacing w:before="40" w:after="40" w:line="240" w:lineRule="auto"/>
              <w:jc w:val="center"/>
              <w:rPr>
                <w:rFonts w:eastAsiaTheme="minorHAnsi"/>
                <w:i/>
                <w:color w:val="7F7F7F" w:themeColor="background1" w:themeShade="80"/>
                <w:sz w:val="22"/>
              </w:rPr>
            </w:pPr>
          </w:p>
        </w:tc>
        <w:tc>
          <w:tcPr>
            <w:tcW w:w="1130" w:type="dxa"/>
            <w:vAlign w:val="center"/>
          </w:tcPr>
          <w:p w14:paraId="16657241">
            <w:pPr>
              <w:keepNext/>
              <w:widowControl/>
              <w:suppressAutoHyphens/>
              <w:spacing w:before="40" w:after="40" w:line="240" w:lineRule="auto"/>
              <w:jc w:val="center"/>
              <w:rPr>
                <w:rFonts w:eastAsiaTheme="minorHAnsi"/>
                <w:i/>
                <w:color w:val="7F7F7F" w:themeColor="background1" w:themeShade="80"/>
                <w:sz w:val="22"/>
              </w:rPr>
            </w:pPr>
          </w:p>
        </w:tc>
        <w:tc>
          <w:tcPr>
            <w:tcW w:w="1274" w:type="dxa"/>
            <w:vAlign w:val="center"/>
          </w:tcPr>
          <w:p w14:paraId="0A3396B9">
            <w:pPr>
              <w:keepNext/>
              <w:widowControl/>
              <w:suppressAutoHyphens/>
              <w:spacing w:before="40" w:after="40" w:line="240" w:lineRule="auto"/>
              <w:jc w:val="center"/>
              <w:rPr>
                <w:rFonts w:eastAsiaTheme="minorHAnsi"/>
                <w:i/>
                <w:color w:val="7F7F7F" w:themeColor="background1" w:themeShade="80"/>
                <w:sz w:val="22"/>
              </w:rPr>
            </w:pPr>
          </w:p>
        </w:tc>
        <w:tc>
          <w:tcPr>
            <w:tcW w:w="911" w:type="dxa"/>
            <w:vAlign w:val="center"/>
          </w:tcPr>
          <w:p w14:paraId="5D88113B">
            <w:pPr>
              <w:keepNext/>
              <w:widowControl/>
              <w:suppressAutoHyphens/>
              <w:spacing w:before="40" w:after="40" w:line="240" w:lineRule="auto"/>
              <w:jc w:val="center"/>
              <w:rPr>
                <w:rFonts w:eastAsiaTheme="minorHAnsi"/>
                <w:i/>
                <w:color w:val="7F7F7F" w:themeColor="background1" w:themeShade="80"/>
                <w:sz w:val="22"/>
              </w:rPr>
            </w:pPr>
          </w:p>
        </w:tc>
      </w:tr>
      <w:tr w14:paraId="2737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83EBB9D">
            <w:pPr>
              <w:keepNext/>
              <w:widowControl/>
              <w:suppressAutoHyphens/>
              <w:spacing w:before="40" w:after="40" w:line="240" w:lineRule="auto"/>
              <w:jc w:val="center"/>
              <w:rPr>
                <w:rFonts w:eastAsiaTheme="minorHAnsi"/>
                <w:i/>
                <w:color w:val="7F7F7F" w:themeColor="background1" w:themeShade="80"/>
                <w:sz w:val="22"/>
              </w:rPr>
            </w:pPr>
          </w:p>
        </w:tc>
        <w:tc>
          <w:tcPr>
            <w:tcW w:w="3553" w:type="dxa"/>
            <w:gridSpan w:val="2"/>
            <w:vAlign w:val="center"/>
          </w:tcPr>
          <w:p w14:paraId="164E54A5">
            <w:pPr>
              <w:keepNext/>
              <w:widowControl/>
              <w:suppressAutoHyphens/>
              <w:spacing w:before="40" w:after="40" w:line="240" w:lineRule="auto"/>
              <w:rPr>
                <w:rFonts w:eastAsiaTheme="minorHAnsi"/>
                <w:i/>
                <w:color w:val="7F7F7F" w:themeColor="background1" w:themeShade="80"/>
                <w:sz w:val="22"/>
              </w:rPr>
            </w:pPr>
          </w:p>
        </w:tc>
        <w:tc>
          <w:tcPr>
            <w:tcW w:w="1272" w:type="dxa"/>
            <w:vAlign w:val="center"/>
          </w:tcPr>
          <w:p w14:paraId="0335038E">
            <w:pPr>
              <w:keepNext/>
              <w:widowControl/>
              <w:suppressAutoHyphens/>
              <w:spacing w:before="40" w:after="40" w:line="240" w:lineRule="auto"/>
              <w:jc w:val="center"/>
              <w:rPr>
                <w:rFonts w:eastAsiaTheme="minorHAnsi"/>
                <w:i/>
                <w:color w:val="7F7F7F" w:themeColor="background1" w:themeShade="80"/>
                <w:sz w:val="22"/>
              </w:rPr>
            </w:pPr>
          </w:p>
        </w:tc>
        <w:tc>
          <w:tcPr>
            <w:tcW w:w="1272" w:type="dxa"/>
            <w:vAlign w:val="center"/>
          </w:tcPr>
          <w:p w14:paraId="0FEFBC38">
            <w:pPr>
              <w:keepNext/>
              <w:widowControl/>
              <w:suppressAutoHyphens/>
              <w:spacing w:before="40" w:after="40" w:line="240" w:lineRule="auto"/>
              <w:jc w:val="center"/>
              <w:rPr>
                <w:rFonts w:eastAsiaTheme="minorHAnsi"/>
                <w:i/>
                <w:color w:val="7F7F7F" w:themeColor="background1" w:themeShade="80"/>
                <w:sz w:val="22"/>
              </w:rPr>
            </w:pPr>
          </w:p>
        </w:tc>
        <w:tc>
          <w:tcPr>
            <w:tcW w:w="1130" w:type="dxa"/>
            <w:vAlign w:val="center"/>
          </w:tcPr>
          <w:p w14:paraId="5CA38630">
            <w:pPr>
              <w:keepNext/>
              <w:widowControl/>
              <w:suppressAutoHyphens/>
              <w:spacing w:before="40" w:after="40" w:line="240" w:lineRule="auto"/>
              <w:jc w:val="center"/>
              <w:rPr>
                <w:rFonts w:eastAsiaTheme="minorHAnsi"/>
                <w:i/>
                <w:color w:val="7F7F7F" w:themeColor="background1" w:themeShade="80"/>
                <w:sz w:val="22"/>
              </w:rPr>
            </w:pPr>
          </w:p>
        </w:tc>
        <w:tc>
          <w:tcPr>
            <w:tcW w:w="1274" w:type="dxa"/>
            <w:vAlign w:val="center"/>
          </w:tcPr>
          <w:p w14:paraId="013CA8C5">
            <w:pPr>
              <w:keepNext/>
              <w:widowControl/>
              <w:suppressAutoHyphens/>
              <w:spacing w:before="40" w:after="40" w:line="240" w:lineRule="auto"/>
              <w:jc w:val="center"/>
              <w:rPr>
                <w:rFonts w:eastAsiaTheme="minorHAnsi"/>
                <w:i/>
                <w:color w:val="7F7F7F" w:themeColor="background1" w:themeShade="80"/>
                <w:sz w:val="22"/>
              </w:rPr>
            </w:pPr>
          </w:p>
        </w:tc>
        <w:tc>
          <w:tcPr>
            <w:tcW w:w="911" w:type="dxa"/>
            <w:vAlign w:val="center"/>
          </w:tcPr>
          <w:p w14:paraId="521F439E">
            <w:pPr>
              <w:keepNext/>
              <w:widowControl/>
              <w:suppressAutoHyphens/>
              <w:spacing w:before="40" w:after="40" w:line="240" w:lineRule="auto"/>
              <w:jc w:val="center"/>
              <w:rPr>
                <w:rFonts w:eastAsiaTheme="minorHAnsi"/>
                <w:i/>
                <w:color w:val="7F7F7F" w:themeColor="background1" w:themeShade="80"/>
                <w:sz w:val="22"/>
              </w:rPr>
            </w:pPr>
          </w:p>
        </w:tc>
      </w:tr>
      <w:tr w14:paraId="7423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2" w:type="dxa"/>
            <w:gridSpan w:val="2"/>
            <w:vAlign w:val="center"/>
          </w:tcPr>
          <w:p w14:paraId="58A5788A">
            <w:pPr>
              <w:widowControl/>
              <w:suppressAutoHyphens/>
              <w:spacing w:before="40" w:after="40" w:line="240" w:lineRule="auto"/>
              <w:jc w:val="right"/>
              <w:rPr>
                <w:rFonts w:eastAsiaTheme="minorHAnsi"/>
                <w:iCs/>
                <w:kern w:val="0"/>
                <w:sz w:val="22"/>
              </w:rPr>
            </w:pPr>
          </w:p>
        </w:tc>
        <w:tc>
          <w:tcPr>
            <w:tcW w:w="7912" w:type="dxa"/>
            <w:gridSpan w:val="5"/>
            <w:vAlign w:val="center"/>
          </w:tcPr>
          <w:p w14:paraId="730C144F">
            <w:pPr>
              <w:widowControl/>
              <w:suppressAutoHyphens/>
              <w:spacing w:before="40" w:after="40" w:line="240" w:lineRule="auto"/>
              <w:jc w:val="right"/>
              <w:rPr>
                <w:rFonts w:eastAsiaTheme="minorHAnsi"/>
                <w:iCs/>
                <w:sz w:val="22"/>
              </w:rPr>
            </w:pPr>
            <w:r>
              <w:rPr>
                <w:rFonts w:eastAsiaTheme="minorHAnsi"/>
                <w:iCs/>
                <w:kern w:val="0"/>
                <w:sz w:val="22"/>
              </w:rPr>
              <w:t>Preço total geral</w:t>
            </w:r>
          </w:p>
        </w:tc>
        <w:tc>
          <w:tcPr>
            <w:tcW w:w="911" w:type="dxa"/>
            <w:vAlign w:val="center"/>
          </w:tcPr>
          <w:p w14:paraId="11467632">
            <w:pPr>
              <w:widowControl/>
              <w:suppressAutoHyphens/>
              <w:spacing w:before="40" w:after="40" w:line="240" w:lineRule="auto"/>
              <w:jc w:val="center"/>
              <w:rPr>
                <w:rFonts w:eastAsiaTheme="minorHAnsi"/>
                <w:i/>
                <w:color w:val="7F7F7F" w:themeColor="background1" w:themeShade="80"/>
                <w:sz w:val="22"/>
              </w:rPr>
            </w:pPr>
          </w:p>
        </w:tc>
      </w:tr>
    </w:tbl>
    <w:p w14:paraId="751DC616">
      <w:pPr>
        <w:spacing w:before="120" w:after="0"/>
        <w:rPr>
          <w:sz w:val="22"/>
        </w:rPr>
      </w:pPr>
      <w:r>
        <w:rPr>
          <w:sz w:val="22"/>
        </w:rPr>
        <w:t>Valor total geral por extenso: ..........</w:t>
      </w:r>
    </w:p>
    <w:p w14:paraId="67324AEF">
      <w:pPr>
        <w:pStyle w:val="117"/>
        <w:numPr>
          <w:ilvl w:val="0"/>
          <w:numId w:val="18"/>
        </w:numPr>
        <w:rPr>
          <w:sz w:val="22"/>
          <w:szCs w:val="22"/>
        </w:rPr>
      </w:pPr>
      <w:r>
        <w:rPr>
          <w:sz w:val="22"/>
          <w:szCs w:val="22"/>
        </w:rPr>
        <w:t>CONDIÇÕES DA PROPOSTA</w:t>
      </w:r>
    </w:p>
    <w:p w14:paraId="5B05E976">
      <w:pPr>
        <w:jc w:val="both"/>
        <w:rPr>
          <w:rFonts w:hint="default" w:ascii="Arial" w:hAnsi="Arial" w:eastAsia="SimSun" w:cs="Arial"/>
          <w:sz w:val="24"/>
          <w:szCs w:val="24"/>
          <w:lang w:val="pt-BR"/>
        </w:rPr>
      </w:pPr>
      <w:r>
        <w:rPr>
          <w:rFonts w:hint="default" w:ascii="Arial" w:hAnsi="Arial" w:eastAsia="SimSun" w:cs="Arial"/>
          <w:sz w:val="24"/>
          <w:szCs w:val="24"/>
        </w:rPr>
        <w:t>Declaramos que todos os produtos e equipamentos fornecidos, quando aplicável, estão em conformidade com as normas técnicas da ABNT e/ou do INMETRO. Sempre que necessário, será apresentada a devida comprovação de conformidade, conforme exigência da administração pública</w:t>
      </w:r>
      <w:r>
        <w:rPr>
          <w:rFonts w:hint="default" w:ascii="Arial" w:hAnsi="Arial" w:eastAsia="SimSun" w:cs="Arial"/>
          <w:sz w:val="24"/>
          <w:szCs w:val="24"/>
          <w:lang w:val="pt-BR"/>
        </w:rPr>
        <w:t>.</w:t>
      </w:r>
    </w:p>
    <w:p w14:paraId="10B287E2">
      <w:pPr>
        <w:jc w:val="both"/>
        <w:rPr>
          <w:rFonts w:hint="default" w:ascii="Arial" w:hAnsi="Arial" w:eastAsia="SimSun" w:cs="Arial"/>
          <w:sz w:val="24"/>
          <w:szCs w:val="24"/>
        </w:rPr>
      </w:pPr>
      <w:r>
        <w:rPr>
          <w:rFonts w:hint="default" w:eastAsia="SimSun" w:cs="Arial"/>
          <w:sz w:val="24"/>
          <w:szCs w:val="24"/>
          <w:lang w:val="pt-BR"/>
        </w:rPr>
        <w:t>**</w:t>
      </w:r>
      <w:r>
        <w:rPr>
          <w:rFonts w:hint="default" w:ascii="Arial" w:hAnsi="Arial" w:eastAsia="SimSun" w:cs="Arial"/>
          <w:sz w:val="24"/>
          <w:szCs w:val="24"/>
        </w:rPr>
        <w:t>Declaramos que a segurança e a qualidade do Oxigênio Industriais</w:t>
      </w:r>
      <w:r>
        <w:rPr>
          <w:rFonts w:hint="default" w:eastAsia="SimSun" w:cs="Arial"/>
          <w:sz w:val="24"/>
          <w:szCs w:val="24"/>
          <w:lang w:val="pt-BR"/>
        </w:rPr>
        <w:t xml:space="preserve"> e Acetileno</w:t>
      </w:r>
      <w:r>
        <w:rPr>
          <w:rFonts w:hint="default" w:ascii="Arial" w:hAnsi="Arial" w:eastAsia="SimSun" w:cs="Arial"/>
          <w:sz w:val="24"/>
          <w:szCs w:val="24"/>
        </w:rPr>
        <w:t>, bem como de seus respectivos cilindros, atendem às normas técnicas específicas da ABNT (NBR 12176 e NBR 14250) e aos requisitos de avaliação da conformidade estabelecidos pelo INMETRO.</w:t>
      </w:r>
    </w:p>
    <w:p w14:paraId="062841A7">
      <w:pPr>
        <w:rPr>
          <w:rFonts w:hint="default" w:ascii="SimSun" w:hAnsi="SimSun" w:eastAsia="SimSun" w:cs="SimSun"/>
          <w:sz w:val="24"/>
          <w:szCs w:val="24"/>
          <w:lang w:val="pt-BR"/>
        </w:rPr>
      </w:pPr>
      <w:r>
        <w:rPr>
          <w:rFonts w:hint="default" w:ascii="Arial" w:hAnsi="Arial" w:eastAsia="SimSun" w:cs="Arial"/>
          <w:sz w:val="24"/>
          <w:szCs w:val="24"/>
        </w:rPr>
        <w:t>Declaramos que, para os itens aplicáveis, será ofertada a garantia do produto conforme estipulado no edital e seus anexos</w:t>
      </w:r>
      <w:r>
        <w:rPr>
          <w:rFonts w:hint="default" w:ascii="Arial" w:hAnsi="Arial" w:eastAsia="SimSun" w:cs="Arial"/>
          <w:sz w:val="24"/>
          <w:szCs w:val="24"/>
          <w:lang w:val="pt-BR"/>
        </w:rPr>
        <w:t>.</w:t>
      </w:r>
    </w:p>
    <w:p w14:paraId="7DD8D71C">
      <w:pPr>
        <w:rPr>
          <w:sz w:val="22"/>
        </w:rPr>
      </w:pPr>
      <w:r>
        <w:rPr>
          <w:sz w:val="22"/>
        </w:rPr>
        <w:t xml:space="preserve">Validade desta proposta: </w:t>
      </w:r>
      <w:r>
        <w:rPr>
          <w:rFonts w:hint="default"/>
          <w:sz w:val="22"/>
          <w:lang w:val="pt-BR"/>
        </w:rPr>
        <w:t>60</w:t>
      </w:r>
      <w:r>
        <w:rPr>
          <w:sz w:val="22"/>
        </w:rPr>
        <w:t xml:space="preserve"> (</w:t>
      </w:r>
      <w:r>
        <w:rPr>
          <w:rFonts w:hint="default"/>
          <w:sz w:val="22"/>
          <w:lang w:val="pt-BR"/>
        </w:rPr>
        <w:t>sessenta</w:t>
      </w:r>
      <w:r>
        <w:rPr>
          <w:sz w:val="22"/>
        </w:rPr>
        <w:t xml:space="preserve">) </w:t>
      </w:r>
      <w:r>
        <w:rPr>
          <w:rFonts w:hint="default"/>
          <w:sz w:val="22"/>
          <w:lang w:val="pt-BR"/>
        </w:rPr>
        <w:t>dias</w:t>
      </w:r>
      <w:r>
        <w:rPr>
          <w:sz w:val="22"/>
        </w:rPr>
        <w:t>.</w:t>
      </w:r>
    </w:p>
    <w:p w14:paraId="6914B2D0">
      <w:pPr>
        <w:spacing w:before="0" w:after="0"/>
        <w:rPr>
          <w:sz w:val="22"/>
        </w:rPr>
      </w:pPr>
      <w:r>
        <w:rPr>
          <w:sz w:val="22"/>
        </w:rPr>
        <w:t>Data: ..........</w:t>
      </w:r>
    </w:p>
    <w:p w14:paraId="35FEE645">
      <w:pPr>
        <w:spacing w:before="0" w:after="0" w:line="240" w:lineRule="auto"/>
        <w:jc w:val="center"/>
        <w:rPr>
          <w:sz w:val="22"/>
        </w:rPr>
      </w:pPr>
      <w:r>
        <w:rPr>
          <w:sz w:val="22"/>
        </w:rPr>
        <w:t xml:space="preserve">Razão Social </w:t>
      </w:r>
    </w:p>
    <w:p w14:paraId="13F15F42">
      <w:pPr>
        <w:spacing w:before="0" w:after="0" w:line="240" w:lineRule="auto"/>
        <w:jc w:val="center"/>
        <w:rPr>
          <w:sz w:val="22"/>
        </w:rPr>
      </w:pPr>
      <w:r>
        <w:rPr>
          <w:sz w:val="22"/>
        </w:rPr>
        <w:t>Nome do Responsável</w:t>
      </w:r>
    </w:p>
    <w:p w14:paraId="399F76BA">
      <w:pPr>
        <w:spacing w:before="0" w:after="0" w:line="240" w:lineRule="auto"/>
        <w:jc w:val="center"/>
        <w:rPr>
          <w:szCs w:val="24"/>
        </w:rPr>
      </w:pPr>
      <w:r>
        <w:rPr>
          <w:sz w:val="22"/>
        </w:rPr>
        <w:t>(assinatura</w:t>
      </w:r>
      <w:r>
        <w:rPr>
          <w:szCs w:val="24"/>
        </w:rPr>
        <w:t>)</w:t>
      </w:r>
    </w:p>
    <w:p w14:paraId="0865BF9C">
      <w:pPr>
        <w:spacing w:before="0" w:after="0" w:line="240" w:lineRule="auto"/>
        <w:jc w:val="center"/>
        <w:rPr>
          <w:szCs w:val="24"/>
        </w:rPr>
      </w:pPr>
    </w:p>
    <w:p w14:paraId="5B11D075">
      <w:pPr>
        <w:spacing w:before="0" w:after="0" w:line="240" w:lineRule="auto"/>
        <w:jc w:val="center"/>
        <w:rPr>
          <w:szCs w:val="24"/>
        </w:rPr>
      </w:pPr>
    </w:p>
    <w:p w14:paraId="248B86E8">
      <w:pPr>
        <w:spacing w:before="0" w:after="0" w:line="240" w:lineRule="auto"/>
        <w:jc w:val="center"/>
        <w:rPr>
          <w:szCs w:val="24"/>
        </w:rPr>
      </w:pPr>
    </w:p>
    <w:p w14:paraId="5B1EA988">
      <w:pPr>
        <w:spacing w:before="0" w:after="0" w:line="240" w:lineRule="auto"/>
        <w:jc w:val="center"/>
        <w:rPr>
          <w:szCs w:val="24"/>
        </w:rPr>
      </w:pPr>
    </w:p>
    <w:p w14:paraId="6987B0D9">
      <w:pPr>
        <w:spacing w:before="0" w:after="0" w:line="240" w:lineRule="auto"/>
        <w:jc w:val="center"/>
        <w:rPr>
          <w:szCs w:val="24"/>
        </w:rPr>
      </w:pPr>
    </w:p>
    <w:p w14:paraId="663D0756">
      <w:pPr>
        <w:spacing w:before="0" w:after="0" w:line="240" w:lineRule="auto"/>
        <w:jc w:val="center"/>
        <w:rPr>
          <w:szCs w:val="24"/>
        </w:rPr>
      </w:pPr>
    </w:p>
    <w:p w14:paraId="299A979F">
      <w:pPr>
        <w:spacing w:before="0" w:after="0" w:line="240" w:lineRule="auto"/>
        <w:jc w:val="center"/>
        <w:rPr>
          <w:szCs w:val="24"/>
        </w:rPr>
      </w:pPr>
    </w:p>
    <w:p w14:paraId="2F4D3652">
      <w:pPr>
        <w:spacing w:before="0" w:after="0" w:line="240" w:lineRule="auto"/>
        <w:jc w:val="center"/>
        <w:rPr>
          <w:szCs w:val="24"/>
        </w:rPr>
      </w:pPr>
    </w:p>
    <w:p w14:paraId="2127278E">
      <w:pPr>
        <w:spacing w:before="0" w:after="0" w:line="240" w:lineRule="auto"/>
        <w:jc w:val="center"/>
        <w:rPr>
          <w:szCs w:val="24"/>
        </w:rPr>
      </w:pPr>
    </w:p>
    <w:p w14:paraId="438CC896">
      <w:pPr>
        <w:spacing w:before="0" w:after="0" w:line="240" w:lineRule="auto"/>
        <w:jc w:val="center"/>
        <w:rPr>
          <w:szCs w:val="24"/>
        </w:rPr>
      </w:pPr>
    </w:p>
    <w:p w14:paraId="7977246D">
      <w:pPr>
        <w:spacing w:before="0" w:after="0" w:line="240" w:lineRule="auto"/>
        <w:jc w:val="center"/>
        <w:rPr>
          <w:szCs w:val="24"/>
        </w:rPr>
      </w:pPr>
    </w:p>
    <w:p w14:paraId="67AC1FE3">
      <w:pPr>
        <w:spacing w:before="0" w:after="0" w:line="240" w:lineRule="auto"/>
        <w:jc w:val="center"/>
        <w:rPr>
          <w:szCs w:val="24"/>
        </w:rPr>
      </w:pPr>
    </w:p>
    <w:p w14:paraId="4C8FE509">
      <w:pPr>
        <w:spacing w:before="0" w:after="0" w:line="240" w:lineRule="auto"/>
        <w:jc w:val="center"/>
        <w:rPr>
          <w:szCs w:val="24"/>
        </w:rPr>
      </w:pPr>
    </w:p>
    <w:p w14:paraId="4AE1B588">
      <w:pPr>
        <w:spacing w:before="0" w:after="0" w:line="240" w:lineRule="auto"/>
        <w:jc w:val="center"/>
        <w:rPr>
          <w:szCs w:val="24"/>
        </w:rPr>
      </w:pPr>
    </w:p>
    <w:p w14:paraId="6FA21D7F">
      <w:pPr>
        <w:spacing w:before="0" w:after="0" w:line="240" w:lineRule="auto"/>
        <w:jc w:val="center"/>
        <w:rPr>
          <w:szCs w:val="24"/>
        </w:rPr>
      </w:pPr>
    </w:p>
    <w:p w14:paraId="694F185D">
      <w:pPr>
        <w:spacing w:before="0" w:after="0" w:line="240" w:lineRule="auto"/>
        <w:jc w:val="center"/>
        <w:rPr>
          <w:szCs w:val="24"/>
        </w:rPr>
      </w:pPr>
    </w:p>
    <w:p w14:paraId="695747DD">
      <w:pPr>
        <w:spacing w:before="0" w:after="0" w:line="240" w:lineRule="auto"/>
        <w:jc w:val="center"/>
        <w:rPr>
          <w:szCs w:val="24"/>
        </w:rPr>
      </w:pPr>
    </w:p>
    <w:p w14:paraId="3F177834">
      <w:pPr>
        <w:spacing w:before="0" w:after="0" w:line="240" w:lineRule="auto"/>
        <w:jc w:val="center"/>
        <w:rPr>
          <w:szCs w:val="24"/>
        </w:rPr>
      </w:pPr>
    </w:p>
    <w:p w14:paraId="223EFA7B">
      <w:pPr>
        <w:spacing w:before="0" w:after="0" w:line="240" w:lineRule="auto"/>
        <w:jc w:val="center"/>
        <w:rPr>
          <w:szCs w:val="24"/>
        </w:rPr>
      </w:pPr>
    </w:p>
    <w:p w14:paraId="37C86E3C">
      <w:pPr>
        <w:spacing w:before="0" w:after="0" w:line="240" w:lineRule="auto"/>
        <w:jc w:val="center"/>
        <w:rPr>
          <w:szCs w:val="24"/>
        </w:rPr>
      </w:pPr>
    </w:p>
    <w:p w14:paraId="700EFB64">
      <w:pPr>
        <w:spacing w:before="0" w:after="0" w:line="240" w:lineRule="auto"/>
        <w:jc w:val="center"/>
        <w:rPr>
          <w:szCs w:val="24"/>
        </w:rPr>
      </w:pPr>
    </w:p>
    <w:p w14:paraId="010FBC0C">
      <w:pPr>
        <w:spacing w:before="0" w:after="0" w:line="240" w:lineRule="auto"/>
        <w:jc w:val="center"/>
        <w:rPr>
          <w:szCs w:val="24"/>
        </w:rPr>
      </w:pPr>
    </w:p>
    <w:p w14:paraId="3898D9E9">
      <w:pPr>
        <w:spacing w:before="0" w:after="0" w:line="240" w:lineRule="auto"/>
        <w:jc w:val="center"/>
        <w:rPr>
          <w:szCs w:val="24"/>
        </w:rPr>
      </w:pPr>
    </w:p>
    <w:p w14:paraId="712B8C18">
      <w:pPr>
        <w:spacing w:before="0" w:after="0" w:line="240" w:lineRule="auto"/>
        <w:jc w:val="center"/>
        <w:rPr>
          <w:szCs w:val="24"/>
        </w:rPr>
      </w:pPr>
    </w:p>
    <w:p w14:paraId="46E059D0">
      <w:pPr>
        <w:spacing w:before="0" w:after="0" w:line="240" w:lineRule="auto"/>
        <w:jc w:val="center"/>
        <w:rPr>
          <w:szCs w:val="24"/>
        </w:rPr>
      </w:pPr>
    </w:p>
    <w:p w14:paraId="6FE85199">
      <w:pPr>
        <w:spacing w:before="0" w:after="0" w:line="240" w:lineRule="auto"/>
        <w:jc w:val="center"/>
        <w:rPr>
          <w:szCs w:val="24"/>
        </w:rPr>
      </w:pPr>
    </w:p>
    <w:p w14:paraId="74CCEB5F">
      <w:pPr>
        <w:spacing w:before="0" w:after="0" w:line="240" w:lineRule="auto"/>
        <w:jc w:val="center"/>
        <w:rPr>
          <w:szCs w:val="24"/>
        </w:rPr>
      </w:pPr>
    </w:p>
    <w:p w14:paraId="36B72CFD">
      <w:pPr>
        <w:spacing w:before="0" w:after="0" w:line="240" w:lineRule="auto"/>
        <w:jc w:val="center"/>
        <w:rPr>
          <w:szCs w:val="24"/>
        </w:rPr>
      </w:pPr>
    </w:p>
    <w:p w14:paraId="611E6AF8">
      <w:pPr>
        <w:spacing w:before="0" w:after="0" w:line="240" w:lineRule="auto"/>
        <w:jc w:val="center"/>
        <w:rPr>
          <w:szCs w:val="24"/>
        </w:rPr>
      </w:pPr>
    </w:p>
    <w:p w14:paraId="383A270D">
      <w:pPr>
        <w:spacing w:before="0" w:after="0" w:line="240" w:lineRule="auto"/>
        <w:jc w:val="center"/>
        <w:rPr>
          <w:szCs w:val="24"/>
        </w:rPr>
      </w:pPr>
    </w:p>
    <w:p w14:paraId="38822B77">
      <w:pPr>
        <w:spacing w:before="0" w:after="0" w:line="240" w:lineRule="auto"/>
        <w:jc w:val="center"/>
        <w:rPr>
          <w:szCs w:val="24"/>
        </w:rPr>
      </w:pPr>
    </w:p>
    <w:p w14:paraId="5EA99033">
      <w:pPr>
        <w:spacing w:before="0" w:after="0" w:line="240" w:lineRule="auto"/>
        <w:jc w:val="center"/>
        <w:rPr>
          <w:szCs w:val="24"/>
        </w:rPr>
      </w:pPr>
    </w:p>
    <w:p w14:paraId="15E5D6A2">
      <w:pPr>
        <w:spacing w:before="0" w:after="0" w:line="240" w:lineRule="auto"/>
        <w:jc w:val="center"/>
        <w:rPr>
          <w:szCs w:val="24"/>
        </w:rPr>
      </w:pPr>
    </w:p>
    <w:p w14:paraId="7A936432">
      <w:pPr>
        <w:spacing w:before="0" w:after="0" w:line="240" w:lineRule="auto"/>
        <w:jc w:val="center"/>
        <w:rPr>
          <w:szCs w:val="24"/>
        </w:rPr>
      </w:pPr>
    </w:p>
    <w:p w14:paraId="4051D8EC">
      <w:pPr>
        <w:spacing w:before="0" w:after="0" w:line="240" w:lineRule="auto"/>
        <w:jc w:val="center"/>
        <w:rPr>
          <w:szCs w:val="24"/>
        </w:rPr>
      </w:pPr>
    </w:p>
    <w:p w14:paraId="469D0FAD">
      <w:pPr>
        <w:spacing w:before="0" w:after="0" w:line="240" w:lineRule="auto"/>
        <w:jc w:val="center"/>
        <w:rPr>
          <w:szCs w:val="24"/>
        </w:rPr>
      </w:pPr>
    </w:p>
    <w:p w14:paraId="661E3D7C">
      <w:pPr>
        <w:spacing w:before="0" w:after="0" w:line="240" w:lineRule="auto"/>
        <w:jc w:val="center"/>
        <w:rPr>
          <w:szCs w:val="24"/>
        </w:rPr>
      </w:pPr>
    </w:p>
    <w:p w14:paraId="0BAD5E09">
      <w:pPr>
        <w:tabs>
          <w:tab w:val="left" w:pos="5205"/>
        </w:tabs>
        <w:ind w:right="-2"/>
        <w:jc w:val="center"/>
        <w:rPr>
          <w:rFonts w:cs="Arial"/>
          <w:b/>
          <w:bCs/>
          <w:szCs w:val="24"/>
        </w:rPr>
      </w:pPr>
      <w:r>
        <w:rPr>
          <w:rFonts w:cs="Arial"/>
          <w:b/>
          <w:bCs/>
          <w:szCs w:val="24"/>
        </w:rPr>
        <w:t>ANEXO III</w:t>
      </w:r>
    </w:p>
    <w:p w14:paraId="05FEF682">
      <w:pPr>
        <w:spacing w:before="120" w:after="0" w:line="264" w:lineRule="auto"/>
        <w:jc w:val="center"/>
        <w:rPr>
          <w:rFonts w:cs="Arial"/>
          <w:b/>
          <w:bCs/>
          <w:szCs w:val="24"/>
          <w:lang w:val="pt-BR"/>
        </w:rPr>
      </w:pPr>
      <w:r>
        <w:rPr>
          <w:rFonts w:cs="Arial"/>
          <w:b/>
          <w:bCs/>
          <w:szCs w:val="24"/>
        </w:rPr>
        <w:t xml:space="preserve"> MINUTA DE CONTRATO  Nº </w:t>
      </w:r>
      <w:r>
        <w:rPr>
          <w:rFonts w:cs="Arial"/>
          <w:color w:val="000000" w:themeColor="text1"/>
          <w:szCs w:val="24"/>
        </w:rPr>
        <w:t>.......</w:t>
      </w:r>
      <w:r>
        <w:rPr>
          <w:rFonts w:cs="Arial"/>
          <w:b/>
          <w:bCs/>
          <w:szCs w:val="24"/>
        </w:rPr>
        <w:t>/202</w:t>
      </w:r>
      <w:r>
        <w:rPr>
          <w:rFonts w:cs="Arial"/>
          <w:b/>
          <w:bCs/>
          <w:szCs w:val="24"/>
          <w:lang w:val="pt-BR"/>
        </w:rPr>
        <w:t>5</w:t>
      </w:r>
    </w:p>
    <w:p w14:paraId="272D211E">
      <w:pPr>
        <w:spacing w:before="120" w:after="0" w:line="264" w:lineRule="auto"/>
        <w:jc w:val="center"/>
        <w:rPr>
          <w:rFonts w:cs="Arial"/>
          <w:b/>
          <w:bCs/>
          <w:szCs w:val="24"/>
          <w:lang w:val="pt-BR"/>
        </w:rPr>
      </w:pPr>
    </w:p>
    <w:p w14:paraId="18E4E077">
      <w:pPr>
        <w:spacing w:before="120" w:after="0" w:line="264" w:lineRule="auto"/>
        <w:jc w:val="both"/>
        <w:rPr>
          <w:rFonts w:cs="Arial"/>
        </w:rPr>
      </w:pPr>
      <w:r>
        <w:rPr>
          <w:rFonts w:cs="Arial"/>
        </w:rPr>
        <w:t xml:space="preserve">O </w:t>
      </w:r>
      <w:r>
        <w:rPr>
          <w:rFonts w:cs="Arial"/>
          <w:b/>
          <w:bCs/>
        </w:rPr>
        <w:t>MUNICÍPIO DE PARANAVAÍ</w:t>
      </w:r>
      <w:r>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cs="Arial"/>
          <w:b/>
          <w:bCs/>
        </w:rPr>
        <w:t>contratante</w:t>
      </w:r>
      <w:r>
        <w:rPr>
          <w:rFonts w:cs="Arial"/>
        </w:rPr>
        <w:t xml:space="preserve"> e a empresa ................., pessoa jurídica de direito privado, inscrita no CNPJ sob o nº ......., estabelecida à........ , na cidade de ....... – ......, CEP ........., e-mail.........., neste ato representada pelo Sr. .......(nome), inscrito no CPF ......(nº do CPF), doravante denominado </w:t>
      </w:r>
      <w:r>
        <w:rPr>
          <w:rFonts w:cs="Arial"/>
          <w:b/>
          <w:bCs/>
        </w:rPr>
        <w:t>contratado</w:t>
      </w:r>
      <w:r>
        <w:rPr>
          <w:rFonts w:cs="Arial"/>
        </w:rPr>
        <w:t xml:space="preserve"> resolvem celebrar contrato, que será regido pelas cláusulas a seguir expostas.</w:t>
      </w:r>
    </w:p>
    <w:p w14:paraId="7876419D">
      <w:pPr>
        <w:pStyle w:val="61"/>
        <w:numPr>
          <w:ilvl w:val="0"/>
          <w:numId w:val="19"/>
        </w:numPr>
        <w:ind w:left="0" w:right="140" w:firstLine="0"/>
      </w:pPr>
      <w:r>
        <w:t>NORMAS REGENTES</w:t>
      </w:r>
    </w:p>
    <w:p w14:paraId="5BB8C8A0">
      <w:pPr>
        <w:spacing w:before="120" w:after="0" w:line="264" w:lineRule="auto"/>
        <w:ind w:right="-1"/>
        <w:jc w:val="both"/>
        <w:rPr>
          <w:rFonts w:hint="default" w:ascii="Arial" w:hAnsi="Arial" w:cs="Arial"/>
          <w:sz w:val="24"/>
          <w:szCs w:val="24"/>
        </w:rPr>
      </w:pPr>
      <w:r>
        <w:rPr>
          <w:rFonts w:hint="default" w:cs="Arial"/>
          <w:lang w:val="pt-BR"/>
        </w:rPr>
        <w:t>1.1.</w:t>
      </w:r>
      <w:r>
        <w:rPr>
          <w:rFonts w:cs="Arial"/>
        </w:rPr>
        <w:t xml:space="preserve">O presente contrato está vinculado à Licitação n° </w:t>
      </w:r>
      <w:r>
        <w:rPr>
          <w:rFonts w:hint="default" w:cs="Arial"/>
          <w:lang w:val="pt-BR"/>
        </w:rPr>
        <w:t>068</w:t>
      </w:r>
      <w:r>
        <w:rPr>
          <w:rFonts w:cs="Arial"/>
        </w:rPr>
        <w:t>/202</w:t>
      </w:r>
      <w:r>
        <w:rPr>
          <w:rFonts w:cs="Arial"/>
          <w:lang w:val="pt-BR"/>
        </w:rPr>
        <w:t>5</w:t>
      </w:r>
      <w:r>
        <w:rPr>
          <w:rFonts w:cs="Arial"/>
        </w:rPr>
        <w:t xml:space="preserve"> e ao Processo Administrativo nº </w:t>
      </w:r>
      <w:r>
        <w:rPr>
          <w:rFonts w:hint="default" w:cs="Arial"/>
          <w:lang w:val="pt-BR"/>
        </w:rPr>
        <w:t>148</w:t>
      </w:r>
      <w:r>
        <w:rPr>
          <w:rFonts w:cs="Arial"/>
        </w:rPr>
        <w:t>/202</w:t>
      </w:r>
      <w:r>
        <w:rPr>
          <w:rFonts w:cs="Arial"/>
          <w:lang w:val="pt-BR"/>
        </w:rPr>
        <w:t>5</w:t>
      </w:r>
      <w:r>
        <w:rPr>
          <w:rFonts w:hint="default" w:cs="Arial"/>
          <w:lang w:val="pt-BR"/>
        </w:rPr>
        <w:t xml:space="preserve"> e </w:t>
      </w:r>
      <w:r>
        <w:rPr>
          <w:rFonts w:cs="Arial"/>
        </w:rPr>
        <w:t xml:space="preserve"> ao edital e à proposta apresentada pelo contratado, regendo-se por suas cláusulas e, em legislação geral, </w:t>
      </w:r>
      <w:r>
        <w:rPr>
          <w:rFonts w:hint="default" w:cs="Arial"/>
          <w:lang w:val="pt-BR"/>
        </w:rPr>
        <w:t xml:space="preserve">pela </w:t>
      </w:r>
      <w:r>
        <w:rPr>
          <w:rFonts w:hint="default" w:ascii="Arial" w:hAnsi="Arial" w:cs="Arial"/>
          <w:sz w:val="24"/>
          <w:szCs w:val="24"/>
        </w:rPr>
        <w:t xml:space="preserve">Lei nº 14.133/2021 </w:t>
      </w:r>
      <w:r>
        <w:rPr>
          <w:rFonts w:hint="default" w:cs="Arial"/>
          <w:sz w:val="24"/>
          <w:szCs w:val="24"/>
          <w:lang w:val="pt-BR"/>
        </w:rPr>
        <w:t>,</w:t>
      </w:r>
      <w:r>
        <w:rPr>
          <w:rFonts w:hint="default" w:ascii="Arial" w:hAnsi="Arial" w:cs="Arial"/>
          <w:sz w:val="24"/>
          <w:szCs w:val="24"/>
        </w:rPr>
        <w:t xml:space="preserve"> Decreto municipal nº 24.731/2023</w:t>
      </w:r>
      <w:r>
        <w:rPr>
          <w:rFonts w:hint="default" w:cs="Arial"/>
          <w:sz w:val="24"/>
          <w:szCs w:val="24"/>
          <w:lang w:val="pt-BR"/>
        </w:rPr>
        <w:t>, RDC 870/2024, IN 301/2024, RDC 658/2022, IN 129/2022 , RDC 887/2024 e demais legislação e normas regulamentares aplicáveis</w:t>
      </w:r>
      <w:r>
        <w:rPr>
          <w:rFonts w:hint="default" w:ascii="Arial" w:hAnsi="Arial" w:cs="Arial"/>
          <w:sz w:val="24"/>
          <w:szCs w:val="24"/>
        </w:rPr>
        <w:t>.</w:t>
      </w:r>
    </w:p>
    <w:p w14:paraId="76A38601">
      <w:pPr>
        <w:spacing w:before="120" w:after="0" w:line="264" w:lineRule="auto"/>
        <w:ind w:right="-1"/>
        <w:jc w:val="both"/>
        <w:rPr>
          <w:rFonts w:hint="default" w:cs="Arial"/>
          <w:lang w:val="pt-BR"/>
        </w:rPr>
      </w:pPr>
      <w:r>
        <w:rPr>
          <w:rFonts w:hint="default" w:cs="Arial"/>
          <w:lang w:val="pt-BR"/>
        </w:rPr>
        <w:t>1.2.Integra como anexo I  deste contrato o Manual Tributário -  MT.</w:t>
      </w:r>
    </w:p>
    <w:p w14:paraId="362DD594">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VIGÊNCIA</w:t>
      </w:r>
    </w:p>
    <w:p w14:paraId="4493BA7F">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color w:val="000000" w:themeColor="text1"/>
          <w:sz w:val="24"/>
          <w:szCs w:val="24"/>
        </w:rPr>
      </w:pPr>
      <w:r>
        <w:rPr>
          <w:rFonts w:hint="default" w:ascii="Arial" w:hAnsi="Arial" w:cs="Arial"/>
          <w:color w:val="000000" w:themeColor="text1"/>
          <w:sz w:val="24"/>
          <w:szCs w:val="24"/>
        </w:rPr>
        <w:t xml:space="preserve">O prazo de vigência deste contrato será de </w:t>
      </w:r>
      <w:r>
        <w:rPr>
          <w:rFonts w:hint="default" w:ascii="Arial" w:hAnsi="Arial" w:cs="Arial"/>
          <w:color w:val="000000" w:themeColor="text1"/>
          <w:sz w:val="24"/>
          <w:szCs w:val="24"/>
          <w:lang w:val="pt-BR"/>
        </w:rPr>
        <w:t>05</w:t>
      </w:r>
      <w:r>
        <w:rPr>
          <w:rFonts w:hint="default" w:ascii="Arial" w:hAnsi="Arial" w:cs="Arial"/>
          <w:color w:val="000000" w:themeColor="text1"/>
          <w:sz w:val="24"/>
          <w:szCs w:val="24"/>
        </w:rPr>
        <w:t xml:space="preserve"> (</w:t>
      </w:r>
      <w:r>
        <w:rPr>
          <w:rFonts w:hint="default" w:ascii="Arial" w:hAnsi="Arial" w:cs="Arial"/>
          <w:color w:val="000000" w:themeColor="text1"/>
          <w:sz w:val="24"/>
          <w:szCs w:val="24"/>
          <w:lang w:val="pt-BR"/>
        </w:rPr>
        <w:t>cinco</w:t>
      </w:r>
      <w:r>
        <w:rPr>
          <w:rFonts w:hint="default" w:ascii="Arial" w:hAnsi="Arial" w:cs="Arial"/>
          <w:color w:val="000000" w:themeColor="text1"/>
          <w:sz w:val="24"/>
          <w:szCs w:val="24"/>
        </w:rPr>
        <w:t xml:space="preserve">) </w:t>
      </w:r>
      <w:r>
        <w:rPr>
          <w:rFonts w:hint="default" w:ascii="Arial" w:hAnsi="Arial" w:cs="Arial"/>
          <w:color w:val="000000" w:themeColor="text1"/>
          <w:sz w:val="24"/>
          <w:szCs w:val="24"/>
          <w:lang w:val="pt-BR"/>
        </w:rPr>
        <w:t>anos</w:t>
      </w:r>
      <w:r>
        <w:rPr>
          <w:rFonts w:hint="default" w:ascii="Arial" w:hAnsi="Arial" w:cs="Arial"/>
          <w:color w:val="000000" w:themeColor="text1"/>
          <w:sz w:val="24"/>
          <w:szCs w:val="24"/>
        </w:rPr>
        <w:t xml:space="preserve">, contados da </w:t>
      </w:r>
      <w:r>
        <w:rPr>
          <w:rFonts w:hint="default" w:ascii="Arial" w:hAnsi="Arial" w:cs="Arial"/>
          <w:color w:val="000000" w:themeColor="text1"/>
          <w:sz w:val="24"/>
          <w:szCs w:val="24"/>
          <w:lang w:val="pt-BR"/>
        </w:rPr>
        <w:t>assinatura do contrato, podendo ser prorrogado a critério da administração, nos termos da Lei Federal 14.133/2021.</w:t>
      </w:r>
    </w:p>
    <w:p w14:paraId="7D0D88A7">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OBJETO</w:t>
      </w:r>
    </w:p>
    <w:p w14:paraId="276DB8D5">
      <w:pPr>
        <w:pStyle w:val="40"/>
        <w:numPr>
          <w:ilvl w:val="1"/>
          <w:numId w:val="20"/>
        </w:numPr>
        <w:tabs>
          <w:tab w:val="left" w:pos="0"/>
        </w:tabs>
        <w:ind w:left="0" w:leftChars="0" w:firstLine="0" w:firstLineChars="0"/>
        <w:jc w:val="both"/>
        <w:rPr>
          <w:rFonts w:hint="default"/>
          <w:lang w:val="pt-BR"/>
        </w:rPr>
      </w:pPr>
      <w:r>
        <w:rPr>
          <w:rFonts w:hint="default" w:ascii="Arial" w:hAnsi="Arial" w:cs="Arial"/>
          <w:sz w:val="24"/>
          <w:szCs w:val="24"/>
        </w:rPr>
        <w:t>O objeto do presente contrato</w:t>
      </w:r>
      <w:r>
        <w:rPr>
          <w:rFonts w:hint="default" w:ascii="Arial" w:hAnsi="Arial" w:cs="Arial"/>
          <w:sz w:val="24"/>
          <w:szCs w:val="24"/>
          <w:lang w:val="pt-BR"/>
        </w:rPr>
        <w:t xml:space="preserve"> é a </w:t>
      </w:r>
      <w:r>
        <w:t>Contratação de Empresa Especializada na Prestação de Serviço de Recarga de Cilindros</w:t>
      </w:r>
      <w:r>
        <w:rPr>
          <w:spacing w:val="-2"/>
        </w:rPr>
        <w:t xml:space="preserve"> </w:t>
      </w:r>
      <w:r>
        <w:t>de</w:t>
      </w:r>
      <w:r>
        <w:rPr>
          <w:spacing w:val="-2"/>
        </w:rPr>
        <w:t xml:space="preserve"> </w:t>
      </w:r>
      <w:r>
        <w:t>Oxigênio</w:t>
      </w:r>
      <w:r>
        <w:rPr>
          <w:spacing w:val="-2"/>
        </w:rPr>
        <w:t xml:space="preserve"> </w:t>
      </w:r>
      <w:r>
        <w:t>Medicinal</w:t>
      </w:r>
      <w:r>
        <w:rPr>
          <w:spacing w:val="-2"/>
        </w:rPr>
        <w:t xml:space="preserve"> </w:t>
      </w:r>
      <w:r>
        <w:t>e</w:t>
      </w:r>
      <w:r>
        <w:rPr>
          <w:spacing w:val="-2"/>
        </w:rPr>
        <w:t xml:space="preserve"> </w:t>
      </w:r>
      <w:r>
        <w:t>Industrial</w:t>
      </w:r>
      <w:r>
        <w:rPr>
          <w:spacing w:val="-2"/>
        </w:rPr>
        <w:t xml:space="preserve"> </w:t>
      </w:r>
      <w:r>
        <w:t>e</w:t>
      </w:r>
      <w:r>
        <w:rPr>
          <w:spacing w:val="-2"/>
        </w:rPr>
        <w:t xml:space="preserve"> </w:t>
      </w:r>
      <w:r>
        <w:t>aquisição</w:t>
      </w:r>
      <w:r>
        <w:rPr>
          <w:spacing w:val="-2"/>
        </w:rPr>
        <w:t xml:space="preserve"> </w:t>
      </w:r>
      <w:r>
        <w:t>de</w:t>
      </w:r>
      <w:r>
        <w:rPr>
          <w:spacing w:val="-2"/>
        </w:rPr>
        <w:t xml:space="preserve"> </w:t>
      </w:r>
      <w:r>
        <w:t>Acessórios</w:t>
      </w:r>
      <w:r>
        <w:rPr>
          <w:spacing w:val="-2"/>
        </w:rPr>
        <w:t xml:space="preserve"> </w:t>
      </w:r>
      <w:r>
        <w:t>e</w:t>
      </w:r>
      <w:r>
        <w:rPr>
          <w:spacing w:val="-2"/>
        </w:rPr>
        <w:t xml:space="preserve"> </w:t>
      </w:r>
      <w:r>
        <w:t>Materiais</w:t>
      </w:r>
      <w:r>
        <w:rPr>
          <w:spacing w:val="-2"/>
        </w:rPr>
        <w:t xml:space="preserve"> </w:t>
      </w:r>
      <w:r>
        <w:t>afins, destinados a Secretaria Municipal de Saúde e Secretaria Municipal de Infraestrutura</w:t>
      </w:r>
      <w:r>
        <w:rPr>
          <w:rFonts w:hint="default" w:eastAsia="SimSun" w:cs="Arial"/>
          <w:b w:val="0"/>
          <w:bCs w:val="0"/>
          <w:sz w:val="24"/>
          <w:szCs w:val="24"/>
          <w:lang w:val="pt-BR"/>
        </w:rPr>
        <w:t>.</w:t>
      </w:r>
    </w:p>
    <w:p w14:paraId="4FA63F1F">
      <w:pPr>
        <w:pStyle w:val="40"/>
        <w:numPr>
          <w:ilvl w:val="0"/>
          <w:numId w:val="0"/>
        </w:numPr>
        <w:ind w:leftChars="0"/>
        <w:jc w:val="both"/>
        <w:rPr>
          <w:rFonts w:hint="default" w:ascii="Arial" w:hAnsi="Arial" w:cs="Arial"/>
          <w:sz w:val="24"/>
          <w:szCs w:val="24"/>
          <w:lang w:val="pt-BR"/>
        </w:rPr>
      </w:pPr>
      <w:r>
        <w:rPr>
          <w:rFonts w:hint="default" w:ascii="Arial" w:hAnsi="Arial" w:cs="Arial"/>
          <w:sz w:val="24"/>
          <w:szCs w:val="24"/>
          <w:lang w:val="pt-BR"/>
        </w:rPr>
        <w:t>3.2. Especificação dos serviços</w:t>
      </w:r>
      <w:r>
        <w:rPr>
          <w:rFonts w:hint="default" w:cs="Arial"/>
          <w:sz w:val="24"/>
          <w:szCs w:val="24"/>
          <w:lang w:val="pt-BR"/>
        </w:rPr>
        <w:t>/produtos</w:t>
      </w:r>
    </w:p>
    <w:tbl>
      <w:tblPr>
        <w:tblStyle w:val="26"/>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3459"/>
        <w:gridCol w:w="1120"/>
        <w:gridCol w:w="1220"/>
        <w:gridCol w:w="1528"/>
        <w:gridCol w:w="1419"/>
      </w:tblGrid>
      <w:tr w14:paraId="16B0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shd w:val="clear" w:color="auto" w:fill="A685D7"/>
          </w:tcPr>
          <w:p w14:paraId="37A259C2">
            <w:pPr>
              <w:widowControl/>
              <w:spacing w:before="0" w:after="0"/>
              <w:jc w:val="center"/>
              <w:rPr>
                <w:rFonts w:ascii="Arial" w:hAnsi="Arial" w:cs="Arial"/>
                <w:b/>
                <w:bCs/>
                <w:sz w:val="18"/>
                <w:szCs w:val="18"/>
                <w:lang w:val="pt-BR"/>
              </w:rPr>
            </w:pPr>
            <w:r>
              <w:rPr>
                <w:rFonts w:eastAsia="SimSun" w:cs="Arial"/>
                <w:b/>
                <w:bCs/>
                <w:kern w:val="0"/>
                <w:sz w:val="18"/>
                <w:szCs w:val="18"/>
                <w:lang w:val="pt-BR" w:bidi="ar-SA"/>
              </w:rPr>
              <w:t>ITEM</w:t>
            </w:r>
          </w:p>
        </w:tc>
        <w:tc>
          <w:tcPr>
            <w:tcW w:w="3459" w:type="dxa"/>
            <w:shd w:val="clear" w:color="auto" w:fill="A685D7"/>
          </w:tcPr>
          <w:p w14:paraId="37A5176D">
            <w:pPr>
              <w:widowControl/>
              <w:spacing w:before="0" w:after="0"/>
              <w:jc w:val="left"/>
              <w:rPr>
                <w:rFonts w:ascii="Arial" w:hAnsi="Arial" w:cs="Arial"/>
                <w:b/>
                <w:bCs/>
                <w:sz w:val="18"/>
                <w:szCs w:val="18"/>
                <w:lang w:val="pt-BR"/>
              </w:rPr>
            </w:pPr>
            <w:r>
              <w:rPr>
                <w:rFonts w:eastAsia="SimSun" w:cs="Arial"/>
                <w:b/>
                <w:bCs/>
                <w:kern w:val="0"/>
                <w:sz w:val="18"/>
                <w:szCs w:val="18"/>
                <w:lang w:val="pt-BR" w:bidi="ar-SA"/>
              </w:rPr>
              <w:t>Descritivo</w:t>
            </w:r>
          </w:p>
        </w:tc>
        <w:tc>
          <w:tcPr>
            <w:tcW w:w="1120" w:type="dxa"/>
            <w:shd w:val="clear" w:color="auto" w:fill="A685D7"/>
          </w:tcPr>
          <w:p w14:paraId="3BBCC5B2">
            <w:pPr>
              <w:widowControl/>
              <w:spacing w:before="0" w:after="0"/>
              <w:jc w:val="center"/>
              <w:rPr>
                <w:rFonts w:hint="default" w:ascii="Arial" w:hAnsi="Arial" w:cs="Arial"/>
                <w:b/>
                <w:bCs/>
                <w:sz w:val="18"/>
                <w:szCs w:val="18"/>
                <w:lang w:val="pt-BR"/>
              </w:rPr>
            </w:pPr>
            <w:r>
              <w:rPr>
                <w:rFonts w:hint="default" w:cs="Arial"/>
                <w:b/>
                <w:bCs/>
                <w:sz w:val="18"/>
                <w:szCs w:val="18"/>
                <w:lang w:val="pt-BR"/>
              </w:rPr>
              <w:t>Marca</w:t>
            </w:r>
          </w:p>
        </w:tc>
        <w:tc>
          <w:tcPr>
            <w:tcW w:w="1220" w:type="dxa"/>
            <w:shd w:val="clear" w:color="auto" w:fill="A685D7"/>
          </w:tcPr>
          <w:p w14:paraId="035E515A">
            <w:pPr>
              <w:widowControl/>
              <w:spacing w:before="0" w:after="0"/>
              <w:jc w:val="center"/>
              <w:rPr>
                <w:rFonts w:ascii="Arial" w:hAnsi="Arial" w:cs="Arial"/>
                <w:b/>
                <w:bCs/>
                <w:sz w:val="18"/>
                <w:szCs w:val="18"/>
                <w:lang w:val="pt-BR"/>
              </w:rPr>
            </w:pPr>
            <w:r>
              <w:rPr>
                <w:rFonts w:eastAsia="SimSun" w:cs="Arial"/>
                <w:b/>
                <w:bCs/>
                <w:kern w:val="0"/>
                <w:sz w:val="18"/>
                <w:szCs w:val="18"/>
                <w:lang w:val="pt-BR" w:bidi="ar-SA"/>
              </w:rPr>
              <w:t>Quantidade</w:t>
            </w:r>
          </w:p>
        </w:tc>
        <w:tc>
          <w:tcPr>
            <w:tcW w:w="1528" w:type="dxa"/>
            <w:shd w:val="clear" w:color="auto" w:fill="A685D7"/>
          </w:tcPr>
          <w:p w14:paraId="115E7532">
            <w:pPr>
              <w:widowControl/>
              <w:spacing w:before="0" w:after="0"/>
              <w:jc w:val="center"/>
              <w:rPr>
                <w:rFonts w:hint="default" w:eastAsia="SimSun" w:cs="Arial"/>
                <w:b/>
                <w:bCs/>
                <w:kern w:val="0"/>
                <w:sz w:val="18"/>
                <w:szCs w:val="18"/>
                <w:lang w:val="pt-BR" w:bidi="ar-SA"/>
              </w:rPr>
            </w:pPr>
            <w:r>
              <w:rPr>
                <w:rFonts w:hint="default" w:eastAsia="SimSun" w:cs="Arial"/>
                <w:b/>
                <w:bCs/>
                <w:kern w:val="0"/>
                <w:sz w:val="18"/>
                <w:szCs w:val="18"/>
                <w:lang w:val="pt-BR" w:bidi="ar-SA"/>
              </w:rPr>
              <w:t>Valor Unitário</w:t>
            </w:r>
          </w:p>
        </w:tc>
        <w:tc>
          <w:tcPr>
            <w:tcW w:w="1419" w:type="dxa"/>
            <w:shd w:val="clear" w:color="auto" w:fill="A685D7"/>
          </w:tcPr>
          <w:p w14:paraId="43BF6846">
            <w:pPr>
              <w:widowControl/>
              <w:spacing w:before="0" w:after="0"/>
              <w:jc w:val="center"/>
              <w:rPr>
                <w:rFonts w:hint="default" w:eastAsia="SimSun" w:cs="Arial"/>
                <w:b/>
                <w:bCs/>
                <w:kern w:val="0"/>
                <w:sz w:val="18"/>
                <w:szCs w:val="18"/>
                <w:lang w:val="pt-BR" w:bidi="ar-SA"/>
              </w:rPr>
            </w:pPr>
            <w:r>
              <w:rPr>
                <w:rFonts w:hint="default" w:eastAsia="SimSun" w:cs="Arial"/>
                <w:b/>
                <w:bCs/>
                <w:kern w:val="0"/>
                <w:sz w:val="18"/>
                <w:szCs w:val="18"/>
                <w:lang w:val="pt-BR" w:bidi="ar-SA"/>
              </w:rPr>
              <w:t>Valor Total</w:t>
            </w:r>
          </w:p>
        </w:tc>
      </w:tr>
      <w:tr w14:paraId="3813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tcPr>
          <w:p w14:paraId="07D03F30">
            <w:pPr>
              <w:widowControl/>
              <w:spacing w:before="0" w:after="0"/>
              <w:jc w:val="center"/>
              <w:rPr>
                <w:rFonts w:ascii="Arial" w:hAnsi="Arial" w:cs="Arial"/>
                <w:b/>
                <w:bCs/>
                <w:lang w:val="pt-BR"/>
              </w:rPr>
            </w:pPr>
            <w:r>
              <w:rPr>
                <w:rFonts w:eastAsia="SimSun" w:cs="Arial"/>
                <w:b/>
                <w:bCs/>
                <w:kern w:val="0"/>
                <w:sz w:val="20"/>
                <w:szCs w:val="20"/>
                <w:lang w:val="pt-BR" w:bidi="ar-SA"/>
              </w:rPr>
              <w:t>1</w:t>
            </w:r>
          </w:p>
        </w:tc>
        <w:tc>
          <w:tcPr>
            <w:tcW w:w="3459" w:type="dxa"/>
          </w:tcPr>
          <w:p w14:paraId="18E740B7">
            <w:pPr>
              <w:widowControl w:val="0"/>
              <w:spacing w:before="120" w:after="120" w:line="240" w:lineRule="auto"/>
              <w:jc w:val="both"/>
              <w:rPr>
                <w:rFonts w:ascii="Arial" w:hAnsi="Arial"/>
                <w:b w:val="0"/>
                <w:bCs w:val="0"/>
                <w:sz w:val="20"/>
                <w:szCs w:val="20"/>
              </w:rPr>
            </w:pPr>
          </w:p>
        </w:tc>
        <w:tc>
          <w:tcPr>
            <w:tcW w:w="1120" w:type="dxa"/>
          </w:tcPr>
          <w:p w14:paraId="1E337AA3">
            <w:pPr>
              <w:widowControl w:val="0"/>
              <w:spacing w:before="120" w:after="120" w:line="240" w:lineRule="auto"/>
              <w:jc w:val="center"/>
              <w:rPr>
                <w:rFonts w:ascii="Arial" w:hAnsi="Arial"/>
                <w:b w:val="0"/>
                <w:bCs w:val="0"/>
                <w:sz w:val="20"/>
                <w:szCs w:val="20"/>
              </w:rPr>
            </w:pPr>
          </w:p>
        </w:tc>
        <w:tc>
          <w:tcPr>
            <w:tcW w:w="1220" w:type="dxa"/>
          </w:tcPr>
          <w:p w14:paraId="00EFC1EC">
            <w:pPr>
              <w:widowControl/>
              <w:spacing w:before="0" w:after="0"/>
              <w:jc w:val="center"/>
              <w:rPr>
                <w:rFonts w:ascii="Arial" w:hAnsi="Arial" w:cs="Arial"/>
                <w:lang w:val="pt-BR"/>
              </w:rPr>
            </w:pPr>
          </w:p>
        </w:tc>
        <w:tc>
          <w:tcPr>
            <w:tcW w:w="1528" w:type="dxa"/>
          </w:tcPr>
          <w:p w14:paraId="02964249">
            <w:pPr>
              <w:widowControl/>
              <w:spacing w:before="0" w:after="0"/>
              <w:jc w:val="center"/>
              <w:rPr>
                <w:rFonts w:cs="Arial"/>
                <w:kern w:val="0"/>
                <w:lang w:val="pt-BR"/>
              </w:rPr>
            </w:pPr>
          </w:p>
        </w:tc>
        <w:tc>
          <w:tcPr>
            <w:tcW w:w="1419" w:type="dxa"/>
          </w:tcPr>
          <w:p w14:paraId="71E6059F">
            <w:pPr>
              <w:widowControl/>
              <w:spacing w:before="0" w:after="0"/>
              <w:jc w:val="center"/>
              <w:rPr>
                <w:rFonts w:cs="Arial"/>
                <w:kern w:val="0"/>
                <w:lang w:val="pt-BR"/>
              </w:rPr>
            </w:pPr>
          </w:p>
        </w:tc>
      </w:tr>
    </w:tbl>
    <w:p w14:paraId="0FA4B613">
      <w:pPr>
        <w:pStyle w:val="40"/>
        <w:keepNext/>
        <w:numPr>
          <w:ilvl w:val="0"/>
          <w:numId w:val="20"/>
        </w:numPr>
        <w:pBdr>
          <w:bottom w:val="thinThickMediumGap" w:color="000000" w:sz="18" w:space="1"/>
        </w:pBdr>
        <w:tabs>
          <w:tab w:val="left" w:pos="0"/>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REGIME E FORMA DE EXECUÇÃO</w:t>
      </w:r>
    </w:p>
    <w:p w14:paraId="76E6C579">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 regime de execução deste contrato é o de Empreitada por </w:t>
      </w:r>
      <w:r>
        <w:rPr>
          <w:rFonts w:hint="default" w:ascii="Arial" w:hAnsi="Arial" w:cs="Arial"/>
          <w:sz w:val="24"/>
          <w:szCs w:val="24"/>
          <w:lang w:val="pt-BR"/>
        </w:rPr>
        <w:t>P</w:t>
      </w:r>
      <w:r>
        <w:rPr>
          <w:rFonts w:hint="default" w:ascii="Arial" w:hAnsi="Arial" w:cs="Arial"/>
          <w:sz w:val="24"/>
          <w:szCs w:val="24"/>
        </w:rPr>
        <w:t xml:space="preserve">reço </w:t>
      </w:r>
      <w:r>
        <w:rPr>
          <w:rFonts w:hint="default" w:ascii="Arial" w:hAnsi="Arial" w:cs="Arial"/>
          <w:sz w:val="24"/>
          <w:szCs w:val="24"/>
          <w:lang w:val="pt-BR"/>
        </w:rPr>
        <w:t>Global</w:t>
      </w:r>
      <w:r>
        <w:rPr>
          <w:rFonts w:hint="default" w:cs="Arial"/>
          <w:sz w:val="24"/>
          <w:szCs w:val="24"/>
          <w:lang w:val="pt-BR"/>
        </w:rPr>
        <w:t xml:space="preserve"> / Unitário</w:t>
      </w:r>
      <w:r>
        <w:rPr>
          <w:rFonts w:hint="default" w:ascii="Arial" w:hAnsi="Arial" w:cs="Arial"/>
          <w:sz w:val="24"/>
          <w:szCs w:val="24"/>
        </w:rPr>
        <w:t xml:space="preserve">. </w:t>
      </w:r>
    </w:p>
    <w:p w14:paraId="1E73890B">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 forma de execução deste contrato é </w:t>
      </w:r>
      <w:sdt>
        <w:sdtPr>
          <w:rPr>
            <w:rFonts w:hint="default" w:ascii="Arial" w:hAnsi="Arial" w:cs="Arial"/>
            <w:sz w:val="24"/>
            <w:szCs w:val="24"/>
          </w:rPr>
          <w:alias w:val="Forma de execução do contrato"/>
          <w:tag w:val="Forma de execução do contrato"/>
          <w:id w:val="246151925"/>
          <w:placeholder>
            <w:docPart w:val="BC96821913E94F439A44B5F273EC295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rPr>
            <w:rFonts w:hint="default" w:ascii="Arial" w:hAnsi="Arial" w:cs="Arial"/>
            <w:sz w:val="24"/>
            <w:szCs w:val="24"/>
          </w:rPr>
        </w:sdtEndPr>
        <w:sdtContent>
          <w:r>
            <w:rPr>
              <w:rFonts w:hint="default" w:ascii="Arial" w:hAnsi="Arial" w:cs="Arial"/>
              <w:color w:val="000000" w:themeColor="text1"/>
              <w:sz w:val="24"/>
              <w:szCs w:val="24"/>
              <w:lang w:val="pt-BR"/>
            </w:rPr>
            <w:t>Fornecimento  continuado sem dedicação exclusiva de mão de obra</w:t>
          </w:r>
        </w:sdtContent>
      </w:sdt>
      <w:r>
        <w:rPr>
          <w:rFonts w:hint="default" w:ascii="Arial" w:hAnsi="Arial" w:cs="Arial"/>
          <w:color w:val="000000" w:themeColor="text1"/>
          <w:sz w:val="24"/>
          <w:szCs w:val="24"/>
        </w:rPr>
        <w:t>.</w:t>
      </w:r>
      <w:r>
        <w:rPr>
          <w:rFonts w:hint="default" w:ascii="Arial" w:hAnsi="Arial" w:cs="Arial"/>
          <w:sz w:val="24"/>
          <w:szCs w:val="24"/>
        </w:rPr>
        <w:t xml:space="preserve"> </w:t>
      </w:r>
    </w:p>
    <w:p w14:paraId="58F16E07">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LOCAL E PRAZO DE ENTREGA / EXECUÇÃO</w:t>
      </w:r>
    </w:p>
    <w:p w14:paraId="2AE4BD1F">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 local </w:t>
      </w:r>
      <w:r>
        <w:rPr>
          <w:rFonts w:hint="default" w:ascii="Arial" w:hAnsi="Arial" w:cs="Arial"/>
          <w:sz w:val="24"/>
          <w:szCs w:val="24"/>
          <w:lang w:val="pt-BR"/>
        </w:rPr>
        <w:t xml:space="preserve">de </w:t>
      </w:r>
      <w:r>
        <w:rPr>
          <w:rFonts w:hint="default" w:ascii="Arial" w:hAnsi="Arial" w:cs="Arial"/>
          <w:sz w:val="24"/>
          <w:szCs w:val="24"/>
        </w:rPr>
        <w:t xml:space="preserve"> execução</w:t>
      </w:r>
      <w:r>
        <w:rPr>
          <w:rFonts w:hint="default" w:cs="Arial"/>
          <w:sz w:val="24"/>
          <w:szCs w:val="24"/>
          <w:lang w:val="pt-BR"/>
        </w:rPr>
        <w:t xml:space="preserve"> </w:t>
      </w:r>
      <w:r>
        <w:rPr>
          <w:rFonts w:hint="default" w:ascii="Arial" w:hAnsi="Arial" w:cs="Arial"/>
          <w:sz w:val="24"/>
          <w:szCs w:val="24"/>
          <w:lang w:val="pt-BR"/>
        </w:rPr>
        <w:t>dos serviços</w:t>
      </w:r>
      <w:r>
        <w:rPr>
          <w:rFonts w:hint="default" w:cs="Arial"/>
          <w:sz w:val="24"/>
          <w:szCs w:val="24"/>
          <w:lang w:val="pt-BR"/>
        </w:rPr>
        <w:t>/ entrega dos produtos</w:t>
      </w:r>
      <w:r>
        <w:rPr>
          <w:rFonts w:hint="default" w:ascii="Arial" w:hAnsi="Arial" w:cs="Arial"/>
          <w:sz w:val="24"/>
          <w:szCs w:val="24"/>
          <w:lang w:val="pt-BR"/>
        </w:rPr>
        <w:t xml:space="preserve"> é conforme segue:</w:t>
      </w:r>
    </w:p>
    <w:p w14:paraId="0F87C45A">
      <w:pPr>
        <w:pStyle w:val="40"/>
        <w:numPr>
          <w:ilvl w:val="0"/>
          <w:numId w:val="0"/>
        </w:numPr>
        <w:tabs>
          <w:tab w:val="left" w:pos="567"/>
          <w:tab w:val="left" w:pos="1843"/>
        </w:tabs>
        <w:spacing w:before="120" w:after="0" w:line="264" w:lineRule="auto"/>
        <w:ind w:leftChars="0"/>
        <w:contextualSpacing w:val="0"/>
        <w:jc w:val="both"/>
        <w:rPr>
          <w:rFonts w:hint="default" w:ascii="Arial" w:hAnsi="Arial" w:cs="Arial"/>
          <w:sz w:val="24"/>
          <w:szCs w:val="24"/>
        </w:rPr>
      </w:pPr>
    </w:p>
    <w:p w14:paraId="64010E04">
      <w:pPr>
        <w:keepNext w:val="0"/>
        <w:keepLines w:val="0"/>
        <w:pageBreakBefore w:val="0"/>
        <w:kinsoku/>
        <w:wordWrap/>
        <w:overflowPunct/>
        <w:topLinePunct w:val="0"/>
        <w:autoSpaceDE/>
        <w:autoSpaceDN/>
        <w:bidi w:val="0"/>
        <w:adjustRightInd/>
        <w:snapToGrid/>
        <w:spacing w:before="0" w:after="240" w:line="240" w:lineRule="auto"/>
        <w:textAlignment w:val="auto"/>
        <w:rPr>
          <w:rFonts w:hint="default"/>
          <w:b/>
          <w:bCs/>
          <w:lang w:val="pt-BR"/>
        </w:rPr>
      </w:pPr>
      <w:r>
        <w:rPr>
          <w:rFonts w:hint="default"/>
          <w:b/>
          <w:bCs/>
          <w:lang w:val="pt-BR"/>
        </w:rPr>
        <w:t>SECRETARIA MUNICIPAL DE SAÚDE</w:t>
      </w:r>
    </w:p>
    <w:tbl>
      <w:tblPr>
        <w:tblStyle w:val="10"/>
        <w:tblW w:w="9683" w:type="dxa"/>
        <w:tblInd w:w="13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44"/>
        <w:gridCol w:w="3775"/>
        <w:gridCol w:w="5364"/>
      </w:tblGrid>
      <w:tr w14:paraId="7CA09D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F898A01">
            <w:pPr>
              <w:pStyle w:val="147"/>
              <w:spacing w:before="120"/>
              <w:ind w:right="126"/>
              <w:jc w:val="right"/>
              <w:rPr>
                <w:rFonts w:hint="default" w:ascii="Arial" w:hAnsi="Arial" w:cs="Arial"/>
                <w:b/>
                <w:sz w:val="22"/>
                <w:szCs w:val="22"/>
              </w:rPr>
            </w:pPr>
          </w:p>
        </w:tc>
        <w:tc>
          <w:tcPr>
            <w:tcW w:w="3775" w:type="dxa"/>
            <w:tcBorders>
              <w:top w:val="nil"/>
              <w:left w:val="nil"/>
              <w:bottom w:val="nil"/>
              <w:right w:val="nil"/>
            </w:tcBorders>
          </w:tcPr>
          <w:p w14:paraId="44C90023">
            <w:pPr>
              <w:pStyle w:val="147"/>
              <w:spacing w:before="120"/>
              <w:ind w:left="19"/>
              <w:jc w:val="center"/>
              <w:rPr>
                <w:rFonts w:hint="default" w:ascii="Arial" w:hAnsi="Arial" w:cs="Arial"/>
                <w:b/>
                <w:sz w:val="22"/>
                <w:szCs w:val="22"/>
              </w:rPr>
            </w:pPr>
            <w:r>
              <w:rPr>
                <w:rFonts w:hint="default" w:ascii="Arial" w:hAnsi="Arial" w:cs="Arial"/>
                <w:b/>
                <w:spacing w:val="-2"/>
                <w:sz w:val="22"/>
                <w:szCs w:val="22"/>
              </w:rPr>
              <w:t>Unidade</w:t>
            </w:r>
          </w:p>
        </w:tc>
        <w:tc>
          <w:tcPr>
            <w:tcW w:w="5364" w:type="dxa"/>
            <w:tcBorders>
              <w:top w:val="nil"/>
              <w:left w:val="nil"/>
              <w:bottom w:val="nil"/>
              <w:right w:val="nil"/>
            </w:tcBorders>
          </w:tcPr>
          <w:p w14:paraId="0FA69F1A">
            <w:pPr>
              <w:pStyle w:val="147"/>
              <w:spacing w:before="120"/>
              <w:ind w:left="19"/>
              <w:jc w:val="center"/>
              <w:rPr>
                <w:rFonts w:hint="default" w:ascii="Arial" w:hAnsi="Arial" w:cs="Arial"/>
                <w:b/>
                <w:sz w:val="22"/>
                <w:szCs w:val="22"/>
              </w:rPr>
            </w:pPr>
            <w:r>
              <w:rPr>
                <w:rFonts w:hint="default" w:ascii="Arial" w:hAnsi="Arial" w:cs="Arial"/>
                <w:b/>
                <w:spacing w:val="-2"/>
                <w:sz w:val="22"/>
                <w:szCs w:val="22"/>
              </w:rPr>
              <w:t>Endereço</w:t>
            </w:r>
          </w:p>
        </w:tc>
      </w:tr>
      <w:tr w14:paraId="2760A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6F870C1">
            <w:pPr>
              <w:pStyle w:val="147"/>
              <w:spacing w:before="120"/>
              <w:ind w:right="93"/>
              <w:jc w:val="right"/>
              <w:rPr>
                <w:rFonts w:hint="default" w:ascii="Arial" w:hAnsi="Arial" w:cs="Arial"/>
                <w:b/>
                <w:sz w:val="22"/>
                <w:szCs w:val="22"/>
              </w:rPr>
            </w:pPr>
            <w:r>
              <w:rPr>
                <w:rFonts w:hint="default" w:ascii="Arial" w:hAnsi="Arial" w:cs="Arial"/>
                <w:b/>
                <w:spacing w:val="-10"/>
                <w:sz w:val="22"/>
                <w:szCs w:val="22"/>
              </w:rPr>
              <w:t>1</w:t>
            </w:r>
          </w:p>
        </w:tc>
        <w:tc>
          <w:tcPr>
            <w:tcW w:w="3775" w:type="dxa"/>
            <w:tcBorders>
              <w:top w:val="nil"/>
              <w:left w:val="nil"/>
              <w:bottom w:val="nil"/>
              <w:right w:val="nil"/>
            </w:tcBorders>
          </w:tcPr>
          <w:p w14:paraId="2A55E7BC">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Maringá</w:t>
            </w:r>
          </w:p>
        </w:tc>
        <w:tc>
          <w:tcPr>
            <w:tcW w:w="5364" w:type="dxa"/>
            <w:tcBorders>
              <w:top w:val="nil"/>
              <w:left w:val="nil"/>
              <w:bottom w:val="nil"/>
              <w:right w:val="nil"/>
            </w:tcBorders>
          </w:tcPr>
          <w:p w14:paraId="31F3641E">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6"/>
                <w:sz w:val="22"/>
                <w:szCs w:val="22"/>
              </w:rPr>
              <w:t xml:space="preserve"> </w:t>
            </w:r>
            <w:r>
              <w:rPr>
                <w:rFonts w:hint="default" w:ascii="Arial" w:hAnsi="Arial" w:cs="Arial"/>
                <w:sz w:val="22"/>
                <w:szCs w:val="22"/>
              </w:rPr>
              <w:t>Antonio</w:t>
            </w:r>
            <w:r>
              <w:rPr>
                <w:rFonts w:hint="default" w:ascii="Arial" w:hAnsi="Arial" w:cs="Arial"/>
                <w:spacing w:val="-3"/>
                <w:sz w:val="22"/>
                <w:szCs w:val="22"/>
              </w:rPr>
              <w:t xml:space="preserve"> </w:t>
            </w:r>
            <w:r>
              <w:rPr>
                <w:rFonts w:hint="default" w:ascii="Arial" w:hAnsi="Arial" w:cs="Arial"/>
                <w:sz w:val="22"/>
                <w:szCs w:val="22"/>
              </w:rPr>
              <w:t>Facchin,</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Maringá</w:t>
            </w:r>
          </w:p>
        </w:tc>
      </w:tr>
      <w:tr w14:paraId="1FEF5D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F03B096">
            <w:pPr>
              <w:pStyle w:val="147"/>
              <w:spacing w:before="120"/>
              <w:ind w:right="93"/>
              <w:jc w:val="right"/>
              <w:rPr>
                <w:rFonts w:hint="default" w:ascii="Arial" w:hAnsi="Arial" w:cs="Arial"/>
                <w:b/>
                <w:sz w:val="22"/>
                <w:szCs w:val="22"/>
              </w:rPr>
            </w:pPr>
            <w:r>
              <w:rPr>
                <w:rFonts w:hint="default" w:ascii="Arial" w:hAnsi="Arial" w:cs="Arial"/>
                <w:b/>
                <w:spacing w:val="-10"/>
                <w:sz w:val="22"/>
                <w:szCs w:val="22"/>
              </w:rPr>
              <w:t>2</w:t>
            </w:r>
          </w:p>
        </w:tc>
        <w:tc>
          <w:tcPr>
            <w:tcW w:w="3775" w:type="dxa"/>
            <w:tcBorders>
              <w:top w:val="nil"/>
              <w:left w:val="nil"/>
              <w:bottom w:val="nil"/>
              <w:right w:val="nil"/>
            </w:tcBorders>
          </w:tcPr>
          <w:p w14:paraId="73893DC6">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Vila</w:t>
            </w:r>
            <w:r>
              <w:rPr>
                <w:rFonts w:hint="default" w:ascii="Arial" w:hAnsi="Arial" w:cs="Arial"/>
                <w:spacing w:val="-3"/>
                <w:sz w:val="22"/>
                <w:szCs w:val="22"/>
              </w:rPr>
              <w:t xml:space="preserve"> </w:t>
            </w:r>
            <w:r>
              <w:rPr>
                <w:rFonts w:hint="default" w:ascii="Arial" w:hAnsi="Arial" w:cs="Arial"/>
                <w:sz w:val="22"/>
                <w:szCs w:val="22"/>
              </w:rPr>
              <w:t>Operária</w:t>
            </w:r>
            <w:r>
              <w:rPr>
                <w:rFonts w:hint="default" w:ascii="Arial" w:hAnsi="Arial" w:cs="Arial"/>
                <w:spacing w:val="-2"/>
                <w:sz w:val="22"/>
                <w:szCs w:val="22"/>
              </w:rPr>
              <w:t xml:space="preserve"> </w:t>
            </w:r>
            <w:r>
              <w:rPr>
                <w:rFonts w:hint="default" w:ascii="Arial" w:hAnsi="Arial" w:cs="Arial"/>
                <w:sz w:val="22"/>
                <w:szCs w:val="22"/>
              </w:rPr>
              <w:t>Dr.</w:t>
            </w:r>
            <w:r>
              <w:rPr>
                <w:rFonts w:hint="default" w:ascii="Arial" w:hAnsi="Arial" w:cs="Arial"/>
                <w:spacing w:val="-2"/>
                <w:sz w:val="22"/>
                <w:szCs w:val="22"/>
              </w:rPr>
              <w:t xml:space="preserve"> </w:t>
            </w:r>
            <w:r>
              <w:rPr>
                <w:rFonts w:hint="default" w:ascii="Arial" w:hAnsi="Arial" w:cs="Arial"/>
                <w:sz w:val="22"/>
                <w:szCs w:val="22"/>
              </w:rPr>
              <w:t>Celso</w:t>
            </w:r>
            <w:r>
              <w:rPr>
                <w:rFonts w:hint="default" w:ascii="Arial" w:hAnsi="Arial" w:cs="Arial"/>
                <w:spacing w:val="-2"/>
                <w:sz w:val="22"/>
                <w:szCs w:val="22"/>
              </w:rPr>
              <w:t xml:space="preserve"> </w:t>
            </w:r>
            <w:r>
              <w:rPr>
                <w:rFonts w:hint="default" w:ascii="Arial" w:hAnsi="Arial" w:cs="Arial"/>
                <w:sz w:val="22"/>
                <w:szCs w:val="22"/>
              </w:rPr>
              <w:t>S.</w:t>
            </w:r>
            <w:r>
              <w:rPr>
                <w:rFonts w:hint="default" w:ascii="Arial" w:hAnsi="Arial" w:cs="Arial"/>
                <w:spacing w:val="-1"/>
                <w:sz w:val="22"/>
                <w:szCs w:val="22"/>
              </w:rPr>
              <w:t xml:space="preserve"> </w:t>
            </w:r>
            <w:r>
              <w:rPr>
                <w:rFonts w:hint="default" w:ascii="Arial" w:hAnsi="Arial" w:cs="Arial"/>
                <w:spacing w:val="-2"/>
                <w:sz w:val="22"/>
                <w:szCs w:val="22"/>
              </w:rPr>
              <w:t>Konda</w:t>
            </w:r>
          </w:p>
        </w:tc>
        <w:tc>
          <w:tcPr>
            <w:tcW w:w="5364" w:type="dxa"/>
            <w:tcBorders>
              <w:top w:val="nil"/>
              <w:left w:val="nil"/>
              <w:bottom w:val="nil"/>
              <w:right w:val="nil"/>
            </w:tcBorders>
          </w:tcPr>
          <w:p w14:paraId="0E0B7086">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Operário,</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Vila</w:t>
            </w:r>
            <w:r>
              <w:rPr>
                <w:rFonts w:hint="default" w:ascii="Arial" w:hAnsi="Arial" w:cs="Arial"/>
                <w:spacing w:val="-2"/>
                <w:sz w:val="22"/>
                <w:szCs w:val="22"/>
              </w:rPr>
              <w:t xml:space="preserve"> Operária</w:t>
            </w:r>
          </w:p>
        </w:tc>
      </w:tr>
      <w:tr w14:paraId="5372C8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E026DC0">
            <w:pPr>
              <w:pStyle w:val="147"/>
              <w:spacing w:before="120"/>
              <w:ind w:right="93"/>
              <w:jc w:val="right"/>
              <w:rPr>
                <w:rFonts w:hint="default" w:ascii="Arial" w:hAnsi="Arial" w:cs="Arial"/>
                <w:b/>
                <w:sz w:val="22"/>
                <w:szCs w:val="22"/>
              </w:rPr>
            </w:pPr>
            <w:r>
              <w:rPr>
                <w:rFonts w:hint="default" w:ascii="Arial" w:hAnsi="Arial" w:cs="Arial"/>
                <w:b/>
                <w:spacing w:val="-10"/>
                <w:sz w:val="22"/>
                <w:szCs w:val="22"/>
              </w:rPr>
              <w:t>3</w:t>
            </w:r>
          </w:p>
        </w:tc>
        <w:tc>
          <w:tcPr>
            <w:tcW w:w="3775" w:type="dxa"/>
            <w:tcBorders>
              <w:top w:val="nil"/>
              <w:left w:val="nil"/>
              <w:bottom w:val="nil"/>
              <w:right w:val="nil"/>
            </w:tcBorders>
          </w:tcPr>
          <w:p w14:paraId="71FB1050">
            <w:pPr>
              <w:pStyle w:val="147"/>
              <w:spacing w:before="120"/>
              <w:ind w:left="115"/>
              <w:rPr>
                <w:rFonts w:hint="default" w:ascii="Arial" w:hAnsi="Arial" w:cs="Arial"/>
                <w:sz w:val="22"/>
                <w:szCs w:val="22"/>
              </w:rPr>
            </w:pPr>
            <w:r>
              <w:rPr>
                <w:rFonts w:hint="default" w:ascii="Arial" w:hAnsi="Arial" w:cs="Arial"/>
                <w:sz w:val="22"/>
                <w:szCs w:val="22"/>
              </w:rPr>
              <w:t>USF</w:t>
            </w:r>
            <w:r>
              <w:rPr>
                <w:rFonts w:hint="default" w:ascii="Arial" w:hAnsi="Arial" w:cs="Arial"/>
                <w:spacing w:val="-2"/>
                <w:sz w:val="22"/>
                <w:szCs w:val="22"/>
              </w:rPr>
              <w:t xml:space="preserve"> </w:t>
            </w:r>
            <w:r>
              <w:rPr>
                <w:rFonts w:hint="default" w:ascii="Arial" w:hAnsi="Arial" w:cs="Arial"/>
                <w:sz w:val="22"/>
                <w:szCs w:val="22"/>
              </w:rPr>
              <w:t>Vila</w:t>
            </w:r>
            <w:r>
              <w:rPr>
                <w:rFonts w:hint="default" w:ascii="Arial" w:hAnsi="Arial" w:cs="Arial"/>
                <w:spacing w:val="-3"/>
                <w:sz w:val="22"/>
                <w:szCs w:val="22"/>
              </w:rPr>
              <w:t xml:space="preserve"> </w:t>
            </w:r>
            <w:r>
              <w:rPr>
                <w:rFonts w:hint="default" w:ascii="Arial" w:hAnsi="Arial" w:cs="Arial"/>
                <w:sz w:val="22"/>
                <w:szCs w:val="22"/>
              </w:rPr>
              <w:t>Operária</w:t>
            </w:r>
            <w:r>
              <w:rPr>
                <w:rFonts w:hint="default" w:ascii="Arial" w:hAnsi="Arial" w:cs="Arial"/>
                <w:spacing w:val="-3"/>
                <w:sz w:val="22"/>
                <w:szCs w:val="22"/>
              </w:rPr>
              <w:t xml:space="preserve"> </w:t>
            </w:r>
            <w:r>
              <w:rPr>
                <w:rFonts w:hint="default" w:ascii="Arial" w:hAnsi="Arial" w:cs="Arial"/>
                <w:sz w:val="22"/>
                <w:szCs w:val="22"/>
              </w:rPr>
              <w:t>Dr.</w:t>
            </w:r>
            <w:r>
              <w:rPr>
                <w:rFonts w:hint="default" w:ascii="Arial" w:hAnsi="Arial" w:cs="Arial"/>
                <w:spacing w:val="-3"/>
                <w:sz w:val="22"/>
                <w:szCs w:val="22"/>
              </w:rPr>
              <w:t xml:space="preserve"> </w:t>
            </w:r>
            <w:r>
              <w:rPr>
                <w:rFonts w:hint="default" w:ascii="Arial" w:hAnsi="Arial" w:cs="Arial"/>
                <w:sz w:val="22"/>
                <w:szCs w:val="22"/>
              </w:rPr>
              <w:t>Eloi</w:t>
            </w:r>
            <w:r>
              <w:rPr>
                <w:rFonts w:hint="default" w:ascii="Arial" w:hAnsi="Arial" w:cs="Arial"/>
                <w:spacing w:val="-2"/>
                <w:sz w:val="22"/>
                <w:szCs w:val="22"/>
              </w:rPr>
              <w:t xml:space="preserve"> Tramontin</w:t>
            </w:r>
          </w:p>
        </w:tc>
        <w:tc>
          <w:tcPr>
            <w:tcW w:w="5364" w:type="dxa"/>
            <w:tcBorders>
              <w:top w:val="nil"/>
              <w:left w:val="nil"/>
              <w:bottom w:val="nil"/>
              <w:right w:val="nil"/>
            </w:tcBorders>
          </w:tcPr>
          <w:p w14:paraId="0A09D3A2">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Martin</w:t>
            </w:r>
            <w:r>
              <w:rPr>
                <w:rFonts w:hint="default" w:ascii="Arial" w:hAnsi="Arial" w:cs="Arial"/>
                <w:spacing w:val="-3"/>
                <w:sz w:val="22"/>
                <w:szCs w:val="22"/>
              </w:rPr>
              <w:t xml:space="preserve"> </w:t>
            </w:r>
            <w:r>
              <w:rPr>
                <w:rFonts w:hint="default" w:ascii="Arial" w:hAnsi="Arial" w:cs="Arial"/>
                <w:sz w:val="22"/>
                <w:szCs w:val="22"/>
              </w:rPr>
              <w:t>Luther</w:t>
            </w:r>
            <w:r>
              <w:rPr>
                <w:rFonts w:hint="default" w:ascii="Arial" w:hAnsi="Arial" w:cs="Arial"/>
                <w:spacing w:val="-1"/>
                <w:sz w:val="22"/>
                <w:szCs w:val="22"/>
              </w:rPr>
              <w:t xml:space="preserve"> </w:t>
            </w:r>
            <w:r>
              <w:rPr>
                <w:rFonts w:hint="default" w:ascii="Arial" w:hAnsi="Arial" w:cs="Arial"/>
                <w:sz w:val="22"/>
                <w:szCs w:val="22"/>
              </w:rPr>
              <w:t>King,</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Vila</w:t>
            </w:r>
            <w:r>
              <w:rPr>
                <w:rFonts w:hint="default" w:ascii="Arial" w:hAnsi="Arial" w:cs="Arial"/>
                <w:spacing w:val="-2"/>
                <w:sz w:val="22"/>
                <w:szCs w:val="22"/>
              </w:rPr>
              <w:t xml:space="preserve"> Operária</w:t>
            </w:r>
          </w:p>
        </w:tc>
      </w:tr>
      <w:tr w14:paraId="3C973C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0C97ADE">
            <w:pPr>
              <w:pStyle w:val="147"/>
              <w:spacing w:before="120"/>
              <w:ind w:right="93"/>
              <w:jc w:val="right"/>
              <w:rPr>
                <w:rFonts w:hint="default" w:ascii="Arial" w:hAnsi="Arial" w:cs="Arial"/>
                <w:b/>
                <w:sz w:val="22"/>
                <w:szCs w:val="22"/>
              </w:rPr>
            </w:pPr>
            <w:r>
              <w:rPr>
                <w:rFonts w:hint="default" w:ascii="Arial" w:hAnsi="Arial" w:cs="Arial"/>
                <w:b/>
                <w:spacing w:val="-10"/>
                <w:sz w:val="22"/>
                <w:szCs w:val="22"/>
              </w:rPr>
              <w:t>4</w:t>
            </w:r>
          </w:p>
        </w:tc>
        <w:tc>
          <w:tcPr>
            <w:tcW w:w="3775" w:type="dxa"/>
            <w:tcBorders>
              <w:top w:val="nil"/>
              <w:left w:val="nil"/>
              <w:bottom w:val="nil"/>
              <w:right w:val="nil"/>
            </w:tcBorders>
          </w:tcPr>
          <w:p w14:paraId="6E604F64">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2"/>
                <w:sz w:val="22"/>
                <w:szCs w:val="22"/>
              </w:rPr>
              <w:t xml:space="preserve"> Jorge</w:t>
            </w:r>
          </w:p>
        </w:tc>
        <w:tc>
          <w:tcPr>
            <w:tcW w:w="5364" w:type="dxa"/>
            <w:tcBorders>
              <w:top w:val="nil"/>
              <w:left w:val="nil"/>
              <w:bottom w:val="nil"/>
              <w:right w:val="nil"/>
            </w:tcBorders>
          </w:tcPr>
          <w:p w14:paraId="770582FD">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Euclides</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Cunha,</w:t>
            </w:r>
            <w:r>
              <w:rPr>
                <w:rFonts w:hint="default" w:ascii="Arial" w:hAnsi="Arial" w:cs="Arial"/>
                <w:spacing w:val="-1"/>
                <w:sz w:val="22"/>
                <w:szCs w:val="22"/>
              </w:rPr>
              <w:t xml:space="preserve"> </w:t>
            </w:r>
            <w:r>
              <w:rPr>
                <w:rFonts w:hint="default" w:ascii="Arial" w:hAnsi="Arial" w:cs="Arial"/>
                <w:sz w:val="22"/>
                <w:szCs w:val="22"/>
              </w:rPr>
              <w:t>1080</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pacing w:val="-2"/>
                <w:sz w:val="22"/>
                <w:szCs w:val="22"/>
              </w:rPr>
              <w:t>Jorge</w:t>
            </w:r>
          </w:p>
        </w:tc>
      </w:tr>
      <w:tr w14:paraId="1209D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222239E">
            <w:pPr>
              <w:pStyle w:val="147"/>
              <w:spacing w:before="120"/>
              <w:ind w:right="93"/>
              <w:jc w:val="right"/>
              <w:rPr>
                <w:rFonts w:hint="default" w:ascii="Arial" w:hAnsi="Arial" w:cs="Arial"/>
                <w:b/>
                <w:sz w:val="22"/>
                <w:szCs w:val="22"/>
              </w:rPr>
            </w:pPr>
            <w:r>
              <w:rPr>
                <w:rFonts w:hint="default" w:ascii="Arial" w:hAnsi="Arial" w:cs="Arial"/>
                <w:b/>
                <w:spacing w:val="-10"/>
                <w:sz w:val="22"/>
                <w:szCs w:val="22"/>
              </w:rPr>
              <w:t>5</w:t>
            </w:r>
          </w:p>
        </w:tc>
        <w:tc>
          <w:tcPr>
            <w:tcW w:w="3775" w:type="dxa"/>
            <w:tcBorders>
              <w:top w:val="nil"/>
              <w:left w:val="nil"/>
              <w:bottom w:val="nil"/>
              <w:right w:val="nil"/>
            </w:tcBorders>
          </w:tcPr>
          <w:p w14:paraId="63EA7DFA">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Morumbí</w:t>
            </w:r>
          </w:p>
        </w:tc>
        <w:tc>
          <w:tcPr>
            <w:tcW w:w="5364" w:type="dxa"/>
            <w:tcBorders>
              <w:top w:val="nil"/>
              <w:left w:val="nil"/>
              <w:bottom w:val="nil"/>
              <w:right w:val="nil"/>
            </w:tcBorders>
          </w:tcPr>
          <w:p w14:paraId="6FAEE691">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Guanabara,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r>
      <w:tr w14:paraId="54853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839F2A1">
            <w:pPr>
              <w:pStyle w:val="147"/>
              <w:spacing w:before="120"/>
              <w:ind w:right="93"/>
              <w:jc w:val="right"/>
              <w:rPr>
                <w:rFonts w:hint="default" w:ascii="Arial" w:hAnsi="Arial" w:cs="Arial"/>
                <w:b/>
                <w:sz w:val="22"/>
                <w:szCs w:val="22"/>
              </w:rPr>
            </w:pPr>
            <w:r>
              <w:rPr>
                <w:rFonts w:hint="default" w:ascii="Arial" w:hAnsi="Arial" w:cs="Arial"/>
                <w:b/>
                <w:spacing w:val="-10"/>
                <w:sz w:val="22"/>
                <w:szCs w:val="22"/>
              </w:rPr>
              <w:t>6</w:t>
            </w:r>
          </w:p>
        </w:tc>
        <w:tc>
          <w:tcPr>
            <w:tcW w:w="3775" w:type="dxa"/>
            <w:tcBorders>
              <w:top w:val="nil"/>
              <w:left w:val="nil"/>
              <w:bottom w:val="nil"/>
              <w:right w:val="nil"/>
            </w:tcBorders>
          </w:tcPr>
          <w:p w14:paraId="7757DF09">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Rural</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c>
          <w:tcPr>
            <w:tcW w:w="5364" w:type="dxa"/>
            <w:tcBorders>
              <w:top w:val="nil"/>
              <w:left w:val="nil"/>
              <w:bottom w:val="nil"/>
              <w:right w:val="nil"/>
            </w:tcBorders>
          </w:tcPr>
          <w:p w14:paraId="4DB914BF">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2"/>
                <w:sz w:val="22"/>
                <w:szCs w:val="22"/>
              </w:rPr>
              <w:t xml:space="preserve"> </w:t>
            </w:r>
            <w:r>
              <w:rPr>
                <w:rFonts w:hint="default" w:ascii="Arial" w:hAnsi="Arial" w:cs="Arial"/>
                <w:sz w:val="22"/>
                <w:szCs w:val="22"/>
              </w:rPr>
              <w:t>Mauá,</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Morumbí</w:t>
            </w:r>
          </w:p>
        </w:tc>
      </w:tr>
      <w:tr w14:paraId="22F29A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36046B6">
            <w:pPr>
              <w:pStyle w:val="147"/>
              <w:spacing w:before="120"/>
              <w:ind w:right="93"/>
              <w:jc w:val="right"/>
              <w:rPr>
                <w:rFonts w:hint="default" w:ascii="Arial" w:hAnsi="Arial" w:cs="Arial"/>
                <w:b/>
                <w:sz w:val="22"/>
                <w:szCs w:val="22"/>
              </w:rPr>
            </w:pPr>
            <w:r>
              <w:rPr>
                <w:rFonts w:hint="default" w:ascii="Arial" w:hAnsi="Arial" w:cs="Arial"/>
                <w:b/>
                <w:spacing w:val="-10"/>
                <w:sz w:val="22"/>
                <w:szCs w:val="22"/>
              </w:rPr>
              <w:t>7</w:t>
            </w:r>
          </w:p>
        </w:tc>
        <w:tc>
          <w:tcPr>
            <w:tcW w:w="3775" w:type="dxa"/>
            <w:tcBorders>
              <w:top w:val="nil"/>
              <w:left w:val="nil"/>
              <w:bottom w:val="nil"/>
              <w:right w:val="nil"/>
            </w:tcBorders>
          </w:tcPr>
          <w:p w14:paraId="75DFFA31">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pacing w:val="-2"/>
                <w:sz w:val="22"/>
                <w:szCs w:val="22"/>
              </w:rPr>
              <w:t>Sumaré</w:t>
            </w:r>
          </w:p>
        </w:tc>
        <w:tc>
          <w:tcPr>
            <w:tcW w:w="5364" w:type="dxa"/>
            <w:tcBorders>
              <w:top w:val="nil"/>
              <w:left w:val="nil"/>
              <w:bottom w:val="nil"/>
              <w:right w:val="nil"/>
            </w:tcBorders>
          </w:tcPr>
          <w:p w14:paraId="052E4C70">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Militão</w:t>
            </w:r>
            <w:r>
              <w:rPr>
                <w:rFonts w:hint="default" w:ascii="Arial" w:hAnsi="Arial" w:cs="Arial"/>
                <w:spacing w:val="-3"/>
                <w:sz w:val="22"/>
                <w:szCs w:val="22"/>
              </w:rPr>
              <w:t xml:space="preserve"> </w:t>
            </w:r>
            <w:r>
              <w:rPr>
                <w:rFonts w:hint="default" w:ascii="Arial" w:hAnsi="Arial" w:cs="Arial"/>
                <w:sz w:val="22"/>
                <w:szCs w:val="22"/>
              </w:rPr>
              <w:t>Rodrigues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Carvalho,</w:t>
            </w:r>
            <w:r>
              <w:rPr>
                <w:rFonts w:hint="default" w:ascii="Arial" w:hAnsi="Arial" w:cs="Arial"/>
                <w:spacing w:val="-3"/>
                <w:sz w:val="22"/>
                <w:szCs w:val="22"/>
              </w:rPr>
              <w:t xml:space="preserve"> </w:t>
            </w:r>
            <w:r>
              <w:rPr>
                <w:rFonts w:hint="default" w:ascii="Arial" w:hAnsi="Arial" w:cs="Arial"/>
                <w:sz w:val="22"/>
                <w:szCs w:val="22"/>
              </w:rPr>
              <w:t>Qd.</w:t>
            </w:r>
            <w:r>
              <w:rPr>
                <w:rFonts w:hint="default" w:ascii="Arial" w:hAnsi="Arial" w:cs="Arial"/>
                <w:spacing w:val="-4"/>
                <w:sz w:val="22"/>
                <w:szCs w:val="22"/>
              </w:rPr>
              <w:t xml:space="preserve"> </w:t>
            </w:r>
            <w:r>
              <w:rPr>
                <w:rFonts w:hint="default" w:ascii="Arial" w:hAnsi="Arial" w:cs="Arial"/>
                <w:sz w:val="22"/>
                <w:szCs w:val="22"/>
              </w:rPr>
              <w:t>16,</w:t>
            </w:r>
            <w:r>
              <w:rPr>
                <w:rFonts w:hint="default" w:ascii="Arial" w:hAnsi="Arial" w:cs="Arial"/>
                <w:spacing w:val="-2"/>
                <w:sz w:val="22"/>
                <w:szCs w:val="22"/>
              </w:rPr>
              <w:t xml:space="preserve"> </w:t>
            </w:r>
            <w:r>
              <w:rPr>
                <w:rFonts w:hint="default" w:ascii="Arial" w:hAnsi="Arial" w:cs="Arial"/>
                <w:spacing w:val="-4"/>
                <w:sz w:val="22"/>
                <w:szCs w:val="22"/>
              </w:rPr>
              <w:t>s/nº</w:t>
            </w:r>
          </w:p>
        </w:tc>
      </w:tr>
      <w:tr w14:paraId="6B387F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12B0850">
            <w:pPr>
              <w:pStyle w:val="147"/>
              <w:spacing w:before="120"/>
              <w:ind w:right="93"/>
              <w:jc w:val="right"/>
              <w:rPr>
                <w:rFonts w:hint="default" w:ascii="Arial" w:hAnsi="Arial" w:cs="Arial"/>
                <w:b/>
                <w:sz w:val="22"/>
                <w:szCs w:val="22"/>
              </w:rPr>
            </w:pPr>
            <w:r>
              <w:rPr>
                <w:rFonts w:hint="default" w:ascii="Arial" w:hAnsi="Arial" w:cs="Arial"/>
                <w:b/>
                <w:spacing w:val="-10"/>
                <w:sz w:val="22"/>
                <w:szCs w:val="22"/>
              </w:rPr>
              <w:t>8</w:t>
            </w:r>
          </w:p>
        </w:tc>
        <w:tc>
          <w:tcPr>
            <w:tcW w:w="3775" w:type="dxa"/>
            <w:tcBorders>
              <w:top w:val="nil"/>
              <w:left w:val="nil"/>
              <w:bottom w:val="nil"/>
              <w:right w:val="nil"/>
            </w:tcBorders>
          </w:tcPr>
          <w:p w14:paraId="56F435F8">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Campo</w:t>
            </w:r>
            <w:r>
              <w:rPr>
                <w:rFonts w:hint="default" w:ascii="Arial" w:hAnsi="Arial" w:cs="Arial"/>
                <w:spacing w:val="-2"/>
                <w:sz w:val="22"/>
                <w:szCs w:val="22"/>
              </w:rPr>
              <w:t xml:space="preserve"> </w:t>
            </w:r>
            <w:r>
              <w:rPr>
                <w:rFonts w:hint="default" w:ascii="Arial" w:hAnsi="Arial" w:cs="Arial"/>
                <w:spacing w:val="-4"/>
                <w:sz w:val="22"/>
                <w:szCs w:val="22"/>
              </w:rPr>
              <w:t>Belo</w:t>
            </w:r>
          </w:p>
        </w:tc>
        <w:tc>
          <w:tcPr>
            <w:tcW w:w="5364" w:type="dxa"/>
            <w:tcBorders>
              <w:top w:val="nil"/>
              <w:left w:val="nil"/>
              <w:bottom w:val="nil"/>
              <w:right w:val="nil"/>
            </w:tcBorders>
          </w:tcPr>
          <w:p w14:paraId="7DC91DD4">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Idelfonso</w:t>
            </w:r>
            <w:r>
              <w:rPr>
                <w:rFonts w:hint="default" w:ascii="Arial" w:hAnsi="Arial" w:cs="Arial"/>
                <w:spacing w:val="-3"/>
                <w:sz w:val="22"/>
                <w:szCs w:val="22"/>
              </w:rPr>
              <w:t xml:space="preserve"> </w:t>
            </w:r>
            <w:r>
              <w:rPr>
                <w:rFonts w:hint="default" w:ascii="Arial" w:hAnsi="Arial" w:cs="Arial"/>
                <w:sz w:val="22"/>
                <w:szCs w:val="22"/>
              </w:rPr>
              <w:t>Alves</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Lima,</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Videira</w:t>
            </w:r>
          </w:p>
        </w:tc>
      </w:tr>
      <w:tr w14:paraId="7887E4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2A77D15">
            <w:pPr>
              <w:pStyle w:val="147"/>
              <w:spacing w:before="120"/>
              <w:ind w:right="93"/>
              <w:jc w:val="right"/>
              <w:rPr>
                <w:rFonts w:hint="default" w:ascii="Arial" w:hAnsi="Arial" w:cs="Arial"/>
                <w:b/>
                <w:sz w:val="22"/>
                <w:szCs w:val="22"/>
              </w:rPr>
            </w:pPr>
            <w:r>
              <w:rPr>
                <w:rFonts w:hint="default" w:ascii="Arial" w:hAnsi="Arial" w:cs="Arial"/>
                <w:b/>
                <w:spacing w:val="-10"/>
                <w:sz w:val="22"/>
                <w:szCs w:val="22"/>
              </w:rPr>
              <w:t>9</w:t>
            </w:r>
          </w:p>
        </w:tc>
        <w:tc>
          <w:tcPr>
            <w:tcW w:w="3775" w:type="dxa"/>
            <w:tcBorders>
              <w:top w:val="nil"/>
              <w:left w:val="nil"/>
              <w:bottom w:val="nil"/>
              <w:right w:val="nil"/>
            </w:tcBorders>
          </w:tcPr>
          <w:p w14:paraId="203FF349">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Chácara</w:t>
            </w:r>
            <w:r>
              <w:rPr>
                <w:rFonts w:hint="default" w:ascii="Arial" w:hAnsi="Arial" w:cs="Arial"/>
                <w:spacing w:val="-2"/>
                <w:sz w:val="22"/>
                <w:szCs w:val="22"/>
              </w:rPr>
              <w:t xml:space="preserve"> </w:t>
            </w:r>
            <w:r>
              <w:rPr>
                <w:rFonts w:hint="default" w:ascii="Arial" w:hAnsi="Arial" w:cs="Arial"/>
                <w:sz w:val="22"/>
                <w:szCs w:val="22"/>
              </w:rPr>
              <w:t>Jaraguá</w:t>
            </w:r>
            <w:r>
              <w:rPr>
                <w:rFonts w:hint="default" w:ascii="Arial" w:hAnsi="Arial" w:cs="Arial"/>
                <w:spacing w:val="-2"/>
                <w:sz w:val="22"/>
                <w:szCs w:val="22"/>
              </w:rPr>
              <w:t xml:space="preserve"> </w:t>
            </w:r>
            <w:r>
              <w:rPr>
                <w:rFonts w:hint="default" w:ascii="Arial" w:hAnsi="Arial" w:cs="Arial"/>
                <w:sz w:val="22"/>
                <w:szCs w:val="22"/>
              </w:rPr>
              <w:t>Ady</w:t>
            </w:r>
            <w:r>
              <w:rPr>
                <w:rFonts w:hint="default" w:ascii="Arial" w:hAnsi="Arial" w:cs="Arial"/>
                <w:spacing w:val="-1"/>
                <w:sz w:val="22"/>
                <w:szCs w:val="22"/>
              </w:rPr>
              <w:t xml:space="preserve"> </w:t>
            </w:r>
            <w:r>
              <w:rPr>
                <w:rFonts w:hint="default" w:ascii="Arial" w:hAnsi="Arial" w:cs="Arial"/>
                <w:spacing w:val="-2"/>
                <w:sz w:val="22"/>
                <w:szCs w:val="22"/>
              </w:rPr>
              <w:t>Zacarkin</w:t>
            </w:r>
          </w:p>
        </w:tc>
        <w:tc>
          <w:tcPr>
            <w:tcW w:w="5364" w:type="dxa"/>
            <w:tcBorders>
              <w:top w:val="nil"/>
              <w:left w:val="nil"/>
              <w:bottom w:val="nil"/>
              <w:right w:val="nil"/>
            </w:tcBorders>
          </w:tcPr>
          <w:p w14:paraId="165A1A25">
            <w:pPr>
              <w:pStyle w:val="147"/>
              <w:spacing w:before="120"/>
              <w:ind w:left="115"/>
              <w:rPr>
                <w:rFonts w:hint="default" w:ascii="Arial" w:hAnsi="Arial" w:cs="Arial"/>
                <w:sz w:val="22"/>
                <w:szCs w:val="22"/>
              </w:rPr>
            </w:pPr>
            <w:r>
              <w:rPr>
                <w:rFonts w:hint="default" w:ascii="Arial" w:hAnsi="Arial" w:cs="Arial"/>
                <w:sz w:val="22"/>
                <w:szCs w:val="22"/>
              </w:rPr>
              <w:t>Estrada</w:t>
            </w:r>
            <w:r>
              <w:rPr>
                <w:rFonts w:hint="default" w:ascii="Arial" w:hAnsi="Arial" w:cs="Arial"/>
                <w:spacing w:val="-4"/>
                <w:sz w:val="22"/>
                <w:szCs w:val="22"/>
              </w:rPr>
              <w:t xml:space="preserve"> </w:t>
            </w:r>
            <w:r>
              <w:rPr>
                <w:rFonts w:hint="default" w:ascii="Arial" w:hAnsi="Arial" w:cs="Arial"/>
                <w:sz w:val="22"/>
                <w:szCs w:val="22"/>
              </w:rPr>
              <w:t>Mirasol,</w:t>
            </w:r>
            <w:r>
              <w:rPr>
                <w:rFonts w:hint="default" w:ascii="Arial" w:hAnsi="Arial" w:cs="Arial"/>
                <w:spacing w:val="-3"/>
                <w:sz w:val="22"/>
                <w:szCs w:val="22"/>
              </w:rPr>
              <w:t xml:space="preserve"> </w:t>
            </w:r>
            <w:r>
              <w:rPr>
                <w:rFonts w:hint="default" w:ascii="Arial" w:hAnsi="Arial" w:cs="Arial"/>
                <w:sz w:val="22"/>
                <w:szCs w:val="22"/>
              </w:rPr>
              <w:t>ao</w:t>
            </w:r>
            <w:r>
              <w:rPr>
                <w:rFonts w:hint="default" w:ascii="Arial" w:hAnsi="Arial" w:cs="Arial"/>
                <w:spacing w:val="-2"/>
                <w:sz w:val="22"/>
                <w:szCs w:val="22"/>
              </w:rPr>
              <w:t xml:space="preserve"> </w:t>
            </w:r>
            <w:r>
              <w:rPr>
                <w:rFonts w:hint="default" w:ascii="Arial" w:hAnsi="Arial" w:cs="Arial"/>
                <w:sz w:val="22"/>
                <w:szCs w:val="22"/>
              </w:rPr>
              <w:t>lado</w:t>
            </w:r>
            <w:r>
              <w:rPr>
                <w:rFonts w:hint="default" w:ascii="Arial" w:hAnsi="Arial" w:cs="Arial"/>
                <w:spacing w:val="-2"/>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pacing w:val="-5"/>
                <w:sz w:val="22"/>
                <w:szCs w:val="22"/>
              </w:rPr>
              <w:t>715</w:t>
            </w:r>
          </w:p>
        </w:tc>
      </w:tr>
      <w:tr w14:paraId="02D03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C27CE70">
            <w:pPr>
              <w:pStyle w:val="147"/>
              <w:spacing w:before="120"/>
              <w:ind w:right="93"/>
              <w:jc w:val="right"/>
              <w:rPr>
                <w:rFonts w:hint="default" w:ascii="Arial" w:hAnsi="Arial" w:cs="Arial"/>
                <w:b/>
                <w:sz w:val="22"/>
                <w:szCs w:val="22"/>
              </w:rPr>
            </w:pPr>
            <w:r>
              <w:rPr>
                <w:rFonts w:hint="default" w:ascii="Arial" w:hAnsi="Arial" w:cs="Arial"/>
                <w:b/>
                <w:spacing w:val="-5"/>
                <w:sz w:val="22"/>
                <w:szCs w:val="22"/>
              </w:rPr>
              <w:t>10</w:t>
            </w:r>
          </w:p>
        </w:tc>
        <w:tc>
          <w:tcPr>
            <w:tcW w:w="3775" w:type="dxa"/>
            <w:tcBorders>
              <w:top w:val="nil"/>
              <w:left w:val="nil"/>
              <w:bottom w:val="nil"/>
              <w:right w:val="nil"/>
            </w:tcBorders>
          </w:tcPr>
          <w:p w14:paraId="6B12990B">
            <w:pPr>
              <w:pStyle w:val="147"/>
              <w:spacing w:before="120"/>
              <w:ind w:left="115"/>
              <w:rPr>
                <w:rFonts w:hint="default" w:ascii="Arial" w:hAnsi="Arial" w:cs="Arial"/>
                <w:sz w:val="22"/>
                <w:szCs w:val="22"/>
              </w:rPr>
            </w:pPr>
            <w:r>
              <w:rPr>
                <w:rFonts w:hint="default" w:ascii="Arial" w:hAnsi="Arial" w:cs="Arial"/>
                <w:sz w:val="22"/>
                <w:szCs w:val="22"/>
              </w:rPr>
              <w:t>Posto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Saúde</w:t>
            </w:r>
            <w:r>
              <w:rPr>
                <w:rFonts w:hint="default" w:ascii="Arial" w:hAnsi="Arial" w:cs="Arial"/>
                <w:spacing w:val="-3"/>
                <w:sz w:val="22"/>
                <w:szCs w:val="22"/>
              </w:rPr>
              <w:t xml:space="preserve"> </w:t>
            </w:r>
            <w:r>
              <w:rPr>
                <w:rFonts w:hint="default" w:ascii="Arial" w:hAnsi="Arial" w:cs="Arial"/>
                <w:spacing w:val="-2"/>
                <w:sz w:val="22"/>
                <w:szCs w:val="22"/>
              </w:rPr>
              <w:t>Graciosa</w:t>
            </w:r>
          </w:p>
        </w:tc>
        <w:tc>
          <w:tcPr>
            <w:tcW w:w="5364" w:type="dxa"/>
            <w:tcBorders>
              <w:top w:val="nil"/>
              <w:left w:val="nil"/>
              <w:bottom w:val="nil"/>
              <w:right w:val="nil"/>
            </w:tcBorders>
          </w:tcPr>
          <w:p w14:paraId="4380A3C3">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Rui</w:t>
            </w:r>
            <w:r>
              <w:rPr>
                <w:rFonts w:hint="default" w:ascii="Arial" w:hAnsi="Arial" w:cs="Arial"/>
                <w:spacing w:val="-3"/>
                <w:sz w:val="22"/>
                <w:szCs w:val="22"/>
              </w:rPr>
              <w:t xml:space="preserve"> </w:t>
            </w:r>
            <w:r>
              <w:rPr>
                <w:rFonts w:hint="default" w:ascii="Arial" w:hAnsi="Arial" w:cs="Arial"/>
                <w:sz w:val="22"/>
                <w:szCs w:val="22"/>
              </w:rPr>
              <w:t>Barbosa,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Distrito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Graciosa</w:t>
            </w:r>
          </w:p>
        </w:tc>
      </w:tr>
      <w:tr w14:paraId="3FCF25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A16935C">
            <w:pPr>
              <w:pStyle w:val="147"/>
              <w:spacing w:before="120"/>
              <w:ind w:right="93"/>
              <w:jc w:val="right"/>
              <w:rPr>
                <w:rFonts w:hint="default" w:ascii="Arial" w:hAnsi="Arial" w:cs="Arial"/>
                <w:b/>
                <w:sz w:val="22"/>
                <w:szCs w:val="22"/>
              </w:rPr>
            </w:pPr>
            <w:r>
              <w:rPr>
                <w:rFonts w:hint="default" w:ascii="Arial" w:hAnsi="Arial" w:cs="Arial"/>
                <w:b/>
                <w:spacing w:val="-5"/>
                <w:sz w:val="22"/>
                <w:szCs w:val="22"/>
              </w:rPr>
              <w:t>11</w:t>
            </w:r>
          </w:p>
        </w:tc>
        <w:tc>
          <w:tcPr>
            <w:tcW w:w="3775" w:type="dxa"/>
            <w:tcBorders>
              <w:top w:val="nil"/>
              <w:left w:val="nil"/>
              <w:bottom w:val="nil"/>
              <w:right w:val="nil"/>
            </w:tcBorders>
          </w:tcPr>
          <w:p w14:paraId="3466941A">
            <w:pPr>
              <w:pStyle w:val="147"/>
              <w:spacing w:before="120"/>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2"/>
                <w:sz w:val="22"/>
                <w:szCs w:val="22"/>
              </w:rPr>
              <w:t xml:space="preserve"> Piracema</w:t>
            </w:r>
          </w:p>
        </w:tc>
        <w:tc>
          <w:tcPr>
            <w:tcW w:w="5364" w:type="dxa"/>
            <w:tcBorders>
              <w:top w:val="nil"/>
              <w:left w:val="nil"/>
              <w:bottom w:val="nil"/>
              <w:right w:val="nil"/>
            </w:tcBorders>
          </w:tcPr>
          <w:p w14:paraId="2829CA61">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Dom</w:t>
            </w:r>
            <w:r>
              <w:rPr>
                <w:rFonts w:hint="default" w:ascii="Arial" w:hAnsi="Arial" w:cs="Arial"/>
                <w:spacing w:val="-1"/>
                <w:sz w:val="22"/>
                <w:szCs w:val="22"/>
              </w:rPr>
              <w:t xml:space="preserve"> </w:t>
            </w:r>
            <w:r>
              <w:rPr>
                <w:rFonts w:hint="default" w:ascii="Arial" w:hAnsi="Arial" w:cs="Arial"/>
                <w:sz w:val="22"/>
                <w:szCs w:val="22"/>
              </w:rPr>
              <w:t>Pedro</w:t>
            </w:r>
            <w:r>
              <w:rPr>
                <w:rFonts w:hint="default" w:ascii="Arial" w:hAnsi="Arial" w:cs="Arial"/>
                <w:spacing w:val="-3"/>
                <w:sz w:val="22"/>
                <w:szCs w:val="22"/>
              </w:rPr>
              <w:t xml:space="preserve"> </w:t>
            </w:r>
            <w:r>
              <w:rPr>
                <w:rFonts w:hint="default" w:ascii="Arial" w:hAnsi="Arial" w:cs="Arial"/>
                <w:sz w:val="22"/>
                <w:szCs w:val="22"/>
              </w:rPr>
              <w:t>II,</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Distrito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Piracema</w:t>
            </w:r>
          </w:p>
        </w:tc>
      </w:tr>
      <w:tr w14:paraId="74796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723B8AE5">
            <w:pPr>
              <w:pStyle w:val="147"/>
              <w:spacing w:before="120"/>
              <w:ind w:right="93"/>
              <w:jc w:val="right"/>
              <w:rPr>
                <w:rFonts w:hint="default" w:ascii="Arial" w:hAnsi="Arial" w:cs="Arial"/>
                <w:b/>
                <w:sz w:val="22"/>
                <w:szCs w:val="22"/>
              </w:rPr>
            </w:pPr>
            <w:r>
              <w:rPr>
                <w:rFonts w:hint="default" w:ascii="Arial" w:hAnsi="Arial" w:cs="Arial"/>
                <w:b/>
                <w:spacing w:val="-5"/>
                <w:sz w:val="22"/>
                <w:szCs w:val="22"/>
              </w:rPr>
              <w:t>12</w:t>
            </w:r>
          </w:p>
        </w:tc>
        <w:tc>
          <w:tcPr>
            <w:tcW w:w="3775" w:type="dxa"/>
            <w:tcBorders>
              <w:top w:val="nil"/>
              <w:left w:val="nil"/>
              <w:bottom w:val="nil"/>
              <w:right w:val="nil"/>
            </w:tcBorders>
          </w:tcPr>
          <w:p w14:paraId="27F86968">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pacing w:val="-2"/>
                <w:sz w:val="22"/>
                <w:szCs w:val="22"/>
              </w:rPr>
              <w:t>Mandiocaba</w:t>
            </w:r>
          </w:p>
        </w:tc>
        <w:tc>
          <w:tcPr>
            <w:tcW w:w="5364" w:type="dxa"/>
            <w:tcBorders>
              <w:top w:val="nil"/>
              <w:left w:val="nil"/>
              <w:bottom w:val="nil"/>
              <w:right w:val="nil"/>
            </w:tcBorders>
          </w:tcPr>
          <w:p w14:paraId="1A114789">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H, Lote</w:t>
            </w:r>
            <w:r>
              <w:rPr>
                <w:rFonts w:hint="default" w:ascii="Arial" w:hAnsi="Arial" w:cs="Arial"/>
                <w:spacing w:val="-2"/>
                <w:sz w:val="22"/>
                <w:szCs w:val="22"/>
              </w:rPr>
              <w:t xml:space="preserve"> </w:t>
            </w:r>
            <w:r>
              <w:rPr>
                <w:rFonts w:hint="default" w:ascii="Arial" w:hAnsi="Arial" w:cs="Arial"/>
                <w:sz w:val="22"/>
                <w:szCs w:val="22"/>
              </w:rPr>
              <w:t>11, Quadra</w:t>
            </w:r>
            <w:r>
              <w:rPr>
                <w:rFonts w:hint="default" w:ascii="Arial" w:hAnsi="Arial" w:cs="Arial"/>
                <w:spacing w:val="-2"/>
                <w:sz w:val="22"/>
                <w:szCs w:val="22"/>
              </w:rPr>
              <w:t xml:space="preserve"> </w:t>
            </w:r>
            <w:r>
              <w:rPr>
                <w:rFonts w:hint="default" w:ascii="Arial" w:hAnsi="Arial" w:cs="Arial"/>
                <w:sz w:val="22"/>
                <w:szCs w:val="22"/>
              </w:rPr>
              <w:t>01 –</w:t>
            </w:r>
            <w:r>
              <w:rPr>
                <w:rFonts w:hint="default" w:ascii="Arial" w:hAnsi="Arial" w:cs="Arial"/>
                <w:spacing w:val="-2"/>
                <w:sz w:val="22"/>
                <w:szCs w:val="22"/>
              </w:rPr>
              <w:t xml:space="preserve"> </w:t>
            </w:r>
            <w:r>
              <w:rPr>
                <w:rFonts w:hint="default" w:ascii="Arial" w:hAnsi="Arial" w:cs="Arial"/>
                <w:sz w:val="22"/>
                <w:szCs w:val="22"/>
              </w:rPr>
              <w:t>Distrito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Mandiocaba</w:t>
            </w:r>
          </w:p>
        </w:tc>
      </w:tr>
      <w:tr w14:paraId="4C25A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2503039C">
            <w:pPr>
              <w:pStyle w:val="147"/>
              <w:spacing w:before="120"/>
              <w:ind w:right="93"/>
              <w:jc w:val="right"/>
              <w:rPr>
                <w:rFonts w:hint="default" w:ascii="Arial" w:hAnsi="Arial" w:cs="Arial"/>
                <w:b/>
                <w:sz w:val="22"/>
                <w:szCs w:val="22"/>
              </w:rPr>
            </w:pPr>
            <w:r>
              <w:rPr>
                <w:rFonts w:hint="default" w:ascii="Arial" w:hAnsi="Arial" w:cs="Arial"/>
                <w:b/>
                <w:spacing w:val="-5"/>
                <w:sz w:val="22"/>
                <w:szCs w:val="22"/>
              </w:rPr>
              <w:t>13</w:t>
            </w:r>
          </w:p>
        </w:tc>
        <w:tc>
          <w:tcPr>
            <w:tcW w:w="3775" w:type="dxa"/>
            <w:tcBorders>
              <w:top w:val="nil"/>
              <w:left w:val="nil"/>
              <w:bottom w:val="nil"/>
              <w:right w:val="nil"/>
            </w:tcBorders>
          </w:tcPr>
          <w:p w14:paraId="36B62CE0">
            <w:pPr>
              <w:pStyle w:val="147"/>
              <w:spacing w:before="120"/>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3"/>
                <w:sz w:val="22"/>
                <w:szCs w:val="22"/>
              </w:rPr>
              <w:t xml:space="preserve"> </w:t>
            </w:r>
            <w:r>
              <w:rPr>
                <w:rFonts w:hint="default" w:ascii="Arial" w:hAnsi="Arial" w:cs="Arial"/>
                <w:sz w:val="22"/>
                <w:szCs w:val="22"/>
              </w:rPr>
              <w:t>Dep.</w:t>
            </w:r>
            <w:r>
              <w:rPr>
                <w:rFonts w:hint="default" w:ascii="Arial" w:hAnsi="Arial" w:cs="Arial"/>
                <w:spacing w:val="-2"/>
                <w:sz w:val="22"/>
                <w:szCs w:val="22"/>
              </w:rPr>
              <w:t xml:space="preserve"> </w:t>
            </w:r>
            <w:r>
              <w:rPr>
                <w:rFonts w:hint="default" w:ascii="Arial" w:hAnsi="Arial" w:cs="Arial"/>
                <w:sz w:val="22"/>
                <w:szCs w:val="22"/>
              </w:rPr>
              <w:t>José</w:t>
            </w:r>
            <w:r>
              <w:rPr>
                <w:rFonts w:hint="default" w:ascii="Arial" w:hAnsi="Arial" w:cs="Arial"/>
                <w:spacing w:val="-1"/>
                <w:sz w:val="22"/>
                <w:szCs w:val="22"/>
              </w:rPr>
              <w:t xml:space="preserve"> </w:t>
            </w:r>
            <w:r>
              <w:rPr>
                <w:rFonts w:hint="default" w:ascii="Arial" w:hAnsi="Arial" w:cs="Arial"/>
                <w:spacing w:val="-2"/>
                <w:sz w:val="22"/>
                <w:szCs w:val="22"/>
              </w:rPr>
              <w:t>Afonso</w:t>
            </w:r>
          </w:p>
        </w:tc>
        <w:tc>
          <w:tcPr>
            <w:tcW w:w="5364" w:type="dxa"/>
            <w:tcBorders>
              <w:top w:val="nil"/>
              <w:left w:val="nil"/>
              <w:bottom w:val="nil"/>
              <w:right w:val="nil"/>
            </w:tcBorders>
          </w:tcPr>
          <w:p w14:paraId="3DA74E15">
            <w:pPr>
              <w:pStyle w:val="147"/>
              <w:spacing w:before="120"/>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4"/>
                <w:sz w:val="22"/>
                <w:szCs w:val="22"/>
              </w:rPr>
              <w:t xml:space="preserve"> </w:t>
            </w:r>
            <w:r>
              <w:rPr>
                <w:rFonts w:hint="default" w:ascii="Arial" w:hAnsi="Arial" w:cs="Arial"/>
                <w:sz w:val="22"/>
                <w:szCs w:val="22"/>
              </w:rPr>
              <w:t>João</w:t>
            </w:r>
            <w:r>
              <w:rPr>
                <w:rFonts w:hint="default" w:ascii="Arial" w:hAnsi="Arial" w:cs="Arial"/>
                <w:spacing w:val="-2"/>
                <w:sz w:val="22"/>
                <w:szCs w:val="22"/>
              </w:rPr>
              <w:t xml:space="preserve"> </w:t>
            </w:r>
            <w:r>
              <w:rPr>
                <w:rFonts w:hint="default" w:ascii="Arial" w:hAnsi="Arial" w:cs="Arial"/>
                <w:sz w:val="22"/>
                <w:szCs w:val="22"/>
              </w:rPr>
              <w:t>Thomé</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Gouveia,</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Praça</w:t>
            </w:r>
            <w:r>
              <w:rPr>
                <w:rFonts w:hint="default" w:ascii="Arial" w:hAnsi="Arial" w:cs="Arial"/>
                <w:spacing w:val="-2"/>
                <w:sz w:val="22"/>
                <w:szCs w:val="22"/>
              </w:rPr>
              <w:t xml:space="preserve"> Central</w:t>
            </w:r>
          </w:p>
        </w:tc>
      </w:tr>
      <w:tr w14:paraId="358D8F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6EBABC67">
            <w:pPr>
              <w:pStyle w:val="147"/>
              <w:spacing w:before="120"/>
              <w:ind w:right="93"/>
              <w:jc w:val="right"/>
              <w:rPr>
                <w:rFonts w:hint="default" w:ascii="Arial" w:hAnsi="Arial" w:cs="Arial"/>
                <w:b/>
                <w:sz w:val="22"/>
                <w:szCs w:val="22"/>
              </w:rPr>
            </w:pPr>
            <w:r>
              <w:rPr>
                <w:rFonts w:hint="default" w:ascii="Arial" w:hAnsi="Arial" w:cs="Arial"/>
                <w:b/>
                <w:spacing w:val="-5"/>
                <w:sz w:val="22"/>
                <w:szCs w:val="22"/>
              </w:rPr>
              <w:t>14</w:t>
            </w:r>
          </w:p>
        </w:tc>
        <w:tc>
          <w:tcPr>
            <w:tcW w:w="3775" w:type="dxa"/>
            <w:tcBorders>
              <w:top w:val="nil"/>
              <w:left w:val="nil"/>
              <w:bottom w:val="nil"/>
              <w:right w:val="nil"/>
            </w:tcBorders>
          </w:tcPr>
          <w:p w14:paraId="1CFF9E7F">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pacing w:val="-2"/>
                <w:sz w:val="22"/>
                <w:szCs w:val="22"/>
              </w:rPr>
              <w:t>Central</w:t>
            </w:r>
          </w:p>
        </w:tc>
        <w:tc>
          <w:tcPr>
            <w:tcW w:w="5364" w:type="dxa"/>
            <w:tcBorders>
              <w:top w:val="nil"/>
              <w:left w:val="nil"/>
              <w:bottom w:val="nil"/>
              <w:right w:val="nil"/>
            </w:tcBorders>
          </w:tcPr>
          <w:p w14:paraId="1054C4A4">
            <w:pPr>
              <w:pStyle w:val="147"/>
              <w:spacing w:before="120"/>
              <w:ind w:left="115"/>
              <w:rPr>
                <w:rFonts w:hint="default" w:ascii="Arial" w:hAnsi="Arial" w:cs="Arial"/>
                <w:sz w:val="22"/>
                <w:szCs w:val="22"/>
              </w:rPr>
            </w:pPr>
            <w:r>
              <w:rPr>
                <w:rFonts w:hint="default" w:ascii="Arial" w:hAnsi="Arial" w:cs="Arial"/>
                <w:sz w:val="22"/>
                <w:szCs w:val="22"/>
              </w:rPr>
              <w:t>Praça</w:t>
            </w:r>
            <w:r>
              <w:rPr>
                <w:rFonts w:hint="default" w:ascii="Arial" w:hAnsi="Arial" w:cs="Arial"/>
                <w:spacing w:val="-3"/>
                <w:sz w:val="22"/>
                <w:szCs w:val="22"/>
              </w:rPr>
              <w:t xml:space="preserve"> </w:t>
            </w:r>
            <w:r>
              <w:rPr>
                <w:rFonts w:hint="default" w:ascii="Arial" w:hAnsi="Arial" w:cs="Arial"/>
                <w:sz w:val="22"/>
                <w:szCs w:val="22"/>
              </w:rPr>
              <w:t>Brasil,</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pacing w:val="-2"/>
                <w:sz w:val="22"/>
                <w:szCs w:val="22"/>
              </w:rPr>
              <w:t>Centro</w:t>
            </w:r>
          </w:p>
        </w:tc>
      </w:tr>
      <w:tr w14:paraId="14D65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7475903">
            <w:pPr>
              <w:pStyle w:val="147"/>
              <w:spacing w:before="120"/>
              <w:ind w:right="93"/>
              <w:jc w:val="right"/>
              <w:rPr>
                <w:rFonts w:hint="default" w:ascii="Arial" w:hAnsi="Arial" w:cs="Arial"/>
                <w:b/>
                <w:sz w:val="22"/>
                <w:szCs w:val="22"/>
              </w:rPr>
            </w:pPr>
            <w:r>
              <w:rPr>
                <w:rFonts w:hint="default" w:ascii="Arial" w:hAnsi="Arial" w:cs="Arial"/>
                <w:b/>
                <w:spacing w:val="-5"/>
                <w:sz w:val="22"/>
                <w:szCs w:val="22"/>
              </w:rPr>
              <w:t>15</w:t>
            </w:r>
          </w:p>
        </w:tc>
        <w:tc>
          <w:tcPr>
            <w:tcW w:w="3775" w:type="dxa"/>
            <w:tcBorders>
              <w:top w:val="nil"/>
              <w:left w:val="nil"/>
              <w:bottom w:val="nil"/>
              <w:right w:val="nil"/>
            </w:tcBorders>
          </w:tcPr>
          <w:p w14:paraId="1E0F8926">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Monte</w:t>
            </w:r>
            <w:r>
              <w:rPr>
                <w:rFonts w:hint="default" w:ascii="Arial" w:hAnsi="Arial" w:cs="Arial"/>
                <w:spacing w:val="-1"/>
                <w:sz w:val="22"/>
                <w:szCs w:val="22"/>
              </w:rPr>
              <w:t xml:space="preserve"> </w:t>
            </w:r>
            <w:r>
              <w:rPr>
                <w:rFonts w:hint="default" w:ascii="Arial" w:hAnsi="Arial" w:cs="Arial"/>
                <w:spacing w:val="-2"/>
                <w:sz w:val="22"/>
                <w:szCs w:val="22"/>
              </w:rPr>
              <w:t>Cristo</w:t>
            </w:r>
          </w:p>
        </w:tc>
        <w:tc>
          <w:tcPr>
            <w:tcW w:w="5364" w:type="dxa"/>
            <w:tcBorders>
              <w:top w:val="nil"/>
              <w:left w:val="nil"/>
              <w:bottom w:val="nil"/>
              <w:right w:val="nil"/>
            </w:tcBorders>
          </w:tcPr>
          <w:p w14:paraId="24954C6C">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Sinésio</w:t>
            </w:r>
            <w:r>
              <w:rPr>
                <w:rFonts w:hint="default" w:ascii="Arial" w:hAnsi="Arial" w:cs="Arial"/>
                <w:spacing w:val="-2"/>
                <w:sz w:val="22"/>
                <w:szCs w:val="22"/>
              </w:rPr>
              <w:t xml:space="preserve"> </w:t>
            </w:r>
            <w:r>
              <w:rPr>
                <w:rFonts w:hint="default" w:ascii="Arial" w:hAnsi="Arial" w:cs="Arial"/>
                <w:sz w:val="22"/>
                <w:szCs w:val="22"/>
              </w:rPr>
              <w:t>Torres,</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Monte</w:t>
            </w:r>
            <w:r>
              <w:rPr>
                <w:rFonts w:hint="default" w:ascii="Arial" w:hAnsi="Arial" w:cs="Arial"/>
                <w:spacing w:val="-2"/>
                <w:sz w:val="22"/>
                <w:szCs w:val="22"/>
              </w:rPr>
              <w:t xml:space="preserve"> Cristo</w:t>
            </w:r>
          </w:p>
        </w:tc>
      </w:tr>
      <w:tr w14:paraId="6D1F13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93E4CBA">
            <w:pPr>
              <w:pStyle w:val="147"/>
              <w:spacing w:before="120"/>
              <w:ind w:right="93"/>
              <w:jc w:val="right"/>
              <w:rPr>
                <w:rFonts w:hint="default" w:ascii="Arial" w:hAnsi="Arial" w:cs="Arial"/>
                <w:b/>
                <w:sz w:val="22"/>
                <w:szCs w:val="22"/>
              </w:rPr>
            </w:pPr>
            <w:r>
              <w:rPr>
                <w:rFonts w:hint="default" w:ascii="Arial" w:hAnsi="Arial" w:cs="Arial"/>
                <w:b/>
                <w:spacing w:val="-5"/>
                <w:sz w:val="22"/>
                <w:szCs w:val="22"/>
              </w:rPr>
              <w:t>16</w:t>
            </w:r>
          </w:p>
        </w:tc>
        <w:tc>
          <w:tcPr>
            <w:tcW w:w="3775" w:type="dxa"/>
            <w:tcBorders>
              <w:top w:val="nil"/>
              <w:left w:val="nil"/>
              <w:bottom w:val="nil"/>
              <w:right w:val="nil"/>
            </w:tcBorders>
          </w:tcPr>
          <w:p w14:paraId="4F74CB54">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pacing w:val="-2"/>
                <w:sz w:val="22"/>
                <w:szCs w:val="22"/>
              </w:rPr>
              <w:t>Coloninha</w:t>
            </w:r>
          </w:p>
        </w:tc>
        <w:tc>
          <w:tcPr>
            <w:tcW w:w="5364" w:type="dxa"/>
            <w:tcBorders>
              <w:top w:val="nil"/>
              <w:left w:val="nil"/>
              <w:bottom w:val="nil"/>
              <w:right w:val="nil"/>
            </w:tcBorders>
          </w:tcPr>
          <w:p w14:paraId="43825634">
            <w:pPr>
              <w:pStyle w:val="147"/>
              <w:spacing w:before="120"/>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Guarani,</w:t>
            </w:r>
            <w:r>
              <w:rPr>
                <w:rFonts w:hint="default" w:ascii="Arial" w:hAnsi="Arial" w:cs="Arial"/>
                <w:spacing w:val="-1"/>
                <w:sz w:val="22"/>
                <w:szCs w:val="22"/>
              </w:rPr>
              <w:t xml:space="preserve"> </w:t>
            </w:r>
            <w:r>
              <w:rPr>
                <w:rFonts w:hint="default" w:ascii="Arial" w:hAnsi="Arial" w:cs="Arial"/>
                <w:sz w:val="22"/>
                <w:szCs w:val="22"/>
              </w:rPr>
              <w:t>s/nº</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São</w:t>
            </w:r>
            <w:r>
              <w:rPr>
                <w:rFonts w:hint="default" w:ascii="Arial" w:hAnsi="Arial" w:cs="Arial"/>
                <w:spacing w:val="-2"/>
                <w:sz w:val="22"/>
                <w:szCs w:val="22"/>
              </w:rPr>
              <w:t xml:space="preserve"> Jorge</w:t>
            </w:r>
          </w:p>
        </w:tc>
      </w:tr>
      <w:tr w14:paraId="1EE741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50147C6">
            <w:pPr>
              <w:pStyle w:val="147"/>
              <w:spacing w:before="120"/>
              <w:ind w:right="93"/>
              <w:jc w:val="right"/>
              <w:rPr>
                <w:rFonts w:hint="default" w:ascii="Arial" w:hAnsi="Arial" w:cs="Arial"/>
                <w:b/>
                <w:sz w:val="22"/>
                <w:szCs w:val="22"/>
              </w:rPr>
            </w:pPr>
            <w:r>
              <w:rPr>
                <w:rFonts w:hint="default" w:ascii="Arial" w:hAnsi="Arial" w:cs="Arial"/>
                <w:b/>
                <w:spacing w:val="-5"/>
                <w:sz w:val="22"/>
                <w:szCs w:val="22"/>
              </w:rPr>
              <w:t>17</w:t>
            </w:r>
          </w:p>
        </w:tc>
        <w:tc>
          <w:tcPr>
            <w:tcW w:w="3775" w:type="dxa"/>
            <w:tcBorders>
              <w:top w:val="nil"/>
              <w:left w:val="nil"/>
              <w:bottom w:val="nil"/>
              <w:right w:val="nil"/>
            </w:tcBorders>
          </w:tcPr>
          <w:p w14:paraId="3EEED42E">
            <w:pPr>
              <w:pStyle w:val="147"/>
              <w:spacing w:before="120"/>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4"/>
                <w:sz w:val="22"/>
                <w:szCs w:val="22"/>
              </w:rPr>
              <w:t xml:space="preserve"> </w:t>
            </w:r>
            <w:r>
              <w:rPr>
                <w:rFonts w:hint="default" w:ascii="Arial" w:hAnsi="Arial" w:cs="Arial"/>
                <w:sz w:val="22"/>
                <w:szCs w:val="22"/>
              </w:rPr>
              <w:t>3</w:t>
            </w:r>
            <w:r>
              <w:rPr>
                <w:rFonts w:hint="default" w:ascii="Arial" w:hAnsi="Arial" w:cs="Arial"/>
                <w:spacing w:val="-1"/>
                <w:sz w:val="22"/>
                <w:szCs w:val="22"/>
              </w:rPr>
              <w:t xml:space="preserve"> </w:t>
            </w:r>
            <w:r>
              <w:rPr>
                <w:rFonts w:hint="default" w:ascii="Arial" w:hAnsi="Arial" w:cs="Arial"/>
                <w:spacing w:val="-2"/>
                <w:sz w:val="22"/>
                <w:szCs w:val="22"/>
              </w:rPr>
              <w:t>Conjuntos</w:t>
            </w:r>
          </w:p>
        </w:tc>
        <w:tc>
          <w:tcPr>
            <w:tcW w:w="5364" w:type="dxa"/>
            <w:tcBorders>
              <w:top w:val="nil"/>
              <w:left w:val="nil"/>
              <w:bottom w:val="nil"/>
              <w:right w:val="nil"/>
            </w:tcBorders>
          </w:tcPr>
          <w:p w14:paraId="5C4D22B8">
            <w:pPr>
              <w:pStyle w:val="147"/>
              <w:spacing w:before="240" w:line="273" w:lineRule="exact"/>
              <w:ind w:left="115"/>
              <w:rPr>
                <w:rFonts w:hint="default" w:ascii="Arial" w:hAnsi="Arial" w:cs="Arial"/>
                <w:sz w:val="22"/>
                <w:szCs w:val="22"/>
                <w:lang w:val="pt-BR"/>
              </w:rPr>
            </w:pPr>
            <w:r>
              <w:rPr>
                <w:rFonts w:hint="default" w:ascii="Arial" w:hAnsi="Arial" w:cs="Arial"/>
                <w:sz w:val="22"/>
                <w:szCs w:val="22"/>
              </w:rPr>
              <w:t>Conjunto</w:t>
            </w:r>
            <w:r>
              <w:rPr>
                <w:rFonts w:hint="default" w:ascii="Arial" w:hAnsi="Arial" w:cs="Arial"/>
                <w:spacing w:val="-3"/>
                <w:sz w:val="22"/>
                <w:szCs w:val="22"/>
              </w:rPr>
              <w:t xml:space="preserve"> </w:t>
            </w:r>
            <w:r>
              <w:rPr>
                <w:rFonts w:hint="default" w:ascii="Arial" w:hAnsi="Arial" w:cs="Arial"/>
                <w:sz w:val="22"/>
                <w:szCs w:val="22"/>
              </w:rPr>
              <w:t>Francisco</w:t>
            </w:r>
            <w:r>
              <w:rPr>
                <w:rFonts w:hint="default" w:ascii="Arial" w:hAnsi="Arial" w:cs="Arial"/>
                <w:spacing w:val="-2"/>
                <w:sz w:val="22"/>
                <w:szCs w:val="22"/>
              </w:rPr>
              <w:t xml:space="preserve"> </w:t>
            </w:r>
            <w:r>
              <w:rPr>
                <w:rFonts w:hint="default" w:ascii="Arial" w:hAnsi="Arial" w:cs="Arial"/>
                <w:sz w:val="22"/>
                <w:szCs w:val="22"/>
              </w:rPr>
              <w:t>Luiz</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Assis,</w:t>
            </w:r>
            <w:r>
              <w:rPr>
                <w:rFonts w:hint="default" w:ascii="Arial" w:hAnsi="Arial" w:cs="Arial"/>
                <w:spacing w:val="-2"/>
                <w:sz w:val="22"/>
                <w:szCs w:val="22"/>
              </w:rPr>
              <w:t xml:space="preserve"> </w:t>
            </w:r>
            <w:r>
              <w:rPr>
                <w:rFonts w:hint="default" w:ascii="Arial" w:hAnsi="Arial" w:cs="Arial"/>
                <w:sz w:val="22"/>
                <w:szCs w:val="22"/>
              </w:rPr>
              <w:t>Qd.</w:t>
            </w:r>
            <w:r>
              <w:rPr>
                <w:rFonts w:hint="default" w:ascii="Arial" w:hAnsi="Arial" w:cs="Arial"/>
                <w:spacing w:val="-2"/>
                <w:sz w:val="22"/>
                <w:szCs w:val="22"/>
              </w:rPr>
              <w:t xml:space="preserve"> </w:t>
            </w:r>
            <w:r>
              <w:rPr>
                <w:rFonts w:hint="default" w:ascii="Arial" w:hAnsi="Arial" w:cs="Arial"/>
                <w:sz w:val="22"/>
                <w:szCs w:val="22"/>
              </w:rPr>
              <w:t>8</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4"/>
                <w:sz w:val="22"/>
                <w:szCs w:val="22"/>
              </w:rPr>
              <w:t>Área</w:t>
            </w:r>
            <w:r>
              <w:rPr>
                <w:rFonts w:hint="default" w:ascii="Arial" w:hAnsi="Arial" w:cs="Arial"/>
                <w:spacing w:val="-4"/>
                <w:sz w:val="22"/>
                <w:szCs w:val="22"/>
                <w:lang w:val="pt-BR"/>
              </w:rPr>
              <w:t xml:space="preserve"> Industrial</w:t>
            </w:r>
          </w:p>
        </w:tc>
      </w:tr>
      <w:tr w14:paraId="1EAAF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AD5A96B">
            <w:pPr>
              <w:pStyle w:val="147"/>
              <w:spacing w:before="112"/>
              <w:ind w:left="97"/>
              <w:jc w:val="center"/>
              <w:rPr>
                <w:rFonts w:hint="default" w:ascii="Arial" w:hAnsi="Arial" w:cs="Arial"/>
                <w:b/>
                <w:sz w:val="22"/>
                <w:szCs w:val="22"/>
              </w:rPr>
            </w:pPr>
            <w:r>
              <w:rPr>
                <w:rFonts w:hint="default" w:ascii="Arial" w:hAnsi="Arial" w:cs="Arial"/>
                <w:b/>
                <w:spacing w:val="-5"/>
                <w:sz w:val="22"/>
                <w:szCs w:val="22"/>
              </w:rPr>
              <w:t>18</w:t>
            </w:r>
          </w:p>
        </w:tc>
        <w:tc>
          <w:tcPr>
            <w:tcW w:w="3775" w:type="dxa"/>
            <w:tcBorders>
              <w:top w:val="nil"/>
              <w:left w:val="nil"/>
              <w:bottom w:val="nil"/>
              <w:right w:val="nil"/>
            </w:tcBorders>
          </w:tcPr>
          <w:p w14:paraId="16EFA9DD">
            <w:pPr>
              <w:pStyle w:val="147"/>
              <w:spacing w:before="112"/>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5"/>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Ouro</w:t>
            </w:r>
            <w:r>
              <w:rPr>
                <w:rFonts w:hint="default" w:ascii="Arial" w:hAnsi="Arial" w:cs="Arial"/>
                <w:spacing w:val="-1"/>
                <w:sz w:val="22"/>
                <w:szCs w:val="22"/>
              </w:rPr>
              <w:t xml:space="preserve"> </w:t>
            </w:r>
            <w:r>
              <w:rPr>
                <w:rFonts w:hint="default" w:ascii="Arial" w:hAnsi="Arial" w:cs="Arial"/>
                <w:spacing w:val="-2"/>
                <w:sz w:val="22"/>
                <w:szCs w:val="22"/>
              </w:rPr>
              <w:t>Branco</w:t>
            </w:r>
          </w:p>
        </w:tc>
        <w:tc>
          <w:tcPr>
            <w:tcW w:w="5364" w:type="dxa"/>
            <w:tcBorders>
              <w:top w:val="nil"/>
              <w:left w:val="nil"/>
              <w:bottom w:val="nil"/>
              <w:right w:val="nil"/>
            </w:tcBorders>
          </w:tcPr>
          <w:p w14:paraId="05C77D93">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Irati, 980</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z w:val="22"/>
                <w:szCs w:val="22"/>
              </w:rPr>
              <w:t xml:space="preserve">Ouro </w:t>
            </w:r>
            <w:r>
              <w:rPr>
                <w:rFonts w:hint="default" w:ascii="Arial" w:hAnsi="Arial" w:cs="Arial"/>
                <w:spacing w:val="-2"/>
                <w:sz w:val="22"/>
                <w:szCs w:val="22"/>
              </w:rPr>
              <w:t>Branco</w:t>
            </w:r>
          </w:p>
        </w:tc>
      </w:tr>
      <w:tr w14:paraId="2B09F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2EF74B30">
            <w:pPr>
              <w:pStyle w:val="147"/>
              <w:spacing w:before="133"/>
              <w:rPr>
                <w:rFonts w:hint="default" w:ascii="Arial" w:hAnsi="Arial" w:cs="Arial"/>
                <w:sz w:val="22"/>
                <w:szCs w:val="22"/>
              </w:rPr>
            </w:pPr>
          </w:p>
          <w:p w14:paraId="32659282">
            <w:pPr>
              <w:pStyle w:val="147"/>
              <w:ind w:left="97"/>
              <w:jc w:val="center"/>
              <w:rPr>
                <w:rFonts w:hint="default" w:ascii="Arial" w:hAnsi="Arial" w:cs="Arial"/>
                <w:b/>
                <w:sz w:val="22"/>
                <w:szCs w:val="22"/>
              </w:rPr>
            </w:pPr>
            <w:r>
              <w:rPr>
                <w:rFonts w:hint="default" w:ascii="Arial" w:hAnsi="Arial" w:cs="Arial"/>
                <w:b/>
                <w:spacing w:val="-5"/>
                <w:sz w:val="22"/>
                <w:szCs w:val="22"/>
              </w:rPr>
              <w:t>19</w:t>
            </w:r>
          </w:p>
        </w:tc>
        <w:tc>
          <w:tcPr>
            <w:tcW w:w="3775" w:type="dxa"/>
            <w:tcBorders>
              <w:top w:val="nil"/>
              <w:left w:val="nil"/>
              <w:bottom w:val="nil"/>
              <w:right w:val="nil"/>
            </w:tcBorders>
          </w:tcPr>
          <w:p w14:paraId="3AAC947D">
            <w:pPr>
              <w:pStyle w:val="147"/>
              <w:spacing w:before="133"/>
              <w:rPr>
                <w:rFonts w:hint="default" w:ascii="Arial" w:hAnsi="Arial" w:cs="Arial"/>
                <w:sz w:val="22"/>
                <w:szCs w:val="22"/>
              </w:rPr>
            </w:pPr>
          </w:p>
          <w:p w14:paraId="47ED233D">
            <w:pPr>
              <w:pStyle w:val="147"/>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3"/>
                <w:sz w:val="22"/>
                <w:szCs w:val="22"/>
              </w:rPr>
              <w:t xml:space="preserve"> </w:t>
            </w:r>
            <w:r>
              <w:rPr>
                <w:rFonts w:hint="default" w:ascii="Arial" w:hAnsi="Arial" w:cs="Arial"/>
                <w:sz w:val="22"/>
                <w:szCs w:val="22"/>
              </w:rPr>
              <w:t>Zona</w:t>
            </w:r>
            <w:r>
              <w:rPr>
                <w:rFonts w:hint="default" w:ascii="Arial" w:hAnsi="Arial" w:cs="Arial"/>
                <w:spacing w:val="-2"/>
                <w:sz w:val="22"/>
                <w:szCs w:val="22"/>
              </w:rPr>
              <w:t xml:space="preserve"> Leste</w:t>
            </w:r>
          </w:p>
        </w:tc>
        <w:tc>
          <w:tcPr>
            <w:tcW w:w="5364" w:type="dxa"/>
            <w:tcBorders>
              <w:top w:val="nil"/>
              <w:left w:val="nil"/>
              <w:bottom w:val="nil"/>
              <w:right w:val="nil"/>
            </w:tcBorders>
          </w:tcPr>
          <w:p w14:paraId="50B86903">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6"/>
                <w:sz w:val="22"/>
                <w:szCs w:val="22"/>
              </w:rPr>
              <w:t xml:space="preserve"> </w:t>
            </w:r>
            <w:r>
              <w:rPr>
                <w:rFonts w:hint="default" w:ascii="Arial" w:hAnsi="Arial" w:cs="Arial"/>
                <w:sz w:val="22"/>
                <w:szCs w:val="22"/>
              </w:rPr>
              <w:t>Presidente</w:t>
            </w:r>
            <w:r>
              <w:rPr>
                <w:rFonts w:hint="default" w:ascii="Arial" w:hAnsi="Arial" w:cs="Arial"/>
                <w:spacing w:val="-7"/>
                <w:sz w:val="22"/>
                <w:szCs w:val="22"/>
              </w:rPr>
              <w:t xml:space="preserve"> </w:t>
            </w:r>
            <w:r>
              <w:rPr>
                <w:rFonts w:hint="default" w:ascii="Arial" w:hAnsi="Arial" w:cs="Arial"/>
                <w:sz w:val="22"/>
                <w:szCs w:val="22"/>
              </w:rPr>
              <w:t>Tancredo</w:t>
            </w:r>
            <w:r>
              <w:rPr>
                <w:rFonts w:hint="default" w:ascii="Arial" w:hAnsi="Arial" w:cs="Arial"/>
                <w:spacing w:val="-6"/>
                <w:sz w:val="22"/>
                <w:szCs w:val="22"/>
              </w:rPr>
              <w:t xml:space="preserve"> </w:t>
            </w:r>
            <w:r>
              <w:rPr>
                <w:rFonts w:hint="default" w:ascii="Arial" w:hAnsi="Arial" w:cs="Arial"/>
                <w:sz w:val="22"/>
                <w:szCs w:val="22"/>
              </w:rPr>
              <w:t>Neves,</w:t>
            </w:r>
            <w:r>
              <w:rPr>
                <w:rFonts w:hint="default" w:ascii="Arial" w:hAnsi="Arial" w:cs="Arial"/>
                <w:spacing w:val="-6"/>
                <w:sz w:val="22"/>
                <w:szCs w:val="22"/>
              </w:rPr>
              <w:t xml:space="preserve"> </w:t>
            </w:r>
            <w:r>
              <w:rPr>
                <w:rFonts w:hint="default" w:ascii="Arial" w:hAnsi="Arial" w:cs="Arial"/>
                <w:sz w:val="22"/>
                <w:szCs w:val="22"/>
              </w:rPr>
              <w:t>s/nº</w:t>
            </w:r>
            <w:r>
              <w:rPr>
                <w:rFonts w:hint="default" w:ascii="Arial" w:hAnsi="Arial" w:cs="Arial"/>
                <w:spacing w:val="-6"/>
                <w:sz w:val="22"/>
                <w:szCs w:val="22"/>
              </w:rPr>
              <w:t xml:space="preserve"> </w:t>
            </w:r>
            <w:r>
              <w:rPr>
                <w:rFonts w:hint="default" w:ascii="Arial" w:hAnsi="Arial" w:cs="Arial"/>
                <w:sz w:val="22"/>
                <w:szCs w:val="22"/>
              </w:rPr>
              <w:t>–</w:t>
            </w:r>
            <w:r>
              <w:rPr>
                <w:rFonts w:hint="default" w:ascii="Arial" w:hAnsi="Arial" w:cs="Arial"/>
                <w:spacing w:val="-7"/>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Guanabara</w:t>
            </w:r>
          </w:p>
        </w:tc>
      </w:tr>
      <w:tr w14:paraId="1DDBB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9E2F5FC">
            <w:pPr>
              <w:pStyle w:val="147"/>
              <w:spacing w:before="112"/>
              <w:ind w:left="97"/>
              <w:jc w:val="center"/>
              <w:rPr>
                <w:rFonts w:hint="default" w:ascii="Arial" w:hAnsi="Arial" w:cs="Arial"/>
                <w:b/>
                <w:sz w:val="22"/>
                <w:szCs w:val="22"/>
              </w:rPr>
            </w:pPr>
            <w:r>
              <w:rPr>
                <w:rFonts w:hint="default" w:ascii="Arial" w:hAnsi="Arial" w:cs="Arial"/>
                <w:b/>
                <w:spacing w:val="-5"/>
                <w:sz w:val="22"/>
                <w:szCs w:val="22"/>
              </w:rPr>
              <w:t>20</w:t>
            </w:r>
          </w:p>
        </w:tc>
        <w:tc>
          <w:tcPr>
            <w:tcW w:w="3775" w:type="dxa"/>
            <w:tcBorders>
              <w:top w:val="nil"/>
              <w:left w:val="nil"/>
              <w:bottom w:val="nil"/>
              <w:right w:val="nil"/>
            </w:tcBorders>
          </w:tcPr>
          <w:p w14:paraId="1F0D94A3">
            <w:pPr>
              <w:pStyle w:val="147"/>
              <w:spacing w:before="112"/>
              <w:ind w:left="115"/>
              <w:rPr>
                <w:rFonts w:hint="default" w:ascii="Arial" w:hAnsi="Arial" w:cs="Arial"/>
                <w:sz w:val="22"/>
                <w:szCs w:val="22"/>
              </w:rPr>
            </w:pPr>
            <w:r>
              <w:rPr>
                <w:rFonts w:hint="default" w:ascii="Arial" w:hAnsi="Arial" w:cs="Arial"/>
                <w:sz w:val="22"/>
                <w:szCs w:val="22"/>
              </w:rPr>
              <w:t>UBS</w:t>
            </w:r>
            <w:r>
              <w:rPr>
                <w:rFonts w:hint="default" w:ascii="Arial" w:hAnsi="Arial" w:cs="Arial"/>
                <w:spacing w:val="-2"/>
                <w:sz w:val="22"/>
                <w:szCs w:val="22"/>
              </w:rPr>
              <w:t xml:space="preserve"> </w:t>
            </w:r>
            <w:r>
              <w:rPr>
                <w:rFonts w:hint="default" w:ascii="Arial" w:hAnsi="Arial" w:cs="Arial"/>
                <w:sz w:val="22"/>
                <w:szCs w:val="22"/>
              </w:rPr>
              <w:t>Jardim</w:t>
            </w:r>
            <w:r>
              <w:rPr>
                <w:rFonts w:hint="default" w:ascii="Arial" w:hAnsi="Arial" w:cs="Arial"/>
                <w:spacing w:val="-1"/>
                <w:sz w:val="22"/>
                <w:szCs w:val="22"/>
              </w:rPr>
              <w:t xml:space="preserve"> </w:t>
            </w:r>
            <w:r>
              <w:rPr>
                <w:rFonts w:hint="default" w:ascii="Arial" w:hAnsi="Arial" w:cs="Arial"/>
                <w:spacing w:val="-2"/>
                <w:sz w:val="22"/>
                <w:szCs w:val="22"/>
              </w:rPr>
              <w:t>Panorama</w:t>
            </w:r>
          </w:p>
        </w:tc>
        <w:tc>
          <w:tcPr>
            <w:tcW w:w="5364" w:type="dxa"/>
            <w:tcBorders>
              <w:top w:val="nil"/>
              <w:left w:val="nil"/>
              <w:bottom w:val="nil"/>
              <w:right w:val="nil"/>
            </w:tcBorders>
          </w:tcPr>
          <w:p w14:paraId="73946D14">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Wladislau</w:t>
            </w:r>
            <w:r>
              <w:rPr>
                <w:rFonts w:hint="default" w:ascii="Arial" w:hAnsi="Arial" w:cs="Arial"/>
                <w:spacing w:val="-3"/>
                <w:sz w:val="22"/>
                <w:szCs w:val="22"/>
              </w:rPr>
              <w:t xml:space="preserve"> </w:t>
            </w:r>
            <w:r>
              <w:rPr>
                <w:rFonts w:hint="default" w:ascii="Arial" w:hAnsi="Arial" w:cs="Arial"/>
                <w:sz w:val="22"/>
                <w:szCs w:val="22"/>
              </w:rPr>
              <w:t>Gaida,</w:t>
            </w:r>
            <w:r>
              <w:rPr>
                <w:rFonts w:hint="default" w:ascii="Arial" w:hAnsi="Arial" w:cs="Arial"/>
                <w:spacing w:val="-3"/>
                <w:sz w:val="22"/>
                <w:szCs w:val="22"/>
              </w:rPr>
              <w:t xml:space="preserve"> </w:t>
            </w:r>
            <w:r>
              <w:rPr>
                <w:rFonts w:hint="default" w:ascii="Arial" w:hAnsi="Arial" w:cs="Arial"/>
                <w:sz w:val="22"/>
                <w:szCs w:val="22"/>
              </w:rPr>
              <w:t>s/nº</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3"/>
                <w:sz w:val="22"/>
                <w:szCs w:val="22"/>
              </w:rPr>
              <w:t xml:space="preserve"> </w:t>
            </w:r>
            <w:r>
              <w:rPr>
                <w:rFonts w:hint="default" w:ascii="Arial" w:hAnsi="Arial" w:cs="Arial"/>
                <w:spacing w:val="-2"/>
                <w:sz w:val="22"/>
                <w:szCs w:val="22"/>
              </w:rPr>
              <w:t>Panorama</w:t>
            </w:r>
          </w:p>
        </w:tc>
      </w:tr>
      <w:tr w14:paraId="7FE5F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2CFA161B">
            <w:pPr>
              <w:pStyle w:val="147"/>
              <w:spacing w:before="133"/>
              <w:rPr>
                <w:rFonts w:hint="default" w:ascii="Arial" w:hAnsi="Arial" w:cs="Arial"/>
                <w:sz w:val="22"/>
                <w:szCs w:val="22"/>
              </w:rPr>
            </w:pPr>
          </w:p>
          <w:p w14:paraId="4C0AC2FF">
            <w:pPr>
              <w:pStyle w:val="147"/>
              <w:ind w:left="97"/>
              <w:jc w:val="center"/>
              <w:rPr>
                <w:rFonts w:hint="default" w:ascii="Arial" w:hAnsi="Arial" w:cs="Arial"/>
                <w:b/>
                <w:sz w:val="22"/>
                <w:szCs w:val="22"/>
              </w:rPr>
            </w:pPr>
            <w:r>
              <w:rPr>
                <w:rFonts w:hint="default" w:ascii="Arial" w:hAnsi="Arial" w:cs="Arial"/>
                <w:b/>
                <w:spacing w:val="-5"/>
                <w:sz w:val="22"/>
                <w:szCs w:val="22"/>
              </w:rPr>
              <w:t>21</w:t>
            </w:r>
          </w:p>
        </w:tc>
        <w:tc>
          <w:tcPr>
            <w:tcW w:w="3775" w:type="dxa"/>
            <w:tcBorders>
              <w:top w:val="nil"/>
              <w:left w:val="nil"/>
              <w:bottom w:val="nil"/>
              <w:right w:val="nil"/>
            </w:tcBorders>
          </w:tcPr>
          <w:p w14:paraId="1EC7319A">
            <w:pPr>
              <w:pStyle w:val="147"/>
              <w:spacing w:before="133"/>
              <w:rPr>
                <w:rFonts w:hint="default" w:ascii="Arial" w:hAnsi="Arial" w:cs="Arial"/>
                <w:sz w:val="22"/>
                <w:szCs w:val="22"/>
              </w:rPr>
            </w:pPr>
          </w:p>
          <w:p w14:paraId="02A1D564">
            <w:pPr>
              <w:pStyle w:val="147"/>
              <w:ind w:left="115"/>
              <w:rPr>
                <w:rFonts w:hint="default" w:ascii="Arial" w:hAnsi="Arial" w:cs="Arial"/>
                <w:sz w:val="22"/>
                <w:szCs w:val="22"/>
              </w:rPr>
            </w:pPr>
            <w:r>
              <w:rPr>
                <w:rFonts w:hint="default" w:ascii="Arial" w:hAnsi="Arial" w:cs="Arial"/>
                <w:sz w:val="22"/>
                <w:szCs w:val="22"/>
              </w:rPr>
              <w:t>Ponto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Apoio</w:t>
            </w:r>
            <w:r>
              <w:rPr>
                <w:rFonts w:hint="default" w:ascii="Arial" w:hAnsi="Arial" w:cs="Arial"/>
                <w:spacing w:val="-3"/>
                <w:sz w:val="22"/>
                <w:szCs w:val="22"/>
              </w:rPr>
              <w:t xml:space="preserve"> </w:t>
            </w:r>
            <w:r>
              <w:rPr>
                <w:rFonts w:hint="default" w:ascii="Arial" w:hAnsi="Arial" w:cs="Arial"/>
                <w:sz w:val="22"/>
                <w:szCs w:val="22"/>
              </w:rPr>
              <w:t>UBS</w:t>
            </w:r>
            <w:r>
              <w:rPr>
                <w:rFonts w:hint="default" w:ascii="Arial" w:hAnsi="Arial" w:cs="Arial"/>
                <w:spacing w:val="-2"/>
                <w:sz w:val="22"/>
                <w:szCs w:val="22"/>
              </w:rPr>
              <w:t xml:space="preserve"> Panorama</w:t>
            </w:r>
          </w:p>
        </w:tc>
        <w:tc>
          <w:tcPr>
            <w:tcW w:w="5364" w:type="dxa"/>
            <w:tcBorders>
              <w:top w:val="nil"/>
              <w:left w:val="nil"/>
              <w:bottom w:val="nil"/>
              <w:right w:val="nil"/>
            </w:tcBorders>
          </w:tcPr>
          <w:p w14:paraId="321300D9">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Maria</w:t>
            </w:r>
            <w:r>
              <w:rPr>
                <w:rFonts w:hint="default" w:ascii="Arial" w:hAnsi="Arial" w:cs="Arial"/>
                <w:spacing w:val="-5"/>
                <w:sz w:val="22"/>
                <w:szCs w:val="22"/>
              </w:rPr>
              <w:t xml:space="preserve"> </w:t>
            </w:r>
            <w:r>
              <w:rPr>
                <w:rFonts w:hint="default" w:ascii="Arial" w:hAnsi="Arial" w:cs="Arial"/>
                <w:sz w:val="22"/>
                <w:szCs w:val="22"/>
              </w:rPr>
              <w:t>Anchieta</w:t>
            </w:r>
            <w:r>
              <w:rPr>
                <w:rFonts w:hint="default" w:ascii="Arial" w:hAnsi="Arial" w:cs="Arial"/>
                <w:spacing w:val="-5"/>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Moraes,</w:t>
            </w:r>
            <w:r>
              <w:rPr>
                <w:rFonts w:hint="default" w:ascii="Arial" w:hAnsi="Arial" w:cs="Arial"/>
                <w:spacing w:val="-5"/>
                <w:sz w:val="22"/>
                <w:szCs w:val="22"/>
              </w:rPr>
              <w:t xml:space="preserve"> </w:t>
            </w:r>
            <w:r>
              <w:rPr>
                <w:rFonts w:hint="default" w:ascii="Arial" w:hAnsi="Arial" w:cs="Arial"/>
                <w:sz w:val="22"/>
                <w:szCs w:val="22"/>
              </w:rPr>
              <w:t>nº</w:t>
            </w:r>
            <w:r>
              <w:rPr>
                <w:rFonts w:hint="default" w:ascii="Arial" w:hAnsi="Arial" w:cs="Arial"/>
                <w:spacing w:val="-5"/>
                <w:sz w:val="22"/>
                <w:szCs w:val="22"/>
              </w:rPr>
              <w:t xml:space="preserve"> </w:t>
            </w:r>
            <w:r>
              <w:rPr>
                <w:rFonts w:hint="default" w:ascii="Arial" w:hAnsi="Arial" w:cs="Arial"/>
                <w:sz w:val="22"/>
                <w:szCs w:val="22"/>
              </w:rPr>
              <w:t>183</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Jardim</w:t>
            </w:r>
            <w:r>
              <w:rPr>
                <w:rFonts w:hint="default" w:ascii="Arial" w:hAnsi="Arial" w:cs="Arial"/>
                <w:spacing w:val="-4"/>
                <w:sz w:val="22"/>
                <w:szCs w:val="22"/>
              </w:rPr>
              <w:t xml:space="preserve"> </w:t>
            </w:r>
            <w:r>
              <w:rPr>
                <w:rFonts w:hint="default" w:ascii="Arial" w:hAnsi="Arial" w:cs="Arial"/>
                <w:sz w:val="22"/>
                <w:szCs w:val="22"/>
              </w:rPr>
              <w:t xml:space="preserve">St </w:t>
            </w:r>
            <w:r>
              <w:rPr>
                <w:rFonts w:hint="default" w:ascii="Arial" w:hAnsi="Arial" w:cs="Arial"/>
                <w:spacing w:val="-2"/>
                <w:sz w:val="22"/>
                <w:szCs w:val="22"/>
              </w:rPr>
              <w:t>Dumont</w:t>
            </w:r>
          </w:p>
        </w:tc>
      </w:tr>
      <w:tr w14:paraId="51A5F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5BA2F82B">
            <w:pPr>
              <w:pStyle w:val="147"/>
              <w:spacing w:before="112"/>
              <w:ind w:left="97"/>
              <w:jc w:val="center"/>
              <w:rPr>
                <w:rFonts w:hint="default" w:ascii="Arial" w:hAnsi="Arial" w:cs="Arial"/>
                <w:b/>
                <w:sz w:val="22"/>
                <w:szCs w:val="22"/>
              </w:rPr>
            </w:pPr>
            <w:r>
              <w:rPr>
                <w:rFonts w:hint="default" w:ascii="Arial" w:hAnsi="Arial" w:cs="Arial"/>
                <w:b/>
                <w:spacing w:val="-5"/>
                <w:sz w:val="22"/>
                <w:szCs w:val="22"/>
              </w:rPr>
              <w:t>22</w:t>
            </w:r>
          </w:p>
        </w:tc>
        <w:tc>
          <w:tcPr>
            <w:tcW w:w="3775" w:type="dxa"/>
            <w:tcBorders>
              <w:top w:val="nil"/>
              <w:left w:val="nil"/>
              <w:bottom w:val="nil"/>
              <w:right w:val="nil"/>
            </w:tcBorders>
          </w:tcPr>
          <w:p w14:paraId="6B269153">
            <w:pPr>
              <w:pStyle w:val="147"/>
              <w:spacing w:before="112"/>
              <w:ind w:left="115"/>
              <w:rPr>
                <w:rFonts w:hint="default" w:ascii="Arial" w:hAnsi="Arial" w:cs="Arial"/>
                <w:sz w:val="22"/>
                <w:szCs w:val="22"/>
              </w:rPr>
            </w:pPr>
            <w:r>
              <w:rPr>
                <w:rFonts w:hint="default" w:ascii="Arial" w:hAnsi="Arial" w:cs="Arial"/>
                <w:sz w:val="22"/>
                <w:szCs w:val="22"/>
              </w:rPr>
              <w:t>Central</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pacing w:val="-2"/>
                <w:sz w:val="22"/>
                <w:szCs w:val="22"/>
              </w:rPr>
              <w:t>Agendamentos</w:t>
            </w:r>
          </w:p>
        </w:tc>
        <w:tc>
          <w:tcPr>
            <w:tcW w:w="5364" w:type="dxa"/>
            <w:tcBorders>
              <w:top w:val="nil"/>
              <w:left w:val="nil"/>
              <w:bottom w:val="nil"/>
              <w:right w:val="nil"/>
            </w:tcBorders>
          </w:tcPr>
          <w:p w14:paraId="0C0405EB">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3"/>
                <w:sz w:val="22"/>
                <w:szCs w:val="22"/>
              </w:rPr>
              <w:t xml:space="preserve"> </w:t>
            </w:r>
            <w:r>
              <w:rPr>
                <w:rFonts w:hint="default" w:ascii="Arial" w:hAnsi="Arial" w:cs="Arial"/>
                <w:sz w:val="22"/>
                <w:szCs w:val="22"/>
              </w:rPr>
              <w:t>Antonio</w:t>
            </w:r>
            <w:r>
              <w:rPr>
                <w:rFonts w:hint="default" w:ascii="Arial" w:hAnsi="Arial" w:cs="Arial"/>
                <w:spacing w:val="-2"/>
                <w:sz w:val="22"/>
                <w:szCs w:val="22"/>
              </w:rPr>
              <w:t xml:space="preserve"> </w:t>
            </w:r>
            <w:r>
              <w:rPr>
                <w:rFonts w:hint="default" w:ascii="Arial" w:hAnsi="Arial" w:cs="Arial"/>
                <w:sz w:val="22"/>
                <w:szCs w:val="22"/>
              </w:rPr>
              <w:t>Felipe,</w:t>
            </w:r>
            <w:r>
              <w:rPr>
                <w:rFonts w:hint="default" w:ascii="Arial" w:hAnsi="Arial" w:cs="Arial"/>
                <w:spacing w:val="-2"/>
                <w:sz w:val="22"/>
                <w:szCs w:val="22"/>
              </w:rPr>
              <w:t xml:space="preserve"> </w:t>
            </w:r>
            <w:r>
              <w:rPr>
                <w:rFonts w:hint="default" w:ascii="Arial" w:hAnsi="Arial" w:cs="Arial"/>
                <w:sz w:val="22"/>
                <w:szCs w:val="22"/>
              </w:rPr>
              <w:t>905</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Centro</w:t>
            </w:r>
          </w:p>
        </w:tc>
      </w:tr>
      <w:tr w14:paraId="0A6EA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42E0D4FA">
            <w:pPr>
              <w:pStyle w:val="147"/>
              <w:spacing w:before="112"/>
              <w:ind w:left="97"/>
              <w:jc w:val="center"/>
              <w:rPr>
                <w:rFonts w:hint="default" w:ascii="Arial" w:hAnsi="Arial" w:cs="Arial"/>
                <w:b/>
                <w:sz w:val="22"/>
                <w:szCs w:val="22"/>
              </w:rPr>
            </w:pPr>
            <w:r>
              <w:rPr>
                <w:rFonts w:hint="default" w:ascii="Arial" w:hAnsi="Arial" w:cs="Arial"/>
                <w:b/>
                <w:spacing w:val="-5"/>
                <w:sz w:val="22"/>
                <w:szCs w:val="22"/>
              </w:rPr>
              <w:t>23</w:t>
            </w:r>
          </w:p>
        </w:tc>
        <w:tc>
          <w:tcPr>
            <w:tcW w:w="3775" w:type="dxa"/>
            <w:tcBorders>
              <w:top w:val="nil"/>
              <w:left w:val="nil"/>
              <w:bottom w:val="nil"/>
              <w:right w:val="nil"/>
            </w:tcBorders>
          </w:tcPr>
          <w:p w14:paraId="2865E7D9">
            <w:pPr>
              <w:pStyle w:val="147"/>
              <w:spacing w:before="112"/>
              <w:ind w:left="115"/>
              <w:rPr>
                <w:rFonts w:hint="default" w:ascii="Arial" w:hAnsi="Arial" w:cs="Arial"/>
                <w:sz w:val="22"/>
                <w:szCs w:val="22"/>
              </w:rPr>
            </w:pPr>
            <w:r>
              <w:rPr>
                <w:rFonts w:hint="default" w:ascii="Arial" w:hAnsi="Arial" w:cs="Arial"/>
                <w:sz w:val="22"/>
                <w:szCs w:val="22"/>
              </w:rPr>
              <w:t>Secretaria</w:t>
            </w:r>
            <w:r>
              <w:rPr>
                <w:rFonts w:hint="default" w:ascii="Arial" w:hAnsi="Arial" w:cs="Arial"/>
                <w:spacing w:val="-3"/>
                <w:sz w:val="22"/>
                <w:szCs w:val="22"/>
              </w:rPr>
              <w:t xml:space="preserve"> </w:t>
            </w:r>
            <w:r>
              <w:rPr>
                <w:rFonts w:hint="default" w:ascii="Arial" w:hAnsi="Arial" w:cs="Arial"/>
                <w:sz w:val="22"/>
                <w:szCs w:val="22"/>
              </w:rPr>
              <w:t>Municipal</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Saúde</w:t>
            </w:r>
          </w:p>
        </w:tc>
        <w:tc>
          <w:tcPr>
            <w:tcW w:w="5364" w:type="dxa"/>
            <w:tcBorders>
              <w:top w:val="nil"/>
              <w:left w:val="nil"/>
              <w:bottom w:val="nil"/>
              <w:right w:val="nil"/>
            </w:tcBorders>
          </w:tcPr>
          <w:p w14:paraId="17344462">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Pernambuco, 858</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pacing w:val="-2"/>
                <w:sz w:val="22"/>
                <w:szCs w:val="22"/>
              </w:rPr>
              <w:t>Centro</w:t>
            </w:r>
          </w:p>
        </w:tc>
      </w:tr>
      <w:tr w14:paraId="464F8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07BC888F">
            <w:pPr>
              <w:pStyle w:val="147"/>
              <w:spacing w:before="112"/>
              <w:ind w:left="97"/>
              <w:jc w:val="center"/>
              <w:rPr>
                <w:rFonts w:hint="default" w:ascii="Arial" w:hAnsi="Arial" w:cs="Arial"/>
                <w:b/>
                <w:sz w:val="22"/>
                <w:szCs w:val="22"/>
              </w:rPr>
            </w:pPr>
            <w:r>
              <w:rPr>
                <w:rFonts w:hint="default" w:ascii="Arial" w:hAnsi="Arial" w:cs="Arial"/>
                <w:b/>
                <w:spacing w:val="-5"/>
                <w:sz w:val="22"/>
                <w:szCs w:val="22"/>
              </w:rPr>
              <w:t>24</w:t>
            </w:r>
          </w:p>
        </w:tc>
        <w:tc>
          <w:tcPr>
            <w:tcW w:w="3775" w:type="dxa"/>
            <w:tcBorders>
              <w:top w:val="nil"/>
              <w:left w:val="nil"/>
              <w:bottom w:val="nil"/>
              <w:right w:val="nil"/>
            </w:tcBorders>
          </w:tcPr>
          <w:p w14:paraId="0EAD1791">
            <w:pPr>
              <w:pStyle w:val="147"/>
              <w:spacing w:before="112"/>
              <w:ind w:left="115"/>
              <w:rPr>
                <w:rFonts w:hint="default" w:ascii="Arial" w:hAnsi="Arial" w:cs="Arial"/>
                <w:sz w:val="22"/>
                <w:szCs w:val="22"/>
              </w:rPr>
            </w:pPr>
            <w:r>
              <w:rPr>
                <w:rFonts w:hint="default" w:ascii="Arial" w:hAnsi="Arial" w:cs="Arial"/>
                <w:spacing w:val="-5"/>
                <w:sz w:val="22"/>
                <w:szCs w:val="22"/>
              </w:rPr>
              <w:t>UPA</w:t>
            </w:r>
          </w:p>
        </w:tc>
        <w:tc>
          <w:tcPr>
            <w:tcW w:w="5364" w:type="dxa"/>
            <w:tcBorders>
              <w:top w:val="nil"/>
              <w:left w:val="nil"/>
              <w:bottom w:val="nil"/>
              <w:right w:val="nil"/>
            </w:tcBorders>
          </w:tcPr>
          <w:p w14:paraId="2AE74643">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3"/>
                <w:sz w:val="22"/>
                <w:szCs w:val="22"/>
              </w:rPr>
              <w:t xml:space="preserve"> </w:t>
            </w:r>
            <w:r>
              <w:rPr>
                <w:rFonts w:hint="default" w:ascii="Arial" w:hAnsi="Arial" w:cs="Arial"/>
                <w:sz w:val="22"/>
                <w:szCs w:val="22"/>
              </w:rPr>
              <w:t>Tancredo</w:t>
            </w:r>
            <w:r>
              <w:rPr>
                <w:rFonts w:hint="default" w:ascii="Arial" w:hAnsi="Arial" w:cs="Arial"/>
                <w:spacing w:val="-4"/>
                <w:sz w:val="22"/>
                <w:szCs w:val="22"/>
              </w:rPr>
              <w:t xml:space="preserve"> </w:t>
            </w:r>
            <w:r>
              <w:rPr>
                <w:rFonts w:hint="default" w:ascii="Arial" w:hAnsi="Arial" w:cs="Arial"/>
                <w:sz w:val="22"/>
                <w:szCs w:val="22"/>
              </w:rPr>
              <w:t>Neves,</w:t>
            </w:r>
            <w:r>
              <w:rPr>
                <w:rFonts w:hint="default" w:ascii="Arial" w:hAnsi="Arial" w:cs="Arial"/>
                <w:spacing w:val="-3"/>
                <w:sz w:val="22"/>
                <w:szCs w:val="22"/>
              </w:rPr>
              <w:t xml:space="preserve"> </w:t>
            </w:r>
            <w:r>
              <w:rPr>
                <w:rFonts w:hint="default" w:ascii="Arial" w:hAnsi="Arial" w:cs="Arial"/>
                <w:spacing w:val="-4"/>
                <w:sz w:val="22"/>
                <w:szCs w:val="22"/>
              </w:rPr>
              <w:t>s/nº</w:t>
            </w:r>
          </w:p>
        </w:tc>
      </w:tr>
      <w:tr w14:paraId="0AD7E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65A97845">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2</w:t>
            </w:r>
            <w:r>
              <w:rPr>
                <w:rFonts w:hint="default" w:ascii="Arial" w:hAnsi="Arial" w:cs="Arial"/>
                <w:b/>
                <w:spacing w:val="-5"/>
                <w:sz w:val="22"/>
                <w:szCs w:val="22"/>
                <w:lang w:val="pt-BR"/>
              </w:rPr>
              <w:t>5</w:t>
            </w:r>
          </w:p>
        </w:tc>
        <w:tc>
          <w:tcPr>
            <w:tcW w:w="3775" w:type="dxa"/>
            <w:tcBorders>
              <w:top w:val="nil"/>
              <w:left w:val="nil"/>
              <w:bottom w:val="nil"/>
              <w:right w:val="nil"/>
            </w:tcBorders>
          </w:tcPr>
          <w:p w14:paraId="7A9DE2C4">
            <w:pPr>
              <w:pStyle w:val="147"/>
              <w:spacing w:before="112"/>
              <w:ind w:left="115"/>
              <w:rPr>
                <w:rFonts w:hint="default" w:ascii="Arial" w:hAnsi="Arial" w:cs="Arial"/>
                <w:sz w:val="22"/>
                <w:szCs w:val="22"/>
              </w:rPr>
            </w:pPr>
            <w:r>
              <w:rPr>
                <w:rFonts w:hint="default" w:ascii="Arial" w:hAnsi="Arial" w:cs="Arial"/>
                <w:spacing w:val="-2"/>
                <w:sz w:val="22"/>
                <w:szCs w:val="22"/>
              </w:rPr>
              <w:t>SINAS</w:t>
            </w:r>
          </w:p>
        </w:tc>
        <w:tc>
          <w:tcPr>
            <w:tcW w:w="5364" w:type="dxa"/>
            <w:tcBorders>
              <w:top w:val="nil"/>
              <w:left w:val="nil"/>
              <w:bottom w:val="nil"/>
              <w:right w:val="nil"/>
            </w:tcBorders>
          </w:tcPr>
          <w:p w14:paraId="5A467F1C">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1"/>
                <w:sz w:val="22"/>
                <w:szCs w:val="22"/>
              </w:rPr>
              <w:t xml:space="preserve"> </w:t>
            </w:r>
            <w:r>
              <w:rPr>
                <w:rFonts w:hint="default" w:ascii="Arial" w:hAnsi="Arial" w:cs="Arial"/>
                <w:sz w:val="22"/>
                <w:szCs w:val="22"/>
              </w:rPr>
              <w:t>Rio</w:t>
            </w:r>
            <w:r>
              <w:rPr>
                <w:rFonts w:hint="default" w:ascii="Arial" w:hAnsi="Arial" w:cs="Arial"/>
                <w:spacing w:val="-1"/>
                <w:sz w:val="22"/>
                <w:szCs w:val="22"/>
              </w:rPr>
              <w:t xml:space="preserve"> </w:t>
            </w:r>
            <w:r>
              <w:rPr>
                <w:rFonts w:hint="default" w:ascii="Arial" w:hAnsi="Arial" w:cs="Arial"/>
                <w:sz w:val="22"/>
                <w:szCs w:val="22"/>
              </w:rPr>
              <w:t>Grande</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Norte,</w:t>
            </w:r>
            <w:r>
              <w:rPr>
                <w:rFonts w:hint="default" w:ascii="Arial" w:hAnsi="Arial" w:cs="Arial"/>
                <w:spacing w:val="-2"/>
                <w:sz w:val="22"/>
                <w:szCs w:val="22"/>
              </w:rPr>
              <w:t xml:space="preserve"> </w:t>
            </w:r>
            <w:r>
              <w:rPr>
                <w:rFonts w:hint="default" w:ascii="Arial" w:hAnsi="Arial" w:cs="Arial"/>
                <w:sz w:val="22"/>
                <w:szCs w:val="22"/>
              </w:rPr>
              <w:t>1840</w:t>
            </w:r>
            <w:r>
              <w:rPr>
                <w:rFonts w:hint="default" w:ascii="Arial" w:hAnsi="Arial" w:cs="Arial"/>
                <w:spacing w:val="-2"/>
                <w:sz w:val="22"/>
                <w:szCs w:val="22"/>
              </w:rPr>
              <w:t xml:space="preserve"> </w:t>
            </w:r>
            <w:r>
              <w:rPr>
                <w:rFonts w:hint="default" w:ascii="Arial" w:hAnsi="Arial" w:cs="Arial"/>
                <w:sz w:val="22"/>
                <w:szCs w:val="22"/>
              </w:rPr>
              <w:t xml:space="preserve">– </w:t>
            </w:r>
            <w:r>
              <w:rPr>
                <w:rFonts w:hint="default" w:ascii="Arial" w:hAnsi="Arial" w:cs="Arial"/>
                <w:spacing w:val="-2"/>
                <w:sz w:val="22"/>
                <w:szCs w:val="22"/>
              </w:rPr>
              <w:t>Centro</w:t>
            </w:r>
          </w:p>
        </w:tc>
      </w:tr>
      <w:tr w14:paraId="15FC5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68A49F1">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26</w:t>
            </w:r>
          </w:p>
        </w:tc>
        <w:tc>
          <w:tcPr>
            <w:tcW w:w="3775" w:type="dxa"/>
            <w:tcBorders>
              <w:top w:val="nil"/>
              <w:left w:val="nil"/>
              <w:bottom w:val="nil"/>
              <w:right w:val="nil"/>
            </w:tcBorders>
          </w:tcPr>
          <w:p w14:paraId="79517D3C">
            <w:pPr>
              <w:pStyle w:val="147"/>
              <w:spacing w:before="112"/>
              <w:ind w:left="115"/>
              <w:rPr>
                <w:rFonts w:hint="default" w:ascii="Arial" w:hAnsi="Arial" w:cs="Arial"/>
                <w:sz w:val="22"/>
                <w:szCs w:val="22"/>
              </w:rPr>
            </w:pPr>
            <w:r>
              <w:rPr>
                <w:rFonts w:hint="default" w:ascii="Arial" w:hAnsi="Arial" w:cs="Arial"/>
                <w:sz w:val="22"/>
                <w:szCs w:val="22"/>
              </w:rPr>
              <w:t>Programa</w:t>
            </w:r>
            <w:r>
              <w:rPr>
                <w:rFonts w:hint="default" w:ascii="Arial" w:hAnsi="Arial" w:cs="Arial"/>
                <w:spacing w:val="-3"/>
                <w:sz w:val="22"/>
                <w:szCs w:val="22"/>
              </w:rPr>
              <w:t xml:space="preserve"> </w:t>
            </w:r>
            <w:r>
              <w:rPr>
                <w:rFonts w:hint="default" w:ascii="Arial" w:hAnsi="Arial" w:cs="Arial"/>
                <w:sz w:val="22"/>
                <w:szCs w:val="22"/>
              </w:rPr>
              <w:t>Melhor</w:t>
            </w:r>
            <w:r>
              <w:rPr>
                <w:rFonts w:hint="default" w:ascii="Arial" w:hAnsi="Arial" w:cs="Arial"/>
                <w:spacing w:val="-2"/>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pacing w:val="-4"/>
                <w:sz w:val="22"/>
                <w:szCs w:val="22"/>
              </w:rPr>
              <w:t>Casa</w:t>
            </w:r>
          </w:p>
        </w:tc>
        <w:tc>
          <w:tcPr>
            <w:tcW w:w="5364" w:type="dxa"/>
            <w:tcBorders>
              <w:top w:val="nil"/>
              <w:left w:val="nil"/>
              <w:bottom w:val="nil"/>
              <w:right w:val="nil"/>
            </w:tcBorders>
          </w:tcPr>
          <w:p w14:paraId="4A73A5B9">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Santa</w:t>
            </w:r>
            <w:r>
              <w:rPr>
                <w:rFonts w:hint="default" w:ascii="Arial" w:hAnsi="Arial" w:cs="Arial"/>
                <w:spacing w:val="-1"/>
                <w:sz w:val="22"/>
                <w:szCs w:val="22"/>
              </w:rPr>
              <w:t xml:space="preserve"> </w:t>
            </w:r>
            <w:r>
              <w:rPr>
                <w:rFonts w:hint="default" w:ascii="Arial" w:hAnsi="Arial" w:cs="Arial"/>
                <w:sz w:val="22"/>
                <w:szCs w:val="22"/>
              </w:rPr>
              <w:t>Catarina,</w:t>
            </w:r>
            <w:r>
              <w:rPr>
                <w:rFonts w:hint="default" w:ascii="Arial" w:hAnsi="Arial" w:cs="Arial"/>
                <w:spacing w:val="-1"/>
                <w:sz w:val="22"/>
                <w:szCs w:val="22"/>
              </w:rPr>
              <w:t xml:space="preserve"> </w:t>
            </w:r>
            <w:r>
              <w:rPr>
                <w:rFonts w:hint="default" w:ascii="Arial" w:hAnsi="Arial" w:cs="Arial"/>
                <w:sz w:val="22"/>
                <w:szCs w:val="22"/>
              </w:rPr>
              <w:t>2610 –</w:t>
            </w:r>
            <w:r>
              <w:rPr>
                <w:rFonts w:hint="default" w:ascii="Arial" w:hAnsi="Arial" w:cs="Arial"/>
                <w:spacing w:val="-1"/>
                <w:sz w:val="22"/>
                <w:szCs w:val="22"/>
              </w:rPr>
              <w:t xml:space="preserve"> </w:t>
            </w:r>
            <w:r>
              <w:rPr>
                <w:rFonts w:hint="default" w:ascii="Arial" w:hAnsi="Arial" w:cs="Arial"/>
                <w:spacing w:val="-2"/>
                <w:sz w:val="22"/>
                <w:szCs w:val="22"/>
              </w:rPr>
              <w:t>Centro</w:t>
            </w:r>
          </w:p>
        </w:tc>
      </w:tr>
      <w:tr w14:paraId="2566B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0D0809F6">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27</w:t>
            </w:r>
          </w:p>
        </w:tc>
        <w:tc>
          <w:tcPr>
            <w:tcW w:w="3775" w:type="dxa"/>
            <w:tcBorders>
              <w:top w:val="nil"/>
              <w:left w:val="nil"/>
              <w:bottom w:val="nil"/>
              <w:right w:val="nil"/>
            </w:tcBorders>
          </w:tcPr>
          <w:p w14:paraId="5506E17D">
            <w:pPr>
              <w:pStyle w:val="147"/>
              <w:spacing w:before="112"/>
              <w:ind w:left="115"/>
              <w:rPr>
                <w:rFonts w:hint="default" w:ascii="Arial" w:hAnsi="Arial" w:cs="Arial"/>
                <w:sz w:val="22"/>
                <w:szCs w:val="22"/>
              </w:rPr>
            </w:pPr>
            <w:r>
              <w:rPr>
                <w:rFonts w:hint="default" w:ascii="Arial" w:hAnsi="Arial" w:cs="Arial"/>
                <w:sz w:val="22"/>
                <w:szCs w:val="22"/>
              </w:rPr>
              <w:t>Farmácia</w:t>
            </w:r>
            <w:r>
              <w:rPr>
                <w:rFonts w:hint="default" w:ascii="Arial" w:hAnsi="Arial" w:cs="Arial"/>
                <w:spacing w:val="-1"/>
                <w:sz w:val="22"/>
                <w:szCs w:val="22"/>
              </w:rPr>
              <w:t xml:space="preserve"> </w:t>
            </w:r>
            <w:r>
              <w:rPr>
                <w:rFonts w:hint="default" w:ascii="Arial" w:hAnsi="Arial" w:cs="Arial"/>
                <w:spacing w:val="-2"/>
                <w:sz w:val="22"/>
                <w:szCs w:val="22"/>
              </w:rPr>
              <w:t>Escola</w:t>
            </w:r>
          </w:p>
        </w:tc>
        <w:tc>
          <w:tcPr>
            <w:tcW w:w="5364" w:type="dxa"/>
            <w:tcBorders>
              <w:top w:val="nil"/>
              <w:left w:val="nil"/>
              <w:bottom w:val="nil"/>
              <w:right w:val="nil"/>
            </w:tcBorders>
          </w:tcPr>
          <w:p w14:paraId="5E09F14D">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5"/>
                <w:sz w:val="22"/>
                <w:szCs w:val="22"/>
              </w:rPr>
              <w:t xml:space="preserve"> </w:t>
            </w:r>
            <w:r>
              <w:rPr>
                <w:rFonts w:hint="default" w:ascii="Arial" w:hAnsi="Arial" w:cs="Arial"/>
                <w:sz w:val="22"/>
                <w:szCs w:val="22"/>
              </w:rPr>
              <w:t>Armando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Castro</w:t>
            </w:r>
            <w:r>
              <w:rPr>
                <w:rFonts w:hint="default" w:ascii="Arial" w:hAnsi="Arial" w:cs="Arial"/>
                <w:spacing w:val="-2"/>
                <w:sz w:val="22"/>
                <w:szCs w:val="22"/>
              </w:rPr>
              <w:t xml:space="preserve"> </w:t>
            </w:r>
            <w:r>
              <w:rPr>
                <w:rFonts w:hint="default" w:ascii="Arial" w:hAnsi="Arial" w:cs="Arial"/>
                <w:sz w:val="22"/>
                <w:szCs w:val="22"/>
              </w:rPr>
              <w:t>Araújo,</w:t>
            </w:r>
            <w:r>
              <w:rPr>
                <w:rFonts w:hint="default" w:ascii="Arial" w:hAnsi="Arial" w:cs="Arial"/>
                <w:spacing w:val="-2"/>
                <w:sz w:val="22"/>
                <w:szCs w:val="22"/>
              </w:rPr>
              <w:t xml:space="preserve"> </w:t>
            </w:r>
            <w:r>
              <w:rPr>
                <w:rFonts w:hint="default" w:ascii="Arial" w:hAnsi="Arial" w:cs="Arial"/>
                <w:sz w:val="22"/>
                <w:szCs w:val="22"/>
              </w:rPr>
              <w:t>26</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Centro</w:t>
            </w:r>
          </w:p>
        </w:tc>
      </w:tr>
      <w:tr w14:paraId="47101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2C659C3E">
            <w:pPr>
              <w:pStyle w:val="147"/>
              <w:spacing w:before="133"/>
              <w:rPr>
                <w:rFonts w:hint="default" w:ascii="Arial" w:hAnsi="Arial" w:cs="Arial"/>
                <w:sz w:val="22"/>
                <w:szCs w:val="22"/>
              </w:rPr>
            </w:pPr>
          </w:p>
          <w:p w14:paraId="0240ECA4">
            <w:pPr>
              <w:pStyle w:val="147"/>
              <w:ind w:left="97"/>
              <w:jc w:val="center"/>
              <w:rPr>
                <w:rFonts w:hint="default" w:ascii="Arial" w:hAnsi="Arial" w:cs="Arial"/>
                <w:b/>
                <w:sz w:val="22"/>
                <w:szCs w:val="22"/>
                <w:lang w:val="pt-BR"/>
              </w:rPr>
            </w:pPr>
            <w:r>
              <w:rPr>
                <w:rFonts w:hint="default" w:ascii="Arial" w:hAnsi="Arial" w:cs="Arial"/>
                <w:b/>
                <w:sz w:val="22"/>
                <w:szCs w:val="22"/>
                <w:lang w:val="pt-BR"/>
              </w:rPr>
              <w:t>28</w:t>
            </w:r>
          </w:p>
        </w:tc>
        <w:tc>
          <w:tcPr>
            <w:tcW w:w="3775" w:type="dxa"/>
            <w:tcBorders>
              <w:top w:val="nil"/>
              <w:left w:val="nil"/>
              <w:bottom w:val="nil"/>
              <w:right w:val="nil"/>
            </w:tcBorders>
          </w:tcPr>
          <w:p w14:paraId="13A067B6">
            <w:pPr>
              <w:pStyle w:val="147"/>
              <w:spacing w:before="133"/>
              <w:rPr>
                <w:rFonts w:hint="default" w:ascii="Arial" w:hAnsi="Arial" w:cs="Arial"/>
                <w:sz w:val="22"/>
                <w:szCs w:val="22"/>
              </w:rPr>
            </w:pPr>
          </w:p>
          <w:p w14:paraId="4C58E217">
            <w:pPr>
              <w:pStyle w:val="147"/>
              <w:ind w:left="115"/>
              <w:rPr>
                <w:rFonts w:hint="default" w:ascii="Arial" w:hAnsi="Arial" w:cs="Arial"/>
                <w:sz w:val="22"/>
                <w:szCs w:val="22"/>
              </w:rPr>
            </w:pPr>
            <w:r>
              <w:rPr>
                <w:rFonts w:hint="default" w:ascii="Arial" w:hAnsi="Arial" w:cs="Arial"/>
                <w:spacing w:val="-2"/>
                <w:sz w:val="22"/>
                <w:szCs w:val="22"/>
              </w:rPr>
              <w:t>Almoxarifado</w:t>
            </w:r>
          </w:p>
        </w:tc>
        <w:tc>
          <w:tcPr>
            <w:tcW w:w="5364" w:type="dxa"/>
            <w:tcBorders>
              <w:top w:val="nil"/>
              <w:left w:val="nil"/>
              <w:bottom w:val="nil"/>
              <w:right w:val="nil"/>
            </w:tcBorders>
          </w:tcPr>
          <w:p w14:paraId="1653BEFF">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5"/>
                <w:sz w:val="22"/>
                <w:szCs w:val="22"/>
              </w:rPr>
              <w:t xml:space="preserve"> </w:t>
            </w:r>
            <w:r>
              <w:rPr>
                <w:rFonts w:hint="default" w:ascii="Arial" w:hAnsi="Arial" w:cs="Arial"/>
                <w:sz w:val="22"/>
                <w:szCs w:val="22"/>
              </w:rPr>
              <w:t>Heitor</w:t>
            </w:r>
            <w:r>
              <w:rPr>
                <w:rFonts w:hint="default" w:ascii="Arial" w:hAnsi="Arial" w:cs="Arial"/>
                <w:spacing w:val="-5"/>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Alencar</w:t>
            </w:r>
            <w:r>
              <w:rPr>
                <w:rFonts w:hint="default" w:ascii="Arial" w:hAnsi="Arial" w:cs="Arial"/>
                <w:spacing w:val="-5"/>
                <w:sz w:val="22"/>
                <w:szCs w:val="22"/>
              </w:rPr>
              <w:t xml:space="preserve"> </w:t>
            </w:r>
            <w:r>
              <w:rPr>
                <w:rFonts w:hint="default" w:ascii="Arial" w:hAnsi="Arial" w:cs="Arial"/>
                <w:sz w:val="22"/>
                <w:szCs w:val="22"/>
              </w:rPr>
              <w:t>Furtado,</w:t>
            </w:r>
            <w:r>
              <w:rPr>
                <w:rFonts w:hint="default" w:ascii="Arial" w:hAnsi="Arial" w:cs="Arial"/>
                <w:spacing w:val="-6"/>
                <w:sz w:val="22"/>
                <w:szCs w:val="22"/>
              </w:rPr>
              <w:t xml:space="preserve"> </w:t>
            </w:r>
            <w:r>
              <w:rPr>
                <w:rFonts w:hint="default" w:ascii="Arial" w:hAnsi="Arial" w:cs="Arial"/>
                <w:sz w:val="22"/>
                <w:szCs w:val="22"/>
              </w:rPr>
              <w:t>6485</w:t>
            </w:r>
            <w:r>
              <w:rPr>
                <w:rFonts w:hint="default" w:ascii="Arial" w:hAnsi="Arial" w:cs="Arial"/>
                <w:spacing w:val="-5"/>
                <w:sz w:val="22"/>
                <w:szCs w:val="22"/>
              </w:rPr>
              <w:t xml:space="preserve"> </w:t>
            </w:r>
            <w:r>
              <w:rPr>
                <w:rFonts w:hint="default" w:ascii="Arial" w:hAnsi="Arial" w:cs="Arial"/>
                <w:sz w:val="22"/>
                <w:szCs w:val="22"/>
              </w:rPr>
              <w:t>–</w:t>
            </w:r>
            <w:r>
              <w:rPr>
                <w:rFonts w:hint="default" w:ascii="Arial" w:hAnsi="Arial" w:cs="Arial"/>
                <w:spacing w:val="-6"/>
                <w:sz w:val="22"/>
                <w:szCs w:val="22"/>
              </w:rPr>
              <w:t xml:space="preserve"> </w:t>
            </w:r>
            <w:r>
              <w:rPr>
                <w:rFonts w:hint="default" w:ascii="Arial" w:hAnsi="Arial" w:cs="Arial"/>
                <w:sz w:val="22"/>
                <w:szCs w:val="22"/>
              </w:rPr>
              <w:t>Jardim</w:t>
            </w:r>
            <w:r>
              <w:rPr>
                <w:rFonts w:hint="default" w:ascii="Arial" w:hAnsi="Arial" w:cs="Arial"/>
                <w:spacing w:val="-5"/>
                <w:sz w:val="22"/>
                <w:szCs w:val="22"/>
              </w:rPr>
              <w:t xml:space="preserve"> </w:t>
            </w:r>
            <w:r>
              <w:rPr>
                <w:rFonts w:hint="default" w:ascii="Arial" w:hAnsi="Arial" w:cs="Arial"/>
                <w:sz w:val="22"/>
                <w:szCs w:val="22"/>
              </w:rPr>
              <w:t xml:space="preserve">St </w:t>
            </w:r>
            <w:r>
              <w:rPr>
                <w:rFonts w:hint="default" w:ascii="Arial" w:hAnsi="Arial" w:cs="Arial"/>
                <w:spacing w:val="-2"/>
                <w:sz w:val="22"/>
                <w:szCs w:val="22"/>
              </w:rPr>
              <w:t>Dumont</w:t>
            </w:r>
          </w:p>
        </w:tc>
      </w:tr>
      <w:tr w14:paraId="39FD2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44" w:type="dxa"/>
            <w:tcBorders>
              <w:top w:val="nil"/>
              <w:left w:val="nil"/>
              <w:bottom w:val="nil"/>
              <w:right w:val="nil"/>
            </w:tcBorders>
          </w:tcPr>
          <w:p w14:paraId="64A413E5">
            <w:pPr>
              <w:pStyle w:val="147"/>
              <w:spacing w:before="133"/>
              <w:rPr>
                <w:rFonts w:hint="default" w:ascii="Arial" w:hAnsi="Arial" w:cs="Arial"/>
                <w:sz w:val="22"/>
                <w:szCs w:val="22"/>
              </w:rPr>
            </w:pPr>
          </w:p>
          <w:p w14:paraId="2C2C7A7B">
            <w:pPr>
              <w:pStyle w:val="147"/>
              <w:ind w:left="97"/>
              <w:jc w:val="center"/>
              <w:rPr>
                <w:rFonts w:hint="default" w:ascii="Arial" w:hAnsi="Arial" w:cs="Arial"/>
                <w:b/>
                <w:sz w:val="22"/>
                <w:szCs w:val="22"/>
                <w:lang w:val="pt-BR"/>
              </w:rPr>
            </w:pPr>
            <w:r>
              <w:rPr>
                <w:rFonts w:hint="default" w:ascii="Arial" w:hAnsi="Arial" w:cs="Arial"/>
                <w:b/>
                <w:sz w:val="22"/>
                <w:szCs w:val="22"/>
                <w:lang w:val="pt-BR"/>
              </w:rPr>
              <w:t>29</w:t>
            </w:r>
          </w:p>
        </w:tc>
        <w:tc>
          <w:tcPr>
            <w:tcW w:w="3775" w:type="dxa"/>
            <w:tcBorders>
              <w:top w:val="nil"/>
              <w:left w:val="nil"/>
              <w:bottom w:val="nil"/>
              <w:right w:val="nil"/>
            </w:tcBorders>
          </w:tcPr>
          <w:p w14:paraId="6598EC85">
            <w:pPr>
              <w:pStyle w:val="147"/>
              <w:spacing w:before="112"/>
              <w:ind w:left="115"/>
              <w:rPr>
                <w:rFonts w:hint="default" w:ascii="Arial" w:hAnsi="Arial" w:cs="Arial"/>
                <w:sz w:val="22"/>
                <w:szCs w:val="22"/>
              </w:rPr>
            </w:pPr>
            <w:r>
              <w:rPr>
                <w:rFonts w:hint="default" w:ascii="Arial" w:hAnsi="Arial" w:cs="Arial"/>
                <w:sz w:val="22"/>
                <w:szCs w:val="22"/>
              </w:rPr>
              <w:t>CEO</w:t>
            </w:r>
            <w:r>
              <w:rPr>
                <w:rFonts w:hint="default" w:ascii="Arial" w:hAnsi="Arial" w:cs="Arial"/>
                <w:spacing w:val="-10"/>
                <w:sz w:val="22"/>
                <w:szCs w:val="22"/>
              </w:rPr>
              <w:t xml:space="preserve"> </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Centro</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 xml:space="preserve">Especialidades </w:t>
            </w:r>
            <w:r>
              <w:rPr>
                <w:rFonts w:hint="default" w:ascii="Arial" w:hAnsi="Arial" w:cs="Arial"/>
                <w:spacing w:val="-2"/>
                <w:sz w:val="22"/>
                <w:szCs w:val="22"/>
              </w:rPr>
              <w:t>Odontológicas</w:t>
            </w:r>
          </w:p>
        </w:tc>
        <w:tc>
          <w:tcPr>
            <w:tcW w:w="5364" w:type="dxa"/>
            <w:tcBorders>
              <w:top w:val="nil"/>
              <w:left w:val="nil"/>
              <w:bottom w:val="nil"/>
              <w:right w:val="nil"/>
            </w:tcBorders>
          </w:tcPr>
          <w:p w14:paraId="6C8F0842">
            <w:pPr>
              <w:pStyle w:val="147"/>
              <w:spacing w:before="112"/>
              <w:ind w:left="115"/>
              <w:rPr>
                <w:rFonts w:hint="default" w:ascii="Arial" w:hAnsi="Arial" w:cs="Arial"/>
                <w:sz w:val="22"/>
                <w:szCs w:val="22"/>
              </w:rPr>
            </w:pPr>
            <w:r>
              <w:rPr>
                <w:rFonts w:hint="default" w:ascii="Arial" w:hAnsi="Arial" w:cs="Arial"/>
                <w:sz w:val="22"/>
                <w:szCs w:val="22"/>
              </w:rPr>
              <w:t>Av.</w:t>
            </w:r>
            <w:r>
              <w:rPr>
                <w:rFonts w:hint="default" w:ascii="Arial" w:hAnsi="Arial" w:cs="Arial"/>
                <w:spacing w:val="-7"/>
                <w:sz w:val="22"/>
                <w:szCs w:val="22"/>
              </w:rPr>
              <w:t xml:space="preserve"> </w:t>
            </w:r>
            <w:r>
              <w:rPr>
                <w:rFonts w:hint="default" w:ascii="Arial" w:hAnsi="Arial" w:cs="Arial"/>
                <w:sz w:val="22"/>
                <w:szCs w:val="22"/>
              </w:rPr>
              <w:t>Presidente</w:t>
            </w:r>
            <w:r>
              <w:rPr>
                <w:rFonts w:hint="default" w:ascii="Arial" w:hAnsi="Arial" w:cs="Arial"/>
                <w:spacing w:val="-7"/>
                <w:sz w:val="22"/>
                <w:szCs w:val="22"/>
              </w:rPr>
              <w:t xml:space="preserve"> </w:t>
            </w:r>
            <w:r>
              <w:rPr>
                <w:rFonts w:hint="default" w:ascii="Arial" w:hAnsi="Arial" w:cs="Arial"/>
                <w:sz w:val="22"/>
                <w:szCs w:val="22"/>
              </w:rPr>
              <w:t>Tancredo</w:t>
            </w:r>
            <w:r>
              <w:rPr>
                <w:rFonts w:hint="default" w:ascii="Arial" w:hAnsi="Arial" w:cs="Arial"/>
                <w:spacing w:val="-7"/>
                <w:sz w:val="22"/>
                <w:szCs w:val="22"/>
              </w:rPr>
              <w:t xml:space="preserve"> </w:t>
            </w:r>
            <w:r>
              <w:rPr>
                <w:rFonts w:hint="default" w:ascii="Arial" w:hAnsi="Arial" w:cs="Arial"/>
                <w:sz w:val="22"/>
                <w:szCs w:val="22"/>
              </w:rPr>
              <w:t>Neves,</w:t>
            </w:r>
            <w:r>
              <w:rPr>
                <w:rFonts w:hint="default" w:ascii="Arial" w:hAnsi="Arial" w:cs="Arial"/>
                <w:spacing w:val="-7"/>
                <w:sz w:val="22"/>
                <w:szCs w:val="22"/>
              </w:rPr>
              <w:t xml:space="preserve"> </w:t>
            </w:r>
            <w:r>
              <w:rPr>
                <w:rFonts w:hint="default" w:ascii="Arial" w:hAnsi="Arial" w:cs="Arial"/>
                <w:sz w:val="22"/>
                <w:szCs w:val="22"/>
              </w:rPr>
              <w:t>4455</w:t>
            </w:r>
            <w:r>
              <w:rPr>
                <w:rFonts w:hint="default" w:ascii="Arial" w:hAnsi="Arial" w:cs="Arial"/>
                <w:spacing w:val="-7"/>
                <w:sz w:val="22"/>
                <w:szCs w:val="22"/>
              </w:rPr>
              <w:t xml:space="preserve"> </w:t>
            </w:r>
            <w:r>
              <w:rPr>
                <w:rFonts w:hint="default" w:ascii="Arial" w:hAnsi="Arial" w:cs="Arial"/>
                <w:sz w:val="22"/>
                <w:szCs w:val="22"/>
              </w:rPr>
              <w:t>–</w:t>
            </w:r>
            <w:r>
              <w:rPr>
                <w:rFonts w:hint="default" w:ascii="Arial" w:hAnsi="Arial" w:cs="Arial"/>
                <w:spacing w:val="-7"/>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Guanabara</w:t>
            </w:r>
          </w:p>
        </w:tc>
      </w:tr>
      <w:tr w14:paraId="5890B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60D100D9">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3</w:t>
            </w:r>
            <w:r>
              <w:rPr>
                <w:rFonts w:hint="default" w:ascii="Arial" w:hAnsi="Arial" w:cs="Arial"/>
                <w:b/>
                <w:spacing w:val="-5"/>
                <w:sz w:val="22"/>
                <w:szCs w:val="22"/>
                <w:lang w:val="pt-BR"/>
              </w:rPr>
              <w:t>0</w:t>
            </w:r>
          </w:p>
        </w:tc>
        <w:tc>
          <w:tcPr>
            <w:tcW w:w="3775" w:type="dxa"/>
            <w:tcBorders>
              <w:top w:val="nil"/>
              <w:left w:val="nil"/>
              <w:bottom w:val="nil"/>
              <w:right w:val="nil"/>
            </w:tcBorders>
          </w:tcPr>
          <w:p w14:paraId="50578B23">
            <w:pPr>
              <w:pStyle w:val="147"/>
              <w:spacing w:before="112"/>
              <w:ind w:left="115"/>
              <w:rPr>
                <w:rFonts w:hint="default" w:ascii="Arial" w:hAnsi="Arial" w:cs="Arial"/>
                <w:sz w:val="22"/>
                <w:szCs w:val="22"/>
              </w:rPr>
            </w:pPr>
            <w:r>
              <w:rPr>
                <w:rFonts w:hint="default" w:ascii="Arial" w:hAnsi="Arial" w:cs="Arial"/>
                <w:sz w:val="22"/>
                <w:szCs w:val="22"/>
              </w:rPr>
              <w:t>Academia</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pacing w:val="-2"/>
                <w:sz w:val="22"/>
                <w:szCs w:val="22"/>
              </w:rPr>
              <w:t>Saúde</w:t>
            </w:r>
          </w:p>
        </w:tc>
        <w:tc>
          <w:tcPr>
            <w:tcW w:w="5364" w:type="dxa"/>
            <w:tcBorders>
              <w:top w:val="nil"/>
              <w:left w:val="nil"/>
              <w:bottom w:val="nil"/>
              <w:right w:val="nil"/>
            </w:tcBorders>
          </w:tcPr>
          <w:p w14:paraId="19544509">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6"/>
                <w:sz w:val="22"/>
                <w:szCs w:val="22"/>
              </w:rPr>
              <w:t xml:space="preserve"> </w:t>
            </w:r>
            <w:r>
              <w:rPr>
                <w:rFonts w:hint="default" w:ascii="Arial" w:hAnsi="Arial" w:cs="Arial"/>
                <w:sz w:val="22"/>
                <w:szCs w:val="22"/>
              </w:rPr>
              <w:t>Antonio</w:t>
            </w:r>
            <w:r>
              <w:rPr>
                <w:rFonts w:hint="default" w:ascii="Arial" w:hAnsi="Arial" w:cs="Arial"/>
                <w:spacing w:val="-3"/>
                <w:sz w:val="22"/>
                <w:szCs w:val="22"/>
              </w:rPr>
              <w:t xml:space="preserve"> </w:t>
            </w:r>
            <w:r>
              <w:rPr>
                <w:rFonts w:hint="default" w:ascii="Arial" w:hAnsi="Arial" w:cs="Arial"/>
                <w:sz w:val="22"/>
                <w:szCs w:val="22"/>
              </w:rPr>
              <w:t>Facchin,</w:t>
            </w:r>
            <w:r>
              <w:rPr>
                <w:rFonts w:hint="default" w:ascii="Arial" w:hAnsi="Arial" w:cs="Arial"/>
                <w:spacing w:val="-2"/>
                <w:sz w:val="22"/>
                <w:szCs w:val="22"/>
              </w:rPr>
              <w:t xml:space="preserve"> </w:t>
            </w:r>
            <w:r>
              <w:rPr>
                <w:rFonts w:hint="default" w:ascii="Arial" w:hAnsi="Arial" w:cs="Arial"/>
                <w:sz w:val="22"/>
                <w:szCs w:val="22"/>
              </w:rPr>
              <w:t>s/nº</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Jardim</w:t>
            </w:r>
            <w:r>
              <w:rPr>
                <w:rFonts w:hint="default" w:ascii="Arial" w:hAnsi="Arial" w:cs="Arial"/>
                <w:spacing w:val="-2"/>
                <w:sz w:val="22"/>
                <w:szCs w:val="22"/>
              </w:rPr>
              <w:t xml:space="preserve"> Maringá</w:t>
            </w:r>
          </w:p>
        </w:tc>
      </w:tr>
      <w:tr w14:paraId="08229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5426497">
            <w:pPr>
              <w:pStyle w:val="147"/>
              <w:spacing w:before="112"/>
              <w:ind w:left="97"/>
              <w:jc w:val="center"/>
              <w:rPr>
                <w:rFonts w:hint="default" w:ascii="Arial" w:hAnsi="Arial" w:cs="Arial"/>
                <w:b/>
                <w:sz w:val="22"/>
                <w:szCs w:val="22"/>
                <w:lang w:val="pt-BR"/>
              </w:rPr>
            </w:pPr>
            <w:r>
              <w:rPr>
                <w:rFonts w:hint="default" w:ascii="Arial" w:hAnsi="Arial" w:cs="Arial"/>
                <w:b/>
                <w:spacing w:val="-5"/>
                <w:sz w:val="22"/>
                <w:szCs w:val="22"/>
              </w:rPr>
              <w:t>3</w:t>
            </w:r>
            <w:r>
              <w:rPr>
                <w:rFonts w:hint="default" w:ascii="Arial" w:hAnsi="Arial" w:cs="Arial"/>
                <w:b/>
                <w:spacing w:val="-5"/>
                <w:sz w:val="22"/>
                <w:szCs w:val="22"/>
                <w:lang w:val="pt-BR"/>
              </w:rPr>
              <w:t>1</w:t>
            </w:r>
          </w:p>
        </w:tc>
        <w:tc>
          <w:tcPr>
            <w:tcW w:w="3775" w:type="dxa"/>
            <w:tcBorders>
              <w:top w:val="nil"/>
              <w:left w:val="nil"/>
              <w:bottom w:val="nil"/>
              <w:right w:val="nil"/>
            </w:tcBorders>
          </w:tcPr>
          <w:p w14:paraId="07D2F569">
            <w:pPr>
              <w:pStyle w:val="147"/>
              <w:spacing w:before="112"/>
              <w:ind w:left="115"/>
              <w:rPr>
                <w:rFonts w:hint="default" w:ascii="Arial" w:hAnsi="Arial" w:cs="Arial"/>
                <w:sz w:val="22"/>
                <w:szCs w:val="22"/>
              </w:rPr>
            </w:pPr>
            <w:r>
              <w:rPr>
                <w:rFonts w:hint="default" w:ascii="Arial" w:hAnsi="Arial" w:cs="Arial"/>
                <w:sz w:val="22"/>
                <w:szCs w:val="22"/>
              </w:rPr>
              <w:t>Depósito</w:t>
            </w:r>
            <w:r>
              <w:rPr>
                <w:rFonts w:hint="default" w:ascii="Arial" w:hAnsi="Arial" w:cs="Arial"/>
                <w:spacing w:val="-5"/>
                <w:sz w:val="22"/>
                <w:szCs w:val="22"/>
              </w:rPr>
              <w:t xml:space="preserve"> </w:t>
            </w:r>
            <w:r>
              <w:rPr>
                <w:rFonts w:hint="default" w:ascii="Arial" w:hAnsi="Arial" w:cs="Arial"/>
                <w:sz w:val="22"/>
                <w:szCs w:val="22"/>
              </w:rPr>
              <w:t>(Unidades</w:t>
            </w:r>
            <w:r>
              <w:rPr>
                <w:rFonts w:hint="default" w:ascii="Arial" w:hAnsi="Arial" w:cs="Arial"/>
                <w:spacing w:val="-4"/>
                <w:sz w:val="22"/>
                <w:szCs w:val="22"/>
              </w:rPr>
              <w:t xml:space="preserve"> </w:t>
            </w:r>
            <w:r>
              <w:rPr>
                <w:rFonts w:hint="default" w:ascii="Arial" w:hAnsi="Arial" w:cs="Arial"/>
                <w:sz w:val="22"/>
                <w:szCs w:val="22"/>
              </w:rPr>
              <w:t>em</w:t>
            </w:r>
            <w:r>
              <w:rPr>
                <w:rFonts w:hint="default" w:ascii="Arial" w:hAnsi="Arial" w:cs="Arial"/>
                <w:spacing w:val="-4"/>
                <w:sz w:val="22"/>
                <w:szCs w:val="22"/>
              </w:rPr>
              <w:t xml:space="preserve"> </w:t>
            </w:r>
            <w:r>
              <w:rPr>
                <w:rFonts w:hint="default" w:ascii="Arial" w:hAnsi="Arial" w:cs="Arial"/>
                <w:spacing w:val="-2"/>
                <w:sz w:val="22"/>
                <w:szCs w:val="22"/>
              </w:rPr>
              <w:t>Reforma)</w:t>
            </w:r>
          </w:p>
        </w:tc>
        <w:tc>
          <w:tcPr>
            <w:tcW w:w="5364" w:type="dxa"/>
            <w:tcBorders>
              <w:top w:val="nil"/>
              <w:left w:val="nil"/>
              <w:bottom w:val="nil"/>
              <w:right w:val="nil"/>
            </w:tcBorders>
          </w:tcPr>
          <w:p w14:paraId="4676A731">
            <w:pPr>
              <w:pStyle w:val="147"/>
              <w:spacing w:before="112"/>
              <w:ind w:left="115"/>
              <w:rPr>
                <w:rFonts w:hint="default" w:ascii="Arial" w:hAnsi="Arial" w:cs="Arial"/>
                <w:sz w:val="22"/>
                <w:szCs w:val="22"/>
              </w:rPr>
            </w:pPr>
            <w:r>
              <w:rPr>
                <w:rFonts w:hint="default" w:ascii="Arial" w:hAnsi="Arial" w:cs="Arial"/>
                <w:sz w:val="22"/>
                <w:szCs w:val="22"/>
              </w:rPr>
              <w:t>Rua</w:t>
            </w:r>
            <w:r>
              <w:rPr>
                <w:rFonts w:hint="default" w:ascii="Arial" w:hAnsi="Arial" w:cs="Arial"/>
                <w:spacing w:val="-4"/>
                <w:sz w:val="22"/>
                <w:szCs w:val="22"/>
              </w:rPr>
              <w:t xml:space="preserve"> </w:t>
            </w:r>
            <w:r>
              <w:rPr>
                <w:rFonts w:hint="default" w:ascii="Arial" w:hAnsi="Arial" w:cs="Arial"/>
                <w:sz w:val="22"/>
                <w:szCs w:val="22"/>
              </w:rPr>
              <w:t>Antonio</w:t>
            </w:r>
            <w:r>
              <w:rPr>
                <w:rFonts w:hint="default" w:ascii="Arial" w:hAnsi="Arial" w:cs="Arial"/>
                <w:spacing w:val="-2"/>
                <w:sz w:val="22"/>
                <w:szCs w:val="22"/>
              </w:rPr>
              <w:t xml:space="preserve"> </w:t>
            </w:r>
            <w:r>
              <w:rPr>
                <w:rFonts w:hint="default" w:ascii="Arial" w:hAnsi="Arial" w:cs="Arial"/>
                <w:sz w:val="22"/>
                <w:szCs w:val="22"/>
              </w:rPr>
              <w:t>José</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Silva</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 xml:space="preserve">Jardim </w:t>
            </w:r>
            <w:r>
              <w:rPr>
                <w:rFonts w:hint="default" w:ascii="Arial" w:hAnsi="Arial" w:cs="Arial"/>
                <w:spacing w:val="-2"/>
                <w:sz w:val="22"/>
                <w:szCs w:val="22"/>
              </w:rPr>
              <w:t>Canadá</w:t>
            </w:r>
          </w:p>
        </w:tc>
      </w:tr>
    </w:tbl>
    <w:p w14:paraId="4B5FF342">
      <w:pPr>
        <w:keepNext w:val="0"/>
        <w:keepLines w:val="0"/>
        <w:pageBreakBefore w:val="0"/>
        <w:widowControl/>
        <w:numPr>
          <w:ilvl w:val="0"/>
          <w:numId w:val="0"/>
        </w:numPr>
        <w:suppressAutoHyphens/>
        <w:kinsoku/>
        <w:wordWrap/>
        <w:overflowPunct/>
        <w:topLinePunct w:val="0"/>
        <w:autoSpaceDE/>
        <w:autoSpaceDN/>
        <w:bidi w:val="0"/>
        <w:adjustRightInd/>
        <w:snapToGrid/>
        <w:spacing w:before="0" w:after="240" w:line="240" w:lineRule="auto"/>
        <w:jc w:val="both"/>
        <w:textAlignment w:val="auto"/>
        <w:rPr>
          <w:rFonts w:hint="default"/>
          <w:b/>
          <w:bCs/>
          <w:lang w:val="pt-BR"/>
        </w:rPr>
      </w:pPr>
    </w:p>
    <w:p w14:paraId="5A67DEA2">
      <w:pPr>
        <w:keepNext w:val="0"/>
        <w:keepLines w:val="0"/>
        <w:pageBreakBefore w:val="0"/>
        <w:widowControl/>
        <w:numPr>
          <w:ilvl w:val="0"/>
          <w:numId w:val="0"/>
        </w:numPr>
        <w:suppressAutoHyphens/>
        <w:kinsoku/>
        <w:wordWrap/>
        <w:overflowPunct/>
        <w:topLinePunct w:val="0"/>
        <w:autoSpaceDE/>
        <w:autoSpaceDN/>
        <w:bidi w:val="0"/>
        <w:adjustRightInd/>
        <w:snapToGrid/>
        <w:spacing w:before="0" w:after="240" w:line="240" w:lineRule="auto"/>
        <w:jc w:val="both"/>
        <w:textAlignment w:val="auto"/>
        <w:rPr>
          <w:rFonts w:hint="default"/>
          <w:b/>
          <w:bCs/>
          <w:lang w:val="pt-BR"/>
        </w:rPr>
      </w:pPr>
      <w:r>
        <w:rPr>
          <w:rFonts w:hint="default"/>
          <w:b/>
          <w:bCs/>
          <w:lang w:val="pt-BR"/>
        </w:rPr>
        <w:t>SECRETARIA MUNICIPAL DE INFRAESTRUTURA</w:t>
      </w:r>
    </w:p>
    <w:tbl>
      <w:tblPr>
        <w:tblStyle w:val="10"/>
        <w:tblW w:w="9683" w:type="dxa"/>
        <w:tblInd w:w="1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3775"/>
        <w:gridCol w:w="5364"/>
      </w:tblGrid>
      <w:tr w14:paraId="6BEFB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1F207CA3">
            <w:pPr>
              <w:pStyle w:val="147"/>
              <w:spacing w:before="112"/>
              <w:ind w:left="97"/>
              <w:jc w:val="center"/>
              <w:rPr>
                <w:rFonts w:hint="default" w:ascii="Arial" w:hAnsi="Arial" w:cs="Arial"/>
                <w:b/>
                <w:sz w:val="22"/>
                <w:szCs w:val="22"/>
                <w:lang w:val="pt-BR"/>
              </w:rPr>
            </w:pPr>
          </w:p>
        </w:tc>
        <w:tc>
          <w:tcPr>
            <w:tcW w:w="3775" w:type="dxa"/>
            <w:tcBorders>
              <w:top w:val="nil"/>
              <w:left w:val="nil"/>
              <w:bottom w:val="nil"/>
              <w:right w:val="nil"/>
            </w:tcBorders>
          </w:tcPr>
          <w:p w14:paraId="775D68EF">
            <w:pPr>
              <w:pStyle w:val="147"/>
              <w:spacing w:before="112"/>
              <w:ind w:left="115"/>
              <w:rPr>
                <w:rFonts w:hint="default" w:ascii="Arial" w:hAnsi="Arial" w:eastAsia="SimSun" w:cs="Arial"/>
                <w:i w:val="0"/>
                <w:iCs w:val="0"/>
                <w:caps w:val="0"/>
                <w:spacing w:val="0"/>
                <w:sz w:val="22"/>
                <w:szCs w:val="22"/>
                <w:shd w:val="clear" w:fill="FFFFFF"/>
                <w:lang w:val="pt-BR"/>
              </w:rPr>
            </w:pPr>
            <w:r>
              <w:rPr>
                <w:rFonts w:hint="default" w:ascii="Arial" w:hAnsi="Arial" w:eastAsia="SimSun" w:cs="Arial"/>
                <w:i w:val="0"/>
                <w:iCs w:val="0"/>
                <w:caps w:val="0"/>
                <w:spacing w:val="0"/>
                <w:sz w:val="22"/>
                <w:szCs w:val="22"/>
                <w:shd w:val="clear" w:fill="FFFFFF"/>
                <w:lang w:val="pt-BR"/>
              </w:rPr>
              <w:t>Secretaria</w:t>
            </w:r>
          </w:p>
        </w:tc>
        <w:tc>
          <w:tcPr>
            <w:tcW w:w="5364" w:type="dxa"/>
            <w:tcBorders>
              <w:top w:val="nil"/>
              <w:left w:val="nil"/>
              <w:bottom w:val="nil"/>
              <w:right w:val="nil"/>
            </w:tcBorders>
          </w:tcPr>
          <w:p w14:paraId="11F0B73F">
            <w:pPr>
              <w:pStyle w:val="147"/>
              <w:spacing w:before="112"/>
              <w:ind w:left="115"/>
              <w:rPr>
                <w:rFonts w:hint="default" w:ascii="Arial" w:hAnsi="Arial" w:cs="Arial"/>
                <w:sz w:val="22"/>
                <w:szCs w:val="22"/>
                <w:lang w:val="pt-BR"/>
              </w:rPr>
            </w:pPr>
            <w:r>
              <w:rPr>
                <w:rFonts w:hint="default" w:ascii="Arial" w:hAnsi="Arial" w:cs="Arial"/>
                <w:sz w:val="22"/>
                <w:szCs w:val="22"/>
                <w:lang w:val="pt-BR"/>
              </w:rPr>
              <w:t>Endereço</w:t>
            </w:r>
          </w:p>
        </w:tc>
      </w:tr>
      <w:tr w14:paraId="2DA75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44" w:type="dxa"/>
            <w:tcBorders>
              <w:top w:val="nil"/>
              <w:left w:val="nil"/>
              <w:bottom w:val="nil"/>
              <w:right w:val="nil"/>
            </w:tcBorders>
          </w:tcPr>
          <w:p w14:paraId="3FEDB564">
            <w:pPr>
              <w:pStyle w:val="147"/>
              <w:spacing w:before="112"/>
              <w:ind w:left="97"/>
              <w:jc w:val="center"/>
              <w:rPr>
                <w:rFonts w:hint="default" w:ascii="Arial" w:hAnsi="Arial" w:cs="Arial"/>
                <w:b/>
                <w:sz w:val="22"/>
                <w:szCs w:val="22"/>
                <w:lang w:val="pt-BR"/>
              </w:rPr>
            </w:pPr>
            <w:r>
              <w:rPr>
                <w:rFonts w:hint="default" w:ascii="Arial" w:hAnsi="Arial" w:cs="Arial"/>
                <w:b/>
                <w:sz w:val="22"/>
                <w:szCs w:val="22"/>
                <w:lang w:val="pt-BR"/>
              </w:rPr>
              <w:t>1</w:t>
            </w:r>
          </w:p>
        </w:tc>
        <w:tc>
          <w:tcPr>
            <w:tcW w:w="3775" w:type="dxa"/>
            <w:tcBorders>
              <w:top w:val="nil"/>
              <w:left w:val="nil"/>
              <w:bottom w:val="nil"/>
              <w:right w:val="nil"/>
            </w:tcBorders>
          </w:tcPr>
          <w:p w14:paraId="02D5EB0E">
            <w:pPr>
              <w:pStyle w:val="147"/>
              <w:spacing w:before="112"/>
              <w:ind w:left="115"/>
              <w:rPr>
                <w:rFonts w:hint="default" w:ascii="Arial" w:hAnsi="Arial" w:cs="Arial"/>
                <w:sz w:val="22"/>
                <w:szCs w:val="22"/>
              </w:rPr>
            </w:pPr>
            <w:r>
              <w:rPr>
                <w:rFonts w:hint="default" w:ascii="Arial" w:hAnsi="Arial" w:eastAsia="SimSun" w:cs="Arial"/>
                <w:i w:val="0"/>
                <w:iCs w:val="0"/>
                <w:caps w:val="0"/>
                <w:spacing w:val="0"/>
                <w:sz w:val="22"/>
                <w:szCs w:val="22"/>
                <w:shd w:val="clear" w:fill="FFFFFF"/>
              </w:rPr>
              <w:t>Secretaria Municipal de Infraestrutura</w:t>
            </w:r>
          </w:p>
        </w:tc>
        <w:tc>
          <w:tcPr>
            <w:tcW w:w="5364" w:type="dxa"/>
            <w:tcBorders>
              <w:top w:val="nil"/>
              <w:left w:val="nil"/>
              <w:bottom w:val="nil"/>
              <w:right w:val="nil"/>
            </w:tcBorders>
          </w:tcPr>
          <w:p w14:paraId="321A7078">
            <w:pPr>
              <w:pStyle w:val="19"/>
              <w:keepNext w:val="0"/>
              <w:keepLines w:val="0"/>
              <w:widowControl/>
              <w:suppressLineNumbers w:val="0"/>
              <w:spacing w:before="0" w:beforeAutospacing="0" w:after="0" w:afterAutospacing="0" w:line="15" w:lineRule="atLeast"/>
              <w:ind w:left="0" w:right="0"/>
              <w:jc w:val="left"/>
              <w:rPr>
                <w:rFonts w:hint="default" w:ascii="Arial" w:hAnsi="Arial" w:cs="Arial"/>
                <w:sz w:val="22"/>
                <w:szCs w:val="22"/>
              </w:rPr>
            </w:pPr>
            <w:r>
              <w:rPr>
                <w:rStyle w:val="59"/>
                <w:rFonts w:hint="default" w:ascii="Arial" w:hAnsi="Arial" w:eastAsia="Segoe UI" w:cs="Arial"/>
                <w:i w:val="0"/>
                <w:iCs w:val="0"/>
                <w:caps w:val="0"/>
                <w:color w:val="000000"/>
                <w:spacing w:val="0"/>
                <w:sz w:val="22"/>
                <w:szCs w:val="22"/>
                <w:shd w:val="clear" w:fill="FFFFFF"/>
              </w:rPr>
              <w:t xml:space="preserve">Avenida Heitor de Alencar Furtado, nº 7170 Jardim </w:t>
            </w:r>
          </w:p>
          <w:p w14:paraId="7CB95FFE">
            <w:pPr>
              <w:pStyle w:val="19"/>
              <w:keepNext w:val="0"/>
              <w:keepLines w:val="0"/>
              <w:widowControl/>
              <w:suppressLineNumbers w:val="0"/>
              <w:spacing w:before="0" w:beforeAutospacing="0" w:after="0" w:afterAutospacing="0" w:line="15" w:lineRule="atLeast"/>
              <w:ind w:left="0" w:right="0"/>
              <w:jc w:val="left"/>
              <w:rPr>
                <w:rFonts w:hint="default" w:ascii="Arial" w:hAnsi="Arial" w:cs="Arial"/>
                <w:sz w:val="22"/>
                <w:szCs w:val="22"/>
              </w:rPr>
            </w:pPr>
            <w:r>
              <w:rPr>
                <w:rStyle w:val="59"/>
                <w:rFonts w:hint="default" w:ascii="Arial" w:hAnsi="Arial" w:eastAsia="Segoe UI" w:cs="Arial"/>
                <w:i w:val="0"/>
                <w:iCs w:val="0"/>
                <w:caps w:val="0"/>
                <w:color w:val="000000"/>
                <w:spacing w:val="0"/>
                <w:sz w:val="22"/>
                <w:szCs w:val="22"/>
                <w:shd w:val="clear" w:fill="FFFFFF"/>
              </w:rPr>
              <w:t>Santos Dumont</w:t>
            </w:r>
          </w:p>
          <w:p w14:paraId="3FC994D9">
            <w:pPr>
              <w:pStyle w:val="147"/>
              <w:spacing w:before="112"/>
              <w:ind w:left="115"/>
              <w:rPr>
                <w:rFonts w:hint="default" w:ascii="Arial" w:hAnsi="Arial" w:cs="Arial"/>
                <w:sz w:val="22"/>
                <w:szCs w:val="22"/>
              </w:rPr>
            </w:pPr>
          </w:p>
        </w:tc>
      </w:tr>
    </w:tbl>
    <w:p w14:paraId="6F28E694">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Os prazos de entrega </w:t>
      </w:r>
      <w:r>
        <w:rPr>
          <w:rFonts w:hint="default" w:ascii="Arial" w:hAnsi="Arial" w:cs="Arial"/>
          <w:sz w:val="24"/>
          <w:szCs w:val="24"/>
          <w:lang w:val="pt-BR"/>
        </w:rPr>
        <w:t>ou</w:t>
      </w:r>
      <w:r>
        <w:rPr>
          <w:rFonts w:hint="default" w:ascii="Arial" w:hAnsi="Arial" w:cs="Arial"/>
          <w:sz w:val="24"/>
          <w:szCs w:val="24"/>
        </w:rPr>
        <w:t xml:space="preserve"> execução </w:t>
      </w:r>
      <w:r>
        <w:rPr>
          <w:rFonts w:hint="default" w:cs="Arial"/>
          <w:sz w:val="24"/>
          <w:szCs w:val="24"/>
          <w:lang w:val="pt-BR"/>
        </w:rPr>
        <w:t>da segunte forma:</w:t>
      </w:r>
    </w:p>
    <w:p w14:paraId="58E65626">
      <w:pPr>
        <w:pStyle w:val="16"/>
        <w:numPr>
          <w:ilvl w:val="0"/>
          <w:numId w:val="21"/>
        </w:numPr>
        <w:tabs>
          <w:tab w:val="clear" w:pos="420"/>
        </w:tabs>
        <w:spacing w:before="240"/>
        <w:ind w:left="420" w:leftChars="0" w:hanging="420" w:firstLineChars="0"/>
        <w:rPr>
          <w:rFonts w:hint="default" w:ascii="Arial" w:hAnsi="Arial" w:cs="Arial"/>
          <w:spacing w:val="-2"/>
        </w:rPr>
      </w:pPr>
      <w:r>
        <w:rPr>
          <w:rFonts w:hint="default" w:ascii="Arial" w:hAnsi="Arial" w:cs="Arial"/>
          <w:lang w:val="pt-BR"/>
        </w:rPr>
        <w:t>Para os Materisia/equipamentose: e</w:t>
      </w:r>
      <w:r>
        <w:rPr>
          <w:rFonts w:hint="default" w:ascii="Arial" w:hAnsi="Arial" w:cs="Arial"/>
        </w:rPr>
        <w:t>m</w:t>
      </w:r>
      <w:r>
        <w:rPr>
          <w:rFonts w:hint="default" w:ascii="Arial" w:hAnsi="Arial" w:cs="Arial"/>
          <w:spacing w:val="-2"/>
        </w:rPr>
        <w:t xml:space="preserve"> </w:t>
      </w:r>
      <w:r>
        <w:rPr>
          <w:rFonts w:hint="default" w:ascii="Arial" w:hAnsi="Arial" w:cs="Arial"/>
        </w:rPr>
        <w:t>até</w:t>
      </w:r>
      <w:r>
        <w:rPr>
          <w:rFonts w:hint="default" w:ascii="Arial" w:hAnsi="Arial" w:cs="Arial"/>
          <w:spacing w:val="-2"/>
        </w:rPr>
        <w:t xml:space="preserve"> </w:t>
      </w:r>
      <w:r>
        <w:rPr>
          <w:rFonts w:hint="default" w:ascii="Arial" w:hAnsi="Arial" w:cs="Arial"/>
        </w:rPr>
        <w:t>5</w:t>
      </w:r>
      <w:r>
        <w:rPr>
          <w:rFonts w:hint="default" w:ascii="Arial" w:hAnsi="Arial" w:cs="Arial"/>
          <w:spacing w:val="-1"/>
        </w:rPr>
        <w:t xml:space="preserve"> </w:t>
      </w:r>
      <w:r>
        <w:rPr>
          <w:rFonts w:hint="default" w:ascii="Arial" w:hAnsi="Arial" w:cs="Arial"/>
        </w:rPr>
        <w:t>(cinco)</w:t>
      </w:r>
      <w:r>
        <w:rPr>
          <w:rFonts w:hint="default" w:ascii="Arial" w:hAnsi="Arial" w:cs="Arial"/>
          <w:spacing w:val="-2"/>
        </w:rPr>
        <w:t xml:space="preserve"> </w:t>
      </w:r>
      <w:r>
        <w:rPr>
          <w:rFonts w:hint="default" w:ascii="Arial" w:hAnsi="Arial" w:cs="Arial"/>
        </w:rPr>
        <w:t>dias</w:t>
      </w:r>
      <w:r>
        <w:rPr>
          <w:rFonts w:hint="default" w:ascii="Arial" w:hAnsi="Arial" w:cs="Arial"/>
          <w:spacing w:val="-1"/>
        </w:rPr>
        <w:t xml:space="preserve"> </w:t>
      </w:r>
      <w:r>
        <w:rPr>
          <w:rFonts w:hint="default" w:ascii="Arial" w:hAnsi="Arial" w:cs="Arial"/>
        </w:rPr>
        <w:t>a</w:t>
      </w:r>
      <w:r>
        <w:rPr>
          <w:rFonts w:hint="default" w:ascii="Arial" w:hAnsi="Arial" w:cs="Arial"/>
          <w:spacing w:val="-2"/>
        </w:rPr>
        <w:t xml:space="preserve"> </w:t>
      </w:r>
      <w:r>
        <w:rPr>
          <w:rFonts w:hint="default" w:ascii="Arial" w:hAnsi="Arial" w:cs="Arial"/>
        </w:rPr>
        <w:t>contar</w:t>
      </w:r>
      <w:r>
        <w:rPr>
          <w:rFonts w:hint="default" w:ascii="Arial" w:hAnsi="Arial" w:cs="Arial"/>
          <w:spacing w:val="-2"/>
        </w:rPr>
        <w:t xml:space="preserve"> </w:t>
      </w:r>
      <w:r>
        <w:rPr>
          <w:rFonts w:hint="default" w:ascii="Arial" w:hAnsi="Arial" w:cs="Arial"/>
        </w:rPr>
        <w:t>do</w:t>
      </w:r>
      <w:r>
        <w:rPr>
          <w:rFonts w:hint="default" w:ascii="Arial" w:hAnsi="Arial" w:cs="Arial"/>
          <w:spacing w:val="-1"/>
        </w:rPr>
        <w:t xml:space="preserve"> </w:t>
      </w:r>
      <w:r>
        <w:rPr>
          <w:rFonts w:hint="default" w:ascii="Arial" w:hAnsi="Arial" w:cs="Arial"/>
        </w:rPr>
        <w:t>recebimento</w:t>
      </w:r>
      <w:r>
        <w:rPr>
          <w:rFonts w:hint="default" w:ascii="Arial" w:hAnsi="Arial" w:cs="Arial"/>
          <w:spacing w:val="-2"/>
        </w:rPr>
        <w:t xml:space="preserve"> </w:t>
      </w:r>
      <w:r>
        <w:rPr>
          <w:rFonts w:hint="default" w:ascii="Arial" w:hAnsi="Arial" w:cs="Arial"/>
        </w:rPr>
        <w:t>da</w:t>
      </w:r>
      <w:r>
        <w:rPr>
          <w:rFonts w:hint="default" w:ascii="Arial" w:hAnsi="Arial" w:cs="Arial"/>
          <w:spacing w:val="-1"/>
        </w:rPr>
        <w:t xml:space="preserve"> </w:t>
      </w:r>
      <w:r>
        <w:rPr>
          <w:rFonts w:hint="default" w:ascii="Arial" w:hAnsi="Arial" w:cs="Arial"/>
        </w:rPr>
        <w:t>nota</w:t>
      </w:r>
      <w:r>
        <w:rPr>
          <w:rFonts w:hint="default" w:ascii="Arial" w:hAnsi="Arial" w:cs="Arial"/>
          <w:spacing w:val="-2"/>
        </w:rPr>
        <w:t xml:space="preserve"> </w:t>
      </w:r>
      <w:r>
        <w:rPr>
          <w:rFonts w:hint="default" w:ascii="Arial" w:hAnsi="Arial" w:cs="Arial"/>
        </w:rPr>
        <w:t>de</w:t>
      </w:r>
      <w:r>
        <w:rPr>
          <w:rFonts w:hint="default" w:ascii="Arial" w:hAnsi="Arial" w:cs="Arial"/>
          <w:spacing w:val="-1"/>
        </w:rPr>
        <w:t xml:space="preserve"> </w:t>
      </w:r>
      <w:r>
        <w:rPr>
          <w:rFonts w:hint="default" w:ascii="Arial" w:hAnsi="Arial" w:cs="Arial"/>
          <w:spacing w:val="-2"/>
        </w:rPr>
        <w:t>empenho.</w:t>
      </w:r>
    </w:p>
    <w:p w14:paraId="5ED3DCF9">
      <w:pPr>
        <w:pStyle w:val="16"/>
        <w:numPr>
          <w:ilvl w:val="0"/>
          <w:numId w:val="21"/>
        </w:numPr>
        <w:spacing w:before="240"/>
        <w:ind w:left="420" w:leftChars="0" w:hanging="420" w:firstLineChars="0"/>
        <w:rPr>
          <w:rFonts w:hint="default" w:ascii="Arial" w:hAnsi="Arial" w:cs="Arial"/>
          <w:spacing w:val="-2"/>
          <w:lang w:val="pt-BR"/>
        </w:rPr>
      </w:pPr>
      <w:r>
        <w:rPr>
          <w:rFonts w:hint="default" w:ascii="Arial" w:hAnsi="Arial" w:cs="Arial"/>
          <w:spacing w:val="-2"/>
          <w:lang w:val="pt-BR"/>
        </w:rPr>
        <w:t>Para a substituição/recarga de cilindrios de oxigênio medicinal, em até 02(duas) horas após solicitação da secretaria.</w:t>
      </w:r>
    </w:p>
    <w:p w14:paraId="426B5DF6">
      <w:pPr>
        <w:pStyle w:val="16"/>
        <w:numPr>
          <w:ilvl w:val="0"/>
          <w:numId w:val="21"/>
        </w:numPr>
        <w:spacing w:before="240"/>
        <w:ind w:left="420" w:leftChars="0" w:hanging="420" w:firstLineChars="0"/>
        <w:jc w:val="both"/>
        <w:rPr>
          <w:rFonts w:hint="default" w:ascii="Arial" w:hAnsi="Arial" w:cs="Arial"/>
          <w:spacing w:val="-2"/>
          <w:lang w:val="pt-BR"/>
        </w:rPr>
      </w:pPr>
      <w:r>
        <w:rPr>
          <w:rFonts w:hint="default" w:ascii="Arial" w:hAnsi="Arial" w:cs="Arial"/>
          <w:spacing w:val="-2"/>
          <w:lang w:val="pt-BR"/>
        </w:rPr>
        <w:t>Para a substituição/recarga de cilindrios de oxigênio industrial e acetileno, em até 24(vinte e quatro) horas após solicitação da secretaria.</w:t>
      </w:r>
    </w:p>
    <w:p w14:paraId="15D632CA">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3EE97275">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FONTE DE RECURSOS</w:t>
      </w:r>
    </w:p>
    <w:tbl>
      <w:tblPr>
        <w:tblStyle w:val="10"/>
        <w:tblpPr w:leftFromText="180" w:rightFromText="180" w:vertAnchor="text" w:horzAnchor="page" w:tblpX="1297" w:tblpY="587"/>
        <w:tblOverlap w:val="never"/>
        <w:tblW w:w="10040" w:type="dxa"/>
        <w:tblInd w:w="0" w:type="dxa"/>
        <w:tblLayout w:type="fixed"/>
        <w:tblCellMar>
          <w:top w:w="0" w:type="dxa"/>
          <w:left w:w="108" w:type="dxa"/>
          <w:bottom w:w="0" w:type="dxa"/>
          <w:right w:w="108" w:type="dxa"/>
        </w:tblCellMar>
      </w:tblPr>
      <w:tblGrid>
        <w:gridCol w:w="1095"/>
        <w:gridCol w:w="438"/>
        <w:gridCol w:w="877"/>
        <w:gridCol w:w="547"/>
        <w:gridCol w:w="547"/>
        <w:gridCol w:w="547"/>
        <w:gridCol w:w="1829"/>
        <w:gridCol w:w="750"/>
        <w:gridCol w:w="930"/>
        <w:gridCol w:w="770"/>
        <w:gridCol w:w="910"/>
        <w:gridCol w:w="800"/>
      </w:tblGrid>
      <w:tr w14:paraId="4B95B935">
        <w:tblPrEx>
          <w:tblCellMar>
            <w:top w:w="0" w:type="dxa"/>
            <w:left w:w="108" w:type="dxa"/>
            <w:bottom w:w="0" w:type="dxa"/>
            <w:right w:w="108" w:type="dxa"/>
          </w:tblCellMar>
        </w:tblPrEx>
        <w:trPr>
          <w:tblHeader/>
        </w:trPr>
        <w:tc>
          <w:tcPr>
            <w:tcW w:w="1095"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0" w:type="dxa"/>
            </w:tcMar>
            <w:vAlign w:val="top"/>
          </w:tcPr>
          <w:p w14:paraId="69A3B8CD">
            <w:pPr>
              <w:bidi w:val="0"/>
              <w:jc w:val="left"/>
              <w:rPr>
                <w:rFonts w:ascii="Arial" w:hAnsi="Arial" w:eastAsia="Arial" w:cs="Arial"/>
                <w:b/>
                <w:bCs/>
                <w:color w:val="000000"/>
                <w:spacing w:val="0"/>
                <w:sz w:val="13"/>
                <w:szCs w:val="13"/>
              </w:rPr>
            </w:pPr>
            <w:r>
              <w:rPr>
                <w:rFonts w:ascii="Arial" w:hAnsi="Arial" w:eastAsia="Arial" w:cs="Arial"/>
                <w:b/>
                <w:bCs/>
                <w:color w:val="000000"/>
                <w:spacing w:val="0"/>
                <w:sz w:val="13"/>
                <w:szCs w:val="13"/>
              </w:rPr>
              <w:t>Entidade</w:t>
            </w:r>
          </w:p>
        </w:tc>
        <w:tc>
          <w:tcPr>
            <w:tcW w:w="438"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1D9B7C2B">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Ano</w:t>
            </w:r>
          </w:p>
        </w:tc>
        <w:tc>
          <w:tcPr>
            <w:tcW w:w="877"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482E1A2F">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Dotação</w:t>
            </w:r>
          </w:p>
        </w:tc>
        <w:tc>
          <w:tcPr>
            <w:tcW w:w="547"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4E791738">
            <w:pPr>
              <w:bidi w:val="0"/>
              <w:jc w:val="right"/>
              <w:rPr>
                <w:rFonts w:hint="default" w:ascii="Arial" w:hAnsi="Arial" w:eastAsia="Arial" w:cs="Arial"/>
                <w:b/>
                <w:bCs/>
                <w:color w:val="000000"/>
                <w:spacing w:val="0"/>
                <w:sz w:val="13"/>
                <w:szCs w:val="13"/>
                <w:lang w:val="pt-BR"/>
              </w:rPr>
            </w:pPr>
            <w:r>
              <w:rPr>
                <w:rFonts w:ascii="Arial" w:hAnsi="Arial" w:eastAsia="Arial" w:cs="Arial"/>
                <w:b/>
                <w:bCs/>
                <w:color w:val="000000"/>
                <w:spacing w:val="0"/>
                <w:sz w:val="13"/>
                <w:szCs w:val="13"/>
              </w:rPr>
              <w:t>Órgã</w:t>
            </w:r>
            <w:r>
              <w:rPr>
                <w:rFonts w:hint="default" w:eastAsia="Arial" w:cs="Arial"/>
                <w:b/>
                <w:bCs/>
                <w:color w:val="000000"/>
                <w:spacing w:val="0"/>
                <w:sz w:val="13"/>
                <w:szCs w:val="13"/>
                <w:lang w:val="pt-BR"/>
              </w:rPr>
              <w:t>o</w:t>
            </w:r>
          </w:p>
        </w:tc>
        <w:tc>
          <w:tcPr>
            <w:tcW w:w="547"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13933D1C">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Unid</w:t>
            </w:r>
          </w:p>
        </w:tc>
        <w:tc>
          <w:tcPr>
            <w:tcW w:w="547"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2DB17FE0">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Ação</w:t>
            </w:r>
          </w:p>
        </w:tc>
        <w:tc>
          <w:tcPr>
            <w:tcW w:w="1829"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2BAF123D">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Elemento - Código</w:t>
            </w:r>
          </w:p>
        </w:tc>
        <w:tc>
          <w:tcPr>
            <w:tcW w:w="750"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076F022F">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Vínculo - Código</w:t>
            </w:r>
          </w:p>
        </w:tc>
        <w:tc>
          <w:tcPr>
            <w:tcW w:w="930"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02FB5FE2">
            <w:pPr>
              <w:bidi w:val="0"/>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Valor - Reserva</w:t>
            </w:r>
          </w:p>
        </w:tc>
        <w:tc>
          <w:tcPr>
            <w:tcW w:w="770"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0" w:type="dxa"/>
            </w:tcMar>
            <w:vAlign w:val="top"/>
          </w:tcPr>
          <w:p w14:paraId="1DF5A476">
            <w:pPr>
              <w:bidi w:val="0"/>
              <w:jc w:val="left"/>
              <w:rPr>
                <w:rFonts w:ascii="Arial" w:hAnsi="Arial" w:eastAsia="Arial" w:cs="Arial"/>
                <w:b/>
                <w:bCs/>
                <w:color w:val="000000"/>
                <w:spacing w:val="0"/>
                <w:sz w:val="13"/>
                <w:szCs w:val="13"/>
              </w:rPr>
            </w:pPr>
            <w:r>
              <w:rPr>
                <w:rFonts w:ascii="Arial" w:hAnsi="Arial" w:eastAsia="Arial" w:cs="Arial"/>
                <w:b/>
                <w:bCs/>
                <w:color w:val="000000"/>
                <w:spacing w:val="0"/>
                <w:sz w:val="13"/>
                <w:szCs w:val="13"/>
              </w:rPr>
              <w:t>Situação</w:t>
            </w:r>
          </w:p>
        </w:tc>
        <w:tc>
          <w:tcPr>
            <w:tcW w:w="910"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0" w:type="dxa"/>
            </w:tcMar>
            <w:vAlign w:val="top"/>
          </w:tcPr>
          <w:p w14:paraId="31951D6B">
            <w:pPr>
              <w:bidi w:val="0"/>
              <w:jc w:val="left"/>
              <w:rPr>
                <w:rFonts w:ascii="Arial" w:hAnsi="Arial" w:eastAsia="Arial" w:cs="Arial"/>
                <w:b/>
                <w:bCs/>
                <w:color w:val="000000"/>
                <w:spacing w:val="0"/>
                <w:sz w:val="13"/>
                <w:szCs w:val="13"/>
              </w:rPr>
            </w:pPr>
            <w:r>
              <w:rPr>
                <w:rFonts w:ascii="Arial" w:hAnsi="Arial" w:eastAsia="Arial" w:cs="Arial"/>
                <w:b/>
                <w:bCs/>
                <w:color w:val="000000"/>
                <w:spacing w:val="0"/>
                <w:sz w:val="13"/>
                <w:szCs w:val="13"/>
              </w:rPr>
              <w:t>Recurso Exerc. Ant.</w:t>
            </w:r>
          </w:p>
        </w:tc>
        <w:tc>
          <w:tcPr>
            <w:tcW w:w="800" w:type="dxa"/>
            <w:tcBorders>
              <w:top w:val="single" w:color="auto" w:sz="4" w:space="0"/>
              <w:left w:val="single" w:color="auto" w:sz="4" w:space="0"/>
              <w:bottom w:val="single" w:color="auto" w:sz="4" w:space="0"/>
              <w:right w:val="single" w:color="auto" w:sz="4" w:space="0"/>
            </w:tcBorders>
            <w:shd w:val="clear" w:color="auto" w:fill="A685D7"/>
            <w:noWrap w:val="0"/>
            <w:tcMar>
              <w:top w:w="0" w:type="dxa"/>
              <w:left w:w="0" w:type="dxa"/>
              <w:bottom w:w="0" w:type="dxa"/>
              <w:right w:w="60" w:type="dxa"/>
            </w:tcMar>
            <w:vAlign w:val="top"/>
          </w:tcPr>
          <w:p w14:paraId="1D50A916">
            <w:pPr>
              <w:tabs>
                <w:tab w:val="left" w:pos="960"/>
              </w:tabs>
              <w:bidi w:val="0"/>
              <w:ind w:right="19" w:rightChars="8"/>
              <w:jc w:val="right"/>
              <w:rPr>
                <w:rFonts w:ascii="Arial" w:hAnsi="Arial" w:eastAsia="Arial" w:cs="Arial"/>
                <w:b/>
                <w:bCs/>
                <w:color w:val="000000"/>
                <w:spacing w:val="0"/>
                <w:sz w:val="13"/>
                <w:szCs w:val="13"/>
              </w:rPr>
            </w:pPr>
            <w:r>
              <w:rPr>
                <w:rFonts w:ascii="Arial" w:hAnsi="Arial" w:eastAsia="Arial" w:cs="Arial"/>
                <w:b/>
                <w:bCs/>
                <w:color w:val="000000"/>
                <w:spacing w:val="0"/>
                <w:sz w:val="13"/>
                <w:szCs w:val="13"/>
              </w:rPr>
              <w:t>Sequência</w:t>
            </w:r>
          </w:p>
        </w:tc>
      </w:tr>
      <w:tr w14:paraId="4F73197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3E2818C">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8596266">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D7AE0B0">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182</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5E3E7DD">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DEBD29C">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CED6CA2">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2242</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24FC047">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3339030040000000000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790E70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2329BD6">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CFE7885">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E0FD746">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94039DD">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r>
      <w:tr w14:paraId="7982B043">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D368476">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477AA83">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D45C5E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182</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7360141">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74BB3DB">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5ED90FB">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2242</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D48DE8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3339030360000000000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9581282">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46ED9B9">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333B94C">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93626DA">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0EFF32B">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w:t>
            </w:r>
          </w:p>
        </w:tc>
      </w:tr>
      <w:tr w14:paraId="5653988A">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4D4D642">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93E5A7B">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BD9AA8B">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198</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4FB3948">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93BC126">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FCDF6C5">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2242</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C090D97">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3449052080000000000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962E40E">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1B3F357">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2DEC0B2">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91A171D">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6AAAD93">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w:t>
            </w:r>
          </w:p>
        </w:tc>
      </w:tr>
      <w:tr w14:paraId="1082A90E">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DFB8262">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6696E55">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26B7F9B">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216</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307973D">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26AC0AE">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39EB9C4">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2243</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79B1E00">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3339030040000000000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F9F1B6D">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BCB35E2">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6E9762A">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2AEB6B1">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749C6F4">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r>
      <w:tr w14:paraId="19EE524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BAE0FB7">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661F58F">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F46D28D">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216</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4384ECC">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7A9568A">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C1AA499">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2243</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4378C77">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3339030360000000000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333C6C8">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24BB2C8">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512AB18">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97CCE3F">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8544F41">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5</w:t>
            </w:r>
          </w:p>
        </w:tc>
      </w:tr>
      <w:tr w14:paraId="3563D92C">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BEF2D66">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48A78A1">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C7AA42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230</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557086C">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DB2970D">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23FDAD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2243</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15182C6">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3449052080000000000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DABBAD2">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9EF24EF">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F3AA9E9">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4C79487">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8B97D81">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6</w:t>
            </w:r>
          </w:p>
        </w:tc>
      </w:tr>
      <w:tr w14:paraId="7379EA3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4720D5E">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809BB08">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AD525B1">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259</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AF6BA7C">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78CEBDC">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CCEE937">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2250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5A5DED2">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3339030040000000000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16742D8">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CCC9F4F">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C676052">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685C9E9">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3F33BC2">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7</w:t>
            </w:r>
          </w:p>
        </w:tc>
      </w:tr>
      <w:tr w14:paraId="5CC364D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894ACE9">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5268180">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8327734">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259</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3835606">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0297EB3">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65D31A6">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2250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C328B6E">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3339030360000000000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1D3BE2C">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60C0A1D">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0E47B96">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790CD18">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E3AC555">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8</w:t>
            </w:r>
          </w:p>
        </w:tc>
      </w:tr>
      <w:tr w14:paraId="1F38BDB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337DF23">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368D126">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912075C">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260</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E07AB5B">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160EA45">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243FE3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2250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F3BC326">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3339030040000000000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84D17A8">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1F3EC11">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8EF398A">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B3B1320">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6333771">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9</w:t>
            </w:r>
          </w:p>
        </w:tc>
      </w:tr>
      <w:tr w14:paraId="1BEA732C">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B7841B2">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4BBAA25">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E1C3D18">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260</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EF9B7F1">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7A892FA">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21F6D15">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2250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3204D12">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3339030360000000000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4B9F6DF">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E2CDAD5">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E68AE24">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CFC10B4">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6B2B862">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10</w:t>
            </w:r>
          </w:p>
        </w:tc>
      </w:tr>
      <w:tr w14:paraId="3615CAC2">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0C485E4">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5F34DCF">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56DCACA">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277</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1BC5840">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53BA49A">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8D345C7">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2250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904A235">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3449052080000000000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36418F1">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494</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9D27EEF">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4FB5083">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5B12D0E">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736732D">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11</w:t>
            </w:r>
          </w:p>
        </w:tc>
      </w:tr>
      <w:tr w14:paraId="146EA5EF">
        <w:tblPrEx>
          <w:tblCellMar>
            <w:top w:w="0" w:type="dxa"/>
            <w:left w:w="108" w:type="dxa"/>
            <w:bottom w:w="0" w:type="dxa"/>
            <w:right w:w="108"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41FECD6">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MUNICÍPIO DE PARANAVAÍ</w:t>
            </w:r>
          </w:p>
        </w:tc>
        <w:tc>
          <w:tcPr>
            <w:tcW w:w="4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09FA11A">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2025</w:t>
            </w:r>
          </w:p>
        </w:tc>
        <w:tc>
          <w:tcPr>
            <w:tcW w:w="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7C4A17F">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434</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0725D51">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5</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23F3D0C">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w:t>
            </w:r>
          </w:p>
        </w:tc>
        <w:tc>
          <w:tcPr>
            <w:tcW w:w="54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A70C384">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2380</w:t>
            </w:r>
          </w:p>
        </w:tc>
        <w:tc>
          <w:tcPr>
            <w:tcW w:w="18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10B23D3">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3339030040000000000</w:t>
            </w:r>
          </w:p>
        </w:tc>
        <w:tc>
          <w:tcPr>
            <w:tcW w:w="75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5832670">
            <w:pPr>
              <w:bidi w:val="0"/>
              <w:jc w:val="right"/>
              <w:rPr>
                <w:rFonts w:hint="default"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w:t>
            </w:r>
          </w:p>
        </w:tc>
        <w:tc>
          <w:tcPr>
            <w:tcW w:w="9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2D852A1A">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0,00</w:t>
            </w:r>
          </w:p>
        </w:tc>
        <w:tc>
          <w:tcPr>
            <w:tcW w:w="77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8CE8EBB">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Ativo</w:t>
            </w:r>
          </w:p>
        </w:tc>
        <w:tc>
          <w:tcPr>
            <w:tcW w:w="91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29198C3">
            <w:pPr>
              <w:bidi w:val="0"/>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Não</w:t>
            </w:r>
          </w:p>
        </w:tc>
        <w:tc>
          <w:tcPr>
            <w:tcW w:w="80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530394FE">
            <w:pPr>
              <w:bidi w:val="0"/>
              <w:jc w:val="right"/>
              <w:rPr>
                <w:rFonts w:ascii="Arial" w:hAnsi="Arial" w:eastAsia="Arial" w:cs="Arial"/>
                <w:color w:val="000000"/>
                <w:spacing w:val="0"/>
                <w:kern w:val="0"/>
                <w:sz w:val="13"/>
                <w:szCs w:val="13"/>
                <w:lang w:val="pt-BR" w:eastAsia="en-US" w:bidi="ar-SA"/>
              </w:rPr>
            </w:pPr>
            <w:r>
              <w:rPr>
                <w:rFonts w:ascii="Arial" w:hAnsi="Arial" w:eastAsia="Arial" w:cs="Arial"/>
                <w:color w:val="000000"/>
                <w:spacing w:val="0"/>
                <w:sz w:val="13"/>
                <w:szCs w:val="13"/>
              </w:rPr>
              <w:t>12</w:t>
            </w:r>
          </w:p>
        </w:tc>
      </w:tr>
    </w:tbl>
    <w:p w14:paraId="35EBB47C">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 despesa correrá por conta da dotação orçamentária: </w:t>
      </w:r>
    </w:p>
    <w:p w14:paraId="7DADA06B">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bookmarkStart w:id="7" w:name="__bookmark_1"/>
      <w:bookmarkEnd w:id="7"/>
      <w:r>
        <w:rPr>
          <w:rFonts w:hint="default" w:ascii="Arial" w:hAnsi="Arial" w:cs="Arial"/>
          <w:b/>
          <w:sz w:val="24"/>
          <w:szCs w:val="24"/>
        </w:rPr>
        <w:t>VALOR A SER PAGO PELO OBJETO</w:t>
      </w:r>
    </w:p>
    <w:p w14:paraId="08168C3C">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Pelo objeto deste contrato, o contratante pagará ao contratado o valor </w:t>
      </w:r>
      <w:r>
        <w:rPr>
          <w:rFonts w:hint="default" w:ascii="Arial" w:hAnsi="Arial" w:cs="Arial"/>
          <w:sz w:val="24"/>
          <w:szCs w:val="24"/>
          <w:lang w:val="pt-BR"/>
        </w:rPr>
        <w:t xml:space="preserve">estimado </w:t>
      </w:r>
      <w:r>
        <w:rPr>
          <w:rFonts w:hint="default" w:ascii="Arial" w:hAnsi="Arial" w:cs="Arial"/>
          <w:sz w:val="24"/>
          <w:szCs w:val="24"/>
        </w:rPr>
        <w:t>de R$ ......, incluídos os tributos incidentes sobre a transação, fretes e demais despesas para a execução do contrato, não cabendo ao contratante nenhum outro ônus.</w:t>
      </w:r>
    </w:p>
    <w:p w14:paraId="33031947">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As quantidades e preços unitários</w:t>
      </w:r>
      <w:r>
        <w:rPr>
          <w:rFonts w:hint="default" w:ascii="Arial" w:hAnsi="Arial" w:cs="Arial"/>
          <w:sz w:val="24"/>
          <w:szCs w:val="24"/>
          <w:lang w:val="pt-BR"/>
        </w:rPr>
        <w:t>/global</w:t>
      </w:r>
      <w:r>
        <w:rPr>
          <w:rFonts w:hint="default" w:ascii="Arial" w:hAnsi="Arial" w:cs="Arial"/>
          <w:sz w:val="24"/>
          <w:szCs w:val="24"/>
        </w:rPr>
        <w:t xml:space="preserve"> estão indicadas na proposta ajustada do contratado, que faz parte deste contrato.</w:t>
      </w:r>
    </w:p>
    <w:p w14:paraId="2083B439">
      <w:pPr>
        <w:pStyle w:val="40"/>
        <w:keepNext/>
        <w:numPr>
          <w:ilvl w:val="0"/>
          <w:numId w:val="20"/>
        </w:numPr>
        <w:pBdr>
          <w:bottom w:val="thinThickMediumGap" w:color="000000" w:sz="24" w:space="1"/>
        </w:pBdr>
        <w:tabs>
          <w:tab w:val="left" w:pos="0"/>
          <w:tab w:val="left" w:pos="2127"/>
        </w:tabs>
        <w:spacing w:before="360" w:after="0" w:line="264" w:lineRule="auto"/>
        <w:ind w:left="0" w:firstLine="0"/>
        <w:contextualSpacing w:val="0"/>
        <w:jc w:val="both"/>
        <w:rPr>
          <w:rFonts w:hint="default" w:ascii="Arial" w:hAnsi="Arial" w:cs="Arial"/>
          <w:b/>
          <w:sz w:val="24"/>
          <w:szCs w:val="24"/>
        </w:rPr>
      </w:pPr>
      <w:r>
        <w:rPr>
          <w:rFonts w:hint="default" w:ascii="Arial" w:hAnsi="Arial" w:cs="Arial"/>
          <w:b/>
          <w:bCs/>
          <w:sz w:val="24"/>
          <w:szCs w:val="24"/>
        </w:rPr>
        <w:t xml:space="preserve">CONDIÇÕES </w:t>
      </w:r>
      <w:r>
        <w:rPr>
          <w:rFonts w:hint="default" w:ascii="Arial" w:hAnsi="Arial" w:cs="Arial"/>
          <w:b/>
          <w:sz w:val="24"/>
          <w:szCs w:val="24"/>
        </w:rPr>
        <w:t>DE PAGAMENTO</w:t>
      </w:r>
    </w:p>
    <w:p w14:paraId="1A3271D7">
      <w:pPr>
        <w:pStyle w:val="40"/>
        <w:numPr>
          <w:ilvl w:val="1"/>
          <w:numId w:val="20"/>
        </w:numPr>
        <w:tabs>
          <w:tab w:val="left" w:pos="0"/>
          <w:tab w:val="left" w:pos="567"/>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 xml:space="preserve">O pagamento de cada fatura deverá ser efetuado em até </w:t>
      </w:r>
      <w:r>
        <w:rPr>
          <w:rFonts w:hint="default" w:cs="Arial"/>
          <w:sz w:val="24"/>
          <w:szCs w:val="24"/>
          <w:lang w:val="pt-BR"/>
        </w:rPr>
        <w:t>20</w:t>
      </w:r>
      <w:r>
        <w:rPr>
          <w:rFonts w:hint="default" w:ascii="Arial" w:hAnsi="Arial" w:cs="Arial"/>
          <w:sz w:val="24"/>
          <w:szCs w:val="24"/>
        </w:rPr>
        <w:t xml:space="preserve"> (</w:t>
      </w:r>
      <w:r>
        <w:rPr>
          <w:rFonts w:hint="default" w:cs="Arial"/>
          <w:sz w:val="24"/>
          <w:szCs w:val="24"/>
          <w:lang w:val="pt-BR"/>
        </w:rPr>
        <w:t>vinte</w:t>
      </w:r>
      <w:r>
        <w:rPr>
          <w:rFonts w:hint="default" w:ascii="Arial" w:hAnsi="Arial" w:cs="Arial"/>
          <w:sz w:val="24"/>
          <w:szCs w:val="24"/>
        </w:rPr>
        <w:t>) dias úteis, contados a partir do recebimento da Nota Fiscal pela CONTRATANTE. Este pagamento ocorrerá após a comprovação do cumprimento de todas as obrigações pela CONTRATADA e a entrega de todos os documentos pertinentes</w:t>
      </w:r>
    </w:p>
    <w:p w14:paraId="445EA8C9">
      <w:pPr>
        <w:pStyle w:val="40"/>
        <w:numPr>
          <w:ilvl w:val="1"/>
          <w:numId w:val="20"/>
        </w:numPr>
        <w:tabs>
          <w:tab w:val="left" w:pos="0"/>
          <w:tab w:val="left" w:pos="567"/>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O prazo de pagamento será suspenso nos casos de descumprimento total da obrigação contratual.</w:t>
      </w:r>
    </w:p>
    <w:p w14:paraId="41BFB4E2">
      <w:pPr>
        <w:pStyle w:val="40"/>
        <w:numPr>
          <w:ilvl w:val="2"/>
          <w:numId w:val="20"/>
        </w:numPr>
        <w:tabs>
          <w:tab w:val="left" w:pos="0"/>
          <w:tab w:val="left" w:pos="993"/>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Nos casos de descumprimento parcial da obrigação contratual será realizado o pagamento relativo à parcela incontroversa.</w:t>
      </w:r>
    </w:p>
    <w:p w14:paraId="508EFE5F">
      <w:pPr>
        <w:pStyle w:val="40"/>
        <w:numPr>
          <w:ilvl w:val="2"/>
          <w:numId w:val="20"/>
        </w:numPr>
        <w:tabs>
          <w:tab w:val="left" w:pos="0"/>
          <w:tab w:val="left" w:pos="993"/>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Caso o contratado não emita a nota fiscal dentro do prazo para o pagamento, o contratante aguardará a entrega da nota fiscal para autorizar o pagamento, que deverá ocorrer, nestes casos, em até 15 (quinze) dias, contados da entrega da nota fiscal.</w:t>
      </w:r>
    </w:p>
    <w:p w14:paraId="74E90D76">
      <w:pPr>
        <w:pStyle w:val="40"/>
        <w:numPr>
          <w:ilvl w:val="2"/>
          <w:numId w:val="20"/>
        </w:numPr>
        <w:tabs>
          <w:tab w:val="left" w:pos="0"/>
          <w:tab w:val="left" w:pos="993"/>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A nota fiscal que for apresentada com erro será devolvida ao contratado, para retificação ou substituição, sendo que os trâmites para o pagamento se reiniciarão a partir da data de sua reapresentação.</w:t>
      </w:r>
    </w:p>
    <w:p w14:paraId="002544CF">
      <w:pPr>
        <w:pStyle w:val="40"/>
        <w:numPr>
          <w:ilvl w:val="1"/>
          <w:numId w:val="20"/>
        </w:numPr>
        <w:tabs>
          <w:tab w:val="left" w:pos="0"/>
          <w:tab w:val="left" w:pos="567"/>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Nos casos de multas aplicadas ao contratado, os valores serão descontados dos pagamentos seguintes, desde que tenha ocorrido o julgamento do recurso no processo administrativo.</w:t>
      </w:r>
    </w:p>
    <w:p w14:paraId="54125CC9">
      <w:pPr>
        <w:pStyle w:val="40"/>
        <w:numPr>
          <w:ilvl w:val="1"/>
          <w:numId w:val="20"/>
        </w:numPr>
        <w:tabs>
          <w:tab w:val="left" w:pos="0"/>
          <w:tab w:val="left" w:pos="567"/>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 xml:space="preserve">O fiscal do contrato comunicará previamente ao contratado a ocorrência de eventual atraso no pagamento, indicando os motivos e a perspectiva de regularização, com a data provável de pagamento, quando possível. </w:t>
      </w:r>
    </w:p>
    <w:p w14:paraId="61A2DE09">
      <w:pPr>
        <w:pStyle w:val="40"/>
        <w:numPr>
          <w:ilvl w:val="1"/>
          <w:numId w:val="20"/>
        </w:numPr>
        <w:tabs>
          <w:tab w:val="left" w:pos="0"/>
          <w:tab w:val="left" w:pos="567"/>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24957115">
      <w:pPr>
        <w:pStyle w:val="40"/>
        <w:numPr>
          <w:ilvl w:val="1"/>
          <w:numId w:val="20"/>
        </w:numPr>
        <w:tabs>
          <w:tab w:val="left" w:pos="0"/>
          <w:tab w:val="left" w:pos="709"/>
          <w:tab w:val="left" w:pos="1843"/>
        </w:tabs>
        <w:spacing w:before="0" w:after="0"/>
        <w:ind w:left="0" w:firstLine="0"/>
        <w:contextualSpacing w:val="0"/>
        <w:jc w:val="both"/>
        <w:rPr>
          <w:rFonts w:hint="default" w:ascii="Arial" w:hAnsi="Arial" w:cs="Arial"/>
          <w:sz w:val="24"/>
          <w:szCs w:val="24"/>
        </w:rPr>
      </w:pPr>
      <w:r>
        <w:rPr>
          <w:rFonts w:hint="default" w:ascii="Arial" w:hAnsi="Arial" w:cs="Arial"/>
          <w:sz w:val="24"/>
          <w:szCs w:val="24"/>
        </w:rPr>
        <w:t>Caso ainda não estejam disponíveis os valores dos índices necessários, serão considerados os últimos índices disponíveis que correspondam ao mesmo período desejado.</w:t>
      </w:r>
    </w:p>
    <w:p w14:paraId="5C882900">
      <w:pPr>
        <w:pStyle w:val="69"/>
        <w:numPr>
          <w:ilvl w:val="0"/>
          <w:numId w:val="20"/>
        </w:numPr>
        <w:tabs>
          <w:tab w:val="left" w:pos="0"/>
        </w:tabs>
        <w:ind w:left="0" w:firstLine="0"/>
        <w:rPr>
          <w:rFonts w:hint="default" w:ascii="Arial" w:hAnsi="Arial" w:cs="Arial"/>
        </w:rPr>
      </w:pPr>
      <w:r>
        <w:rPr>
          <w:rFonts w:hint="default" w:ascii="Arial" w:hAnsi="Arial" w:cs="Arial"/>
          <w:sz w:val="24"/>
          <w:szCs w:val="24"/>
        </w:rPr>
        <w:t xml:space="preserve">REAJUSTAMENTO </w:t>
      </w:r>
      <w:r>
        <w:rPr>
          <w:rFonts w:hint="default" w:ascii="Arial" w:hAnsi="Arial" w:cs="Arial"/>
          <w:sz w:val="24"/>
          <w:szCs w:val="24"/>
          <w:lang w:val="pt-BR"/>
        </w:rPr>
        <w:t>E REEQUILÍBRIO ECONÔMINO-FIANCEIRO</w:t>
      </w:r>
    </w:p>
    <w:p w14:paraId="4C84B37E">
      <w:pPr>
        <w:pStyle w:val="65"/>
        <w:numPr>
          <w:ilvl w:val="1"/>
          <w:numId w:val="20"/>
        </w:numPr>
        <w:tabs>
          <w:tab w:val="left" w:pos="0"/>
        </w:tabs>
        <w:ind w:left="0" w:firstLine="0"/>
        <w:rPr>
          <w:rFonts w:hint="default" w:ascii="Arial" w:hAnsi="Arial" w:cs="Arial"/>
          <w:sz w:val="24"/>
          <w:szCs w:val="24"/>
        </w:rPr>
      </w:pPr>
      <w:r>
        <w:rPr>
          <w:rFonts w:hint="default" w:ascii="Arial" w:hAnsi="Arial" w:cs="Arial"/>
          <w:bCs/>
          <w:sz w:val="24"/>
          <w:szCs w:val="24"/>
        </w:rPr>
        <w:t xml:space="preserve">O preço </w:t>
      </w:r>
      <w:r>
        <w:rPr>
          <w:rFonts w:hint="default" w:ascii="Arial" w:hAnsi="Arial" w:cs="Arial"/>
          <w:bCs/>
          <w:sz w:val="24"/>
          <w:szCs w:val="24"/>
          <w:lang w:val="pt-BR"/>
        </w:rPr>
        <w:t>poderá ser</w:t>
      </w:r>
      <w:r>
        <w:rPr>
          <w:rFonts w:hint="default" w:ascii="Arial" w:hAnsi="Arial" w:cs="Arial"/>
          <w:bCs/>
          <w:sz w:val="24"/>
          <w:szCs w:val="24"/>
        </w:rPr>
        <w:t xml:space="preserve"> reajustado, de ofício, pelo contratante, conf</w:t>
      </w:r>
      <w:r>
        <w:rPr>
          <w:rFonts w:hint="default" w:ascii="Arial" w:hAnsi="Arial" w:cs="Arial"/>
          <w:sz w:val="24"/>
          <w:szCs w:val="24"/>
        </w:rPr>
        <w:t>orme variação do I</w:t>
      </w:r>
      <w:r>
        <w:rPr>
          <w:rFonts w:hint="default" w:cs="Arial"/>
          <w:sz w:val="24"/>
          <w:szCs w:val="24"/>
          <w:lang w:val="pt-BR"/>
        </w:rPr>
        <w:t>PCA</w:t>
      </w:r>
      <w:r>
        <w:rPr>
          <w:rFonts w:hint="default" w:ascii="Arial" w:hAnsi="Arial" w:cs="Arial"/>
          <w:sz w:val="24"/>
          <w:szCs w:val="24"/>
        </w:rPr>
        <w:t xml:space="preserve"> (IBGE) - Índice</w:t>
      </w:r>
      <w:r>
        <w:rPr>
          <w:rFonts w:hint="default" w:ascii="Arial" w:hAnsi="Arial" w:cs="Arial"/>
          <w:spacing w:val="-5"/>
          <w:sz w:val="24"/>
          <w:szCs w:val="24"/>
        </w:rPr>
        <w:t xml:space="preserve"> </w:t>
      </w:r>
      <w:r>
        <w:rPr>
          <w:rFonts w:hint="default" w:ascii="Arial" w:hAnsi="Arial" w:cs="Arial"/>
          <w:sz w:val="24"/>
          <w:szCs w:val="24"/>
        </w:rPr>
        <w:t>Nacional de</w:t>
      </w:r>
      <w:r>
        <w:rPr>
          <w:rFonts w:hint="default" w:ascii="Arial" w:hAnsi="Arial" w:cs="Arial"/>
          <w:spacing w:val="-5"/>
          <w:sz w:val="24"/>
          <w:szCs w:val="24"/>
        </w:rPr>
        <w:t xml:space="preserve"> </w:t>
      </w:r>
      <w:r>
        <w:rPr>
          <w:rFonts w:hint="default" w:ascii="Arial" w:hAnsi="Arial" w:cs="Arial"/>
          <w:sz w:val="24"/>
          <w:szCs w:val="24"/>
        </w:rPr>
        <w:t>Preços</w:t>
      </w:r>
      <w:r>
        <w:rPr>
          <w:rFonts w:hint="default" w:ascii="Arial" w:hAnsi="Arial" w:cs="Arial"/>
          <w:spacing w:val="-4"/>
          <w:sz w:val="24"/>
          <w:szCs w:val="24"/>
        </w:rPr>
        <w:t xml:space="preserve"> </w:t>
      </w:r>
      <w:r>
        <w:rPr>
          <w:rFonts w:hint="default" w:ascii="Arial" w:hAnsi="Arial" w:cs="Arial"/>
          <w:sz w:val="24"/>
          <w:szCs w:val="24"/>
        </w:rPr>
        <w:t>ao</w:t>
      </w:r>
      <w:r>
        <w:rPr>
          <w:rFonts w:hint="default" w:ascii="Arial" w:hAnsi="Arial" w:cs="Arial"/>
          <w:spacing w:val="-2"/>
          <w:sz w:val="24"/>
          <w:szCs w:val="24"/>
        </w:rPr>
        <w:t xml:space="preserve"> </w:t>
      </w:r>
      <w:r>
        <w:rPr>
          <w:rFonts w:hint="default" w:ascii="Arial" w:hAnsi="Arial" w:cs="Arial"/>
          <w:sz w:val="24"/>
          <w:szCs w:val="24"/>
        </w:rPr>
        <w:t>Consumidor</w:t>
      </w:r>
      <w:r>
        <w:rPr>
          <w:rFonts w:hint="default" w:ascii="Arial" w:hAnsi="Arial" w:cs="Arial"/>
          <w:spacing w:val="-3"/>
          <w:sz w:val="24"/>
          <w:szCs w:val="24"/>
        </w:rPr>
        <w:t xml:space="preserve"> </w:t>
      </w:r>
      <w:r>
        <w:rPr>
          <w:rFonts w:hint="default" w:ascii="Arial" w:hAnsi="Arial" w:cs="Arial"/>
          <w:sz w:val="24"/>
          <w:szCs w:val="24"/>
        </w:rPr>
        <w:t xml:space="preserve">Amplo, após 12 (doze) meses  contados </w:t>
      </w:r>
      <w:r>
        <w:rPr>
          <w:rFonts w:hint="default" w:ascii="Arial" w:hAnsi="Arial" w:cs="Arial"/>
          <w:sz w:val="24"/>
          <w:szCs w:val="24"/>
          <w:lang w:val="pt-BR"/>
        </w:rPr>
        <w:t>da data-base da data do orçamento estimado; conforme o caso, poderá ser aplicado índice para reajuste caso o indicado , em conformidade com mercado.</w:t>
      </w:r>
    </w:p>
    <w:p w14:paraId="3419F483">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Caso ainda não estejam disponíveis os valores dos índices necessários, serão considerados os últimos índices já disponíveis que correspondam ao mesmo período desejado.</w:t>
      </w:r>
    </w:p>
    <w:p w14:paraId="4DEBA40E">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reajuste de valores, correspondentes às parcelas do objeto entregues ou prestadas após o prazo original, será concedido apenas quando não configurado atraso.</w:t>
      </w:r>
    </w:p>
    <w:p w14:paraId="270FD773">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 formalização do reajuste será realizada por apostilamento contratual. </w:t>
      </w:r>
    </w:p>
    <w:p w14:paraId="546AC6BE">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highlight w:val="none"/>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a próxima repactuação contratual dos itens que tiveram seus preços alterados, passará a ser a data de início dos efeitos do reequilíbrio concedido no que se referir</w:t>
      </w:r>
      <w:r>
        <w:rPr>
          <w:rFonts w:hint="default" w:ascii="Arial" w:hAnsi="Arial" w:cs="Arial"/>
          <w:sz w:val="24"/>
          <w:szCs w:val="24"/>
          <w:highlight w:val="none"/>
          <w:lang w:val="pt-BR"/>
        </w:rPr>
        <w:t>.</w:t>
      </w:r>
      <w:bookmarkStart w:id="8" w:name="_Ref108270919"/>
    </w:p>
    <w:p w14:paraId="7CFFE146">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8"/>
    </w:p>
    <w:p w14:paraId="2FC85DCB">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 solicitação será endereçada ao gestor do contrato na Diretoria de Compras da Secretaria Municipal de Fazenda.</w:t>
      </w:r>
    </w:p>
    <w:p w14:paraId="447D8B2B">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O</w:t>
      </w:r>
      <w:r>
        <w:rPr>
          <w:rFonts w:hint="default" w:ascii="Arial" w:hAnsi="Arial" w:cs="Arial"/>
          <w:sz w:val="24"/>
          <w:szCs w:val="24"/>
        </w:rPr>
        <w:t xml:space="preserve">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6B783894">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N</w:t>
      </w:r>
      <w:r>
        <w:rPr>
          <w:rFonts w:hint="default" w:ascii="Arial" w:hAnsi="Arial" w:cs="Arial"/>
          <w:sz w:val="24"/>
          <w:szCs w:val="24"/>
        </w:rPr>
        <w:t>a hipótese de não ser cumprido o prazo de resposta indicado, será facultado ao contratado a suspensão da execução contratual até que sobrevenha resposta a sua solicitação.</w:t>
      </w:r>
    </w:p>
    <w:p w14:paraId="03D1608D">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A</w:t>
      </w:r>
      <w:r>
        <w:rPr>
          <w:rFonts w:hint="default" w:ascii="Arial" w:hAnsi="Arial" w:cs="Arial"/>
          <w:sz w:val="24"/>
          <w:szCs w:val="24"/>
        </w:rPr>
        <w:t xml:space="preserve"> necessidade de reequilíbrio econômico-financeiro do contrato em favor do contratante será comunicada previamente ao contratado, de forma devidamente fundamentada e demonstrada ,  para a pertinente manifestação e concordância, levando à extinção contratual, sem penalidades, nos casos em que não houver acordo sobre o novo valor. </w:t>
      </w:r>
    </w:p>
    <w:p w14:paraId="4E778B88">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Formalizado o reequilíbrio econômico-financeiro, este produzirá efeitos retroativos à data do fato gerador, devendo, as subsequentes notas fiscais emitidas pelo contratado e os pagamentos realizados pelo contratante, observar os novos valores.</w:t>
      </w:r>
    </w:p>
    <w:p w14:paraId="245EF920">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N</w:t>
      </w:r>
      <w:r>
        <w:rPr>
          <w:rFonts w:hint="default" w:ascii="Arial" w:hAnsi="Arial" w:cs="Arial"/>
          <w:sz w:val="24"/>
          <w:szCs w:val="24"/>
        </w:rPr>
        <w:t>os casos de reequilíbrio econômico-financeiro em favor do contratante, será apresentado ao contratado memória de cálculo com o decréscimo de valor, com proposição de redução do contrato, que deverá ser realizada por acordo entre as partes.</w:t>
      </w:r>
    </w:p>
    <w:p w14:paraId="08F7327D">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N</w:t>
      </w:r>
      <w:r>
        <w:rPr>
          <w:rFonts w:hint="default" w:ascii="Arial" w:hAnsi="Arial" w:cs="Arial"/>
          <w:sz w:val="24"/>
          <w:szCs w:val="24"/>
        </w:rPr>
        <w:t>a hipótese de não ser possível o acordo entre as partes, o contrato será rescindido, sem ônus para nenhuma das partes.</w:t>
      </w:r>
    </w:p>
    <w:p w14:paraId="42742905">
      <w:pPr>
        <w:pStyle w:val="40"/>
        <w:numPr>
          <w:ilvl w:val="1"/>
          <w:numId w:val="20"/>
        </w:numPr>
        <w:tabs>
          <w:tab w:val="left" w:pos="0"/>
          <w:tab w:val="left" w:pos="567"/>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lang w:val="pt-BR"/>
        </w:rPr>
        <w:t>O</w:t>
      </w:r>
      <w:r>
        <w:rPr>
          <w:rFonts w:hint="default" w:ascii="Arial" w:hAnsi="Arial" w:cs="Arial"/>
          <w:sz w:val="24"/>
          <w:szCs w:val="24"/>
        </w:rPr>
        <w:t xml:space="preserve"> pedido de restabelecimento do equilíbrio econômico-financeiro deverá ser formulado durante a vigência do contrato e antes de eventual prorrogação.</w:t>
      </w:r>
    </w:p>
    <w:p w14:paraId="7619FB38">
      <w:pPr>
        <w:pStyle w:val="40"/>
        <w:keepNext/>
        <w:numPr>
          <w:ilvl w:val="0"/>
          <w:numId w:val="20"/>
        </w:numPr>
        <w:pBdr>
          <w:bottom w:val="thinThickMediumGap" w:color="000000" w:sz="18" w:space="1"/>
        </w:pBdr>
        <w:tabs>
          <w:tab w:val="left" w:pos="0"/>
          <w:tab w:val="left" w:pos="2127"/>
        </w:tabs>
        <w:spacing w:before="360" w:after="0" w:line="264" w:lineRule="auto"/>
        <w:ind w:left="357" w:hanging="357"/>
        <w:contextualSpacing w:val="0"/>
        <w:jc w:val="both"/>
        <w:rPr>
          <w:rFonts w:hint="default" w:ascii="Arial" w:hAnsi="Arial" w:cs="Arial"/>
          <w:b/>
          <w:bCs/>
          <w:sz w:val="24"/>
          <w:szCs w:val="24"/>
        </w:rPr>
      </w:pPr>
      <w:r>
        <w:rPr>
          <w:rFonts w:hint="default" w:ascii="Arial" w:hAnsi="Arial" w:cs="Arial"/>
          <w:b/>
          <w:bCs/>
          <w:sz w:val="24"/>
          <w:szCs w:val="24"/>
        </w:rPr>
        <w:t>OBRIGAÇÕES DO CONTRATADO</w:t>
      </w:r>
    </w:p>
    <w:p w14:paraId="5773D8F7">
      <w:pPr>
        <w:pStyle w:val="40"/>
        <w:numPr>
          <w:ilvl w:val="1"/>
          <w:numId w:val="20"/>
        </w:numPr>
        <w:tabs>
          <w:tab w:val="left" w:pos="0"/>
          <w:tab w:val="left" w:pos="851"/>
          <w:tab w:val="left" w:pos="1843"/>
        </w:tabs>
        <w:spacing w:before="120" w:after="0" w:line="264" w:lineRule="auto"/>
        <w:ind w:left="0" w:firstLine="0"/>
        <w:contextualSpacing w:val="0"/>
        <w:jc w:val="both"/>
      </w:pPr>
      <w:r>
        <w:rPr>
          <w:rFonts w:hint="default" w:ascii="Arial" w:hAnsi="Arial" w:cs="Arial"/>
          <w:sz w:val="24"/>
          <w:szCs w:val="24"/>
        </w:rPr>
        <w:t xml:space="preserve">Constituem obrigações do contratado: </w:t>
      </w:r>
    </w:p>
    <w:p w14:paraId="7A2BA8C4">
      <w:pPr>
        <w:pStyle w:val="40"/>
        <w:numPr>
          <w:ilvl w:val="1"/>
          <w:numId w:val="20"/>
        </w:numPr>
        <w:tabs>
          <w:tab w:val="left" w:pos="0"/>
          <w:tab w:val="left" w:pos="851"/>
          <w:tab w:val="left" w:pos="1843"/>
        </w:tabs>
        <w:spacing w:before="120" w:after="0" w:line="264" w:lineRule="auto"/>
        <w:ind w:left="0" w:firstLine="0"/>
        <w:contextualSpacing w:val="0"/>
        <w:jc w:val="both"/>
      </w:pPr>
      <w:r>
        <w:t xml:space="preserve">A contratada deverá manter sistema de plantão, disponibilizando </w:t>
      </w:r>
      <w:r>
        <w:rPr>
          <w:rFonts w:hint="default" w:ascii="Arial" w:hAnsi="Arial" w:cs="Arial"/>
          <w:b w:val="0"/>
          <w:bCs w:val="0"/>
          <w:sz w:val="24"/>
          <w:szCs w:val="24"/>
          <w:lang w:val="pt-BR"/>
        </w:rPr>
        <w:t>c</w:t>
      </w:r>
      <w:r>
        <w:rPr>
          <w:rStyle w:val="11"/>
          <w:rFonts w:hint="default" w:ascii="Arial" w:hAnsi="Arial" w:eastAsia="Arial" w:cs="Arial"/>
          <w:b w:val="0"/>
          <w:bCs w:val="0"/>
          <w:i w:val="0"/>
          <w:iCs w:val="0"/>
          <w:caps w:val="0"/>
          <w:color w:val="001D35"/>
          <w:spacing w:val="0"/>
          <w:sz w:val="24"/>
          <w:szCs w:val="24"/>
          <w:shd w:val="clear" w:fill="FFFFFF"/>
        </w:rPr>
        <w:t>omunicação via dispositivos móveis</w:t>
      </w:r>
      <w:r>
        <w:rPr>
          <w:rStyle w:val="11"/>
          <w:rFonts w:hint="default" w:ascii="Arial" w:hAnsi="Arial" w:eastAsia="Arial" w:cs="Arial"/>
          <w:b w:val="0"/>
          <w:bCs w:val="0"/>
          <w:i w:val="0"/>
          <w:iCs w:val="0"/>
          <w:caps w:val="0"/>
          <w:color w:val="001D35"/>
          <w:spacing w:val="0"/>
          <w:sz w:val="24"/>
          <w:szCs w:val="24"/>
          <w:shd w:val="clear" w:fill="FFFFFF"/>
          <w:lang w:val="pt-BR"/>
        </w:rPr>
        <w:t xml:space="preserve"> ou outro meio de comunicação  a ser informado pela contratada, </w:t>
      </w:r>
      <w:r>
        <w:t>para acionamento imediato em casos de intercorrências operacionais relacionadas à central de oxigênio.</w:t>
      </w:r>
    </w:p>
    <w:p w14:paraId="2AFF04F1">
      <w:pPr>
        <w:pStyle w:val="40"/>
        <w:numPr>
          <w:ilvl w:val="1"/>
          <w:numId w:val="20"/>
        </w:numPr>
        <w:tabs>
          <w:tab w:val="left" w:pos="0"/>
          <w:tab w:val="left" w:pos="851"/>
          <w:tab w:val="left" w:pos="1843"/>
        </w:tabs>
        <w:spacing w:before="120" w:after="0" w:line="264" w:lineRule="auto"/>
        <w:ind w:left="0" w:firstLine="0"/>
        <w:contextualSpacing w:val="0"/>
        <w:jc w:val="both"/>
      </w:pPr>
      <w:r>
        <w:t>A</w:t>
      </w:r>
      <w:r>
        <w:rPr>
          <w:spacing w:val="-2"/>
        </w:rPr>
        <w:t xml:space="preserve"> </w:t>
      </w:r>
      <w:r>
        <w:t>contratada</w:t>
      </w:r>
      <w:r>
        <w:rPr>
          <w:spacing w:val="-2"/>
        </w:rPr>
        <w:t xml:space="preserve"> </w:t>
      </w:r>
      <w:r>
        <w:t>deverá</w:t>
      </w:r>
      <w:r>
        <w:rPr>
          <w:spacing w:val="-2"/>
        </w:rPr>
        <w:t xml:space="preserve"> </w:t>
      </w:r>
      <w:r>
        <w:t>fornecer</w:t>
      </w:r>
      <w:r>
        <w:rPr>
          <w:spacing w:val="-2"/>
        </w:rPr>
        <w:t xml:space="preserve"> </w:t>
      </w:r>
      <w:r>
        <w:t>os</w:t>
      </w:r>
      <w:r>
        <w:rPr>
          <w:spacing w:val="-2"/>
        </w:rPr>
        <w:t xml:space="preserve"> </w:t>
      </w:r>
      <w:r>
        <w:t>cilindros</w:t>
      </w:r>
      <w:r>
        <w:rPr>
          <w:spacing w:val="-2"/>
        </w:rPr>
        <w:t xml:space="preserve"> </w:t>
      </w:r>
      <w:r>
        <w:t>em</w:t>
      </w:r>
      <w:r>
        <w:rPr>
          <w:spacing w:val="-2"/>
        </w:rPr>
        <w:t xml:space="preserve"> </w:t>
      </w:r>
      <w:r>
        <w:t>regime</w:t>
      </w:r>
      <w:r>
        <w:rPr>
          <w:spacing w:val="-2"/>
        </w:rPr>
        <w:t xml:space="preserve"> </w:t>
      </w:r>
      <w:r>
        <w:t>de</w:t>
      </w:r>
      <w:r>
        <w:rPr>
          <w:spacing w:val="-2"/>
        </w:rPr>
        <w:t xml:space="preserve"> </w:t>
      </w:r>
      <w:r>
        <w:t>comodato,</w:t>
      </w:r>
      <w:r>
        <w:rPr>
          <w:spacing w:val="-2"/>
        </w:rPr>
        <w:t xml:space="preserve"> </w:t>
      </w:r>
      <w:r>
        <w:t>não</w:t>
      </w:r>
      <w:r>
        <w:rPr>
          <w:spacing w:val="-2"/>
        </w:rPr>
        <w:t xml:space="preserve"> </w:t>
      </w:r>
      <w:r>
        <w:t>sendo</w:t>
      </w:r>
      <w:r>
        <w:rPr>
          <w:spacing w:val="-2"/>
        </w:rPr>
        <w:t xml:space="preserve"> </w:t>
      </w:r>
      <w:r>
        <w:t>permitido o acréscimo</w:t>
      </w:r>
      <w:r>
        <w:rPr>
          <w:rFonts w:hint="default"/>
          <w:lang w:val="pt-BR"/>
        </w:rPr>
        <w:t>.</w:t>
      </w:r>
    </w:p>
    <w:p w14:paraId="3D6675B4">
      <w:pPr>
        <w:pStyle w:val="40"/>
        <w:numPr>
          <w:ilvl w:val="1"/>
          <w:numId w:val="20"/>
        </w:numPr>
        <w:tabs>
          <w:tab w:val="left" w:pos="0"/>
          <w:tab w:val="left" w:pos="851"/>
          <w:tab w:val="left" w:pos="1843"/>
        </w:tabs>
        <w:spacing w:before="120" w:after="0" w:line="264" w:lineRule="auto"/>
        <w:ind w:left="0" w:firstLine="0"/>
        <w:contextualSpacing w:val="0"/>
        <w:jc w:val="both"/>
        <w:rPr>
          <w:rFonts w:hint="default"/>
          <w:lang w:val="pt-BR"/>
        </w:rPr>
      </w:pPr>
      <w:r>
        <w:t xml:space="preserve">A contratada deverá assegurar o fornecimento contínuo de cilindros de oxigênio medicinal para a UPA 24h, UBSs e ambulâncias da Secretaria, com reposição </w:t>
      </w:r>
      <w:r>
        <w:rPr>
          <w:rFonts w:hint="default"/>
          <w:lang w:val="pt-BR"/>
        </w:rPr>
        <w:t xml:space="preserve">no prazo de até 02(duas)horas </w:t>
      </w:r>
      <w:r>
        <w:t>sempre que solicitado, inclusive em finais de semana e feriados, garantindo abastecimento ininterrupto, especialmente nos setores de maior demanda e com</w:t>
      </w:r>
      <w:r>
        <w:rPr>
          <w:spacing w:val="40"/>
        </w:rPr>
        <w:t xml:space="preserve"> </w:t>
      </w:r>
      <w:r>
        <w:t>central de oxigênio.</w:t>
      </w:r>
    </w:p>
    <w:p w14:paraId="2965C701">
      <w:pPr>
        <w:pStyle w:val="40"/>
        <w:numPr>
          <w:ilvl w:val="1"/>
          <w:numId w:val="20"/>
        </w:numPr>
        <w:tabs>
          <w:tab w:val="left" w:pos="0"/>
          <w:tab w:val="left" w:pos="851"/>
          <w:tab w:val="left" w:pos="1843"/>
        </w:tabs>
        <w:spacing w:before="120" w:after="0" w:line="264" w:lineRule="auto"/>
        <w:ind w:left="0" w:firstLine="0"/>
        <w:contextualSpacing w:val="0"/>
        <w:jc w:val="both"/>
        <w:rPr>
          <w:rFonts w:hint="default"/>
          <w:lang w:val="pt-BR"/>
        </w:rPr>
      </w:pPr>
      <w:r>
        <w:t>A empresa deverá realizar a substituição dos cilindros vazios por cheios</w:t>
      </w:r>
      <w:r>
        <w:rPr>
          <w:rFonts w:hint="default"/>
          <w:lang w:val="pt-BR"/>
        </w:rPr>
        <w:t>/recarga, conforme o caso e da  seguinte forme:</w:t>
      </w:r>
    </w:p>
    <w:p w14:paraId="58D6B7D4">
      <w:pPr>
        <w:pStyle w:val="16"/>
        <w:numPr>
          <w:ilvl w:val="0"/>
          <w:numId w:val="22"/>
        </w:numPr>
        <w:tabs>
          <w:tab w:val="left" w:pos="0"/>
          <w:tab w:val="clear" w:pos="420"/>
        </w:tabs>
        <w:spacing w:before="120" w:line="360" w:lineRule="auto"/>
        <w:ind w:left="420" w:leftChars="0" w:right="0" w:rightChars="0" w:hanging="420" w:firstLineChars="0"/>
        <w:jc w:val="both"/>
        <w:rPr>
          <w:rFonts w:hint="default" w:ascii="Arial" w:hAnsi="Arial" w:cs="Arial"/>
          <w:spacing w:val="-2"/>
        </w:rPr>
      </w:pPr>
      <w:r>
        <w:rPr>
          <w:rFonts w:hint="default" w:ascii="Arial" w:hAnsi="Arial" w:cs="Arial"/>
          <w:lang w:val="pt-BR"/>
        </w:rPr>
        <w:t xml:space="preserve">Oxigênios medicinais: </w:t>
      </w:r>
      <w:r>
        <w:rPr>
          <w:rFonts w:hint="default" w:ascii="Arial" w:hAnsi="Arial" w:cs="Arial"/>
        </w:rPr>
        <w:t xml:space="preserve">no prazo máximo de 2 (duas) horas após o acionamento por telefone ou aplicativo de mensagem, inclusive para os atendimentos emergências aos finais de semana e </w:t>
      </w:r>
      <w:r>
        <w:rPr>
          <w:rFonts w:hint="default" w:ascii="Arial" w:hAnsi="Arial" w:cs="Arial"/>
          <w:spacing w:val="-2"/>
        </w:rPr>
        <w:t>feriados.</w:t>
      </w:r>
    </w:p>
    <w:p w14:paraId="26742509">
      <w:pPr>
        <w:pStyle w:val="16"/>
        <w:numPr>
          <w:ilvl w:val="0"/>
          <w:numId w:val="22"/>
        </w:numPr>
        <w:tabs>
          <w:tab w:val="left" w:pos="0"/>
        </w:tabs>
        <w:spacing w:before="120" w:line="360" w:lineRule="auto"/>
        <w:ind w:left="420" w:leftChars="0" w:right="0" w:rightChars="0" w:hanging="420" w:firstLineChars="0"/>
        <w:jc w:val="both"/>
        <w:rPr>
          <w:rFonts w:hint="default" w:ascii="Arial" w:hAnsi="Arial" w:cs="Arial"/>
          <w:sz w:val="24"/>
          <w:szCs w:val="24"/>
          <w:lang w:val="pt-BR"/>
        </w:rPr>
      </w:pPr>
      <w:r>
        <w:rPr>
          <w:rFonts w:hint="default" w:ascii="Arial" w:hAnsi="Arial" w:cs="Arial"/>
          <w:sz w:val="24"/>
          <w:szCs w:val="24"/>
          <w:lang w:val="pt-BR"/>
        </w:rPr>
        <w:t xml:space="preserve">Oxigênio industrial e acetinados: no prazo maximo de </w:t>
      </w:r>
      <w:r>
        <w:rPr>
          <w:rFonts w:hint="default" w:ascii="Arial" w:hAnsi="Arial" w:cs="Arial"/>
          <w:sz w:val="24"/>
          <w:szCs w:val="24"/>
        </w:rPr>
        <w:t xml:space="preserve"> 24 (vinte e quatro) horas corridas após o acionamento por telefone ou aplicativo de mensagem</w:t>
      </w:r>
      <w:r>
        <w:rPr>
          <w:rFonts w:hint="default" w:ascii="Arial" w:hAnsi="Arial" w:cs="Arial"/>
          <w:sz w:val="24"/>
          <w:szCs w:val="24"/>
          <w:lang w:val="pt-BR"/>
        </w:rPr>
        <w:t>.</w:t>
      </w:r>
    </w:p>
    <w:p w14:paraId="38E0C92E">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lang w:val="pt-BR"/>
        </w:rPr>
      </w:pPr>
      <w:r>
        <w:rPr>
          <w:rFonts w:hint="default" w:ascii="Arial" w:hAnsi="Arial" w:cs="Arial"/>
          <w:sz w:val="24"/>
          <w:szCs w:val="24"/>
          <w:lang w:val="pt-BR"/>
        </w:rPr>
        <w:t>É de  responsabilidade da contratada possuir uma base operacional ou centro de distribuição em raio geografico que lhe permita entregar/repor/ recaregar os oxiênios medicinais, industriais e acetinados no prazo estipulados para esses.</w:t>
      </w:r>
    </w:p>
    <w:p w14:paraId="15B62668">
      <w:pPr>
        <w:pStyle w:val="40"/>
        <w:numPr>
          <w:ilvl w:val="1"/>
          <w:numId w:val="20"/>
        </w:numPr>
        <w:tabs>
          <w:tab w:val="left" w:pos="0"/>
          <w:tab w:val="left" w:pos="851"/>
          <w:tab w:val="left" w:pos="1843"/>
        </w:tabs>
        <w:spacing w:before="120" w:after="0" w:line="264" w:lineRule="auto"/>
        <w:ind w:left="0" w:firstLine="0"/>
        <w:contextualSpacing w:val="0"/>
        <w:jc w:val="both"/>
      </w:pPr>
      <w:r>
        <w:t>A contratada será responsável pela entrega dos cilindros cheios nos pontos de consumo previamente determinados, bem como pela retirada dos cilindros vazios, devendo, para tanto, dispor de veículo adequado ao transporte de gás medicinal.</w:t>
      </w:r>
    </w:p>
    <w:p w14:paraId="06ADEF44">
      <w:pPr>
        <w:pStyle w:val="40"/>
        <w:numPr>
          <w:ilvl w:val="1"/>
          <w:numId w:val="20"/>
        </w:numPr>
        <w:tabs>
          <w:tab w:val="left" w:pos="0"/>
          <w:tab w:val="left" w:pos="851"/>
          <w:tab w:val="left" w:pos="1843"/>
        </w:tabs>
        <w:spacing w:before="120" w:after="0" w:line="264" w:lineRule="auto"/>
        <w:ind w:left="0" w:firstLine="0"/>
        <w:contextualSpacing w:val="0"/>
        <w:jc w:val="both"/>
      </w:pPr>
      <w:r>
        <w:t>A contratada será responsável por todas as despesas relacionadas à entrega dos demais itens, garantindo a boa execução contratual e não gerando quaisquer ônus adicionais à contratante.</w:t>
      </w:r>
    </w:p>
    <w:p w14:paraId="7682BB4A">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eastAsia="SimSun" w:cs="Arial"/>
          <w:sz w:val="24"/>
          <w:szCs w:val="24"/>
        </w:rPr>
      </w:pPr>
      <w:r>
        <w:t xml:space="preserve">A contratada deverá substituir no tempo hábil de </w:t>
      </w:r>
      <w:r>
        <w:rPr>
          <w:rFonts w:hint="default"/>
          <w:lang w:val="pt-BR"/>
        </w:rPr>
        <w:t xml:space="preserve">até </w:t>
      </w:r>
      <w:r>
        <w:t>15 (quinze) dias úteis a contar da solicitação da contratante todo e qualquer produto</w:t>
      </w:r>
      <w:r>
        <w:rPr>
          <w:rFonts w:hint="default"/>
          <w:lang w:val="pt-BR"/>
        </w:rPr>
        <w:t>(exceto cilindros de oxigênio)</w:t>
      </w:r>
      <w:r>
        <w:t xml:space="preserve"> que apresente avaria nas embalagem e propriamente no produto, como amassados, ferrugem e afins.</w:t>
      </w:r>
    </w:p>
    <w:p w14:paraId="1305C18C">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eastAsia="SimSun" w:cs="Arial"/>
          <w:sz w:val="24"/>
          <w:szCs w:val="24"/>
        </w:rPr>
      </w:pPr>
      <w:r>
        <w:rPr>
          <w:rFonts w:hint="default" w:ascii="Arial" w:hAnsi="Arial" w:eastAsia="SimSun" w:cs="Arial"/>
          <w:sz w:val="24"/>
          <w:szCs w:val="24"/>
        </w:rPr>
        <w:t>Responsabilizar-se pelo fornecimento de produtos em conformidade com as normas técnicas da ABNT</w:t>
      </w:r>
      <w:r>
        <w:rPr>
          <w:rFonts w:hint="default" w:ascii="Arial" w:hAnsi="Arial" w:eastAsia="SimSun" w:cs="Arial"/>
          <w:sz w:val="24"/>
          <w:szCs w:val="24"/>
          <w:lang w:val="pt-BR"/>
        </w:rPr>
        <w:t xml:space="preserve"> ou INMETRO, </w:t>
      </w:r>
      <w:r>
        <w:rPr>
          <w:rFonts w:hint="default" w:ascii="Arial" w:hAnsi="Arial" w:eastAsia="SimSun" w:cs="Arial"/>
          <w:sz w:val="24"/>
          <w:szCs w:val="24"/>
        </w:rPr>
        <w:t>apresentando comprovação de conformidade quando exigido.</w:t>
      </w:r>
    </w:p>
    <w:p w14:paraId="4088EF5B">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eastAsia="SimSun" w:cs="Arial"/>
          <w:sz w:val="24"/>
          <w:szCs w:val="24"/>
        </w:rPr>
      </w:pPr>
      <w:bookmarkStart w:id="9" w:name="_GoBack"/>
      <w:r>
        <w:rPr>
          <w:rFonts w:hint="default" w:ascii="Arial" w:hAnsi="Arial" w:eastAsia="SimSun" w:cs="Arial"/>
          <w:sz w:val="24"/>
          <w:szCs w:val="24"/>
        </w:rPr>
        <w:t>A contratada se responsabiliza por oferecer as garantias dos produtos conforme as condições estabelecidas pelo fabricante ou conforme disposto neste edital.</w:t>
      </w:r>
    </w:p>
    <w:bookmarkEnd w:id="9"/>
    <w:p w14:paraId="6F1C37FE">
      <w:pPr>
        <w:pStyle w:val="40"/>
        <w:numPr>
          <w:ilvl w:val="1"/>
          <w:numId w:val="20"/>
        </w:numPr>
        <w:tabs>
          <w:tab w:val="left" w:pos="0"/>
          <w:tab w:val="left" w:pos="851"/>
          <w:tab w:val="left" w:pos="1843"/>
        </w:tabs>
        <w:spacing w:before="120" w:after="0" w:line="264" w:lineRule="auto"/>
        <w:ind w:left="0" w:firstLine="0"/>
        <w:contextualSpacing w:val="0"/>
        <w:jc w:val="both"/>
        <w:rPr>
          <w:rFonts w:hint="default"/>
          <w:lang w:val="pt-BR"/>
        </w:rPr>
      </w:pPr>
      <w:r>
        <w:t>A contratada deverá fornecer os itens fabricados em conformidade com as normas técnicas e padrões de qualidade reconhecidos, novos e sem marcas de uso.</w:t>
      </w:r>
    </w:p>
    <w:p w14:paraId="41AD95EC">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OBRIGAÇÕES DO CONTRATANTE</w:t>
      </w:r>
    </w:p>
    <w:p w14:paraId="0BE97BA2">
      <w:pPr>
        <w:pStyle w:val="40"/>
        <w:numPr>
          <w:ilvl w:val="1"/>
          <w:numId w:val="20"/>
        </w:numPr>
        <w:tabs>
          <w:tab w:val="left" w:pos="0"/>
          <w:tab w:val="left" w:pos="851"/>
          <w:tab w:val="left" w:pos="1843"/>
        </w:tabs>
        <w:spacing w:before="120" w:after="0" w:line="264" w:lineRule="auto"/>
        <w:ind w:left="0" w:firstLine="0"/>
        <w:contextualSpacing w:val="0"/>
        <w:jc w:val="both"/>
      </w:pPr>
      <w:r>
        <w:rPr>
          <w:rFonts w:hint="default" w:ascii="Arial" w:hAnsi="Arial" w:cs="Arial"/>
          <w:sz w:val="24"/>
          <w:szCs w:val="24"/>
        </w:rPr>
        <w:t>Constituem obrigações do contratante:</w:t>
      </w:r>
    </w:p>
    <w:p w14:paraId="63517DD0">
      <w:pPr>
        <w:pStyle w:val="40"/>
        <w:numPr>
          <w:ilvl w:val="1"/>
          <w:numId w:val="20"/>
        </w:numPr>
        <w:tabs>
          <w:tab w:val="left" w:pos="0"/>
          <w:tab w:val="left" w:pos="851"/>
          <w:tab w:val="left" w:pos="1843"/>
        </w:tabs>
        <w:spacing w:before="120" w:after="0" w:line="264" w:lineRule="auto"/>
        <w:ind w:left="0" w:firstLine="0"/>
        <w:contextualSpacing w:val="0"/>
        <w:jc w:val="both"/>
      </w:pPr>
      <w:r>
        <w:t>O Contratante será responsável por proceder à solicitação de fornecimento e pelo controle das autorizações de abastecimento, devidamente assinadas e registradas, observando os prazos e procedimentos estabelecidos neste instrumento.</w:t>
      </w:r>
    </w:p>
    <w:p w14:paraId="14539397">
      <w:pPr>
        <w:pStyle w:val="40"/>
        <w:numPr>
          <w:ilvl w:val="1"/>
          <w:numId w:val="20"/>
        </w:numPr>
        <w:tabs>
          <w:tab w:val="left" w:pos="0"/>
          <w:tab w:val="left" w:pos="851"/>
          <w:tab w:val="left" w:pos="1843"/>
        </w:tabs>
        <w:spacing w:before="120" w:after="0" w:line="264" w:lineRule="auto"/>
        <w:ind w:left="0" w:firstLine="0"/>
        <w:contextualSpacing w:val="0"/>
        <w:jc w:val="both"/>
      </w:pPr>
      <w:r>
        <w:t xml:space="preserve">Compete ao Contratante indicar os locais apropriados para a entrega e instalação dos cilindros de oxigênio medicinal, de modo a assegurar a eficiência e a continuidade do </w:t>
      </w:r>
      <w:r>
        <w:rPr>
          <w:spacing w:val="-2"/>
        </w:rPr>
        <w:t>serviço.</w:t>
      </w:r>
    </w:p>
    <w:p w14:paraId="0116BD7A">
      <w:pPr>
        <w:pStyle w:val="40"/>
        <w:numPr>
          <w:ilvl w:val="1"/>
          <w:numId w:val="20"/>
        </w:numPr>
        <w:tabs>
          <w:tab w:val="left" w:pos="0"/>
          <w:tab w:val="left" w:pos="851"/>
          <w:tab w:val="left" w:pos="1843"/>
        </w:tabs>
        <w:spacing w:before="120" w:after="0" w:line="264" w:lineRule="auto"/>
        <w:ind w:left="0" w:firstLine="0"/>
        <w:contextualSpacing w:val="0"/>
        <w:jc w:val="both"/>
      </w:pPr>
      <w:r>
        <w:t>Caberá ao Contratante acompanhar o consumo e a utilização dos cilindros, zelando pelo</w:t>
      </w:r>
      <w:r>
        <w:rPr>
          <w:spacing w:val="38"/>
        </w:rPr>
        <w:t xml:space="preserve"> </w:t>
      </w:r>
      <w:r>
        <w:t>correto</w:t>
      </w:r>
      <w:r>
        <w:rPr>
          <w:spacing w:val="38"/>
        </w:rPr>
        <w:t xml:space="preserve"> </w:t>
      </w:r>
      <w:r>
        <w:t>armazenamento</w:t>
      </w:r>
      <w:r>
        <w:rPr>
          <w:spacing w:val="38"/>
        </w:rPr>
        <w:t xml:space="preserve"> </w:t>
      </w:r>
      <w:r>
        <w:t>e</w:t>
      </w:r>
      <w:r>
        <w:rPr>
          <w:spacing w:val="38"/>
        </w:rPr>
        <w:t xml:space="preserve"> </w:t>
      </w:r>
      <w:r>
        <w:t>manuseio</w:t>
      </w:r>
      <w:r>
        <w:rPr>
          <w:spacing w:val="38"/>
        </w:rPr>
        <w:t xml:space="preserve"> </w:t>
      </w:r>
      <w:r>
        <w:t>do</w:t>
      </w:r>
      <w:r>
        <w:rPr>
          <w:spacing w:val="38"/>
        </w:rPr>
        <w:t xml:space="preserve"> </w:t>
      </w:r>
      <w:r>
        <w:t>gás</w:t>
      </w:r>
      <w:r>
        <w:rPr>
          <w:spacing w:val="38"/>
        </w:rPr>
        <w:t xml:space="preserve"> </w:t>
      </w:r>
      <w:r>
        <w:t>medicinal,</w:t>
      </w:r>
      <w:r>
        <w:rPr>
          <w:spacing w:val="38"/>
        </w:rPr>
        <w:t xml:space="preserve"> </w:t>
      </w:r>
      <w:r>
        <w:t>conforme</w:t>
      </w:r>
      <w:r>
        <w:rPr>
          <w:spacing w:val="38"/>
        </w:rPr>
        <w:t xml:space="preserve"> </w:t>
      </w:r>
      <w:r>
        <w:t>as</w:t>
      </w:r>
      <w:r>
        <w:rPr>
          <w:spacing w:val="38"/>
        </w:rPr>
        <w:t xml:space="preserve"> </w:t>
      </w:r>
      <w:r>
        <w:t>normas</w:t>
      </w:r>
      <w:r>
        <w:rPr>
          <w:spacing w:val="38"/>
        </w:rPr>
        <w:t xml:space="preserve"> </w:t>
      </w:r>
      <w:r>
        <w:t>de</w:t>
      </w:r>
      <w:r>
        <w:rPr>
          <w:rFonts w:hint="default"/>
          <w:lang w:val="pt-BR"/>
        </w:rPr>
        <w:t xml:space="preserve"> </w:t>
      </w:r>
      <w:r>
        <w:t>segurança</w:t>
      </w:r>
      <w:r>
        <w:rPr>
          <w:spacing w:val="-7"/>
        </w:rPr>
        <w:t xml:space="preserve"> </w:t>
      </w:r>
      <w:r>
        <w:rPr>
          <w:spacing w:val="-2"/>
        </w:rPr>
        <w:t>aplicáveis.</w:t>
      </w:r>
    </w:p>
    <w:p w14:paraId="2F4065C8">
      <w:pPr>
        <w:pStyle w:val="40"/>
        <w:numPr>
          <w:ilvl w:val="1"/>
          <w:numId w:val="20"/>
        </w:numPr>
        <w:tabs>
          <w:tab w:val="left" w:pos="0"/>
          <w:tab w:val="left" w:pos="851"/>
          <w:tab w:val="left" w:pos="1843"/>
        </w:tabs>
        <w:spacing w:before="120" w:after="0" w:line="264" w:lineRule="auto"/>
        <w:ind w:left="0" w:firstLine="0"/>
        <w:contextualSpacing w:val="0"/>
        <w:jc w:val="both"/>
      </w:pPr>
      <w:r>
        <w:t>Deverá o Contratante acompanhar e fiscalizar a execução do fornecimento, verificando o cumprimento integral das condições previstas no edital e seus anexos, bem como apontar e registrar eventuais irregularidades, notificando a Contratada para adoção das providências corretivas cabíveis, quando necessário.</w:t>
      </w:r>
    </w:p>
    <w:p w14:paraId="33E13FF1">
      <w:pPr>
        <w:pStyle w:val="40"/>
        <w:numPr>
          <w:ilvl w:val="1"/>
          <w:numId w:val="20"/>
        </w:numPr>
        <w:tabs>
          <w:tab w:val="left" w:pos="0"/>
          <w:tab w:val="left" w:pos="851"/>
          <w:tab w:val="left" w:pos="1843"/>
        </w:tabs>
        <w:spacing w:before="120" w:after="0" w:line="264" w:lineRule="auto"/>
        <w:ind w:left="0" w:firstLine="0"/>
        <w:contextualSpacing w:val="0"/>
        <w:jc w:val="both"/>
      </w:pPr>
      <w:r>
        <w:t xml:space="preserve">O Contratante deverá comunicar imediatamente à Contratada quaisquer defeitos, vazamentos, falhas ou irregularidades identificadas durante a execução do objeto </w:t>
      </w:r>
      <w:r>
        <w:rPr>
          <w:spacing w:val="-2"/>
        </w:rPr>
        <w:t>contratual.</w:t>
      </w:r>
    </w:p>
    <w:p w14:paraId="45F84272">
      <w:pPr>
        <w:pStyle w:val="40"/>
        <w:numPr>
          <w:ilvl w:val="1"/>
          <w:numId w:val="20"/>
        </w:numPr>
        <w:tabs>
          <w:tab w:val="left" w:pos="0"/>
          <w:tab w:val="left" w:pos="851"/>
          <w:tab w:val="left" w:pos="1843"/>
        </w:tabs>
        <w:spacing w:before="120" w:after="0" w:line="264" w:lineRule="auto"/>
        <w:ind w:left="0" w:firstLine="0"/>
        <w:contextualSpacing w:val="0"/>
        <w:jc w:val="both"/>
      </w:pPr>
      <w:r>
        <w:t>O Município efetuará o pagamento à Contratada em conformidade com as condições</w:t>
      </w:r>
      <w:r>
        <w:rPr>
          <w:spacing w:val="40"/>
        </w:rPr>
        <w:t xml:space="preserve"> </w:t>
      </w:r>
      <w:r>
        <w:t>de preços, prazos e demais requisitos estabelecidos na nota de empenho e no</w:t>
      </w:r>
      <w:r>
        <w:rPr>
          <w:spacing w:val="40"/>
        </w:rPr>
        <w:t xml:space="preserve"> </w:t>
      </w:r>
      <w:r>
        <w:rPr>
          <w:spacing w:val="-2"/>
        </w:rPr>
        <w:t>contrato.</w:t>
      </w:r>
    </w:p>
    <w:p w14:paraId="145FC965">
      <w:pPr>
        <w:pStyle w:val="40"/>
        <w:numPr>
          <w:ilvl w:val="1"/>
          <w:numId w:val="20"/>
        </w:numPr>
        <w:tabs>
          <w:tab w:val="left" w:pos="0"/>
          <w:tab w:val="left" w:pos="851"/>
          <w:tab w:val="left" w:pos="1843"/>
        </w:tabs>
        <w:spacing w:before="120" w:after="0" w:line="264" w:lineRule="auto"/>
        <w:ind w:left="0" w:firstLine="0"/>
        <w:contextualSpacing w:val="0"/>
        <w:jc w:val="both"/>
      </w:pPr>
      <w:r>
        <w:t>Poderá o Contratante solicitar, no prazo máximo de 24 (vinte e quatro) horas, a substituição dos cilindros que apresentem defeitos ou que não atendam às especificações técnicas definidas no Termo de Referência, edital e demais anexos do processo licitatório.</w:t>
      </w:r>
    </w:p>
    <w:p w14:paraId="76EBC659">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sz w:val="24"/>
          <w:szCs w:val="24"/>
        </w:rPr>
      </w:pPr>
      <w:r>
        <w:rPr>
          <w:rFonts w:hint="default" w:ascii="Arial" w:hAnsi="Arial" w:cs="Arial"/>
          <w:b/>
          <w:bCs/>
          <w:sz w:val="24"/>
          <w:szCs w:val="24"/>
        </w:rPr>
        <w:t>FISCALIZAÇÃO</w:t>
      </w:r>
      <w:r>
        <w:rPr>
          <w:rFonts w:hint="default" w:ascii="Arial" w:hAnsi="Arial" w:cs="Arial"/>
          <w:b/>
          <w:sz w:val="24"/>
          <w:szCs w:val="24"/>
        </w:rPr>
        <w:t xml:space="preserve"> DO CONTRATO</w:t>
      </w:r>
    </w:p>
    <w:p w14:paraId="3F1BCF50">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w:t>
      </w:r>
      <w:r>
        <w:rPr>
          <w:rFonts w:hint="default" w:ascii="Arial" w:hAnsi="Arial" w:cs="Arial"/>
          <w:spacing w:val="1"/>
          <w:sz w:val="24"/>
          <w:szCs w:val="24"/>
        </w:rPr>
        <w:t xml:space="preserve"> </w:t>
      </w:r>
      <w:r>
        <w:rPr>
          <w:rFonts w:hint="default" w:ascii="Arial" w:hAnsi="Arial" w:cs="Arial"/>
          <w:sz w:val="24"/>
          <w:szCs w:val="24"/>
        </w:rPr>
        <w:t>Fiscalização</w:t>
      </w:r>
      <w:r>
        <w:rPr>
          <w:rFonts w:hint="default" w:ascii="Arial" w:hAnsi="Arial" w:cs="Arial"/>
          <w:spacing w:val="1"/>
          <w:sz w:val="24"/>
          <w:szCs w:val="24"/>
        </w:rPr>
        <w:t xml:space="preserve"> </w:t>
      </w:r>
      <w:r>
        <w:rPr>
          <w:rFonts w:hint="default" w:ascii="Arial" w:hAnsi="Arial" w:cs="Arial"/>
          <w:sz w:val="24"/>
          <w:szCs w:val="24"/>
        </w:rPr>
        <w:t>e</w:t>
      </w:r>
      <w:r>
        <w:rPr>
          <w:rFonts w:hint="default" w:ascii="Arial" w:hAnsi="Arial" w:cs="Arial"/>
          <w:spacing w:val="1"/>
          <w:sz w:val="24"/>
          <w:szCs w:val="24"/>
        </w:rPr>
        <w:t xml:space="preserve"> </w:t>
      </w:r>
      <w:r>
        <w:rPr>
          <w:rFonts w:hint="default" w:ascii="Arial" w:hAnsi="Arial" w:cs="Arial"/>
          <w:sz w:val="24"/>
          <w:szCs w:val="24"/>
        </w:rPr>
        <w:t>acompanhamento</w:t>
      </w:r>
      <w:r>
        <w:rPr>
          <w:rFonts w:hint="default" w:ascii="Arial" w:hAnsi="Arial" w:cs="Arial"/>
          <w:spacing w:val="1"/>
          <w:sz w:val="24"/>
          <w:szCs w:val="24"/>
        </w:rPr>
        <w:t xml:space="preserve"> </w:t>
      </w:r>
      <w:r>
        <w:rPr>
          <w:rFonts w:hint="default" w:ascii="Arial" w:hAnsi="Arial" w:cs="Arial"/>
          <w:sz w:val="24"/>
          <w:szCs w:val="24"/>
        </w:rPr>
        <w:t>da</w:t>
      </w:r>
      <w:r>
        <w:rPr>
          <w:rFonts w:hint="default" w:ascii="Arial" w:hAnsi="Arial" w:cs="Arial"/>
          <w:spacing w:val="1"/>
          <w:sz w:val="24"/>
          <w:szCs w:val="24"/>
        </w:rPr>
        <w:t xml:space="preserve"> </w:t>
      </w:r>
      <w:r>
        <w:rPr>
          <w:rFonts w:hint="default" w:ascii="Arial" w:hAnsi="Arial" w:cs="Arial"/>
          <w:sz w:val="24"/>
          <w:szCs w:val="24"/>
        </w:rPr>
        <w:t>execução</w:t>
      </w:r>
      <w:r>
        <w:rPr>
          <w:rFonts w:hint="default" w:ascii="Arial" w:hAnsi="Arial" w:cs="Arial"/>
          <w:spacing w:val="1"/>
          <w:sz w:val="24"/>
          <w:szCs w:val="24"/>
        </w:rPr>
        <w:t xml:space="preserve"> </w:t>
      </w:r>
      <w:r>
        <w:rPr>
          <w:rFonts w:hint="default" w:ascii="Arial" w:hAnsi="Arial" w:cs="Arial"/>
          <w:sz w:val="24"/>
          <w:szCs w:val="24"/>
        </w:rPr>
        <w:t>dos</w:t>
      </w:r>
      <w:r>
        <w:rPr>
          <w:rFonts w:hint="default" w:ascii="Arial" w:hAnsi="Arial" w:cs="Arial"/>
          <w:spacing w:val="1"/>
          <w:sz w:val="24"/>
          <w:szCs w:val="24"/>
        </w:rPr>
        <w:t xml:space="preserve"> </w:t>
      </w:r>
      <w:r>
        <w:rPr>
          <w:rFonts w:hint="default" w:ascii="Arial" w:hAnsi="Arial" w:cs="Arial"/>
          <w:sz w:val="24"/>
          <w:szCs w:val="24"/>
        </w:rPr>
        <w:t>serviços</w:t>
      </w:r>
      <w:r>
        <w:rPr>
          <w:rFonts w:hint="default" w:ascii="Arial" w:hAnsi="Arial" w:cs="Arial"/>
          <w:spacing w:val="1"/>
          <w:sz w:val="24"/>
          <w:szCs w:val="24"/>
        </w:rPr>
        <w:t xml:space="preserve"> </w:t>
      </w:r>
      <w:r>
        <w:rPr>
          <w:rFonts w:hint="default" w:ascii="Arial" w:hAnsi="Arial" w:cs="Arial"/>
          <w:sz w:val="24"/>
          <w:szCs w:val="24"/>
        </w:rPr>
        <w:t>será realizada por servidores com capacidade técnica, devidamente nomeados por portaria pela Autoridade competente.</w:t>
      </w:r>
    </w:p>
    <w:p w14:paraId="2A78B67D">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contratante será responsável pela solicitação de coleta e preenchimento da autorização de descarte, devidamente assinado.</w:t>
      </w:r>
    </w:p>
    <w:p w14:paraId="1C0C924A">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contratante será responsável por indicar o local adequado para a alocação da caçamba, priorizando sempre a eficiência do serviço.</w:t>
      </w:r>
    </w:p>
    <w:p w14:paraId="43FF0467">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contratante será responsável por carregar a caçamba com os resíduos, atentando sempre para o descarte adequado dos resíduos.</w:t>
      </w:r>
    </w:p>
    <w:p w14:paraId="5AE5E149">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Acompanhar e fiscalizar a execução da locação, verificando o cumprimento das condições estabelecidas no edital, apontando e demonstrando eventuais irregularidades e, quando necessário, notificando a empresa para que realize as correções cabíveis.</w:t>
      </w:r>
    </w:p>
    <w:p w14:paraId="2F824F65">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Comunicar imediatamente ao contratado qualquer defeito ou deficiência que venha a constatar, referente à execução do objeto deste contrato.</w:t>
      </w:r>
    </w:p>
    <w:p w14:paraId="7C57432F">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Município efetuará o pagamento a contratada, de acordo com as condições de preços e prazo estabelecido na nota de empenho ou no contrato.</w:t>
      </w:r>
    </w:p>
    <w:p w14:paraId="37E411C4">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Solicitar</w:t>
      </w:r>
      <w:r>
        <w:rPr>
          <w:rFonts w:hint="default" w:ascii="Arial" w:hAnsi="Arial" w:cs="Arial"/>
          <w:spacing w:val="-1"/>
          <w:sz w:val="24"/>
          <w:szCs w:val="24"/>
        </w:rPr>
        <w:t xml:space="preserve"> </w:t>
      </w:r>
      <w:r>
        <w:rPr>
          <w:rFonts w:hint="default" w:ascii="Arial" w:hAnsi="Arial" w:cs="Arial"/>
          <w:sz w:val="24"/>
          <w:szCs w:val="24"/>
        </w:rPr>
        <w:t>substituição</w:t>
      </w:r>
      <w:r>
        <w:rPr>
          <w:rFonts w:hint="default" w:ascii="Arial" w:hAnsi="Arial" w:cs="Arial"/>
          <w:spacing w:val="-1"/>
          <w:sz w:val="24"/>
          <w:szCs w:val="24"/>
        </w:rPr>
        <w:t xml:space="preserve"> </w:t>
      </w:r>
      <w:r>
        <w:rPr>
          <w:rFonts w:hint="default" w:ascii="Arial" w:hAnsi="Arial" w:cs="Arial"/>
          <w:sz w:val="24"/>
          <w:szCs w:val="24"/>
        </w:rPr>
        <w:t>das caçambas no</w:t>
      </w:r>
      <w:r>
        <w:rPr>
          <w:rFonts w:hint="default" w:ascii="Arial" w:hAnsi="Arial" w:cs="Arial"/>
          <w:spacing w:val="-1"/>
          <w:sz w:val="24"/>
          <w:szCs w:val="24"/>
        </w:rPr>
        <w:t xml:space="preserve"> </w:t>
      </w:r>
      <w:r>
        <w:rPr>
          <w:rFonts w:hint="default" w:ascii="Arial" w:hAnsi="Arial" w:cs="Arial"/>
          <w:sz w:val="24"/>
          <w:szCs w:val="24"/>
        </w:rPr>
        <w:t>prazo</w:t>
      </w:r>
      <w:r>
        <w:rPr>
          <w:rFonts w:hint="default" w:ascii="Arial" w:hAnsi="Arial" w:cs="Arial"/>
          <w:spacing w:val="-1"/>
          <w:sz w:val="24"/>
          <w:szCs w:val="24"/>
        </w:rPr>
        <w:t xml:space="preserve"> </w:t>
      </w:r>
      <w:r>
        <w:rPr>
          <w:rFonts w:hint="default" w:ascii="Arial" w:hAnsi="Arial" w:cs="Arial"/>
          <w:sz w:val="24"/>
          <w:szCs w:val="24"/>
        </w:rPr>
        <w:t>de até</w:t>
      </w:r>
      <w:r>
        <w:rPr>
          <w:rFonts w:hint="default" w:ascii="Arial" w:hAnsi="Arial" w:cs="Arial"/>
          <w:spacing w:val="-1"/>
          <w:sz w:val="24"/>
          <w:szCs w:val="24"/>
        </w:rPr>
        <w:t xml:space="preserve"> </w:t>
      </w:r>
      <w:r>
        <w:rPr>
          <w:rFonts w:hint="default" w:ascii="Arial" w:hAnsi="Arial" w:cs="Arial"/>
          <w:sz w:val="24"/>
          <w:szCs w:val="24"/>
        </w:rPr>
        <w:t>24 (vinte e</w:t>
      </w:r>
      <w:r>
        <w:rPr>
          <w:rFonts w:hint="default" w:ascii="Arial" w:hAnsi="Arial" w:cs="Arial"/>
          <w:spacing w:val="-1"/>
          <w:sz w:val="24"/>
          <w:szCs w:val="24"/>
        </w:rPr>
        <w:t xml:space="preserve"> </w:t>
      </w:r>
      <w:r>
        <w:rPr>
          <w:rFonts w:hint="default" w:ascii="Arial" w:hAnsi="Arial" w:cs="Arial"/>
          <w:sz w:val="24"/>
          <w:szCs w:val="24"/>
        </w:rPr>
        <w:t>quatro)</w:t>
      </w:r>
      <w:r>
        <w:rPr>
          <w:rFonts w:hint="default" w:ascii="Arial" w:hAnsi="Arial" w:cs="Arial"/>
          <w:spacing w:val="-1"/>
          <w:sz w:val="24"/>
          <w:szCs w:val="24"/>
        </w:rPr>
        <w:t xml:space="preserve"> </w:t>
      </w:r>
      <w:r>
        <w:rPr>
          <w:rFonts w:hint="default" w:ascii="Arial" w:hAnsi="Arial" w:cs="Arial"/>
          <w:sz w:val="24"/>
          <w:szCs w:val="24"/>
        </w:rPr>
        <w:t>horas, caso</w:t>
      </w:r>
      <w:r>
        <w:rPr>
          <w:rFonts w:hint="default" w:ascii="Arial" w:hAnsi="Arial" w:cs="Arial"/>
          <w:spacing w:val="-1"/>
          <w:sz w:val="24"/>
          <w:szCs w:val="24"/>
        </w:rPr>
        <w:t xml:space="preserve"> </w:t>
      </w:r>
      <w:r>
        <w:rPr>
          <w:rFonts w:hint="default" w:ascii="Arial" w:hAnsi="Arial" w:cs="Arial"/>
          <w:sz w:val="24"/>
          <w:szCs w:val="24"/>
        </w:rPr>
        <w:t>não atendam as especificações definidas em termo de referência, edital e anexos.</w:t>
      </w:r>
    </w:p>
    <w:p w14:paraId="00B573C5">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sz w:val="24"/>
          <w:szCs w:val="24"/>
        </w:rPr>
      </w:pPr>
      <w:r>
        <w:rPr>
          <w:rFonts w:hint="default" w:ascii="Arial" w:hAnsi="Arial" w:cs="Arial"/>
          <w:b/>
          <w:bCs/>
          <w:sz w:val="24"/>
          <w:szCs w:val="24"/>
        </w:rPr>
        <w:t>ALTERAÇÃO</w:t>
      </w:r>
      <w:r>
        <w:rPr>
          <w:rFonts w:hint="default" w:ascii="Arial" w:hAnsi="Arial" w:cs="Arial"/>
          <w:b/>
          <w:sz w:val="24"/>
          <w:szCs w:val="24"/>
        </w:rPr>
        <w:t xml:space="preserve"> CONTRATUAL </w:t>
      </w:r>
    </w:p>
    <w:p w14:paraId="2DFB7EC5">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1838D17">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Em caso de acréscimo de quantitativo, poderá ser realizado o ajuste no prazo de vigência e no cronograma. </w:t>
      </w:r>
    </w:p>
    <w:p w14:paraId="1C05344E">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Em caso de supressão de quantitativo que ultrapasse o percentual de aceitação obrigatória, se o contratado já houver adquirido os materiais</w:t>
      </w:r>
      <w:r>
        <w:rPr>
          <w:rFonts w:hint="default" w:ascii="Arial" w:hAnsi="Arial" w:cs="Arial"/>
          <w:sz w:val="24"/>
          <w:szCs w:val="24"/>
          <w:lang w:val="pt-BR"/>
        </w:rPr>
        <w:t>/produtos</w:t>
      </w:r>
      <w:r>
        <w:rPr>
          <w:rFonts w:hint="default" w:ascii="Arial" w:hAnsi="Arial" w:cs="Arial"/>
          <w:sz w:val="24"/>
          <w:szCs w:val="24"/>
        </w:rPr>
        <w:t>,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04A556FF">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 xml:space="preserve">SUBCONTRATAÇÃO </w:t>
      </w:r>
      <w:r>
        <w:rPr>
          <w:rFonts w:hint="default" w:ascii="Arial" w:hAnsi="Arial" w:cs="Arial"/>
          <w:b/>
          <w:bCs/>
          <w:sz w:val="24"/>
          <w:szCs w:val="24"/>
          <w:lang w:val="pt-BR"/>
        </w:rPr>
        <w:t xml:space="preserve"> </w:t>
      </w:r>
      <w:r>
        <w:rPr>
          <w:rFonts w:hint="default" w:cs="Arial"/>
          <w:b/>
          <w:bCs/>
          <w:sz w:val="24"/>
          <w:szCs w:val="24"/>
          <w:lang w:val="pt-BR"/>
        </w:rPr>
        <w:t xml:space="preserve"> E MATRIZ DE RISCOS</w:t>
      </w:r>
    </w:p>
    <w:p w14:paraId="4DD989AA">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cs="Arial"/>
          <w:lang w:val="pt-BR"/>
        </w:rPr>
        <w:t>Na referida contratação , não se aplica a elaboração da matriz de risco</w:t>
      </w:r>
      <w:r>
        <w:rPr>
          <w:rFonts w:hint="default" w:ascii="Arial" w:hAnsi="Arial" w:cs="Arial"/>
          <w:sz w:val="24"/>
          <w:szCs w:val="24"/>
        </w:rPr>
        <w:t>.</w:t>
      </w:r>
    </w:p>
    <w:p w14:paraId="1D95FE32">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cs="Arial"/>
          <w:lang w:val="pt-BR"/>
        </w:rPr>
        <w:t>Na referida contratação , será vedada a subcontratação.</w:t>
      </w:r>
    </w:p>
    <w:p w14:paraId="19746E72">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MEIOS ALTERNATIVOS DE SOLUÇÃO DE CONTROVÉRSIA</w:t>
      </w:r>
    </w:p>
    <w:p w14:paraId="5586ED71">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Dentre as possibilidades elencadas no art. 151 da Lei n° 14.133/2021, as partes buscarão a solução consensual das eventuais controvérsias, por meio da conciliação.</w:t>
      </w:r>
    </w:p>
    <w:p w14:paraId="1D953955">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 xml:space="preserve">SANÇÕES ADMINISTRATIVAS </w:t>
      </w:r>
    </w:p>
    <w:p w14:paraId="51E2328E">
      <w:pPr>
        <w:pStyle w:val="40"/>
        <w:spacing w:before="240" w:after="240"/>
        <w:ind w:left="0"/>
        <w:contextualSpacing/>
        <w:jc w:val="both"/>
        <w:rPr>
          <w:rFonts w:hint="default" w:ascii="Arial" w:hAnsi="Arial" w:cs="Arial"/>
          <w:sz w:val="24"/>
          <w:szCs w:val="24"/>
        </w:rPr>
      </w:pPr>
    </w:p>
    <w:p w14:paraId="163DEC4E">
      <w:pPr>
        <w:pStyle w:val="40"/>
        <w:numPr>
          <w:ilvl w:val="1"/>
          <w:numId w:val="20"/>
        </w:numPr>
        <w:tabs>
          <w:tab w:val="left" w:pos="0"/>
        </w:tabs>
        <w:spacing w:before="240" w:after="240"/>
        <w:ind w:left="0" w:firstLine="0"/>
        <w:contextualSpacing/>
        <w:jc w:val="both"/>
        <w:rPr>
          <w:rFonts w:hint="default" w:ascii="Arial" w:hAnsi="Arial" w:cs="Arial"/>
          <w:sz w:val="24"/>
          <w:szCs w:val="24"/>
        </w:rPr>
      </w:pPr>
      <w:r>
        <w:rPr>
          <w:rFonts w:hint="default" w:ascii="Arial" w:hAnsi="Arial" w:cs="Arial"/>
          <w:sz w:val="24"/>
          <w:szCs w:val="24"/>
        </w:rPr>
        <w:t>As infrações praticadas pelo contratado serão sancionáveis de acordo com sua gravidade, respeitado o contraditório e a ampla defesa, seguindo o rito processual detalhado no link: “</w:t>
      </w:r>
      <w:r>
        <w:rPr>
          <w:rFonts w:hint="default" w:ascii="Arial" w:hAnsi="Arial" w:cs="Arial"/>
          <w:sz w:val="24"/>
          <w:szCs w:val="24"/>
        </w:rPr>
        <w:fldChar w:fldCharType="begin"/>
      </w:r>
      <w:r>
        <w:rPr>
          <w:rFonts w:hint="default" w:ascii="Arial" w:hAnsi="Arial" w:cs="Arial"/>
          <w:sz w:val="24"/>
          <w:szCs w:val="24"/>
        </w:rPr>
        <w:instrText xml:space="preserve"> HYPERLINK "https://boselli.com.br/par-cad-18/" \h </w:instrText>
      </w:r>
      <w:r>
        <w:rPr>
          <w:rFonts w:hint="default" w:ascii="Arial" w:hAnsi="Arial" w:cs="Arial"/>
          <w:sz w:val="24"/>
          <w:szCs w:val="24"/>
        </w:rPr>
        <w:fldChar w:fldCharType="separate"/>
      </w:r>
      <w:r>
        <w:rPr>
          <w:rStyle w:val="14"/>
          <w:rFonts w:hint="default" w:ascii="Arial" w:hAnsi="Arial" w:cs="Arial"/>
          <w:sz w:val="24"/>
          <w:szCs w:val="24"/>
        </w:rPr>
        <w:t>Processo Sancionatório</w:t>
      </w:r>
      <w:r>
        <w:rPr>
          <w:rStyle w:val="14"/>
          <w:rFonts w:hint="default" w:ascii="Arial" w:hAnsi="Arial" w:cs="Arial"/>
          <w:sz w:val="24"/>
          <w:szCs w:val="24"/>
        </w:rPr>
        <w:fldChar w:fldCharType="end"/>
      </w:r>
      <w:r>
        <w:rPr>
          <w:rFonts w:hint="default" w:ascii="Arial" w:hAnsi="Arial" w:cs="Arial"/>
          <w:sz w:val="24"/>
          <w:szCs w:val="24"/>
        </w:rPr>
        <w:t>”.</w:t>
      </w:r>
    </w:p>
    <w:p w14:paraId="1B4B03E7">
      <w:pPr>
        <w:pStyle w:val="40"/>
        <w:numPr>
          <w:ilvl w:val="1"/>
          <w:numId w:val="20"/>
        </w:numPr>
        <w:tabs>
          <w:tab w:val="left" w:pos="0"/>
        </w:tabs>
        <w:spacing w:before="240" w:after="240"/>
        <w:ind w:left="0" w:firstLine="0"/>
        <w:contextualSpacing/>
        <w:jc w:val="both"/>
        <w:rPr>
          <w:rFonts w:hint="default" w:ascii="Arial" w:hAnsi="Arial" w:cs="Arial"/>
          <w:sz w:val="24"/>
          <w:szCs w:val="24"/>
        </w:rPr>
      </w:pPr>
      <w:r>
        <w:rPr>
          <w:rFonts w:hint="default" w:ascii="Arial" w:hAnsi="Arial" w:cs="Arial"/>
          <w:sz w:val="24"/>
          <w:szCs w:val="24"/>
        </w:rPr>
        <w:t>Nos casos em que o contratado cometer ato de descumprimento parcial do contrato, sem que gere dano ao Município, o fiscal do contrato aplicará sanção de advertência ao contratado pelo inadimplemento.</w:t>
      </w:r>
    </w:p>
    <w:p w14:paraId="67DB7C9F">
      <w:pPr>
        <w:pStyle w:val="40"/>
        <w:numPr>
          <w:ilvl w:val="1"/>
          <w:numId w:val="20"/>
        </w:numPr>
        <w:tabs>
          <w:tab w:val="left" w:pos="0"/>
        </w:tabs>
        <w:spacing w:before="240" w:after="240"/>
        <w:ind w:left="0" w:firstLine="0"/>
        <w:contextualSpacing/>
        <w:jc w:val="both"/>
        <w:rPr>
          <w:rFonts w:hint="default" w:ascii="Arial" w:hAnsi="Arial" w:cs="Arial"/>
          <w:sz w:val="24"/>
          <w:szCs w:val="24"/>
        </w:rPr>
      </w:pPr>
      <w:r>
        <w:rPr>
          <w:rFonts w:hint="default" w:ascii="Arial" w:hAnsi="Arial" w:cs="Arial"/>
          <w:sz w:val="24"/>
          <w:szCs w:val="24"/>
        </w:rPr>
        <w:t>Será aplicada multa moratória de 0,5% (zero vírgula cinco por cento) por dia de atraso injustificado sobre o valor da parcela inadimplida, até o limite de 40 (quarenta) dias.</w:t>
      </w:r>
    </w:p>
    <w:p w14:paraId="75E342AB">
      <w:pPr>
        <w:pStyle w:val="40"/>
        <w:numPr>
          <w:ilvl w:val="1"/>
          <w:numId w:val="20"/>
        </w:numPr>
        <w:tabs>
          <w:tab w:val="left" w:pos="0"/>
        </w:tabs>
        <w:spacing w:before="240" w:after="240"/>
        <w:ind w:left="0" w:firstLine="0"/>
        <w:contextualSpacing/>
        <w:jc w:val="both"/>
        <w:rPr>
          <w:rFonts w:hint="default" w:ascii="Arial" w:hAnsi="Arial" w:cs="Arial"/>
          <w:sz w:val="24"/>
          <w:szCs w:val="24"/>
        </w:rPr>
      </w:pPr>
      <w:r>
        <w:rPr>
          <w:rFonts w:hint="default" w:ascii="Arial" w:hAnsi="Arial" w:cs="Arial"/>
          <w:sz w:val="24"/>
          <w:szCs w:val="24"/>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53050AD9">
      <w:pPr>
        <w:pStyle w:val="40"/>
        <w:numPr>
          <w:ilvl w:val="1"/>
          <w:numId w:val="20"/>
        </w:numPr>
        <w:tabs>
          <w:tab w:val="left" w:pos="0"/>
        </w:tabs>
        <w:spacing w:before="240" w:after="240"/>
        <w:ind w:left="0" w:firstLine="0"/>
        <w:contextualSpacing/>
        <w:jc w:val="both"/>
        <w:rPr>
          <w:rFonts w:hint="default" w:ascii="Arial" w:hAnsi="Arial" w:cs="Arial"/>
          <w:sz w:val="24"/>
          <w:szCs w:val="24"/>
        </w:rPr>
      </w:pPr>
      <w:r>
        <w:rPr>
          <w:rFonts w:hint="default" w:ascii="Arial" w:hAnsi="Arial" w:cs="Arial"/>
          <w:sz w:val="24"/>
          <w:szCs w:val="24"/>
        </w:rPr>
        <w:t>Nos casos de inexecução total do contrato, o Município aplicará multa de 20% (vinte por cento) sobre o valor do saldo contratual a executar.</w:t>
      </w:r>
    </w:p>
    <w:p w14:paraId="2AC9E70B">
      <w:pPr>
        <w:pStyle w:val="40"/>
        <w:numPr>
          <w:ilvl w:val="1"/>
          <w:numId w:val="20"/>
        </w:numPr>
        <w:tabs>
          <w:tab w:val="left" w:pos="0"/>
          <w:tab w:val="left" w:pos="851"/>
          <w:tab w:val="left" w:pos="1843"/>
        </w:tabs>
        <w:spacing w:before="120" w:after="0"/>
        <w:ind w:left="0" w:firstLine="0"/>
        <w:contextualSpacing w:val="0"/>
        <w:jc w:val="both"/>
        <w:rPr>
          <w:rFonts w:hint="default" w:ascii="Arial" w:hAnsi="Arial" w:cs="Arial"/>
          <w:color w:val="385623" w:themeColor="accent6" w:themeShade="80"/>
          <w:sz w:val="24"/>
          <w:szCs w:val="24"/>
        </w:rPr>
      </w:pPr>
      <w:r>
        <w:rPr>
          <w:rFonts w:hint="default" w:ascii="Arial" w:hAnsi="Arial" w:cs="Arial"/>
          <w:sz w:val="24"/>
          <w:szCs w:val="24"/>
        </w:rPr>
        <w:t>A penalidade de multa poderá ser cumulada com penalidade de impedimento de licitar e contratar, nos termos da tabela:</w:t>
      </w:r>
    </w:p>
    <w:tbl>
      <w:tblPr>
        <w:tblStyle w:val="2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395"/>
        <w:gridCol w:w="3402"/>
        <w:gridCol w:w="1559"/>
      </w:tblGrid>
      <w:tr w14:paraId="56CF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AEC5CE0">
            <w:pPr>
              <w:widowControl/>
              <w:suppressAutoHyphens/>
              <w:spacing w:before="80" w:after="80" w:line="264" w:lineRule="auto"/>
              <w:jc w:val="center"/>
              <w:rPr>
                <w:rFonts w:hint="default" w:ascii="Arial" w:hAnsi="Arial" w:cs="Arial" w:eastAsiaTheme="minorHAnsi"/>
                <w:b/>
                <w:bCs/>
                <w:sz w:val="24"/>
                <w:szCs w:val="24"/>
              </w:rPr>
            </w:pPr>
            <w:r>
              <w:rPr>
                <w:rFonts w:hint="default" w:ascii="Arial" w:hAnsi="Arial" w:cs="Arial" w:eastAsiaTheme="minorHAnsi"/>
                <w:b/>
                <w:bCs/>
                <w:kern w:val="0"/>
                <w:sz w:val="24"/>
                <w:szCs w:val="24"/>
              </w:rPr>
              <w:t>INFRAÇÃO COMETIDA</w:t>
            </w:r>
          </w:p>
        </w:tc>
        <w:tc>
          <w:tcPr>
            <w:tcW w:w="3402" w:type="dxa"/>
            <w:vAlign w:val="center"/>
          </w:tcPr>
          <w:p w14:paraId="016F303D">
            <w:pPr>
              <w:widowControl/>
              <w:suppressAutoHyphens/>
              <w:spacing w:before="80" w:after="80" w:line="264" w:lineRule="auto"/>
              <w:jc w:val="center"/>
              <w:rPr>
                <w:rFonts w:hint="default" w:ascii="Arial" w:hAnsi="Arial" w:cs="Arial" w:eastAsiaTheme="minorHAnsi"/>
                <w:b/>
                <w:bCs/>
                <w:sz w:val="24"/>
                <w:szCs w:val="24"/>
              </w:rPr>
            </w:pPr>
            <w:r>
              <w:rPr>
                <w:rFonts w:hint="default" w:ascii="Arial" w:hAnsi="Arial" w:cs="Arial" w:eastAsiaTheme="minorHAnsi"/>
                <w:b/>
                <w:bCs/>
                <w:kern w:val="0"/>
                <w:sz w:val="24"/>
                <w:szCs w:val="24"/>
              </w:rPr>
              <w:t>PENALIDADE</w:t>
            </w:r>
          </w:p>
        </w:tc>
        <w:tc>
          <w:tcPr>
            <w:tcW w:w="1559" w:type="dxa"/>
            <w:vAlign w:val="center"/>
          </w:tcPr>
          <w:p w14:paraId="467A7B17">
            <w:pPr>
              <w:widowControl/>
              <w:suppressAutoHyphens/>
              <w:spacing w:before="80" w:after="80" w:line="264" w:lineRule="auto"/>
              <w:jc w:val="center"/>
              <w:rPr>
                <w:rFonts w:hint="default" w:ascii="Arial" w:hAnsi="Arial" w:cs="Arial" w:eastAsiaTheme="minorHAnsi"/>
                <w:b/>
                <w:bCs/>
                <w:sz w:val="24"/>
                <w:szCs w:val="24"/>
              </w:rPr>
            </w:pPr>
            <w:r>
              <w:rPr>
                <w:rFonts w:hint="default" w:ascii="Arial" w:hAnsi="Arial" w:cs="Arial" w:eastAsiaTheme="minorHAnsi"/>
                <w:b/>
                <w:bCs/>
                <w:kern w:val="0"/>
                <w:sz w:val="24"/>
                <w:szCs w:val="24"/>
              </w:rPr>
              <w:t>PRAZO</w:t>
            </w:r>
          </w:p>
        </w:tc>
      </w:tr>
      <w:tr w14:paraId="733B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41D3FCB">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Ensejar o retardamento da execução do contrato sem motivo justificado</w:t>
            </w:r>
          </w:p>
        </w:tc>
        <w:tc>
          <w:tcPr>
            <w:tcW w:w="3402" w:type="dxa"/>
            <w:vAlign w:val="center"/>
          </w:tcPr>
          <w:p w14:paraId="42846A60">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Impedimento de licitar ou contratar com o município de Paranavaí</w:t>
            </w:r>
          </w:p>
        </w:tc>
        <w:tc>
          <w:tcPr>
            <w:tcW w:w="1559" w:type="dxa"/>
            <w:vAlign w:val="center"/>
          </w:tcPr>
          <w:p w14:paraId="6D672851">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6 meses</w:t>
            </w:r>
          </w:p>
        </w:tc>
      </w:tr>
      <w:tr w14:paraId="4C3A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28" w:hRule="atLeast"/>
        </w:trPr>
        <w:tc>
          <w:tcPr>
            <w:tcW w:w="4395" w:type="dxa"/>
            <w:vAlign w:val="center"/>
          </w:tcPr>
          <w:p w14:paraId="21D807FB">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Dar causa à inexecução parcial do contrato que cause grave dano à Administração, ao funcionamento dos serviços públicos ou ao interesse coletivo</w:t>
            </w:r>
          </w:p>
        </w:tc>
        <w:tc>
          <w:tcPr>
            <w:tcW w:w="3402" w:type="dxa"/>
            <w:vAlign w:val="center"/>
          </w:tcPr>
          <w:p w14:paraId="2B4E0B92">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Impedimento de licitar ou contratar com o município de Paranavaí</w:t>
            </w:r>
          </w:p>
        </w:tc>
        <w:tc>
          <w:tcPr>
            <w:tcW w:w="1559" w:type="dxa"/>
            <w:vAlign w:val="center"/>
          </w:tcPr>
          <w:p w14:paraId="70198FC3">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12 meses</w:t>
            </w:r>
          </w:p>
        </w:tc>
      </w:tr>
      <w:tr w14:paraId="275F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5D88937">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Dar causa à inexecução total do contrato</w:t>
            </w:r>
          </w:p>
        </w:tc>
        <w:tc>
          <w:tcPr>
            <w:tcW w:w="3402" w:type="dxa"/>
            <w:vAlign w:val="center"/>
          </w:tcPr>
          <w:p w14:paraId="5F0CAD61">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Impedimento de licitar ou contratar com o município de Paranavaí</w:t>
            </w:r>
          </w:p>
        </w:tc>
        <w:tc>
          <w:tcPr>
            <w:tcW w:w="1559" w:type="dxa"/>
            <w:vAlign w:val="center"/>
          </w:tcPr>
          <w:p w14:paraId="25DB7AB8">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18 meses</w:t>
            </w:r>
          </w:p>
        </w:tc>
      </w:tr>
      <w:tr w14:paraId="70CB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ECB2302">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Prestar declaração falsa durante a execução do contrato</w:t>
            </w:r>
          </w:p>
        </w:tc>
        <w:tc>
          <w:tcPr>
            <w:tcW w:w="3402" w:type="dxa"/>
            <w:vAlign w:val="center"/>
          </w:tcPr>
          <w:p w14:paraId="5AC34691">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Declaração de Inidoneidade para licitar ou contratar com todos os entes federativos</w:t>
            </w:r>
          </w:p>
        </w:tc>
        <w:tc>
          <w:tcPr>
            <w:tcW w:w="1559" w:type="dxa"/>
            <w:vAlign w:val="center"/>
          </w:tcPr>
          <w:p w14:paraId="6B3355E6">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4 anos e 6 meses</w:t>
            </w:r>
          </w:p>
        </w:tc>
      </w:tr>
      <w:tr w14:paraId="196C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21E24A9">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Praticar ato fraudulento na execução do contrato</w:t>
            </w:r>
          </w:p>
        </w:tc>
        <w:tc>
          <w:tcPr>
            <w:tcW w:w="3402" w:type="dxa"/>
            <w:vAlign w:val="center"/>
          </w:tcPr>
          <w:p w14:paraId="1B2833D9">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Declaração de Inidoneidade para licitar ou contratar com todos os entes federativos</w:t>
            </w:r>
          </w:p>
        </w:tc>
        <w:tc>
          <w:tcPr>
            <w:tcW w:w="1559" w:type="dxa"/>
            <w:vAlign w:val="center"/>
          </w:tcPr>
          <w:p w14:paraId="3D75ED2E">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4 anos e 6 meses</w:t>
            </w:r>
          </w:p>
        </w:tc>
      </w:tr>
      <w:tr w14:paraId="4900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1A393016">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Comportar-se de modo inidôneo ou cometer fraude de qualquer natureza</w:t>
            </w:r>
          </w:p>
        </w:tc>
        <w:tc>
          <w:tcPr>
            <w:tcW w:w="3402" w:type="dxa"/>
            <w:vAlign w:val="center"/>
          </w:tcPr>
          <w:p w14:paraId="2EBA99C7">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Declaração de Inidoneidade para licitar ou contratar com todos os entes federativos</w:t>
            </w:r>
          </w:p>
        </w:tc>
        <w:tc>
          <w:tcPr>
            <w:tcW w:w="1559" w:type="dxa"/>
            <w:vAlign w:val="center"/>
          </w:tcPr>
          <w:p w14:paraId="5BE1D0D5">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4 anos e 6 meses</w:t>
            </w:r>
          </w:p>
        </w:tc>
      </w:tr>
      <w:tr w14:paraId="4842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6478470">
            <w:pPr>
              <w:widowControl/>
              <w:suppressAutoHyphens/>
              <w:spacing w:before="80" w:after="80" w:line="264" w:lineRule="auto"/>
              <w:jc w:val="both"/>
              <w:rPr>
                <w:rFonts w:hint="default" w:ascii="Arial" w:hAnsi="Arial" w:cs="Arial" w:eastAsiaTheme="minorHAnsi"/>
                <w:sz w:val="24"/>
                <w:szCs w:val="24"/>
              </w:rPr>
            </w:pPr>
            <w:r>
              <w:rPr>
                <w:rFonts w:hint="default" w:ascii="Arial" w:hAnsi="Arial" w:cs="Arial" w:eastAsiaTheme="minorHAnsi"/>
                <w:kern w:val="0"/>
                <w:sz w:val="24"/>
                <w:szCs w:val="24"/>
              </w:rPr>
              <w:t>Praticar ato lesivo previsto no art. 5º da Lei nº 12.846, de 1º de agosto de 2013</w:t>
            </w:r>
          </w:p>
        </w:tc>
        <w:tc>
          <w:tcPr>
            <w:tcW w:w="3402" w:type="dxa"/>
            <w:vAlign w:val="center"/>
          </w:tcPr>
          <w:p w14:paraId="3D2E2272">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Declaração de Inidoneidade para licitar ou contratar com todos os entes federativos</w:t>
            </w:r>
          </w:p>
        </w:tc>
        <w:tc>
          <w:tcPr>
            <w:tcW w:w="1559" w:type="dxa"/>
            <w:vAlign w:val="center"/>
          </w:tcPr>
          <w:p w14:paraId="1F192501">
            <w:pPr>
              <w:widowControl/>
              <w:suppressAutoHyphens/>
              <w:spacing w:before="80" w:after="80" w:line="264" w:lineRule="auto"/>
              <w:jc w:val="center"/>
              <w:rPr>
                <w:rFonts w:hint="default" w:ascii="Arial" w:hAnsi="Arial" w:cs="Arial" w:eastAsiaTheme="minorHAnsi"/>
                <w:sz w:val="24"/>
                <w:szCs w:val="24"/>
              </w:rPr>
            </w:pPr>
            <w:r>
              <w:rPr>
                <w:rFonts w:hint="default" w:ascii="Arial" w:hAnsi="Arial" w:cs="Arial" w:eastAsiaTheme="minorHAnsi"/>
                <w:kern w:val="0"/>
                <w:sz w:val="24"/>
                <w:szCs w:val="24"/>
              </w:rPr>
              <w:t>4 anos e 6 meses</w:t>
            </w:r>
          </w:p>
        </w:tc>
      </w:tr>
    </w:tbl>
    <w:p w14:paraId="5F411BF8">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FORMAS DE COMUNICAÇÃO ENTRE CONTRATANTE E CONTRATADO</w:t>
      </w:r>
    </w:p>
    <w:p w14:paraId="45D1CB13">
      <w:pPr>
        <w:pStyle w:val="65"/>
        <w:numPr>
          <w:ilvl w:val="1"/>
          <w:numId w:val="20"/>
        </w:numPr>
        <w:tabs>
          <w:tab w:val="left" w:pos="0"/>
        </w:tabs>
        <w:ind w:left="0" w:firstLine="0"/>
        <w:rPr>
          <w:rFonts w:hint="default" w:ascii="Arial" w:hAnsi="Arial" w:cs="Arial"/>
          <w:sz w:val="24"/>
          <w:szCs w:val="24"/>
        </w:rPr>
      </w:pPr>
      <w:r>
        <w:rPr>
          <w:rFonts w:hint="default" w:ascii="Arial" w:hAnsi="Arial" w:cs="Arial"/>
          <w:sz w:val="24"/>
          <w:szCs w:val="24"/>
        </w:rPr>
        <w:t>É facultada a qualquer das partes, a solicitação de reunião, prevista no art. 139 do Decreto municipal nº 24.731/2023, devendo ser observadas as exigências dos §§ 1º e 2º art. 139 do Decreto municipal nº 24.731/2023.</w:t>
      </w:r>
    </w:p>
    <w:p w14:paraId="0F82DFF7">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 contratado deverá comunicar-se com o contratante através do fiscal do contrato e seu substituto, em regra por e-mail, sendo admitidos outros meios de comunicação, desde que posteriormente formalizado no processo. </w:t>
      </w:r>
    </w:p>
    <w:p w14:paraId="322ADDE6">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16F05B88">
      <w:pPr>
        <w:pStyle w:val="67"/>
        <w:numPr>
          <w:ilvl w:val="2"/>
          <w:numId w:val="20"/>
        </w:numPr>
        <w:tabs>
          <w:tab w:val="left" w:pos="0"/>
        </w:tabs>
        <w:ind w:left="0" w:firstLine="0"/>
        <w:rPr>
          <w:rFonts w:hint="default" w:ascii="Arial" w:hAnsi="Arial" w:cs="Arial"/>
          <w:sz w:val="24"/>
          <w:szCs w:val="24"/>
        </w:rPr>
      </w:pPr>
      <w:r>
        <w:rPr>
          <w:rFonts w:hint="default" w:ascii="Arial" w:hAnsi="Arial" w:cs="Arial"/>
          <w:sz w:val="24"/>
          <w:szCs w:val="24"/>
        </w:rPr>
        <w:t>O prazo de resposta será suspenso em caso de solicitação de informações ou realização de diligências pelo contratante, sendo retomado quando obtida a informação.</w:t>
      </w:r>
    </w:p>
    <w:p w14:paraId="0E74FBE7">
      <w:pPr>
        <w:pStyle w:val="40"/>
        <w:numPr>
          <w:ilvl w:val="2"/>
          <w:numId w:val="20"/>
        </w:numPr>
        <w:tabs>
          <w:tab w:val="left" w:pos="0"/>
          <w:tab w:val="left" w:pos="1134"/>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Na hipótese de não ser cumprido o prazo de resposta, será facultado ao contratado apresentar denúncia à Controladoria-Geral do Município para fins de responsabilização do servidor.</w:t>
      </w:r>
    </w:p>
    <w:p w14:paraId="48555325">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MANUTENÇÃO DAS CONDIÇÕES DE HABILITAÇÃO</w:t>
      </w:r>
    </w:p>
    <w:p w14:paraId="34231BA5">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contratante, por intermédio da Diretoria Especial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03F25701">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 ausência ou omissão de declaração por parte do contratado corresponde, para todos os efeitos, à declaração da manutenção das condições de habilitação.</w:t>
      </w:r>
    </w:p>
    <w:p w14:paraId="4B79E4E5">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Nas hipóteses em que houver alteração de condição de habilitação:</w:t>
      </w:r>
    </w:p>
    <w:p w14:paraId="48245DA3">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contratado deverá providenciar a regularização no prazo de 30 (trinta) dias, contados da ocorrência que gerou o não atendimento da condição de habilitação; e</w:t>
      </w:r>
    </w:p>
    <w:p w14:paraId="3BCEBA23">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será aplicada multa mensal de 5% (cinco por cento) sobre as faturas emitidas enquanto persistir a situação de irregularidade.</w:t>
      </w:r>
    </w:p>
    <w:p w14:paraId="2C92C982">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521F94A2">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 xml:space="preserve">NORMAS AMBIENTAIS </w:t>
      </w:r>
    </w:p>
    <w:p w14:paraId="302B73DC">
      <w:pPr>
        <w:pStyle w:val="40"/>
        <w:numPr>
          <w:ilvl w:val="1"/>
          <w:numId w:val="20"/>
        </w:numPr>
        <w:tabs>
          <w:tab w:val="left" w:pos="0"/>
          <w:tab w:val="left" w:pos="851"/>
          <w:tab w:val="left" w:pos="1843"/>
        </w:tabs>
        <w:spacing w:before="120" w:after="0" w:line="264" w:lineRule="auto"/>
        <w:ind w:left="0" w:firstLine="0"/>
        <w:contextualSpacing w:val="0"/>
        <w:jc w:val="both"/>
        <w:rPr>
          <w:rFonts w:cs="Arial"/>
        </w:rPr>
      </w:pPr>
      <w:r>
        <w:rPr>
          <w:rFonts w:cs="Arial"/>
        </w:rPr>
        <w:t>O contratado deverá cumprir as normas ambientais aplicáveis na produção, entrega e execução do objeto contratado.</w:t>
      </w:r>
    </w:p>
    <w:p w14:paraId="71EC0E47">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p>
    <w:p w14:paraId="78AE1D8A">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bCs/>
          <w:sz w:val="24"/>
          <w:szCs w:val="24"/>
        </w:rPr>
      </w:pPr>
      <w:r>
        <w:rPr>
          <w:rFonts w:hint="default" w:ascii="Arial" w:hAnsi="Arial" w:cs="Arial"/>
          <w:b/>
          <w:bCs/>
          <w:sz w:val="24"/>
          <w:szCs w:val="24"/>
        </w:rPr>
        <w:t>PROTEÇÃO DE DADOS</w:t>
      </w:r>
    </w:p>
    <w:p w14:paraId="70197F82">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As partes se obrigam a cumprir a Lei Geral de Proteção de Dados - Lei n° 13.709/2018, no que for cabível em face do objeto deste contrato, em especial a: </w:t>
      </w:r>
    </w:p>
    <w:p w14:paraId="20EE1455">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guardar sigilo quanto aos dados pessoais aos quais eventualmente tenham acesso em razão da execução do objeto deste contrato; </w:t>
      </w:r>
    </w:p>
    <w:p w14:paraId="076B350B">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61ACE1C">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garantir ao titular de dados a consulta gratuita e facilitada aos seus dados pessoais, bem como a forma, duração e finalidade do tratamento; </w:t>
      </w:r>
    </w:p>
    <w:p w14:paraId="5582F404">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não utilizar os dados pessoais recebidos ou tratá-los com fins discriminatórios, ilícitos, abusivos ou para finalidade distinta da contratação; </w:t>
      </w:r>
    </w:p>
    <w:p w14:paraId="63C73C43">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fazer uso somente dos dados pessoais que forem imprescindíveis à execução do objeto; </w:t>
      </w:r>
    </w:p>
    <w:p w14:paraId="05C268D3">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adotar todas as medidas previstas em lei para evitar o vazamento de dados pessoais que receber ou o acesso por pessoal não autorizado; </w:t>
      </w:r>
    </w:p>
    <w:p w14:paraId="1A6B8669">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em caso de vazamento de dados pessoais, adotar as providências necessárias para mitigar as consequências do dano, informando ao contratante, no prazo de até 48 (quarenta e oito) horas: </w:t>
      </w:r>
    </w:p>
    <w:p w14:paraId="52B649AF">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 descrição da natureza dos dados pessoais afetados;</w:t>
      </w:r>
    </w:p>
    <w:p w14:paraId="2D5F34F8">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as informações sobre os titulares envolvidos; </w:t>
      </w:r>
    </w:p>
    <w:p w14:paraId="7456ED04">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 indicação das medidas técnicas e de segurança utilizadas para a proteção dos dados, observados os segredos comercial e industrial;</w:t>
      </w:r>
    </w:p>
    <w:p w14:paraId="22C898E4">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os riscos relacionados ao incidente; </w:t>
      </w:r>
    </w:p>
    <w:p w14:paraId="323E2674">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os motivos da demora, no caso de a comunicação não ter sido imediata; e</w:t>
      </w:r>
    </w:p>
    <w:p w14:paraId="089DF43D">
      <w:pPr>
        <w:pStyle w:val="40"/>
        <w:numPr>
          <w:ilvl w:val="3"/>
          <w:numId w:val="20"/>
        </w:numPr>
        <w:tabs>
          <w:tab w:val="left" w:pos="0"/>
          <w:tab w:val="left" w:pos="1276"/>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as medidas que foram ou que serão adotadas para reverter ou mitigar os efeitos do prejuízo.</w:t>
      </w:r>
    </w:p>
    <w:p w14:paraId="3A9303F7">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demonstrar, sempre que solicitado, a adoção de medidas eficazes para comprovar a observância e o cumprimento das normas de proteção de dados; </w:t>
      </w:r>
    </w:p>
    <w:p w14:paraId="24B42872">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utilizar medidas técnicas e organizacionais de modo a proteger os dados pessoais de tratamento não autorizado; </w:t>
      </w:r>
    </w:p>
    <w:p w14:paraId="0DCD84E3">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armazenar os dados somente pelo período necessário para cumprir as obrigações contratuais e legais; </w:t>
      </w:r>
    </w:p>
    <w:p w14:paraId="54A14BEE">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 xml:space="preserve">apagar todos os dados pessoais quando solicitado pelo contratante ou, não sendo possível, justificar com a base legal ou contratual a retenção dos dados; </w:t>
      </w:r>
    </w:p>
    <w:p w14:paraId="6F94957C">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anonimizar os dados pessoais quando solicitado pelo contratante, ou, não sendo possível, justificar com a base legal ou contratual; e</w:t>
      </w:r>
    </w:p>
    <w:p w14:paraId="4C25B30F">
      <w:pPr>
        <w:pStyle w:val="40"/>
        <w:numPr>
          <w:ilvl w:val="2"/>
          <w:numId w:val="20"/>
        </w:numPr>
        <w:tabs>
          <w:tab w:val="left" w:pos="0"/>
          <w:tab w:val="left" w:pos="993"/>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não compartilhar com terceiros, em hipótese alguma, os dados pessoais que receber em decorrência do contrato.</w:t>
      </w:r>
    </w:p>
    <w:p w14:paraId="1054E9BB">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174986DB">
      <w:pPr>
        <w:pStyle w:val="40"/>
        <w:keepNext/>
        <w:numPr>
          <w:ilvl w:val="0"/>
          <w:numId w:val="20"/>
        </w:numPr>
        <w:pBdr>
          <w:bottom w:val="thinThickMediumGap" w:color="000000" w:sz="18" w:space="1"/>
        </w:pBdr>
        <w:tabs>
          <w:tab w:val="left" w:pos="0"/>
          <w:tab w:val="left" w:pos="2127"/>
        </w:tabs>
        <w:spacing w:before="360" w:after="0" w:line="264" w:lineRule="auto"/>
        <w:ind w:left="0" w:firstLine="0"/>
        <w:contextualSpacing w:val="0"/>
        <w:jc w:val="both"/>
        <w:rPr>
          <w:rFonts w:hint="default" w:ascii="Arial" w:hAnsi="Arial" w:cs="Arial"/>
          <w:b/>
          <w:sz w:val="24"/>
          <w:szCs w:val="24"/>
        </w:rPr>
      </w:pPr>
      <w:r>
        <w:rPr>
          <w:rFonts w:hint="default" w:ascii="Arial" w:hAnsi="Arial" w:cs="Arial"/>
          <w:b/>
          <w:bCs/>
          <w:sz w:val="24"/>
          <w:szCs w:val="24"/>
        </w:rPr>
        <w:t>CONDIÇÕES</w:t>
      </w:r>
      <w:r>
        <w:rPr>
          <w:rFonts w:hint="default" w:ascii="Arial" w:hAnsi="Arial" w:cs="Arial"/>
          <w:b/>
          <w:sz w:val="24"/>
          <w:szCs w:val="24"/>
        </w:rPr>
        <w:t xml:space="preserve"> DE RECEBIMENTO</w:t>
      </w:r>
    </w:p>
    <w:p w14:paraId="2D8B1147">
      <w:pPr>
        <w:pStyle w:val="40"/>
        <w:numPr>
          <w:ilvl w:val="1"/>
          <w:numId w:val="20"/>
        </w:numPr>
        <w:tabs>
          <w:tab w:val="left" w:pos="0"/>
          <w:tab w:val="left" w:pos="851"/>
          <w:tab w:val="left" w:pos="1843"/>
        </w:tabs>
        <w:spacing w:before="120" w:after="0" w:line="264" w:lineRule="auto"/>
        <w:ind w:left="0" w:firstLine="0"/>
        <w:contextualSpacing w:val="0"/>
        <w:jc w:val="both"/>
      </w:pPr>
      <w:r>
        <w:rPr>
          <w:rFonts w:hint="default" w:ascii="Arial" w:hAnsi="Arial" w:cs="Arial"/>
          <w:sz w:val="24"/>
          <w:szCs w:val="24"/>
          <w:lang w:val="pt-BR"/>
        </w:rPr>
        <w:t xml:space="preserve"> </w:t>
      </w:r>
      <w:r>
        <w:rPr>
          <w:rFonts w:hint="default" w:ascii="Arial" w:hAnsi="Arial" w:eastAsia="SimSun" w:cs="Arial"/>
          <w:sz w:val="24"/>
          <w:szCs w:val="24"/>
        </w:rPr>
        <w:t>O recebimento provisório ocorrerá</w:t>
      </w:r>
      <w:r>
        <w:rPr>
          <w:rFonts w:hint="default" w:eastAsia="SimSun" w:cs="Arial"/>
          <w:sz w:val="24"/>
          <w:szCs w:val="24"/>
          <w:lang w:val="pt-BR"/>
        </w:rPr>
        <w:t xml:space="preserve"> em </w:t>
      </w:r>
      <w:r>
        <w:rPr>
          <w:rFonts w:hint="default" w:ascii="Arial" w:hAnsi="Arial" w:eastAsia="SimSun" w:cs="Arial"/>
          <w:sz w:val="24"/>
          <w:szCs w:val="24"/>
        </w:rPr>
        <w:t xml:space="preserve"> </w:t>
      </w:r>
      <w:r>
        <w:t>até 5 (cinco) dias, contados a partir da entrega do objeto</w:t>
      </w:r>
      <w:r>
        <w:rPr>
          <w:rFonts w:hint="default" w:ascii="Arial" w:hAnsi="Arial" w:eastAsia="SimSun" w:cs="Arial"/>
          <w:sz w:val="24"/>
          <w:szCs w:val="24"/>
        </w:rPr>
        <w:t xml:space="preserve">, possibilitando a verificação de sua conformidade. </w:t>
      </w:r>
      <w:r>
        <w:t>Essa verificação deverá ser feita mediante uma lista de verificação que comprove a conformidade do serviço com as exigências contratuais estabelecidas.</w:t>
      </w:r>
    </w:p>
    <w:p w14:paraId="578EB0FE">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i/>
          <w:color w:val="7F7F7F" w:themeColor="background1" w:themeShade="80"/>
          <w:sz w:val="24"/>
          <w:szCs w:val="24"/>
        </w:rPr>
      </w:pPr>
      <w:r>
        <w:rPr>
          <w:rFonts w:hint="default" w:ascii="Arial" w:hAnsi="Arial" w:eastAsia="SimSun" w:cs="Arial"/>
          <w:sz w:val="24"/>
          <w:szCs w:val="24"/>
        </w:rPr>
        <w:t xml:space="preserve">Os serviços serão recebidos definitivamente no prazo de </w:t>
      </w:r>
      <w:r>
        <w:rPr>
          <w:rFonts w:hint="default" w:eastAsia="SimSun" w:cs="Arial"/>
          <w:sz w:val="24"/>
          <w:szCs w:val="24"/>
          <w:lang w:val="pt-BR"/>
        </w:rPr>
        <w:t>1</w:t>
      </w:r>
      <w:r>
        <w:rPr>
          <w:rFonts w:hint="default" w:ascii="Arial" w:hAnsi="Arial" w:eastAsia="SimSun" w:cs="Arial"/>
          <w:sz w:val="24"/>
          <w:szCs w:val="24"/>
        </w:rPr>
        <w:t>5</w:t>
      </w:r>
      <w:r>
        <w:rPr>
          <w:rFonts w:hint="default" w:ascii="Arial" w:hAnsi="Arial" w:eastAsia="SimSun" w:cs="Arial"/>
          <w:sz w:val="24"/>
          <w:szCs w:val="24"/>
          <w:lang w:val="pt-BR"/>
        </w:rPr>
        <w:t>(</w:t>
      </w:r>
      <w:r>
        <w:rPr>
          <w:rFonts w:hint="default" w:eastAsia="SimSun" w:cs="Arial"/>
          <w:sz w:val="24"/>
          <w:szCs w:val="24"/>
          <w:lang w:val="pt-BR"/>
        </w:rPr>
        <w:t>quinze</w:t>
      </w:r>
      <w:r>
        <w:rPr>
          <w:rFonts w:hint="default" w:ascii="Arial" w:hAnsi="Arial" w:eastAsia="SimSun" w:cs="Arial"/>
          <w:sz w:val="24"/>
          <w:szCs w:val="24"/>
          <w:lang w:val="pt-BR"/>
        </w:rPr>
        <w:t>)</w:t>
      </w:r>
      <w:r>
        <w:rPr>
          <w:rFonts w:hint="default" w:ascii="Arial" w:hAnsi="Arial" w:eastAsia="SimSun" w:cs="Arial"/>
          <w:sz w:val="24"/>
          <w:szCs w:val="24"/>
        </w:rPr>
        <w:t xml:space="preserve"> dias, contados do recebimento provisório, pelo </w:t>
      </w:r>
      <w:r>
        <w:rPr>
          <w:rFonts w:hint="default" w:ascii="Arial" w:hAnsi="Arial" w:eastAsia="SimSun" w:cs="Arial"/>
          <w:sz w:val="24"/>
          <w:szCs w:val="24"/>
          <w:lang w:val="pt-BR"/>
        </w:rPr>
        <w:t>fiscal/</w:t>
      </w:r>
      <w:r>
        <w:rPr>
          <w:rFonts w:hint="default" w:ascii="Arial" w:hAnsi="Arial" w:eastAsia="SimSun" w:cs="Arial"/>
          <w:sz w:val="24"/>
          <w:szCs w:val="24"/>
        </w:rPr>
        <w:t xml:space="preserve">gestor do contrato, </w:t>
      </w:r>
      <w:r>
        <w:t>mediante relatório emitido pelo fiscal do contrato</w:t>
      </w:r>
      <w:r>
        <w:rPr>
          <w:rFonts w:hint="default" w:ascii="Arial" w:hAnsi="Arial" w:cs="Arial"/>
          <w:sz w:val="24"/>
          <w:szCs w:val="24"/>
        </w:rPr>
        <w:t>.</w:t>
      </w:r>
    </w:p>
    <w:p w14:paraId="34A9D8BE">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O objeto será recebido parcialmente pelo contratante quando descumprida condição de execução que possibilite o aproveitamento do objeto para os objetivos da contratação, aplicando-se a sanção cabível pelo descumprimento contratual.</w:t>
      </w:r>
    </w:p>
    <w:p w14:paraId="75C8C93A">
      <w:pPr>
        <w:pStyle w:val="40"/>
        <w:numPr>
          <w:ilvl w:val="1"/>
          <w:numId w:val="20"/>
        </w:numPr>
        <w:tabs>
          <w:tab w:val="left" w:pos="0"/>
          <w:tab w:val="left" w:pos="851"/>
          <w:tab w:val="left" w:pos="1843"/>
        </w:tabs>
        <w:spacing w:before="120" w:after="0" w:line="264" w:lineRule="auto"/>
        <w:ind w:left="0" w:firstLine="0"/>
        <w:contextualSpacing w:val="0"/>
        <w:jc w:val="both"/>
        <w:rPr>
          <w:rFonts w:hint="default" w:ascii="Arial" w:hAnsi="Arial" w:cs="Arial"/>
          <w:sz w:val="24"/>
          <w:szCs w:val="24"/>
        </w:rPr>
      </w:pPr>
      <w:r>
        <w:rPr>
          <w:rFonts w:hint="default" w:ascii="Arial" w:hAnsi="Arial" w:cs="Arial"/>
          <w:sz w:val="24"/>
          <w:szCs w:val="24"/>
        </w:rPr>
        <w:t>Caso o recebimento provisório ou o recebimento definitivo não ocorra no prazo estabelecido, o objeto será considerado tacitamente recebido.</w:t>
      </w:r>
    </w:p>
    <w:p w14:paraId="21A0604C">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p>
    <w:p w14:paraId="382B966E">
      <w:pPr>
        <w:pStyle w:val="3"/>
        <w:tabs>
          <w:tab w:val="left" w:pos="2269"/>
        </w:tabs>
        <w:spacing w:before="1"/>
        <w:rPr>
          <w:rFonts w:hint="default" w:ascii="Arial" w:hAnsi="Arial" w:cs="Arial"/>
          <w:b/>
          <w:bCs/>
          <w:sz w:val="24"/>
          <w:szCs w:val="24"/>
          <w:lang w:val="pt-BR"/>
        </w:rPr>
      </w:pPr>
      <w:r>
        <w:rPr>
          <w:rFonts w:hint="default" w:ascii="Arial" w:hAnsi="Arial" w:cs="Arial"/>
          <w:b/>
          <w:bCs/>
          <w:sz w:val="24"/>
          <w:szCs w:val="24"/>
          <w:lang w:val="pt-BR"/>
        </w:rPr>
        <w:t>CLÁUSULA 22ª: DA RESERVA DE VAGAS</w:t>
      </w:r>
    </w:p>
    <w:p w14:paraId="121E2926">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r>
        <w:rPr>
          <w:rFonts w:hint="default" w:ascii="Arial" w:hAnsi="Arial" w:cs="Arial"/>
          <w:sz w:val="24"/>
          <w:szCs w:val="24"/>
        </w:rPr>
        <w:pict>
          <v:group id="Group 137" o:spid="_x0000_s1028" o:spt="203" style="position:absolute;left:0pt;flip:y;margin-left:66.6pt;margin-top:3.2pt;height:6pt;width:495.45pt;mso-position-horizontal-relative:page;mso-wrap-distance-bottom:0pt;mso-wrap-distance-top:0pt;z-index:-251654144;mso-width-relative:page;mso-height-relative:page;" coordsize="6068060,57150">
            <o:lock v:ext="edit" aspectratio="f"/>
            <v:shape id="Graphic 138" o:spid="_x0000_s1026" style="position:absolute;left:0;top:50006;height:1270;width:6068060;" filled="f" stroked="t" coordsize="6068060,1" o:gfxdata="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HqNS/&#10;AAAA3AAAAA8AAAAAAAAAAQAgAAAAIgAAAGRycy9kb3ducmV2LnhtbFBLAQIUABQAAAAIAIdO4kAz&#10;LwWeOwAAADkAAAAQAAAAAAAAAAEAIAAAAA4BAABkcnMvc2hhcGV4bWwueG1sUEsFBgAAAAAGAAYA&#10;WwEAALgDAAAAAA==&#10;" path="m0,0l6068059,0e">
              <v:fill on="f" focussize="0,0"/>
              <v:stroke weight="1.12496062992126pt" color="#000000" joinstyle="round"/>
              <v:imagedata o:title=""/>
              <o:lock v:ext="edit" aspectratio="f"/>
              <v:textbox inset="0mm,0mm,0mm,0mm"/>
            </v:shape>
            <v:shape id="Graphic 139" o:spid="_x0000_s1027" style="position:absolute;left:0;top:14287;height:1270;width:6068060;" filled="f" stroked="t" coordsize="6068060,1" o:gfxdata="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cAw3vQAA&#10;ANwAAAAPAAAAAAAAAAEAIAAAACIAAABkcnMvZG93bnJldi54bWxQSwECFAAUAAAACACHTuJAMy8F&#10;njsAAAA5AAAAEAAAAAAAAAABACAAAAAMAQAAZHJzL3NoYXBleG1sLnhtbFBLBQYAAAAABgAGAFsB&#10;AAC2AwAAAAA=&#10;" path="m0,0l6068059,0e">
              <v:fill on="f" focussize="0,0"/>
              <v:stroke weight="2.25pt" color="#000000" joinstyle="round"/>
              <v:imagedata o:title=""/>
              <o:lock v:ext="edit" aspectratio="f"/>
              <v:textbox inset="0mm,0mm,0mm,0mm"/>
            </v:shape>
            <w10:wrap type="topAndBottom"/>
          </v:group>
        </w:pict>
      </w:r>
      <w:r>
        <w:rPr>
          <w:rFonts w:hint="default" w:ascii="Arial" w:hAnsi="Arial" w:cs="Arial"/>
          <w:sz w:val="24"/>
          <w:szCs w:val="24"/>
          <w:lang w:val="pt-BR"/>
        </w:rPr>
        <w:t>22.1.  A contratada deverá c</w:t>
      </w:r>
      <w:r>
        <w:rPr>
          <w:rFonts w:hint="default" w:ascii="Arial" w:hAnsi="Arial" w:cs="Arial"/>
          <w:sz w:val="24"/>
          <w:szCs w:val="24"/>
        </w:rPr>
        <w:t>umprir, durante todo o período de execução do contrato, a reserva e cargos prevista em lei para pessoa com deficiência, para reabilitado da Previdência Social ou para aprendiz, bem como as reservas de cargos previstas na legislação (</w:t>
      </w:r>
      <w:r>
        <w:rPr>
          <w:rFonts w:hint="default" w:ascii="Arial" w:hAnsi="Arial" w:cs="Arial"/>
          <w:sz w:val="24"/>
          <w:szCs w:val="24"/>
        </w:rPr>
        <w:fldChar w:fldCharType="begin"/>
      </w:r>
      <w:r>
        <w:rPr>
          <w:rFonts w:hint="default" w:ascii="Arial" w:hAnsi="Arial" w:cs="Arial"/>
          <w:sz w:val="24"/>
          <w:szCs w:val="24"/>
        </w:rPr>
        <w:instrText xml:space="preserve"> HYPERLINK "http://www.planalto.gov.br/ccivil_03/_ato2019-2022/2021/lei/L14133.htm" \l "art116" </w:instrText>
      </w:r>
      <w:r>
        <w:rPr>
          <w:rFonts w:hint="default" w:ascii="Arial" w:hAnsi="Arial" w:cs="Arial"/>
          <w:sz w:val="24"/>
          <w:szCs w:val="24"/>
        </w:rPr>
        <w:fldChar w:fldCharType="separate"/>
      </w:r>
      <w:r>
        <w:rPr>
          <w:rStyle w:val="14"/>
          <w:rFonts w:hint="default" w:ascii="Arial" w:hAnsi="Arial" w:cs="Arial"/>
          <w:sz w:val="24"/>
          <w:szCs w:val="24"/>
        </w:rPr>
        <w:t>art. 116, da Lei n.º 14.133, de 2021</w:t>
      </w:r>
      <w:r>
        <w:rPr>
          <w:rStyle w:val="14"/>
          <w:rFonts w:hint="default" w:ascii="Arial" w:hAnsi="Arial" w:cs="Arial"/>
          <w:sz w:val="24"/>
          <w:szCs w:val="24"/>
        </w:rPr>
        <w:fldChar w:fldCharType="end"/>
      </w:r>
      <w:r>
        <w:rPr>
          <w:rFonts w:hint="default" w:ascii="Arial" w:hAnsi="Arial" w:cs="Arial"/>
          <w:sz w:val="24"/>
          <w:szCs w:val="24"/>
        </w:rPr>
        <w:t>)</w:t>
      </w:r>
      <w:r>
        <w:rPr>
          <w:rFonts w:hint="default" w:ascii="Arial" w:hAnsi="Arial" w:cs="Arial"/>
          <w:sz w:val="24"/>
          <w:szCs w:val="24"/>
          <w:lang w:val="pt-BR"/>
        </w:rPr>
        <w:t>.</w:t>
      </w:r>
    </w:p>
    <w:p w14:paraId="1BF9A894">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p>
    <w:p w14:paraId="7AAF8EA1">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p>
    <w:p w14:paraId="71941E89">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p>
    <w:p w14:paraId="19CF55CE">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p>
    <w:p w14:paraId="44A68D48">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sz w:val="24"/>
          <w:szCs w:val="24"/>
          <w:lang w:val="pt-BR"/>
        </w:rPr>
      </w:pPr>
    </w:p>
    <w:p w14:paraId="27A36474">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b/>
          <w:bCs/>
          <w:sz w:val="24"/>
          <w:szCs w:val="24"/>
          <w:lang w:val="pt-BR"/>
        </w:rPr>
      </w:pPr>
      <w:r>
        <w:rPr>
          <w:rFonts w:hint="default" w:ascii="Arial" w:hAnsi="Arial" w:cs="Arial"/>
          <w:b/>
          <w:bCs/>
          <w:sz w:val="24"/>
          <w:szCs w:val="24"/>
          <w:lang w:val="pt-BR"/>
        </w:rPr>
        <w:t>CLÁUSULA DE 23ª: FRAUDE E CORRUPÇÃO</w:t>
      </w:r>
    </w:p>
    <w:p w14:paraId="096D8D73">
      <w:pPr>
        <w:pStyle w:val="40"/>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ascii="Arial" w:hAnsi="Arial" w:cs="Arial"/>
          <w:b w:val="0"/>
          <w:caps w:val="0"/>
          <w:smallCaps w:val="0"/>
          <w:strike w:val="0"/>
          <w:dstrike w:val="0"/>
          <w:color w:val="000000"/>
          <w:sz w:val="24"/>
          <w:szCs w:val="24"/>
          <w:u w:val="none"/>
          <w:shd w:val="clear" w:fill="auto"/>
          <w:lang w:val="pt-BR"/>
        </w:rPr>
      </w:pPr>
      <w:r>
        <w:rPr>
          <w:rFonts w:hint="default" w:ascii="Arial" w:hAnsi="Arial" w:cs="Arial"/>
          <w:sz w:val="24"/>
          <w:szCs w:val="24"/>
        </w:rPr>
        <w:pict>
          <v:group id="_x0000_s1031" o:spid="_x0000_s1031" o:spt="203" style="position:absolute;left:0pt;flip:y;margin-left:73.5pt;margin-top:1.25pt;height:6pt;width:490.1pt;mso-position-horizontal-relative:page;mso-wrap-distance-bottom:0pt;mso-wrap-distance-top:0pt;z-index:-251653120;mso-width-relative:page;mso-height-relative:page;" coordsize="6068060,57150">
            <o:lock v:ext="edit" aspectratio="f"/>
            <v:shape id="Graphic 138" o:spid="_x0000_s1029" style="position:absolute;left:0;top:50006;height:1270;width:6068060;" filled="f" stroked="t" coordsize="6068060,1" o:gfxdata="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pJeUvQAA&#10;ANwAAAAPAAAAAAAAAAEAIAAAACIAAABkcnMvZG93bnJldi54bWxQSwECFAAUAAAACACHTuJAMy8F&#10;njsAAAA5AAAAEAAAAAAAAAABACAAAAAMAQAAZHJzL3NoYXBleG1sLnhtbFBLBQYAAAAABgAGAFsB&#10;AAC2AwAAAAA=&#10;" path="m0,0l6068059,0e">
              <v:fill on="f" focussize="0,0"/>
              <v:stroke weight="1.12496062992126pt" color="#000000" joinstyle="round"/>
              <v:imagedata o:title=""/>
              <o:lock v:ext="edit" aspectratio="f"/>
              <v:textbox inset="0mm,0mm,0mm,0mm"/>
            </v:shape>
            <v:shape id="Graphic 139" o:spid="_x0000_s1030" style="position:absolute;left:0;top:14287;height:1270;width:6068060;" filled="f" stroked="t" coordsize="6068060,1" o:gfxdata="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A0Im7sAAADc&#10;AAAADwAAAAAAAAABACAAAAAiAAAAZHJzL2Rvd25yZXYueG1sUEsBAhQAFAAAAAgAh07iQDMvBZ47&#10;AAAAOQAAABAAAAAAAAAAAQAgAAAACgEAAGRycy9zaGFwZXhtbC54bWxQSwUGAAAAAAYABgBbAQAA&#10;tAMAAAAA&#10;" path="m0,0l6068059,0e">
              <v:fill on="f" focussize="0,0"/>
              <v:stroke weight="2.25pt" color="#000000" joinstyle="round"/>
              <v:imagedata o:title=""/>
              <o:lock v:ext="edit" aspectratio="f"/>
              <v:textbox inset="0mm,0mm,0mm,0mm"/>
            </v:shape>
            <w10:wrap type="topAndBottom"/>
          </v:group>
        </w:pict>
      </w:r>
      <w:r>
        <w:rPr>
          <w:rFonts w:hint="default" w:ascii="Arial" w:hAnsi="Arial" w:cs="Arial"/>
          <w:b w:val="0"/>
          <w:bCs w:val="0"/>
          <w:sz w:val="24"/>
          <w:szCs w:val="24"/>
          <w:lang w:val="pt-BR"/>
        </w:rPr>
        <w:t>23.1.</w:t>
      </w:r>
      <w:r>
        <w:rPr>
          <w:rFonts w:hint="default" w:ascii="Arial" w:hAnsi="Arial" w:cs="Arial"/>
          <w:b w:val="0"/>
          <w:caps w:val="0"/>
          <w:smallCaps w:val="0"/>
          <w:strike w:val="0"/>
          <w:dstrike w:val="0"/>
          <w:color w:val="000000"/>
          <w:sz w:val="24"/>
          <w:szCs w:val="24"/>
          <w:u w:val="none"/>
          <w:shd w:val="clear" w:fill="auto"/>
        </w:rPr>
        <w:t xml:space="preserve"> </w:t>
      </w:r>
      <w:r>
        <w:rPr>
          <w:rFonts w:hint="default" w:ascii="Arial" w:hAnsi="Arial" w:cs="Arial"/>
          <w:b w:val="0"/>
          <w:caps w:val="0"/>
          <w:smallCaps w:val="0"/>
          <w:strike w:val="0"/>
          <w:dstrike w:val="0"/>
          <w:color w:val="000000"/>
          <w:sz w:val="24"/>
          <w:szCs w:val="24"/>
          <w:u w:val="none"/>
          <w:shd w:val="clear" w:fill="auto"/>
          <w:lang w:val="pt-BR"/>
        </w:rPr>
        <w:t xml:space="preserve">A contratada </w:t>
      </w:r>
      <w:r>
        <w:rPr>
          <w:rFonts w:hint="default" w:ascii="Arial" w:hAnsi="Arial" w:eastAsia="SimSun" w:cs="Arial"/>
          <w:color w:val="000000"/>
          <w:kern w:val="0"/>
          <w:sz w:val="24"/>
          <w:szCs w:val="24"/>
          <w:lang w:val="en-US" w:eastAsia="zh-CN" w:bidi="ar"/>
        </w:rPr>
        <w:t xml:space="preserve">  e o contratado deve observar e fazer observar, por seus fornecedores e subcontratados, se admitida subcontratação, o mais alto padrão de ética durante todo o processo de licitação, de contratação e de execução do objeto contratual</w:t>
      </w:r>
      <w:r>
        <w:rPr>
          <w:rFonts w:hint="default" w:ascii="Arial" w:hAnsi="Arial" w:eastAsia="SimSun" w:cs="Arial"/>
          <w:color w:val="000000"/>
          <w:kern w:val="0"/>
          <w:sz w:val="24"/>
          <w:szCs w:val="24"/>
          <w:lang w:val="pt-BR" w:eastAsia="zh-CN" w:bidi="ar"/>
        </w:rPr>
        <w:t>.</w:t>
      </w:r>
    </w:p>
    <w:p w14:paraId="33D28D9D">
      <w:pPr>
        <w:pStyle w:val="16"/>
        <w:bidi w:val="0"/>
        <w:spacing w:before="240" w:after="240" w:line="331" w:lineRule="auto"/>
        <w:ind w:right="0" w:firstLine="120" w:firstLineChars="50"/>
        <w:jc w:val="both"/>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none"/>
          <w:shd w:val="clear" w:fill="FFFFFF"/>
        </w:rPr>
        <w:t>2</w:t>
      </w:r>
      <w:r>
        <w:rPr>
          <w:rFonts w:hint="default" w:ascii="Arial" w:hAnsi="Arial" w:cs="Arial"/>
          <w:b w:val="0"/>
          <w:i w:val="0"/>
          <w:caps w:val="0"/>
          <w:smallCaps w:val="0"/>
          <w:strike w:val="0"/>
          <w:dstrike w:val="0"/>
          <w:color w:val="000000"/>
          <w:sz w:val="24"/>
          <w:szCs w:val="24"/>
          <w:u w:val="none"/>
          <w:shd w:val="clear" w:fill="FFFFFF"/>
          <w:lang w:val="pt-BR"/>
        </w:rPr>
        <w:t>3</w:t>
      </w:r>
      <w:r>
        <w:rPr>
          <w:rFonts w:hint="default" w:ascii="Arial" w:hAnsi="Arial" w:cs="Arial"/>
          <w:b w:val="0"/>
          <w:i w:val="0"/>
          <w:caps w:val="0"/>
          <w:smallCaps w:val="0"/>
          <w:strike w:val="0"/>
          <w:dstrike w:val="0"/>
          <w:color w:val="000000"/>
          <w:sz w:val="24"/>
          <w:szCs w:val="24"/>
          <w:u w:val="none"/>
          <w:shd w:val="clear" w:fill="FFFFFF"/>
        </w:rPr>
        <w:t xml:space="preserve">.2. </w:t>
      </w:r>
      <w:r>
        <w:rPr>
          <w:rStyle w:val="59"/>
          <w:rFonts w:hint="default" w:ascii="Arial" w:hAnsi="Arial" w:eastAsia="Segoe UI" w:cs="Arial"/>
          <w:i w:val="0"/>
          <w:iCs w:val="0"/>
          <w:caps w:val="0"/>
          <w:color w:val="000000"/>
          <w:spacing w:val="0"/>
          <w:sz w:val="24"/>
          <w:szCs w:val="24"/>
          <w:shd w:val="clear" w:fill="FFFFFF"/>
        </w:rPr>
        <w:t>Para os propósitos desta Cláusula definem</w:t>
      </w:r>
      <w:r>
        <w:rPr>
          <w:rStyle w:val="59"/>
          <w:rFonts w:hint="default" w:ascii="Arial" w:hAnsi="Arial" w:eastAsia="Segoe UI" w:cs="Arial"/>
          <w:i w:val="0"/>
          <w:iCs w:val="0"/>
          <w:caps w:val="0"/>
          <w:color w:val="000000"/>
          <w:spacing w:val="0"/>
          <w:sz w:val="24"/>
          <w:szCs w:val="24"/>
          <w:shd w:val="clear" w:fill="FFFFFF"/>
          <w:lang w:val="pt-BR"/>
        </w:rPr>
        <w:t xml:space="preserve"> </w:t>
      </w:r>
      <w:r>
        <w:rPr>
          <w:rStyle w:val="59"/>
          <w:rFonts w:hint="default" w:ascii="Arial" w:hAnsi="Arial" w:eastAsia="Segoe UI" w:cs="Arial"/>
          <w:i w:val="0"/>
          <w:iCs w:val="0"/>
          <w:caps w:val="0"/>
          <w:color w:val="000000"/>
          <w:spacing w:val="0"/>
          <w:sz w:val="24"/>
          <w:szCs w:val="24"/>
          <w:shd w:val="clear" w:fill="FFFFFF"/>
        </w:rPr>
        <w:t>se as seguintes práticas</w:t>
      </w:r>
      <w:r>
        <w:rPr>
          <w:rStyle w:val="59"/>
          <w:rFonts w:hint="default" w:ascii="Arial" w:hAnsi="Arial" w:eastAsia="Segoe UI" w:cs="Arial"/>
          <w:i w:val="0"/>
          <w:iCs w:val="0"/>
          <w:caps w:val="0"/>
          <w:color w:val="000000"/>
          <w:spacing w:val="0"/>
          <w:sz w:val="24"/>
          <w:szCs w:val="24"/>
          <w:shd w:val="clear" w:fill="FFFFFF"/>
          <w:lang w:val="pt-BR"/>
        </w:rPr>
        <w:t>:</w:t>
      </w:r>
    </w:p>
    <w:p w14:paraId="38234C9B">
      <w:pPr>
        <w:pStyle w:val="16"/>
        <w:numPr>
          <w:ilvl w:val="0"/>
          <w:numId w:val="23"/>
        </w:numPr>
        <w:tabs>
          <w:tab w:val="left" w:pos="0"/>
          <w:tab w:val="clear" w:pos="420"/>
        </w:tabs>
        <w:bidi w:val="0"/>
        <w:spacing w:before="240" w:after="0" w:line="331" w:lineRule="auto"/>
        <w:ind w:left="709" w:leftChars="0" w:right="0" w:rightChars="0" w:hanging="283" w:firstLineChars="0"/>
        <w:jc w:val="both"/>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single"/>
          <w:shd w:val="clear" w:fill="FFFFFF"/>
        </w:rPr>
        <w:t>Prática corrupta:</w:t>
      </w:r>
      <w:r>
        <w:rPr>
          <w:rFonts w:hint="default" w:ascii="Arial" w:hAnsi="Arial" w:cs="Arial"/>
          <w:b w:val="0"/>
          <w:i w:val="0"/>
          <w:caps w:val="0"/>
          <w:smallCaps w:val="0"/>
          <w:strike w:val="0"/>
          <w:dstrike w:val="0"/>
          <w:color w:val="000000"/>
          <w:sz w:val="24"/>
          <w:szCs w:val="24"/>
          <w:u w:val="none"/>
          <w:shd w:val="clear" w:fill="FFFFFF"/>
        </w:rPr>
        <w:t xml:space="preserve"> oferecer, </w:t>
      </w:r>
      <w:r>
        <w:rPr>
          <w:rFonts w:hint="default" w:ascii="Arial" w:hAnsi="Arial" w:eastAsia="SimSun" w:cs="Arial"/>
          <w:color w:val="000000"/>
          <w:kern w:val="0"/>
          <w:sz w:val="24"/>
          <w:szCs w:val="24"/>
          <w:lang w:val="en-US" w:eastAsia="zh-CN" w:bidi="ar"/>
        </w:rPr>
        <w:t xml:space="preserve"> dar, receber ou solicitar, direta ou indiretamente, qualquer vantagem com o objetivo de influenciar a ação de servidor público no processo de licitação ou na execução </w:t>
      </w:r>
      <w:r>
        <w:rPr>
          <w:rFonts w:hint="default" w:ascii="Arial" w:hAnsi="Arial" w:eastAsia="SimSun" w:cs="Arial"/>
          <w:color w:val="000000"/>
          <w:kern w:val="0"/>
          <w:sz w:val="24"/>
          <w:szCs w:val="24"/>
          <w:lang w:val="pt-BR" w:eastAsia="zh-CN" w:bidi="ar"/>
        </w:rPr>
        <w:t>contratual</w:t>
      </w:r>
      <w:r>
        <w:rPr>
          <w:rFonts w:hint="default" w:ascii="Arial" w:hAnsi="Arial" w:eastAsia="SimSun" w:cs="Arial"/>
          <w:color w:val="000000"/>
          <w:kern w:val="0"/>
          <w:sz w:val="24"/>
          <w:szCs w:val="24"/>
          <w:lang w:val="en-US" w:eastAsia="zh-CN" w:bidi="ar"/>
        </w:rPr>
        <w:t>;</w:t>
      </w:r>
    </w:p>
    <w:p w14:paraId="3C708C37">
      <w:pPr>
        <w:pStyle w:val="16"/>
        <w:numPr>
          <w:ilvl w:val="0"/>
          <w:numId w:val="23"/>
        </w:numPr>
        <w:tabs>
          <w:tab w:val="left" w:pos="0"/>
          <w:tab w:val="clear" w:pos="420"/>
        </w:tabs>
        <w:bidi w:val="0"/>
        <w:spacing w:before="0" w:after="0" w:line="331" w:lineRule="auto"/>
        <w:ind w:left="709" w:leftChars="0" w:right="0" w:rightChars="0" w:hanging="283" w:firstLineChars="0"/>
        <w:jc w:val="both"/>
        <w:rPr>
          <w:rFonts w:hint="default" w:ascii="Arial" w:hAnsi="Arial" w:cs="Arial"/>
          <w:sz w:val="24"/>
          <w:szCs w:val="24"/>
        </w:rPr>
      </w:pPr>
      <w:r>
        <w:rPr>
          <w:rFonts w:hint="default" w:ascii="Arial" w:hAnsi="Arial" w:cs="Arial"/>
          <w:b w:val="0"/>
          <w:i w:val="0"/>
          <w:caps w:val="0"/>
          <w:smallCaps w:val="0"/>
          <w:strike w:val="0"/>
          <w:dstrike w:val="0"/>
          <w:color w:val="000000"/>
          <w:sz w:val="24"/>
          <w:szCs w:val="24"/>
          <w:u w:val="single"/>
          <w:shd w:val="clear" w:fill="FFFFFF"/>
        </w:rPr>
        <w:t>Prática fraudulenta:</w:t>
      </w:r>
      <w:r>
        <w:rPr>
          <w:rFonts w:hint="default" w:ascii="Arial" w:hAnsi="Arial" w:cs="Arial"/>
          <w:b w:val="0"/>
          <w:i w:val="0"/>
          <w:caps w:val="0"/>
          <w:smallCaps w:val="0"/>
          <w:strike w:val="0"/>
          <w:dstrike w:val="0"/>
          <w:color w:val="000000"/>
          <w:sz w:val="24"/>
          <w:szCs w:val="24"/>
          <w:u w:val="none"/>
          <w:shd w:val="clear" w:fill="FFFFFF"/>
        </w:rPr>
        <w:t xml:space="preserve"> a falsificação </w:t>
      </w:r>
      <w:r>
        <w:rPr>
          <w:rFonts w:hint="default" w:ascii="Arial" w:hAnsi="Arial" w:eastAsia="SimSun" w:cs="Arial"/>
          <w:color w:val="000000"/>
          <w:kern w:val="0"/>
          <w:sz w:val="24"/>
          <w:szCs w:val="24"/>
          <w:lang w:val="en-US" w:eastAsia="zh-CN" w:bidi="ar"/>
        </w:rPr>
        <w:t>ou omissão dos fatos, com o objetivo de influenciar o processo de licitação ou de execução d</w:t>
      </w:r>
      <w:r>
        <w:rPr>
          <w:rFonts w:hint="default" w:ascii="Arial" w:hAnsi="Arial" w:eastAsia="SimSun" w:cs="Arial"/>
          <w:color w:val="000000"/>
          <w:kern w:val="0"/>
          <w:sz w:val="24"/>
          <w:szCs w:val="24"/>
          <w:lang w:val="pt-BR" w:eastAsia="zh-CN" w:bidi="ar"/>
        </w:rPr>
        <w:t>o contrato;</w:t>
      </w:r>
    </w:p>
    <w:p w14:paraId="2AE2CE39">
      <w:pPr>
        <w:pStyle w:val="16"/>
        <w:numPr>
          <w:ilvl w:val="0"/>
          <w:numId w:val="23"/>
        </w:numPr>
        <w:tabs>
          <w:tab w:val="left" w:pos="0"/>
          <w:tab w:val="clear" w:pos="420"/>
        </w:tabs>
        <w:bidi w:val="0"/>
        <w:spacing w:before="0" w:after="0" w:line="331" w:lineRule="auto"/>
        <w:ind w:left="709" w:leftChars="0" w:right="0" w:rightChars="0" w:hanging="283" w:firstLineChars="0"/>
        <w:jc w:val="both"/>
        <w:rPr>
          <w:rFonts w:hint="default" w:ascii="Arial" w:hAnsi="Arial" w:cs="Arial"/>
          <w:sz w:val="24"/>
          <w:szCs w:val="24"/>
        </w:rPr>
      </w:pPr>
      <w:r>
        <w:rPr>
          <w:rFonts w:hint="default" w:ascii="Arial" w:hAnsi="Arial" w:cs="Arial"/>
          <w:b w:val="0"/>
          <w:i w:val="0"/>
          <w:caps w:val="0"/>
          <w:smallCaps w:val="0"/>
          <w:strike w:val="0"/>
          <w:dstrike w:val="0"/>
          <w:color w:val="000000"/>
          <w:sz w:val="24"/>
          <w:szCs w:val="24"/>
          <w:u w:val="single"/>
          <w:shd w:val="clear" w:fill="FFFFFF"/>
        </w:rPr>
        <w:t>Prática colusiva:</w:t>
      </w:r>
      <w:r>
        <w:rPr>
          <w:rFonts w:hint="default" w:ascii="Arial" w:hAnsi="Arial" w:cs="Arial"/>
          <w:b w:val="0"/>
          <w:i w:val="0"/>
          <w:caps w:val="0"/>
          <w:smallCaps w:val="0"/>
          <w:strike w:val="0"/>
          <w:dstrike w:val="0"/>
          <w:color w:val="000000"/>
          <w:sz w:val="24"/>
          <w:szCs w:val="24"/>
          <w:u w:val="none"/>
          <w:shd w:val="clear" w:fill="FFFFFF"/>
        </w:rPr>
        <w:t xml:space="preserve"> esquematizar </w:t>
      </w:r>
      <w:r>
        <w:rPr>
          <w:rFonts w:hint="default" w:ascii="Arial" w:hAnsi="Arial" w:eastAsia="SimSun" w:cs="Arial"/>
          <w:color w:val="000000"/>
          <w:kern w:val="0"/>
          <w:sz w:val="24"/>
          <w:szCs w:val="24"/>
          <w:lang w:val="en-US" w:eastAsia="zh-CN" w:bidi="ar"/>
        </w:rPr>
        <w:t xml:space="preserve"> ou estabelecer um acordo entre dois ou mais licitantes, com ou sem o conhecimento de representantes ou prepostos do órgão licitador, visando estabelecer preços em níveis artificiais e não-competitivos</w:t>
      </w:r>
      <w:r>
        <w:rPr>
          <w:rFonts w:hint="default" w:ascii="Arial" w:hAnsi="Arial" w:eastAsia="SimSun" w:cs="Arial"/>
          <w:color w:val="000000"/>
          <w:kern w:val="0"/>
          <w:sz w:val="24"/>
          <w:szCs w:val="24"/>
          <w:lang w:val="pt-BR" w:eastAsia="zh-CN" w:bidi="ar"/>
        </w:rPr>
        <w:t>;</w:t>
      </w:r>
    </w:p>
    <w:p w14:paraId="1A267772">
      <w:pPr>
        <w:pStyle w:val="16"/>
        <w:numPr>
          <w:ilvl w:val="0"/>
          <w:numId w:val="23"/>
        </w:numPr>
        <w:tabs>
          <w:tab w:val="left" w:pos="0"/>
          <w:tab w:val="clear" w:pos="420"/>
        </w:tabs>
        <w:bidi w:val="0"/>
        <w:spacing w:before="0" w:after="0" w:line="331" w:lineRule="auto"/>
        <w:ind w:left="709" w:leftChars="0" w:right="0" w:rightChars="0" w:hanging="283" w:firstLineChars="0"/>
        <w:jc w:val="both"/>
        <w:rPr>
          <w:rFonts w:hint="default" w:ascii="Arial" w:hAnsi="Arial" w:cs="Arial"/>
          <w:sz w:val="24"/>
          <w:szCs w:val="24"/>
        </w:rPr>
      </w:pPr>
      <w:r>
        <w:rPr>
          <w:rFonts w:hint="default" w:ascii="Arial" w:hAnsi="Arial" w:cs="Arial"/>
          <w:b w:val="0"/>
          <w:i w:val="0"/>
          <w:caps w:val="0"/>
          <w:smallCaps w:val="0"/>
          <w:strike w:val="0"/>
          <w:dstrike w:val="0"/>
          <w:color w:val="000000"/>
          <w:sz w:val="24"/>
          <w:szCs w:val="24"/>
          <w:u w:val="single"/>
          <w:shd w:val="clear" w:fill="FFFFFF"/>
        </w:rPr>
        <w:t>Prática coercitiva:</w:t>
      </w:r>
      <w:r>
        <w:rPr>
          <w:rFonts w:hint="default" w:ascii="Arial" w:hAnsi="Arial" w:cs="Arial"/>
          <w:b w:val="0"/>
          <w:i w:val="0"/>
          <w:caps w:val="0"/>
          <w:smallCaps w:val="0"/>
          <w:strike w:val="0"/>
          <w:dstrike w:val="0"/>
          <w:color w:val="000000"/>
          <w:sz w:val="24"/>
          <w:szCs w:val="24"/>
          <w:u w:val="none"/>
          <w:shd w:val="clear" w:fill="FFFFFF"/>
        </w:rPr>
        <w:t xml:space="preserve"> causar dano </w:t>
      </w:r>
      <w:r>
        <w:rPr>
          <w:rFonts w:hint="default" w:ascii="Arial" w:hAnsi="Arial" w:eastAsia="SimSun" w:cs="Arial"/>
          <w:color w:val="000000"/>
          <w:kern w:val="0"/>
          <w:sz w:val="24"/>
          <w:szCs w:val="24"/>
          <w:lang w:val="en-US" w:eastAsia="zh-CN" w:bidi="ar"/>
        </w:rPr>
        <w:t xml:space="preserve"> ou ameaçar causar dano, direta ou indiretamente, às pessoas ou sua propriedade, visando influenciar</w:t>
      </w:r>
      <w:r>
        <w:rPr>
          <w:rFonts w:hint="default" w:ascii="Arial" w:hAnsi="Arial" w:eastAsia="SimSun" w:cs="Arial"/>
          <w:color w:val="000000"/>
          <w:kern w:val="0"/>
          <w:sz w:val="24"/>
          <w:szCs w:val="24"/>
          <w:lang w:val="pt-BR" w:eastAsia="zh-CN" w:bidi="ar"/>
        </w:rPr>
        <w:t xml:space="preserve"> </w:t>
      </w:r>
      <w:r>
        <w:rPr>
          <w:rFonts w:hint="default" w:ascii="Arial" w:hAnsi="Arial" w:cs="Arial"/>
          <w:color w:val="000000"/>
          <w:sz w:val="24"/>
          <w:szCs w:val="24"/>
          <w:lang w:val="pt-BR"/>
        </w:rPr>
        <w:t>sua participação em um processo licitatório ou afetar a execução do contrato .</w:t>
      </w:r>
    </w:p>
    <w:p w14:paraId="0662D65D">
      <w:pPr>
        <w:pStyle w:val="40"/>
        <w:keepNext/>
        <w:numPr>
          <w:ilvl w:val="0"/>
          <w:numId w:val="0"/>
        </w:numPr>
        <w:pBdr>
          <w:bottom w:val="thinThickMediumGap" w:color="000000" w:sz="18" w:space="1"/>
        </w:pBdr>
        <w:tabs>
          <w:tab w:val="left" w:pos="2127"/>
        </w:tabs>
        <w:spacing w:before="360" w:after="0" w:line="264" w:lineRule="auto"/>
        <w:ind w:leftChars="0"/>
        <w:contextualSpacing w:val="0"/>
        <w:jc w:val="both"/>
        <w:rPr>
          <w:rFonts w:hint="default" w:ascii="Arial" w:hAnsi="Arial" w:cs="Arial"/>
          <w:b/>
          <w:bCs/>
          <w:sz w:val="24"/>
          <w:szCs w:val="24"/>
        </w:rPr>
      </w:pPr>
      <w:r>
        <w:rPr>
          <w:rFonts w:hint="default" w:ascii="Arial" w:hAnsi="Arial" w:cs="Arial"/>
          <w:b/>
          <w:bCs/>
          <w:sz w:val="24"/>
          <w:szCs w:val="24"/>
          <w:lang w:val="pt-BR"/>
        </w:rPr>
        <w:t xml:space="preserve">CLÁUSULA 24ª: </w:t>
      </w:r>
      <w:r>
        <w:rPr>
          <w:rFonts w:hint="default" w:ascii="Arial" w:hAnsi="Arial" w:cs="Arial"/>
          <w:b/>
          <w:bCs/>
          <w:sz w:val="24"/>
          <w:szCs w:val="24"/>
        </w:rPr>
        <w:t>EXTINÇÃO DO CONTRATO</w:t>
      </w:r>
    </w:p>
    <w:p w14:paraId="791558C9">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r>
        <w:rPr>
          <w:rFonts w:hint="default" w:ascii="Arial" w:hAnsi="Arial" w:cs="Arial"/>
          <w:sz w:val="24"/>
          <w:szCs w:val="24"/>
          <w:lang w:val="pt-BR"/>
        </w:rPr>
        <w:t>24.1.</w:t>
      </w:r>
      <w:r>
        <w:rPr>
          <w:rFonts w:hint="default" w:ascii="Arial" w:hAnsi="Arial" w:cs="Arial"/>
          <w:sz w:val="24"/>
          <w:szCs w:val="24"/>
        </w:rPr>
        <w:t>A extinção do presente contrato será regulada pelas normas previstas nos arts. 137 a 139 da Lei nº 14.133/2021.</w:t>
      </w:r>
    </w:p>
    <w:p w14:paraId="6081D7E5">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r>
        <w:rPr>
          <w:rFonts w:hint="default" w:ascii="Arial" w:hAnsi="Arial" w:cs="Arial"/>
          <w:sz w:val="24"/>
          <w:szCs w:val="24"/>
          <w:lang w:val="pt-BR"/>
        </w:rPr>
        <w:t>24.2.</w:t>
      </w:r>
      <w:r>
        <w:rPr>
          <w:rFonts w:hint="default" w:ascii="Arial" w:hAnsi="Arial" w:cs="Arial"/>
          <w:sz w:val="24"/>
          <w:szCs w:val="24"/>
        </w:rPr>
        <w:t xml:space="preserve">A extinção do contrato deverá ser formalmente motivada nos autos, assegurados o contraditório e a ampla defesa. </w:t>
      </w:r>
    </w:p>
    <w:p w14:paraId="29B24390">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r>
        <w:rPr>
          <w:rFonts w:hint="default" w:ascii="Arial" w:hAnsi="Arial" w:cs="Arial"/>
          <w:sz w:val="24"/>
          <w:szCs w:val="24"/>
          <w:lang w:val="pt-BR"/>
        </w:rPr>
        <w:t>24.3.</w:t>
      </w:r>
      <w:r>
        <w:rPr>
          <w:rFonts w:hint="default" w:ascii="Arial" w:hAnsi="Arial" w:cs="Arial"/>
          <w:sz w:val="24"/>
          <w:szCs w:val="24"/>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3A715181">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r>
        <w:rPr>
          <w:rFonts w:hint="default" w:ascii="Arial" w:hAnsi="Arial" w:cs="Arial"/>
          <w:sz w:val="24"/>
          <w:szCs w:val="24"/>
          <w:lang w:val="pt-BR"/>
        </w:rPr>
        <w:t xml:space="preserve">24.4. </w:t>
      </w:r>
      <w:r>
        <w:rPr>
          <w:rFonts w:hint="default" w:ascii="Arial" w:hAnsi="Arial" w:cs="Arial"/>
          <w:sz w:val="24"/>
          <w:szCs w:val="24"/>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32153B6F">
      <w:pPr>
        <w:pStyle w:val="40"/>
        <w:keepNext/>
        <w:numPr>
          <w:ilvl w:val="0"/>
          <w:numId w:val="0"/>
        </w:numPr>
        <w:pBdr>
          <w:bottom w:val="thinThickMediumGap" w:color="000000" w:sz="18" w:space="1"/>
        </w:pBdr>
        <w:tabs>
          <w:tab w:val="left" w:pos="2127"/>
        </w:tabs>
        <w:spacing w:before="360" w:after="0" w:line="264" w:lineRule="auto"/>
        <w:ind w:leftChars="0"/>
        <w:contextualSpacing w:val="0"/>
        <w:jc w:val="both"/>
        <w:rPr>
          <w:rFonts w:hint="default" w:ascii="Arial" w:hAnsi="Arial" w:cs="Arial"/>
          <w:b/>
          <w:bCs/>
          <w:sz w:val="24"/>
          <w:szCs w:val="24"/>
        </w:rPr>
      </w:pPr>
      <w:r>
        <w:rPr>
          <w:rFonts w:hint="default" w:ascii="Arial" w:hAnsi="Arial" w:cs="Arial"/>
          <w:b/>
          <w:bCs/>
          <w:sz w:val="24"/>
          <w:szCs w:val="24"/>
          <w:lang w:val="pt-BR"/>
        </w:rPr>
        <w:t xml:space="preserve">CLÁUSULA 25ª: </w:t>
      </w:r>
      <w:r>
        <w:rPr>
          <w:rFonts w:hint="default" w:ascii="Arial" w:hAnsi="Arial" w:cs="Arial"/>
          <w:b/>
          <w:bCs/>
          <w:sz w:val="24"/>
          <w:szCs w:val="24"/>
        </w:rPr>
        <w:t xml:space="preserve">FORO </w:t>
      </w:r>
    </w:p>
    <w:p w14:paraId="0687AED4">
      <w:pPr>
        <w:pStyle w:val="40"/>
        <w:numPr>
          <w:ilvl w:val="0"/>
          <w:numId w:val="0"/>
        </w:numPr>
        <w:tabs>
          <w:tab w:val="left" w:pos="851"/>
          <w:tab w:val="left" w:pos="1843"/>
        </w:tabs>
        <w:spacing w:before="120" w:after="0" w:line="264" w:lineRule="auto"/>
        <w:ind w:leftChars="0"/>
        <w:contextualSpacing w:val="0"/>
        <w:jc w:val="both"/>
        <w:rPr>
          <w:rFonts w:hint="default" w:ascii="Arial" w:hAnsi="Arial" w:cs="Arial"/>
          <w:sz w:val="24"/>
          <w:szCs w:val="24"/>
        </w:rPr>
      </w:pPr>
      <w:r>
        <w:rPr>
          <w:rFonts w:hint="default" w:ascii="Arial" w:hAnsi="Arial" w:cs="Arial"/>
          <w:sz w:val="24"/>
          <w:szCs w:val="24"/>
          <w:lang w:val="pt-BR"/>
        </w:rPr>
        <w:t>25.1.</w:t>
      </w:r>
      <w:r>
        <w:rPr>
          <w:rFonts w:hint="default" w:ascii="Arial" w:hAnsi="Arial" w:cs="Arial"/>
          <w:sz w:val="24"/>
          <w:szCs w:val="24"/>
        </w:rPr>
        <w:t>O foro competente para dirimir qualquer questão contratual é o da comarca de Paranavaí.</w:t>
      </w:r>
    </w:p>
    <w:p w14:paraId="384A949E">
      <w:pPr>
        <w:spacing w:before="120" w:after="0" w:line="264" w:lineRule="auto"/>
        <w:jc w:val="center"/>
        <w:rPr>
          <w:rFonts w:hint="default" w:ascii="Arial" w:hAnsi="Arial" w:eastAsia="Times New Roman" w:cs="Arial"/>
          <w:color w:val="000000"/>
          <w:sz w:val="24"/>
          <w:szCs w:val="24"/>
          <w:lang w:eastAsia="pt-BR"/>
        </w:rPr>
      </w:pPr>
      <w:r>
        <w:rPr>
          <w:rFonts w:hint="default" w:ascii="Arial" w:hAnsi="Arial" w:cs="Arial"/>
          <w:sz w:val="24"/>
          <w:szCs w:val="24"/>
        </w:rPr>
        <w:t>Paranavaí</w:t>
      </w:r>
      <w:r>
        <w:rPr>
          <w:rFonts w:hint="default" w:ascii="Arial" w:hAnsi="Arial" w:eastAsia="Times New Roman" w:cs="Arial"/>
          <w:color w:val="000000"/>
          <w:sz w:val="24"/>
          <w:szCs w:val="24"/>
          <w:lang w:eastAsia="pt-BR"/>
        </w:rPr>
        <w:t>-PR, ...... de ........ de .......</w:t>
      </w:r>
    </w:p>
    <w:p w14:paraId="52FCEBBE">
      <w:pPr>
        <w:spacing w:before="120" w:after="0" w:line="264" w:lineRule="auto"/>
        <w:jc w:val="center"/>
        <w:rPr>
          <w:rFonts w:hint="default" w:ascii="Arial" w:hAnsi="Arial" w:cs="Arial"/>
          <w:sz w:val="24"/>
          <w:szCs w:val="24"/>
        </w:rPr>
      </w:pPr>
      <w:r>
        <w:rPr>
          <w:rFonts w:hint="default" w:ascii="Arial" w:hAnsi="Arial" w:eastAsia="Times New Roman" w:cs="Arial"/>
          <w:color w:val="000000"/>
          <w:sz w:val="24"/>
          <w:szCs w:val="24"/>
          <w:lang w:val="en-US" w:eastAsia="pt-BR"/>
        </w:rPr>
        <w:t xml:space="preserve"> </w:t>
      </w:r>
      <w:r>
        <w:rPr>
          <w:rFonts w:hint="default" w:ascii="Arial" w:hAnsi="Arial" w:eastAsia="Times New Roman" w:cs="Arial"/>
          <w:color w:val="000000"/>
          <w:sz w:val="24"/>
          <w:szCs w:val="24"/>
          <w:lang w:eastAsia="pt-BR"/>
        </w:rPr>
        <w:t xml:space="preserve">Município de </w:t>
      </w:r>
      <w:r>
        <w:rPr>
          <w:rFonts w:hint="default" w:ascii="Arial" w:hAnsi="Arial" w:cs="Arial"/>
          <w:sz w:val="24"/>
          <w:szCs w:val="24"/>
        </w:rPr>
        <w:t>Paranavaí</w:t>
      </w:r>
    </w:p>
    <w:p w14:paraId="0C7DB90B">
      <w:pPr>
        <w:pStyle w:val="40"/>
        <w:tabs>
          <w:tab w:val="left" w:pos="709"/>
        </w:tabs>
        <w:spacing w:before="240" w:after="0"/>
        <w:ind w:left="0"/>
        <w:contextualSpacing w:val="0"/>
        <w:jc w:val="center"/>
        <w:rPr>
          <w:rFonts w:hint="default" w:ascii="Arial" w:hAnsi="Arial" w:cs="Arial"/>
          <w:sz w:val="24"/>
          <w:szCs w:val="24"/>
        </w:rPr>
      </w:pPr>
      <w:r>
        <w:rPr>
          <w:rFonts w:hint="default" w:ascii="Arial" w:hAnsi="Arial" w:cs="Arial"/>
          <w:sz w:val="24"/>
          <w:szCs w:val="24"/>
        </w:rPr>
        <w:t>Secretário Municipal ordenador ou responsável pela entidade</w:t>
      </w:r>
    </w:p>
    <w:p w14:paraId="3D39B615">
      <w:pPr>
        <w:spacing w:before="120" w:after="0" w:line="264" w:lineRule="auto"/>
        <w:jc w:val="center"/>
        <w:rPr>
          <w:rFonts w:hint="default" w:ascii="Arial" w:hAnsi="Arial" w:eastAsia="Times New Roman" w:cs="Arial"/>
          <w:color w:val="000000"/>
          <w:sz w:val="24"/>
          <w:szCs w:val="24"/>
          <w:lang w:eastAsia="pt-BR"/>
        </w:rPr>
      </w:pPr>
      <w:r>
        <w:rPr>
          <w:rFonts w:hint="default" w:ascii="Arial" w:hAnsi="Arial" w:eastAsia="Times New Roman" w:cs="Arial"/>
          <w:color w:val="000000"/>
          <w:sz w:val="24"/>
          <w:szCs w:val="24"/>
          <w:lang w:eastAsia="pt-BR"/>
        </w:rPr>
        <w:t>CONTRATADO</w:t>
      </w:r>
    </w:p>
    <w:p w14:paraId="7EC53711">
      <w:pPr>
        <w:spacing w:before="0" w:after="0" w:line="240" w:lineRule="auto"/>
        <w:jc w:val="both"/>
        <w:rPr>
          <w:rFonts w:hint="default" w:ascii="Arial" w:hAnsi="Arial" w:cs="Arial"/>
          <w:sz w:val="24"/>
          <w:szCs w:val="24"/>
        </w:rPr>
      </w:pPr>
      <w:r>
        <w:rPr>
          <w:rFonts w:hint="default" w:ascii="Arial" w:hAnsi="Arial" w:cs="Arial"/>
          <w:sz w:val="24"/>
          <w:szCs w:val="24"/>
        </w:rPr>
        <w:t>Testemunhas:</w:t>
      </w:r>
    </w:p>
    <w:p w14:paraId="2AFE9A48">
      <w:pPr>
        <w:spacing w:before="0" w:after="0" w:line="240" w:lineRule="auto"/>
        <w:jc w:val="both"/>
        <w:rPr>
          <w:rFonts w:hint="default" w:ascii="Arial" w:hAnsi="Arial" w:cs="Arial"/>
          <w:sz w:val="24"/>
          <w:szCs w:val="24"/>
        </w:rPr>
      </w:pPr>
      <w:r>
        <w:rPr>
          <w:rFonts w:hint="default" w:ascii="Arial" w:hAnsi="Arial" w:cs="Arial"/>
          <w:sz w:val="24"/>
          <w:szCs w:val="24"/>
        </w:rPr>
        <w:t>Nome:</w:t>
      </w:r>
    </w:p>
    <w:p w14:paraId="420BDB66">
      <w:pPr>
        <w:spacing w:before="0" w:after="0" w:line="240" w:lineRule="auto"/>
        <w:jc w:val="both"/>
        <w:rPr>
          <w:rFonts w:hint="default" w:ascii="Arial" w:hAnsi="Arial" w:cs="Arial"/>
          <w:sz w:val="24"/>
          <w:szCs w:val="24"/>
        </w:rPr>
      </w:pPr>
      <w:r>
        <w:rPr>
          <w:rFonts w:hint="default" w:ascii="Arial" w:hAnsi="Arial" w:cs="Arial"/>
          <w:sz w:val="24"/>
          <w:szCs w:val="24"/>
        </w:rPr>
        <w:t>CPF:</w:t>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Assinatura:</w:t>
      </w:r>
    </w:p>
    <w:p w14:paraId="2FED6D0B">
      <w:pPr>
        <w:spacing w:before="0" w:after="0" w:line="240" w:lineRule="auto"/>
        <w:jc w:val="both"/>
        <w:rPr>
          <w:rFonts w:hint="default" w:ascii="Arial" w:hAnsi="Arial" w:cs="Arial"/>
          <w:sz w:val="24"/>
          <w:szCs w:val="24"/>
        </w:rPr>
      </w:pPr>
      <w:r>
        <w:rPr>
          <w:rFonts w:hint="default" w:ascii="Arial" w:hAnsi="Arial" w:cs="Arial"/>
          <w:sz w:val="24"/>
          <w:szCs w:val="24"/>
        </w:rPr>
        <w:t>Nome:</w:t>
      </w:r>
    </w:p>
    <w:p w14:paraId="22619220">
      <w:pPr>
        <w:spacing w:before="0" w:after="0" w:line="240" w:lineRule="auto"/>
        <w:jc w:val="both"/>
        <w:rPr>
          <w:rFonts w:hint="default" w:ascii="Arial" w:hAnsi="Arial" w:cs="Arial"/>
          <w:sz w:val="24"/>
          <w:szCs w:val="24"/>
        </w:rPr>
      </w:pPr>
      <w:r>
        <w:rPr>
          <w:rFonts w:hint="default" w:ascii="Arial" w:hAnsi="Arial" w:cs="Arial"/>
          <w:sz w:val="24"/>
          <w:szCs w:val="24"/>
        </w:rPr>
        <w:t>CPF</w:t>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b/>
      </w:r>
      <w:r>
        <w:rPr>
          <w:rFonts w:hint="default" w:ascii="Arial" w:hAnsi="Arial" w:cs="Arial"/>
          <w:sz w:val="24"/>
          <w:szCs w:val="24"/>
        </w:rPr>
        <w:t>Assinatura:</w:t>
      </w:r>
    </w:p>
    <w:p w14:paraId="6A6E0897">
      <w:pPr>
        <w:spacing w:before="0" w:after="0" w:line="240" w:lineRule="auto"/>
        <w:jc w:val="both"/>
        <w:rPr>
          <w:rFonts w:hint="default" w:ascii="Arial" w:hAnsi="Arial" w:cs="Arial"/>
          <w:sz w:val="24"/>
          <w:szCs w:val="24"/>
        </w:rPr>
      </w:pPr>
    </w:p>
    <w:p w14:paraId="0D065D6A">
      <w:pPr>
        <w:spacing w:before="0" w:after="0" w:line="240" w:lineRule="auto"/>
        <w:jc w:val="both"/>
        <w:rPr>
          <w:rFonts w:hint="default" w:ascii="Arial" w:hAnsi="Arial" w:cs="Arial"/>
          <w:sz w:val="24"/>
          <w:szCs w:val="24"/>
        </w:rPr>
      </w:pPr>
    </w:p>
    <w:p w14:paraId="5C41DEEC">
      <w:pPr>
        <w:spacing w:before="0" w:after="0" w:line="240" w:lineRule="auto"/>
        <w:jc w:val="both"/>
        <w:rPr>
          <w:rFonts w:hint="default" w:ascii="Arial" w:hAnsi="Arial" w:cs="Arial"/>
          <w:sz w:val="24"/>
          <w:szCs w:val="24"/>
        </w:rPr>
      </w:pPr>
    </w:p>
    <w:p w14:paraId="7482153D">
      <w:pPr>
        <w:spacing w:before="0" w:after="0" w:line="240" w:lineRule="auto"/>
        <w:jc w:val="both"/>
        <w:rPr>
          <w:rFonts w:hint="default" w:ascii="Arial" w:hAnsi="Arial" w:cs="Arial"/>
          <w:sz w:val="24"/>
          <w:szCs w:val="24"/>
        </w:rPr>
      </w:pPr>
    </w:p>
    <w:p w14:paraId="000CA02C">
      <w:pPr>
        <w:spacing w:before="0" w:after="0" w:line="240" w:lineRule="auto"/>
        <w:jc w:val="both"/>
        <w:rPr>
          <w:rFonts w:hint="default" w:ascii="Arial" w:hAnsi="Arial" w:cs="Arial"/>
          <w:sz w:val="24"/>
          <w:szCs w:val="24"/>
        </w:rPr>
      </w:pPr>
    </w:p>
    <w:p w14:paraId="3275A206">
      <w:pPr>
        <w:spacing w:before="0" w:after="0" w:line="240" w:lineRule="auto"/>
        <w:jc w:val="both"/>
        <w:rPr>
          <w:rFonts w:hint="default" w:ascii="Arial" w:hAnsi="Arial" w:cs="Arial"/>
          <w:sz w:val="24"/>
          <w:szCs w:val="24"/>
        </w:rPr>
      </w:pPr>
    </w:p>
    <w:p w14:paraId="7BFDF5BB">
      <w:pPr>
        <w:spacing w:before="0" w:after="0" w:line="240" w:lineRule="auto"/>
        <w:jc w:val="both"/>
        <w:rPr>
          <w:rFonts w:hint="default" w:ascii="Arial" w:hAnsi="Arial" w:cs="Arial"/>
          <w:sz w:val="24"/>
          <w:szCs w:val="24"/>
        </w:rPr>
      </w:pPr>
    </w:p>
    <w:p w14:paraId="46304373">
      <w:pPr>
        <w:spacing w:before="0" w:after="0" w:line="240" w:lineRule="auto"/>
        <w:jc w:val="both"/>
        <w:rPr>
          <w:rFonts w:hint="default" w:ascii="Arial" w:hAnsi="Arial" w:cs="Arial"/>
          <w:sz w:val="24"/>
          <w:szCs w:val="24"/>
        </w:rPr>
      </w:pPr>
    </w:p>
    <w:p w14:paraId="3984707A">
      <w:pPr>
        <w:spacing w:before="0" w:after="0" w:line="240" w:lineRule="auto"/>
        <w:jc w:val="both"/>
        <w:rPr>
          <w:rFonts w:hint="default" w:ascii="Arial" w:hAnsi="Arial" w:cs="Arial"/>
          <w:sz w:val="24"/>
          <w:szCs w:val="24"/>
        </w:rPr>
      </w:pPr>
    </w:p>
    <w:p w14:paraId="13C9FF79">
      <w:pPr>
        <w:spacing w:before="0" w:after="0" w:line="240" w:lineRule="auto"/>
        <w:jc w:val="both"/>
        <w:rPr>
          <w:rFonts w:hint="default" w:ascii="Arial" w:hAnsi="Arial" w:cs="Arial"/>
          <w:sz w:val="24"/>
          <w:szCs w:val="24"/>
        </w:rPr>
      </w:pPr>
    </w:p>
    <w:p w14:paraId="34881E5A">
      <w:pPr>
        <w:spacing w:before="0" w:after="0" w:line="240" w:lineRule="auto"/>
        <w:jc w:val="both"/>
        <w:rPr>
          <w:rFonts w:hint="default" w:ascii="Arial" w:hAnsi="Arial" w:cs="Arial"/>
          <w:sz w:val="24"/>
          <w:szCs w:val="24"/>
        </w:rPr>
      </w:pPr>
    </w:p>
    <w:p w14:paraId="53B55DAD">
      <w:pPr>
        <w:spacing w:before="0" w:after="0" w:line="240" w:lineRule="auto"/>
        <w:jc w:val="both"/>
        <w:rPr>
          <w:rFonts w:hint="default" w:ascii="Arial" w:hAnsi="Arial" w:cs="Arial"/>
          <w:sz w:val="24"/>
          <w:szCs w:val="24"/>
        </w:rPr>
      </w:pPr>
    </w:p>
    <w:p w14:paraId="52157C48">
      <w:pPr>
        <w:spacing w:before="0" w:after="0" w:line="240" w:lineRule="auto"/>
        <w:jc w:val="both"/>
        <w:rPr>
          <w:rFonts w:hint="default" w:ascii="Arial" w:hAnsi="Arial" w:cs="Arial"/>
          <w:sz w:val="24"/>
          <w:szCs w:val="24"/>
        </w:rPr>
      </w:pPr>
    </w:p>
    <w:p w14:paraId="30A2E9E0">
      <w:pPr>
        <w:spacing w:before="0" w:after="0" w:line="240" w:lineRule="auto"/>
        <w:jc w:val="both"/>
        <w:rPr>
          <w:rFonts w:hint="default" w:ascii="Arial" w:hAnsi="Arial" w:cs="Arial"/>
          <w:sz w:val="24"/>
          <w:szCs w:val="24"/>
        </w:rPr>
      </w:pPr>
    </w:p>
    <w:p w14:paraId="247D21BA">
      <w:pPr>
        <w:spacing w:before="0" w:after="0" w:line="240" w:lineRule="auto"/>
        <w:jc w:val="both"/>
        <w:rPr>
          <w:rFonts w:hint="default" w:ascii="Arial" w:hAnsi="Arial" w:cs="Arial"/>
          <w:sz w:val="24"/>
          <w:szCs w:val="24"/>
        </w:rPr>
      </w:pPr>
    </w:p>
    <w:p w14:paraId="226DA8E1">
      <w:pPr>
        <w:spacing w:before="0" w:after="0" w:line="240" w:lineRule="auto"/>
        <w:jc w:val="both"/>
        <w:rPr>
          <w:rFonts w:hint="default" w:ascii="Arial" w:hAnsi="Arial" w:cs="Arial"/>
          <w:sz w:val="24"/>
          <w:szCs w:val="24"/>
        </w:rPr>
      </w:pPr>
    </w:p>
    <w:p w14:paraId="21CABB89">
      <w:pPr>
        <w:spacing w:before="0" w:after="0" w:line="240" w:lineRule="auto"/>
        <w:jc w:val="both"/>
        <w:rPr>
          <w:rFonts w:hint="default" w:ascii="Arial" w:hAnsi="Arial" w:cs="Arial"/>
          <w:sz w:val="24"/>
          <w:szCs w:val="24"/>
        </w:rPr>
      </w:pPr>
    </w:p>
    <w:p w14:paraId="3695021E">
      <w:pPr>
        <w:spacing w:before="0" w:after="0" w:line="240" w:lineRule="auto"/>
        <w:jc w:val="both"/>
        <w:rPr>
          <w:rFonts w:hint="default" w:ascii="Arial" w:hAnsi="Arial" w:cs="Arial"/>
          <w:sz w:val="24"/>
          <w:szCs w:val="24"/>
        </w:rPr>
      </w:pPr>
    </w:p>
    <w:p w14:paraId="255CB060">
      <w:pPr>
        <w:spacing w:before="0" w:after="0" w:line="240" w:lineRule="auto"/>
        <w:jc w:val="both"/>
        <w:rPr>
          <w:rFonts w:hint="default" w:ascii="Arial" w:hAnsi="Arial" w:cs="Arial"/>
          <w:sz w:val="24"/>
          <w:szCs w:val="24"/>
        </w:rPr>
      </w:pPr>
    </w:p>
    <w:p w14:paraId="05434368">
      <w:pPr>
        <w:spacing w:before="0" w:after="0" w:line="240" w:lineRule="auto"/>
        <w:jc w:val="both"/>
        <w:rPr>
          <w:rFonts w:hint="default" w:ascii="Arial" w:hAnsi="Arial" w:cs="Arial"/>
          <w:sz w:val="24"/>
          <w:szCs w:val="24"/>
        </w:rPr>
      </w:pPr>
    </w:p>
    <w:p w14:paraId="48E03499">
      <w:pPr>
        <w:spacing w:before="0" w:after="0" w:line="240" w:lineRule="auto"/>
        <w:jc w:val="both"/>
        <w:rPr>
          <w:rFonts w:hint="default" w:ascii="Arial" w:hAnsi="Arial" w:cs="Arial"/>
          <w:sz w:val="24"/>
          <w:szCs w:val="24"/>
        </w:rPr>
      </w:pPr>
    </w:p>
    <w:p w14:paraId="1107B2C4">
      <w:pPr>
        <w:spacing w:before="0" w:after="0" w:line="240" w:lineRule="auto"/>
        <w:jc w:val="both"/>
        <w:rPr>
          <w:rFonts w:hint="default" w:ascii="Arial" w:hAnsi="Arial" w:cs="Arial"/>
          <w:sz w:val="24"/>
          <w:szCs w:val="24"/>
        </w:rPr>
      </w:pPr>
    </w:p>
    <w:p w14:paraId="1624CC67">
      <w:pPr>
        <w:spacing w:before="0" w:after="0" w:line="240" w:lineRule="auto"/>
        <w:jc w:val="both"/>
        <w:rPr>
          <w:rFonts w:hint="default" w:ascii="Arial" w:hAnsi="Arial" w:cs="Arial"/>
          <w:sz w:val="24"/>
          <w:szCs w:val="24"/>
        </w:rPr>
      </w:pPr>
    </w:p>
    <w:p w14:paraId="01227126">
      <w:pPr>
        <w:spacing w:before="0" w:after="0" w:line="240" w:lineRule="auto"/>
        <w:jc w:val="both"/>
        <w:rPr>
          <w:rFonts w:hint="default" w:ascii="Arial" w:hAnsi="Arial" w:cs="Arial"/>
          <w:sz w:val="24"/>
          <w:szCs w:val="24"/>
        </w:rPr>
      </w:pPr>
    </w:p>
    <w:p w14:paraId="44CA1394">
      <w:pPr>
        <w:spacing w:before="0" w:after="0" w:line="240" w:lineRule="auto"/>
        <w:jc w:val="both"/>
        <w:rPr>
          <w:rFonts w:hint="default" w:ascii="Arial" w:hAnsi="Arial" w:cs="Arial"/>
          <w:sz w:val="24"/>
          <w:szCs w:val="24"/>
        </w:rPr>
      </w:pPr>
    </w:p>
    <w:p w14:paraId="338240C8">
      <w:pPr>
        <w:spacing w:before="0" w:after="0" w:line="240" w:lineRule="auto"/>
        <w:jc w:val="both"/>
        <w:rPr>
          <w:rFonts w:hint="default" w:ascii="Arial" w:hAnsi="Arial" w:cs="Arial"/>
          <w:sz w:val="24"/>
          <w:szCs w:val="24"/>
        </w:rPr>
      </w:pPr>
    </w:p>
    <w:p w14:paraId="0FFE65D8">
      <w:pPr>
        <w:spacing w:before="0" w:after="0" w:line="240" w:lineRule="auto"/>
        <w:jc w:val="both"/>
        <w:rPr>
          <w:rFonts w:hint="default" w:ascii="Arial" w:hAnsi="Arial" w:cs="Arial"/>
          <w:sz w:val="24"/>
          <w:szCs w:val="24"/>
        </w:rPr>
      </w:pPr>
    </w:p>
    <w:p w14:paraId="6157C4CC">
      <w:pPr>
        <w:spacing w:before="0" w:after="0" w:line="240" w:lineRule="auto"/>
        <w:jc w:val="both"/>
        <w:rPr>
          <w:rFonts w:hint="default" w:ascii="Arial" w:hAnsi="Arial" w:cs="Arial"/>
          <w:sz w:val="24"/>
          <w:szCs w:val="24"/>
        </w:rPr>
      </w:pPr>
    </w:p>
    <w:p w14:paraId="0054663E">
      <w:pPr>
        <w:spacing w:before="0" w:after="0" w:line="240" w:lineRule="auto"/>
        <w:jc w:val="both"/>
        <w:rPr>
          <w:rFonts w:hint="default" w:ascii="Arial" w:hAnsi="Arial" w:cs="Arial"/>
          <w:sz w:val="24"/>
          <w:szCs w:val="24"/>
        </w:rPr>
      </w:pPr>
    </w:p>
    <w:p w14:paraId="1D222A16">
      <w:pPr>
        <w:spacing w:before="0" w:after="0" w:line="240" w:lineRule="auto"/>
        <w:jc w:val="both"/>
        <w:rPr>
          <w:rFonts w:hint="default" w:ascii="Arial" w:hAnsi="Arial" w:cs="Arial"/>
          <w:sz w:val="24"/>
          <w:szCs w:val="24"/>
        </w:rPr>
      </w:pPr>
    </w:p>
    <w:p w14:paraId="6D6FE221">
      <w:pPr>
        <w:spacing w:before="0" w:after="0" w:line="240" w:lineRule="auto"/>
        <w:jc w:val="both"/>
        <w:rPr>
          <w:rFonts w:hint="default" w:ascii="Arial" w:hAnsi="Arial" w:cs="Arial"/>
          <w:sz w:val="24"/>
          <w:szCs w:val="24"/>
        </w:rPr>
      </w:pPr>
    </w:p>
    <w:p w14:paraId="519DEE8A">
      <w:pPr>
        <w:spacing w:before="0" w:after="0" w:line="240" w:lineRule="auto"/>
        <w:jc w:val="both"/>
        <w:rPr>
          <w:rFonts w:hint="default" w:ascii="Arial" w:hAnsi="Arial" w:cs="Arial"/>
          <w:sz w:val="24"/>
          <w:szCs w:val="24"/>
        </w:rPr>
      </w:pPr>
    </w:p>
    <w:p w14:paraId="550B23C8">
      <w:pPr>
        <w:spacing w:before="0" w:after="0" w:line="240" w:lineRule="auto"/>
        <w:jc w:val="both"/>
        <w:rPr>
          <w:rFonts w:hint="default" w:ascii="Arial" w:hAnsi="Arial" w:cs="Arial"/>
          <w:sz w:val="24"/>
          <w:szCs w:val="24"/>
        </w:rPr>
      </w:pPr>
    </w:p>
    <w:p w14:paraId="07977379">
      <w:pPr>
        <w:spacing w:before="0" w:after="0" w:line="240" w:lineRule="auto"/>
        <w:jc w:val="both"/>
        <w:rPr>
          <w:rFonts w:hint="default" w:ascii="Arial" w:hAnsi="Arial" w:cs="Arial"/>
          <w:sz w:val="24"/>
          <w:szCs w:val="24"/>
        </w:rPr>
      </w:pPr>
    </w:p>
    <w:p w14:paraId="0BE3D02C">
      <w:pPr>
        <w:spacing w:before="0" w:after="0" w:line="240" w:lineRule="auto"/>
        <w:jc w:val="both"/>
        <w:rPr>
          <w:rFonts w:hint="default" w:ascii="Arial" w:hAnsi="Arial" w:cs="Arial"/>
          <w:sz w:val="24"/>
          <w:szCs w:val="24"/>
        </w:rPr>
      </w:pPr>
    </w:p>
    <w:p w14:paraId="3E8C035A">
      <w:pPr>
        <w:spacing w:before="0" w:after="0" w:line="240" w:lineRule="auto"/>
        <w:jc w:val="both"/>
        <w:rPr>
          <w:rFonts w:hint="default" w:ascii="Arial" w:hAnsi="Arial" w:cs="Arial"/>
          <w:sz w:val="24"/>
          <w:szCs w:val="24"/>
        </w:rPr>
      </w:pPr>
    </w:p>
    <w:p w14:paraId="4E719AC2">
      <w:pPr>
        <w:spacing w:before="0" w:after="0" w:line="240" w:lineRule="auto"/>
        <w:jc w:val="both"/>
        <w:rPr>
          <w:rFonts w:hint="default" w:ascii="Arial" w:hAnsi="Arial" w:cs="Arial"/>
          <w:sz w:val="24"/>
          <w:szCs w:val="24"/>
        </w:rPr>
      </w:pPr>
    </w:p>
    <w:p w14:paraId="0F36402F">
      <w:pPr>
        <w:spacing w:before="0" w:after="0" w:line="240" w:lineRule="auto"/>
        <w:jc w:val="both"/>
        <w:rPr>
          <w:rFonts w:hint="default" w:ascii="Arial" w:hAnsi="Arial" w:cs="Arial"/>
          <w:sz w:val="24"/>
          <w:szCs w:val="24"/>
        </w:rPr>
      </w:pPr>
    </w:p>
    <w:p w14:paraId="593C5E5C">
      <w:pPr>
        <w:spacing w:before="0" w:after="0" w:line="240" w:lineRule="auto"/>
        <w:jc w:val="both"/>
        <w:rPr>
          <w:rFonts w:hint="default" w:ascii="Arial" w:hAnsi="Arial" w:cs="Arial"/>
          <w:sz w:val="24"/>
          <w:szCs w:val="24"/>
        </w:rPr>
      </w:pPr>
    </w:p>
    <w:p w14:paraId="01BFA21F">
      <w:pPr>
        <w:spacing w:before="0" w:after="0" w:line="240" w:lineRule="auto"/>
        <w:jc w:val="both"/>
        <w:rPr>
          <w:rFonts w:hint="default" w:ascii="Arial" w:hAnsi="Arial" w:cs="Arial"/>
          <w:sz w:val="24"/>
          <w:szCs w:val="24"/>
        </w:rPr>
      </w:pPr>
    </w:p>
    <w:p w14:paraId="17019949">
      <w:pPr>
        <w:spacing w:before="0" w:after="0" w:line="240" w:lineRule="auto"/>
        <w:jc w:val="both"/>
        <w:rPr>
          <w:rFonts w:hint="default" w:ascii="Arial" w:hAnsi="Arial" w:cs="Arial"/>
          <w:sz w:val="24"/>
          <w:szCs w:val="24"/>
        </w:rPr>
      </w:pPr>
    </w:p>
    <w:p w14:paraId="08E7F00B">
      <w:pPr>
        <w:spacing w:before="0" w:after="0" w:line="240" w:lineRule="auto"/>
        <w:jc w:val="both"/>
        <w:rPr>
          <w:rFonts w:hint="default" w:ascii="Arial" w:hAnsi="Arial" w:cs="Arial"/>
          <w:sz w:val="24"/>
          <w:szCs w:val="24"/>
        </w:rPr>
      </w:pPr>
    </w:p>
    <w:p w14:paraId="62738A59">
      <w:pPr>
        <w:spacing w:before="0" w:after="0" w:line="240" w:lineRule="auto"/>
        <w:jc w:val="both"/>
        <w:rPr>
          <w:rFonts w:hint="default" w:ascii="Arial" w:hAnsi="Arial" w:cs="Arial"/>
          <w:sz w:val="24"/>
          <w:szCs w:val="24"/>
        </w:rPr>
      </w:pPr>
    </w:p>
    <w:p w14:paraId="5444049D">
      <w:pPr>
        <w:spacing w:before="0" w:after="0" w:line="240" w:lineRule="auto"/>
        <w:jc w:val="both"/>
        <w:rPr>
          <w:rFonts w:hint="default" w:ascii="Arial" w:hAnsi="Arial" w:cs="Arial"/>
          <w:sz w:val="24"/>
          <w:szCs w:val="24"/>
        </w:rPr>
      </w:pPr>
    </w:p>
    <w:p w14:paraId="4EEB66FC">
      <w:pPr>
        <w:spacing w:before="0" w:after="0" w:line="240" w:lineRule="auto"/>
        <w:jc w:val="center"/>
        <w:rPr>
          <w:rFonts w:hint="default" w:cs="Arial"/>
          <w:b/>
          <w:bCs/>
          <w:sz w:val="24"/>
          <w:szCs w:val="24"/>
          <w:lang w:val="pt-BR"/>
        </w:rPr>
      </w:pPr>
    </w:p>
    <w:p w14:paraId="5F13FAA9">
      <w:pPr>
        <w:spacing w:before="0" w:after="0" w:line="240" w:lineRule="auto"/>
        <w:jc w:val="center"/>
        <w:rPr>
          <w:rFonts w:hint="default" w:cs="Arial"/>
          <w:sz w:val="24"/>
          <w:szCs w:val="24"/>
          <w:lang w:val="pt-BR"/>
        </w:rPr>
      </w:pPr>
      <w:r>
        <w:rPr>
          <w:rFonts w:hint="default" w:cs="Arial"/>
          <w:b/>
          <w:bCs/>
          <w:sz w:val="24"/>
          <w:szCs w:val="24"/>
          <w:lang w:val="pt-BR"/>
        </w:rPr>
        <w:t>ANEXO I  DO CONTRATO</w:t>
      </w:r>
    </w:p>
    <w:p w14:paraId="1FA93C65">
      <w:pPr>
        <w:spacing w:before="0" w:after="0" w:line="240" w:lineRule="auto"/>
        <w:jc w:val="center"/>
        <w:rPr>
          <w:rFonts w:hint="default" w:cs="Arial"/>
          <w:sz w:val="24"/>
          <w:szCs w:val="24"/>
          <w:lang w:val="pt-BR"/>
        </w:rPr>
      </w:pPr>
      <w:r>
        <w:rPr>
          <w:rFonts w:hint="default" w:cs="Arial"/>
          <w:sz w:val="24"/>
          <w:szCs w:val="24"/>
          <w:lang w:val="pt-BR"/>
        </w:rPr>
        <w:t>Manual Tributário- MT</w:t>
      </w:r>
    </w:p>
    <w:p w14:paraId="1D43CFB7">
      <w:pPr>
        <w:spacing w:before="0" w:after="0" w:line="240" w:lineRule="auto"/>
        <w:jc w:val="center"/>
        <w:rPr>
          <w:rFonts w:hint="default" w:cs="Arial"/>
          <w:sz w:val="24"/>
          <w:szCs w:val="24"/>
          <w:lang w:val="pt-BR"/>
        </w:rPr>
      </w:pPr>
    </w:p>
    <w:p w14:paraId="5A30982B">
      <w:pPr>
        <w:spacing w:before="0" w:after="0" w:line="240" w:lineRule="auto"/>
        <w:jc w:val="center"/>
        <w:rPr>
          <w:rFonts w:hint="default" w:cs="Arial"/>
          <w:sz w:val="24"/>
          <w:szCs w:val="24"/>
          <w:lang w:val="pt-BR"/>
        </w:rPr>
      </w:pPr>
    </w:p>
    <w:p w14:paraId="26E4BA28">
      <w:pPr>
        <w:spacing w:before="0" w:after="0" w:line="240" w:lineRule="auto"/>
        <w:jc w:val="both"/>
        <w:rPr>
          <w:rFonts w:hint="default" w:cs="Arial"/>
          <w:sz w:val="24"/>
          <w:szCs w:val="24"/>
          <w:lang w:val="pt-BR"/>
        </w:rPr>
      </w:pPr>
    </w:p>
    <w:p w14:paraId="506820A5">
      <w:pPr>
        <w:spacing w:before="0" w:after="0" w:line="240" w:lineRule="auto"/>
        <w:jc w:val="both"/>
      </w:pPr>
      <w:r>
        <w:drawing>
          <wp:inline distT="0" distB="0" distL="114300" distR="114300">
            <wp:extent cx="6090285" cy="5260340"/>
            <wp:effectExtent l="0" t="0" r="5715" b="16510"/>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pic:cNvPicPr>
                  </pic:nvPicPr>
                  <pic:blipFill>
                    <a:blip r:embed="rId15"/>
                    <a:stretch>
                      <a:fillRect/>
                    </a:stretch>
                  </pic:blipFill>
                  <pic:spPr>
                    <a:xfrm>
                      <a:off x="0" y="0"/>
                      <a:ext cx="6090285" cy="5260340"/>
                    </a:xfrm>
                    <a:prstGeom prst="rect">
                      <a:avLst/>
                    </a:prstGeom>
                    <a:noFill/>
                    <a:ln>
                      <a:noFill/>
                    </a:ln>
                  </pic:spPr>
                </pic:pic>
              </a:graphicData>
            </a:graphic>
          </wp:inline>
        </w:drawing>
      </w:r>
    </w:p>
    <w:p w14:paraId="1648A9D5">
      <w:pPr>
        <w:spacing w:before="0" w:after="0" w:line="240" w:lineRule="auto"/>
        <w:jc w:val="both"/>
      </w:pPr>
    </w:p>
    <w:p w14:paraId="07B5A99E">
      <w:pPr>
        <w:spacing w:before="0" w:after="0" w:line="240" w:lineRule="auto"/>
        <w:jc w:val="both"/>
      </w:pPr>
    </w:p>
    <w:p w14:paraId="758E41E9">
      <w:pPr>
        <w:spacing w:before="0" w:after="0" w:line="240" w:lineRule="auto"/>
        <w:jc w:val="both"/>
      </w:pPr>
    </w:p>
    <w:p w14:paraId="5FE92628">
      <w:pPr>
        <w:spacing w:before="0" w:after="0" w:line="240" w:lineRule="auto"/>
        <w:jc w:val="both"/>
      </w:pPr>
    </w:p>
    <w:p w14:paraId="69D1EBDB">
      <w:pPr>
        <w:spacing w:before="0" w:after="0" w:line="240" w:lineRule="auto"/>
        <w:jc w:val="both"/>
      </w:pPr>
    </w:p>
    <w:p w14:paraId="4B5DFE1F">
      <w:pPr>
        <w:spacing w:before="0" w:after="0" w:line="240" w:lineRule="auto"/>
        <w:jc w:val="both"/>
      </w:pPr>
    </w:p>
    <w:p w14:paraId="078008B3">
      <w:pPr>
        <w:spacing w:before="0" w:after="0" w:line="240" w:lineRule="auto"/>
        <w:jc w:val="both"/>
      </w:pPr>
    </w:p>
    <w:p w14:paraId="2CADAC02">
      <w:pPr>
        <w:spacing w:before="0" w:after="0" w:line="240" w:lineRule="auto"/>
        <w:jc w:val="both"/>
      </w:pPr>
    </w:p>
    <w:p w14:paraId="7D4CF6C5">
      <w:pPr>
        <w:spacing w:before="0" w:after="0" w:line="240" w:lineRule="auto"/>
        <w:jc w:val="both"/>
      </w:pPr>
    </w:p>
    <w:p w14:paraId="11F0D93D">
      <w:pPr>
        <w:spacing w:before="0" w:after="0" w:line="240" w:lineRule="auto"/>
        <w:jc w:val="both"/>
      </w:pPr>
    </w:p>
    <w:p w14:paraId="0306E7BE">
      <w:pPr>
        <w:spacing w:before="0" w:after="0" w:line="240" w:lineRule="auto"/>
        <w:jc w:val="both"/>
      </w:pPr>
    </w:p>
    <w:p w14:paraId="67FE53DA">
      <w:pPr>
        <w:spacing w:before="0" w:after="0" w:line="240" w:lineRule="auto"/>
        <w:jc w:val="both"/>
      </w:pPr>
    </w:p>
    <w:p w14:paraId="3FE88A04">
      <w:pPr>
        <w:spacing w:before="0" w:after="0" w:line="240" w:lineRule="auto"/>
        <w:jc w:val="both"/>
      </w:pPr>
    </w:p>
    <w:p w14:paraId="6DB5D1D7">
      <w:pPr>
        <w:spacing w:before="0" w:after="0" w:line="240" w:lineRule="auto"/>
        <w:jc w:val="center"/>
        <w:rPr>
          <w:rFonts w:hint="default"/>
          <w:b/>
          <w:bCs/>
          <w:lang w:val="pt-BR"/>
        </w:rPr>
      </w:pPr>
      <w:r>
        <w:rPr>
          <w:rFonts w:hint="default"/>
          <w:b/>
          <w:bCs/>
          <w:lang w:val="pt-BR"/>
        </w:rPr>
        <w:t>ANEXO IV</w:t>
      </w:r>
    </w:p>
    <w:p w14:paraId="48ADA4F0">
      <w:pPr>
        <w:spacing w:before="0" w:after="0" w:line="240" w:lineRule="auto"/>
        <w:jc w:val="center"/>
        <w:rPr>
          <w:rFonts w:hint="default"/>
          <w:b/>
          <w:bCs/>
          <w:lang w:val="pt-BR"/>
        </w:rPr>
      </w:pPr>
      <w:r>
        <w:rPr>
          <w:rFonts w:hint="default"/>
          <w:b/>
          <w:bCs/>
          <w:lang w:val="pt-BR"/>
        </w:rPr>
        <w:t>BENEFÍCIOS AS  MPE APLICAVÉIS A CONTRATAÇÃO</w:t>
      </w:r>
    </w:p>
    <w:p w14:paraId="3DFF4F8C">
      <w:pPr>
        <w:spacing w:before="0" w:after="0" w:line="240" w:lineRule="auto"/>
        <w:jc w:val="center"/>
        <w:rPr>
          <w:rFonts w:hint="default"/>
          <w:lang w:val="pt-BR"/>
        </w:rPr>
      </w:pPr>
    </w:p>
    <w:p w14:paraId="764A6129">
      <w:pPr>
        <w:spacing w:before="0" w:after="0" w:line="240" w:lineRule="auto"/>
        <w:jc w:val="center"/>
        <w:rPr>
          <w:rFonts w:hint="default"/>
          <w:lang w:val="pt-BR"/>
        </w:rPr>
      </w:pPr>
    </w:p>
    <w:p w14:paraId="7C2500C0">
      <w:pPr>
        <w:pStyle w:val="16"/>
        <w:spacing w:before="240"/>
        <w:ind w:left="143"/>
        <w:rPr>
          <w:rFonts w:hint="default" w:ascii="Arial" w:hAnsi="Arial" w:cs="Arial"/>
        </w:rPr>
      </w:pPr>
      <w:r>
        <w:rPr>
          <w:rFonts w:hint="default" w:ascii="Arial" w:hAnsi="Arial" w:cs="Arial"/>
          <w:u w:val="single"/>
          <w:lang w:val="pt-BR"/>
        </w:rPr>
        <w:t xml:space="preserve">ITENS 01 AO 14(SEM LOTES) - </w:t>
      </w:r>
      <w:r>
        <w:rPr>
          <w:rFonts w:hint="default" w:ascii="Arial" w:hAnsi="Arial" w:cs="Arial"/>
          <w:u w:val="single"/>
        </w:rPr>
        <w:t>Exclusivo,</w:t>
      </w:r>
      <w:r>
        <w:rPr>
          <w:rFonts w:hint="default" w:ascii="Arial" w:hAnsi="Arial" w:cs="Arial"/>
          <w:spacing w:val="-4"/>
          <w:u w:val="single"/>
        </w:rPr>
        <w:t xml:space="preserve"> </w:t>
      </w:r>
      <w:r>
        <w:rPr>
          <w:rFonts w:hint="default" w:ascii="Arial" w:hAnsi="Arial" w:cs="Arial"/>
          <w:spacing w:val="-3"/>
          <w:u w:val="single"/>
        </w:rPr>
        <w:t xml:space="preserve"> </w:t>
      </w:r>
      <w:r>
        <w:rPr>
          <w:rFonts w:hint="default" w:ascii="Arial" w:hAnsi="Arial" w:cs="Arial"/>
          <w:u w:val="single"/>
        </w:rPr>
        <w:t>com</w:t>
      </w:r>
      <w:r>
        <w:rPr>
          <w:rFonts w:hint="default" w:ascii="Arial" w:hAnsi="Arial" w:cs="Arial"/>
          <w:spacing w:val="-3"/>
          <w:u w:val="single"/>
        </w:rPr>
        <w:t xml:space="preserve"> </w:t>
      </w:r>
      <w:r>
        <w:rPr>
          <w:rFonts w:hint="default" w:ascii="Arial" w:hAnsi="Arial" w:cs="Arial"/>
          <w:u w:val="single"/>
        </w:rPr>
        <w:t>Prioridade</w:t>
      </w:r>
      <w:r>
        <w:rPr>
          <w:rFonts w:hint="default" w:ascii="Arial" w:hAnsi="Arial" w:cs="Arial"/>
          <w:spacing w:val="-2"/>
          <w:u w:val="single"/>
        </w:rPr>
        <w:t xml:space="preserve"> </w:t>
      </w:r>
      <w:r>
        <w:rPr>
          <w:rFonts w:hint="default" w:ascii="Arial" w:hAnsi="Arial" w:cs="Arial"/>
          <w:u w:val="single"/>
        </w:rPr>
        <w:t>de</w:t>
      </w:r>
      <w:r>
        <w:rPr>
          <w:rFonts w:hint="default" w:ascii="Arial" w:hAnsi="Arial" w:cs="Arial"/>
          <w:spacing w:val="-3"/>
          <w:u w:val="single"/>
        </w:rPr>
        <w:t xml:space="preserve"> </w:t>
      </w:r>
      <w:r>
        <w:rPr>
          <w:rFonts w:hint="default" w:ascii="Arial" w:hAnsi="Arial" w:cs="Arial"/>
          <w:u w:val="single"/>
        </w:rPr>
        <w:t>Contratação</w:t>
      </w:r>
      <w:r>
        <w:rPr>
          <w:rFonts w:hint="default" w:ascii="Arial" w:hAnsi="Arial" w:cs="Arial"/>
          <w:spacing w:val="-2"/>
          <w:u w:val="single"/>
        </w:rPr>
        <w:t xml:space="preserve"> </w:t>
      </w:r>
      <w:r>
        <w:rPr>
          <w:rFonts w:hint="default" w:ascii="Arial" w:hAnsi="Arial" w:cs="Arial"/>
          <w:spacing w:val="-2"/>
          <w:u w:val="single"/>
          <w:lang w:val="pt-BR"/>
        </w:rPr>
        <w:t>R</w:t>
      </w:r>
      <w:r>
        <w:rPr>
          <w:rFonts w:hint="default" w:ascii="Arial" w:hAnsi="Arial" w:cs="Arial"/>
          <w:u w:val="single"/>
          <w:lang w:val="pt-BR"/>
        </w:rPr>
        <w:t>egional</w:t>
      </w:r>
      <w:r>
        <w:rPr>
          <w:rFonts w:hint="default" w:ascii="Arial" w:hAnsi="Arial" w:cs="Arial"/>
          <w:spacing w:val="29"/>
          <w:u w:val="single"/>
        </w:rPr>
        <w:t xml:space="preserve"> </w:t>
      </w:r>
      <w:r>
        <w:rPr>
          <w:rFonts w:hint="default" w:ascii="Arial" w:hAnsi="Arial" w:cs="Arial"/>
          <w:spacing w:val="29"/>
          <w:u w:val="none"/>
        </w:rPr>
        <w:t xml:space="preserve"> </w:t>
      </w:r>
    </w:p>
    <w:p w14:paraId="28E3E68C">
      <w:pPr>
        <w:pStyle w:val="16"/>
        <w:spacing w:before="248"/>
        <w:rPr>
          <w:rFonts w:hint="default" w:ascii="Arial" w:hAnsi="Arial" w:cs="Arial"/>
        </w:rPr>
      </w:pPr>
    </w:p>
    <w:p w14:paraId="5E7EC642">
      <w:pPr>
        <w:pStyle w:val="3"/>
        <w:pageBreakBefore w:val="0"/>
        <w:kinsoku/>
        <w:wordWrap/>
        <w:overflowPunct/>
        <w:topLinePunct w:val="0"/>
        <w:autoSpaceDE/>
        <w:autoSpaceDN/>
        <w:bidi w:val="0"/>
        <w:adjustRightInd/>
        <w:snapToGrid/>
        <w:spacing w:line="26" w:lineRule="atLeast"/>
        <w:ind w:left="143" w:firstLine="0"/>
        <w:jc w:val="both"/>
        <w:textAlignment w:val="auto"/>
        <w:rPr>
          <w:rFonts w:hint="default" w:ascii="Arial" w:hAnsi="Arial" w:cs="Arial"/>
          <w:color w:val="auto"/>
          <w:lang w:val="pt-BR"/>
        </w:rPr>
      </w:pPr>
      <w:r>
        <w:rPr>
          <w:rFonts w:hint="default" w:ascii="Arial" w:hAnsi="Arial" w:cs="Arial"/>
          <w:color w:val="auto"/>
        </w:rPr>
        <w:t>Exclusivo</w:t>
      </w:r>
      <w:r>
        <w:rPr>
          <w:rFonts w:hint="default" w:ascii="Arial" w:hAnsi="Arial" w:cs="Arial"/>
          <w:color w:val="auto"/>
          <w:spacing w:val="78"/>
        </w:rPr>
        <w:t xml:space="preserve"> </w:t>
      </w:r>
      <w:r>
        <w:rPr>
          <w:rFonts w:hint="default" w:ascii="Arial" w:hAnsi="Arial" w:cs="Arial"/>
          <w:color w:val="auto"/>
        </w:rPr>
        <w:t>para</w:t>
      </w:r>
      <w:r>
        <w:rPr>
          <w:rFonts w:hint="default" w:ascii="Arial" w:hAnsi="Arial" w:cs="Arial"/>
          <w:color w:val="auto"/>
          <w:spacing w:val="78"/>
        </w:rPr>
        <w:t xml:space="preserve"> </w:t>
      </w:r>
      <w:r>
        <w:rPr>
          <w:rFonts w:hint="default" w:ascii="Arial" w:hAnsi="Arial" w:cs="Arial"/>
          <w:color w:val="auto"/>
        </w:rPr>
        <w:t>MPE,</w:t>
      </w:r>
      <w:r>
        <w:rPr>
          <w:rFonts w:hint="default" w:ascii="Arial" w:hAnsi="Arial" w:cs="Arial"/>
          <w:color w:val="auto"/>
          <w:spacing w:val="78"/>
        </w:rPr>
        <w:t xml:space="preserve"> </w:t>
      </w:r>
      <w:r>
        <w:rPr>
          <w:rFonts w:hint="default" w:ascii="Arial" w:hAnsi="Arial" w:cs="Arial"/>
          <w:color w:val="auto"/>
        </w:rPr>
        <w:t>com</w:t>
      </w:r>
      <w:r>
        <w:rPr>
          <w:rFonts w:hint="default" w:ascii="Arial" w:hAnsi="Arial" w:cs="Arial"/>
          <w:color w:val="auto"/>
          <w:spacing w:val="78"/>
        </w:rPr>
        <w:t xml:space="preserve"> </w:t>
      </w:r>
      <w:r>
        <w:rPr>
          <w:rFonts w:hint="default" w:ascii="Arial" w:hAnsi="Arial" w:cs="Arial"/>
          <w:color w:val="auto"/>
        </w:rPr>
        <w:t>cota</w:t>
      </w:r>
      <w:r>
        <w:rPr>
          <w:rFonts w:hint="default" w:ascii="Arial" w:hAnsi="Arial" w:cs="Arial"/>
          <w:color w:val="auto"/>
          <w:spacing w:val="78"/>
        </w:rPr>
        <w:t xml:space="preserve"> </w:t>
      </w:r>
      <w:r>
        <w:rPr>
          <w:rFonts w:hint="default" w:ascii="Arial" w:hAnsi="Arial" w:cs="Arial"/>
          <w:color w:val="auto"/>
        </w:rPr>
        <w:t>de</w:t>
      </w:r>
      <w:r>
        <w:rPr>
          <w:rFonts w:hint="default" w:ascii="Arial" w:hAnsi="Arial" w:cs="Arial"/>
          <w:color w:val="auto"/>
          <w:spacing w:val="78"/>
        </w:rPr>
        <w:t xml:space="preserve"> </w:t>
      </w:r>
      <w:r>
        <w:rPr>
          <w:rFonts w:hint="default" w:ascii="Arial" w:hAnsi="Arial" w:cs="Arial"/>
          <w:color w:val="auto"/>
        </w:rPr>
        <w:t>até</w:t>
      </w:r>
      <w:r>
        <w:rPr>
          <w:rFonts w:hint="default" w:ascii="Arial" w:hAnsi="Arial" w:cs="Arial"/>
          <w:color w:val="auto"/>
          <w:spacing w:val="78"/>
        </w:rPr>
        <w:t xml:space="preserve"> </w:t>
      </w:r>
      <w:r>
        <w:rPr>
          <w:rFonts w:hint="default" w:ascii="Arial" w:hAnsi="Arial" w:cs="Arial"/>
          <w:color w:val="auto"/>
        </w:rPr>
        <w:t>25%</w:t>
      </w:r>
      <w:r>
        <w:rPr>
          <w:rFonts w:hint="default" w:ascii="Arial" w:hAnsi="Arial" w:cs="Arial"/>
          <w:color w:val="auto"/>
          <w:spacing w:val="78"/>
        </w:rPr>
        <w:t xml:space="preserve"> </w:t>
      </w:r>
      <w:r>
        <w:rPr>
          <w:rFonts w:hint="default" w:ascii="Arial" w:hAnsi="Arial" w:cs="Arial"/>
          <w:color w:val="auto"/>
        </w:rPr>
        <w:t>para</w:t>
      </w:r>
      <w:r>
        <w:rPr>
          <w:rFonts w:hint="default" w:ascii="Arial" w:hAnsi="Arial" w:cs="Arial"/>
          <w:color w:val="auto"/>
          <w:spacing w:val="78"/>
        </w:rPr>
        <w:t xml:space="preserve"> </w:t>
      </w:r>
      <w:r>
        <w:rPr>
          <w:rFonts w:hint="default" w:ascii="Arial" w:hAnsi="Arial" w:cs="Arial"/>
          <w:color w:val="auto"/>
        </w:rPr>
        <w:t>MPE</w:t>
      </w:r>
      <w:r>
        <w:rPr>
          <w:rFonts w:hint="default" w:ascii="Arial" w:hAnsi="Arial" w:cs="Arial"/>
          <w:color w:val="auto"/>
          <w:spacing w:val="78"/>
        </w:rPr>
        <w:t xml:space="preserve"> </w:t>
      </w:r>
      <w:r>
        <w:rPr>
          <w:rFonts w:hint="default" w:ascii="Arial" w:hAnsi="Arial" w:cs="Arial"/>
          <w:color w:val="auto"/>
        </w:rPr>
        <w:t>e</w:t>
      </w:r>
      <w:r>
        <w:rPr>
          <w:rFonts w:hint="default" w:ascii="Arial" w:hAnsi="Arial" w:cs="Arial"/>
          <w:color w:val="auto"/>
          <w:spacing w:val="78"/>
        </w:rPr>
        <w:t xml:space="preserve"> </w:t>
      </w:r>
      <w:r>
        <w:rPr>
          <w:rFonts w:hint="default" w:ascii="Arial" w:hAnsi="Arial" w:cs="Arial"/>
          <w:color w:val="auto"/>
        </w:rPr>
        <w:t>com</w:t>
      </w:r>
      <w:r>
        <w:rPr>
          <w:rFonts w:hint="default" w:ascii="Arial" w:hAnsi="Arial" w:cs="Arial"/>
          <w:color w:val="auto"/>
          <w:spacing w:val="78"/>
        </w:rPr>
        <w:t xml:space="preserve"> </w:t>
      </w:r>
      <w:r>
        <w:rPr>
          <w:rFonts w:hint="default" w:ascii="Arial" w:hAnsi="Arial" w:cs="Arial"/>
          <w:color w:val="auto"/>
        </w:rPr>
        <w:t>Prioridade</w:t>
      </w:r>
      <w:r>
        <w:rPr>
          <w:rFonts w:hint="default" w:ascii="Arial" w:hAnsi="Arial" w:cs="Arial"/>
          <w:color w:val="auto"/>
          <w:spacing w:val="78"/>
        </w:rPr>
        <w:t xml:space="preserve"> </w:t>
      </w:r>
      <w:r>
        <w:rPr>
          <w:rFonts w:hint="default" w:ascii="Arial" w:hAnsi="Arial" w:cs="Arial"/>
          <w:color w:val="auto"/>
        </w:rPr>
        <w:t xml:space="preserve">de Contratação de até 10% para empresas </w:t>
      </w:r>
      <w:r>
        <w:rPr>
          <w:rFonts w:hint="default" w:ascii="Arial" w:hAnsi="Arial" w:cs="Arial"/>
          <w:color w:val="auto"/>
          <w:lang w:val="pt-BR"/>
        </w:rPr>
        <w:t>REGIONAIS</w:t>
      </w:r>
    </w:p>
    <w:p w14:paraId="0A464164">
      <w:pPr>
        <w:pStyle w:val="16"/>
        <w:pageBreakBefore w:val="0"/>
        <w:numPr>
          <w:ilvl w:val="0"/>
          <w:numId w:val="24"/>
        </w:numPr>
        <w:kinsoku/>
        <w:wordWrap/>
        <w:overflowPunct/>
        <w:topLinePunct w:val="0"/>
        <w:autoSpaceDE/>
        <w:autoSpaceDN/>
        <w:bidi w:val="0"/>
        <w:adjustRightInd/>
        <w:snapToGrid/>
        <w:spacing w:before="242" w:line="26" w:lineRule="atLeast"/>
        <w:ind w:left="420" w:leftChars="0" w:right="0" w:rightChars="0" w:hanging="420" w:firstLineChars="0"/>
        <w:jc w:val="both"/>
        <w:textAlignment w:val="auto"/>
        <w:rPr>
          <w:rFonts w:hint="default" w:ascii="Arial" w:hAnsi="Arial" w:cs="Arial"/>
          <w:lang w:val="pt-BR"/>
        </w:rPr>
      </w:pPr>
      <w:r>
        <w:rPr>
          <w:rFonts w:hint="default" w:ascii="Arial" w:hAnsi="Arial" w:cs="Arial"/>
        </w:rPr>
        <w:t>Os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r>
        <w:rPr>
          <w:rFonts w:hint="default" w:ascii="Arial" w:hAnsi="Arial" w:cs="Arial"/>
          <w:lang w:val="pt-BR"/>
        </w:rPr>
        <w:t>.</w:t>
      </w:r>
    </w:p>
    <w:p w14:paraId="1EE63699">
      <w:pPr>
        <w:pStyle w:val="40"/>
        <w:numPr>
          <w:ilvl w:val="0"/>
          <w:numId w:val="24"/>
        </w:numPr>
        <w:spacing w:before="180"/>
        <w:ind w:left="420" w:leftChars="0" w:right="0" w:rightChars="0" w:hanging="420" w:firstLineChars="0"/>
        <w:contextualSpacing w:val="0"/>
        <w:jc w:val="both"/>
        <w:rPr>
          <w:rFonts w:cs="Arial"/>
          <w:szCs w:val="24"/>
        </w:rPr>
      </w:pPr>
      <w:r>
        <w:rPr>
          <w:rFonts w:hint="default" w:ascii="Arial" w:hAnsi="Arial" w:cs="Arial"/>
        </w:rPr>
        <w:t>O presente processo licitatório será EX</w:t>
      </w:r>
      <w:r>
        <w:rPr>
          <w:rFonts w:cs="Arial"/>
        </w:rPr>
        <w:t>CLUSIVO à participação de microempreendedores individuais (MEIs), microempresas (ME) e empresas de pequeno porte (EPP) para os itens com valor de até R$ 80.000,00 (Oitenta mil reais) e com reserva de cota de até 25% para os itens com valores superior a R$ 80.000,00 (Oitenta mil reais) e com prioridade de contratação de até 10% nos itens do melhor preço válido, para participação de microempreendedores individuais (MEIs), microempresas (ME) e empresas de pequeno porte (EPP) com sede "REGIONAL", para o cumprimento do disposto no art. 31 da Lei Complementar n.º 50/2019 em consonância com alínea c do inciso I e com alínea b do inciso I, alínea b do inciso III do art. 8º, bem como do §1° do Art. 8º do Decreto Municipal n.º 24.705 de 10 de março de 2023.</w:t>
      </w:r>
    </w:p>
    <w:p w14:paraId="177D6184">
      <w:pPr>
        <w:pStyle w:val="40"/>
        <w:numPr>
          <w:ilvl w:val="0"/>
          <w:numId w:val="24"/>
        </w:numPr>
        <w:spacing w:before="180"/>
        <w:ind w:left="420" w:leftChars="0" w:right="0" w:rightChars="0" w:hanging="420" w:firstLineChars="0"/>
        <w:contextualSpacing w:val="0"/>
        <w:jc w:val="both"/>
        <w:rPr>
          <w:rStyle w:val="14"/>
          <w:rFonts w:cs="Arial"/>
          <w:color w:val="auto"/>
          <w:szCs w:val="24"/>
          <w:u w:val="none"/>
        </w:rPr>
      </w:pPr>
      <w:r>
        <w:rPr>
          <w:rFonts w:cs="Arial"/>
        </w:rPr>
        <w:t>Conceitua-se "REGIONAL" a região Intermediária de Maringá definida pelo IBGE, nos termos do art. 7º do Decreto Municipal n.º 24.705 de 10 de março de 2023 composta pelos municípios de: Altamira do Paraná, Alto Paraíso, Alto Paraná, Alto Piquiri, Altônia, Amaporã, Ângulo, Araruna, Astorga, Atalaia, Barbosa Ferraz, Boa Esperança, Brasilândia do Sul, Cafezal do Sul, Campina da Lagoa, Campo Mourão, Cianorte, Cidade Gaúcha, Colorado, Corumbataí do Sul, Cruzeiro do Oeste, Cruzeiro do Sul, Diamante do Norte, Douradina, Doutor Camargo, Engenheiro Beltrão, Esperança Nova, Farol, Fênix, Floraí, Floresta, Flórida, Francisco Alves, Goioerê, Guairaçá, Guaporema, Icaraíma, Igaraçu, Inajá, Indianópolis, Iporã, Iretama, Itaguajé, Itambé, Itaúna do Sul, Ivaté, Ivatuba, Janiópolis, Japurá, Jardim Olinda, Juranda, Jussara, Loanda, Lobato, Luiziana, Mamborê, Mandaguaçu, Mandaguari, Maria Helena, Marialva, Marilena, Mariluz, Maringá, Mirador, Moreira Sales, Munhoz de Melo, Nossa Senhora das Graças, Nova Aliança do Ivaí, Nova Cantu, Nova Esperança, Nova Londrina, Nova Olímpia, Ourizona, Paiçandu, Paraíso do Norte, Paranacity, Paranapoema, Paranavaí, Peabiru, Perobal, Pérola, Planaltina do Paraná, Porto Rico, Presidente Castelo Branco, Quarto Centenário, Querência do Norte, Quinta do Sol, Rancho Alegre D'Oeste, Roncador, Rondon, Santa Cruz de Monte Castelo, Santa Fé, Santa Inês, Santa Isabel do Ivaí, Santa Mônica, Santo Antônio do Caiuá, Santo Inácio, São Carlos do Ivaí, São João do Caiuá, São Jorge do Ivaí, São Jorge do Patrocínio, São Manoel do Paraná, São Pedro do Paraná, São Tomé, Sarandi, Tamboara</w:t>
      </w:r>
      <w:r>
        <w:rPr>
          <w:rFonts w:hint="default" w:cs="Arial"/>
          <w:lang w:val="pt-BR"/>
        </w:rPr>
        <w:t xml:space="preserve">, </w:t>
      </w:r>
      <w:r>
        <w:rPr>
          <w:rFonts w:cs="Arial"/>
        </w:rPr>
        <w:t>Tapejara, Tapira, Terra Boa, Terra Rica, Tuneiras do Oeste, Ubiratã, Umuarama, Uniflor e Xambrê.</w:t>
      </w:r>
      <w:r>
        <w:rPr>
          <w:rStyle w:val="14"/>
          <w:rFonts w:cs="Arial"/>
          <w:color w:val="auto"/>
          <w:u w:val="none"/>
        </w:rPr>
        <w:t xml:space="preserve"> </w:t>
      </w:r>
    </w:p>
    <w:p w14:paraId="31A3C233">
      <w:pPr>
        <w:pStyle w:val="40"/>
        <w:numPr>
          <w:ilvl w:val="0"/>
          <w:numId w:val="24"/>
        </w:numPr>
        <w:spacing w:before="180"/>
        <w:ind w:left="420" w:leftChars="0" w:right="0" w:rightChars="0" w:hanging="420" w:firstLineChars="0"/>
        <w:contextualSpacing w:val="0"/>
        <w:jc w:val="both"/>
        <w:rPr>
          <w:rFonts w:cs="Arial"/>
          <w:szCs w:val="24"/>
        </w:rPr>
      </w:pPr>
      <w:r>
        <w:rPr>
          <w:rFonts w:cs="Arial"/>
          <w:szCs w:val="24"/>
        </w:rPr>
        <w:t>O referido benefício está amparado no Planejamento Estratégico constante no anexo I do Decreto Municipal n.º 24.705 de 10 de março de 2023, respeitando o Prejulgado 27 Tribunal de Contas do Estado do Paraná (TCE-PR), em razão da política pública nele bem especificada e exaustivamente demonstrada concernente ao Programa PARANAVAI COMPRA AQUI.</w:t>
      </w:r>
    </w:p>
    <w:p w14:paraId="725DDBAB">
      <w:pPr>
        <w:pStyle w:val="40"/>
        <w:numPr>
          <w:ilvl w:val="0"/>
          <w:numId w:val="24"/>
        </w:numPr>
        <w:spacing w:before="180"/>
        <w:ind w:left="420" w:leftChars="0" w:right="0" w:rightChars="0" w:hanging="420" w:firstLineChars="0"/>
        <w:contextualSpacing w:val="0"/>
        <w:jc w:val="both"/>
        <w:rPr>
          <w:rFonts w:cs="Arial"/>
          <w:szCs w:val="24"/>
        </w:rPr>
      </w:pPr>
      <w:r>
        <w:rPr>
          <w:rFonts w:cs="Arial"/>
          <w:szCs w:val="24"/>
        </w:rPr>
        <w:t>Conforme consulta realizada na base de dados do Cadastro Nacional da Pessoa Jurídica (CNPJ) do Governo Federal (em anexo) no link: https://www.gov.br/empresasenegocios/pt-br/mapa-de-empresas/painel-mapa-de-empresas, a fim de identificar a quantidade de empresas MEI, ME e EPP que atendem o objeto a ser licitado, fica comprovado que a Região mencionada acima possui a quantidade mínima de empresas exigida, a fim de aplicação deste benefício.</w:t>
      </w:r>
    </w:p>
    <w:p w14:paraId="3AA41521">
      <w:pPr>
        <w:pStyle w:val="40"/>
        <w:numPr>
          <w:ilvl w:val="0"/>
          <w:numId w:val="24"/>
        </w:numPr>
        <w:spacing w:before="180"/>
        <w:ind w:left="420" w:leftChars="0" w:right="1" w:rightChars="0" w:hanging="420" w:firstLineChars="0"/>
        <w:jc w:val="both"/>
        <w:rPr>
          <w:rFonts w:cs="Arial"/>
          <w:szCs w:val="24"/>
        </w:rPr>
      </w:pPr>
      <w:r>
        <w:rPr>
          <w:rFonts w:cs="Arial"/>
          <w:szCs w:val="24"/>
        </w:rPr>
        <w:t>Ao optarmos por esse tratamento favorecido e diferenciado para Microempresas e Empresas de Pequeno Porte, visamos o desenvolvimento da economia Regional, trazendo benefícios tanto para o Município de Paranavaí como para os municípios vizinhos, aumentando as arrecadações de impostos municipais, que podem ser reinvestidos em melhorias para as comunidades da região, como infraestrutura, saúde e educação. Ao priorizar fornecedores regionais, podemos estabelecer parcerias mais próximas e colaborativas, aumentando a eficiência na prestação de serviços e aquisição de bens, reduzindo os custos logísticos. Além disso, ao favorecer empresas da região, estaremos fomentando o crescimento do comércio regional e impulsionando a geração de empregos e renda. Outro fator a ser considerado também é com relação a proximidade geográfica que facilita a comunicação e a resolução rápida de eventuais problemas que possam surgir durante a execução dos contratos. Também é possível gerar estímulo à competitividade nas empresas da Região, pois, ao realizarmos uma licitação com prioridade de contração para as empresas MEI, ME e EPP regionais, podemos criar um ambiente mais equilibrado para as empresas competirem entre si. Isso estimula a concorrência saudável, incentivando as empresas a apresentarem propostas mais competitivas em termos de preço, qualidade e inovação, buscando ganhar contratos importantes no âmbito regional.</w:t>
      </w:r>
    </w:p>
    <w:p w14:paraId="70744CCC">
      <w:pPr>
        <w:pStyle w:val="40"/>
        <w:numPr>
          <w:ilvl w:val="0"/>
          <w:numId w:val="0"/>
        </w:numPr>
        <w:spacing w:before="180"/>
        <w:ind w:leftChars="0" w:right="1" w:rightChars="0"/>
        <w:jc w:val="both"/>
        <w:rPr>
          <w:rFonts w:hint="default" w:cs="Arial"/>
          <w:szCs w:val="24"/>
          <w:lang w:val="pt-BR"/>
        </w:rPr>
      </w:pPr>
    </w:p>
    <w:sectPr>
      <w:headerReference r:id="rId10" w:type="first"/>
      <w:footerReference r:id="rId13" w:type="first"/>
      <w:headerReference r:id="rId8" w:type="default"/>
      <w:footerReference r:id="rId11" w:type="default"/>
      <w:headerReference r:id="rId9" w:type="even"/>
      <w:footerReference r:id="rId12" w:type="even"/>
      <w:pgSz w:w="11906" w:h="16838"/>
      <w:pgMar w:top="189" w:right="888" w:bottom="809" w:left="1418" w:header="132" w:footer="170" w:gutter="0"/>
      <w:pgNumType w:fmt="decimal" w:start="1"/>
      <w:cols w:space="720" w:num="1"/>
      <w:formProt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roman"/>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Bookman Old Style">
    <w:altName w:val="Liberation Mono"/>
    <w:panose1 w:val="00000000000000000000"/>
    <w:charset w:val="00"/>
    <w:family w:val="roman"/>
    <w:pitch w:val="default"/>
    <w:sig w:usb0="00000000" w:usb1="00000000" w:usb2="00000000" w:usb3="00000000" w:csb0="00000000" w:csb1="00000000"/>
  </w:font>
  <w:font w:name="Segoe UI">
    <w:panose1 w:val="020B0502040204020203"/>
    <w:charset w:val="00"/>
    <w:family w:val="roman"/>
    <w:pitch w:val="default"/>
    <w:sig w:usb0="E4002EFF" w:usb1="C000E47F" w:usb2="00000009" w:usb3="00000000" w:csb0="200001FF" w:csb1="00000000"/>
  </w:font>
  <w:font w:name="Wingdings">
    <w:panose1 w:val="05000000000000000000"/>
    <w:charset w:val="00"/>
    <w:family w:val="roman"/>
    <w:pitch w:val="default"/>
    <w:sig w:usb0="00000000" w:usb1="00000000" w:usb2="00000000" w:usb3="00000000" w:csb0="80000000" w:csb1="00000000"/>
  </w:font>
  <w:font w:name="TimesNewRomanPSMT">
    <w:altName w:val="Times New Roman"/>
    <w:panose1 w:val="00000000000000000000"/>
    <w:charset w:val="00"/>
    <w:family w:val="roman"/>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auto"/>
    <w:pitch w:val="default"/>
    <w:sig w:usb0="00000203" w:usb1="288F0000" w:usb2="00000006" w:usb3="00000000" w:csb0="00040001" w:csb1="00000000"/>
  </w:font>
  <w:font w:name="ArialMT">
    <w:altName w:val="Arial"/>
    <w:panose1 w:val="00000000000000000000"/>
    <w:charset w:val="00"/>
    <w:family w:val="roman"/>
    <w:pitch w:val="default"/>
    <w:sig w:usb0="00000000" w:usb1="00000000" w:usb2="00000000" w:usb3="00000000" w:csb0="00000000" w:csb1="00000000"/>
  </w:font>
  <w:font w:name="sans-serif">
    <w:altName w:val="Liberation Mono"/>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C9674">
    <w:pPr>
      <w:widowControl/>
      <w:bidi w:val="0"/>
      <w:spacing w:before="240" w:after="0" w:line="312" w:lineRule="auto"/>
      <w:jc w:val="left"/>
    </w:pPr>
  </w:p>
  <w:p w14:paraId="3E077F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B67F7">
    <w:pPr>
      <w:spacing w:before="24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EE6B">
    <w:pPr>
      <w:widowControl/>
      <w:bidi w:val="0"/>
      <w:spacing w:before="240" w:after="0" w:line="312" w:lineRule="auto"/>
      <w:jc w:val="left"/>
    </w:pPr>
  </w:p>
  <w:p w14:paraId="0439BB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4273E">
    <w:pPr>
      <w:pStyle w:val="21"/>
      <w:tabs>
        <w:tab w:val="left" w:pos="4032"/>
        <w:tab w:val="clear" w:pos="4252"/>
        <w:tab w:val="clear" w:pos="8504"/>
      </w:tabs>
      <w:jc w:val="center"/>
    </w:pPr>
    <w:r>
      <w:drawing>
        <wp:anchor distT="0" distB="0" distL="114300" distR="114300" simplePos="0" relativeHeight="251660288" behindDoc="0" locked="0" layoutInCell="1" allowOverlap="1">
          <wp:simplePos x="0" y="0"/>
          <wp:positionH relativeFrom="column">
            <wp:posOffset>3632835</wp:posOffset>
          </wp:positionH>
          <wp:positionV relativeFrom="paragraph">
            <wp:posOffset>165735</wp:posOffset>
          </wp:positionV>
          <wp:extent cx="2413000" cy="805180"/>
          <wp:effectExtent l="0" t="0" r="0" b="0"/>
          <wp:wrapThrough wrapText="bothSides">
            <wp:wrapPolygon>
              <wp:start x="0" y="0"/>
              <wp:lineTo x="0" y="17375"/>
              <wp:lineTo x="20804" y="17375"/>
              <wp:lineTo x="20804"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a:xfrm>
                    <a:off x="0" y="0"/>
                    <a:ext cx="2413000" cy="805180"/>
                  </a:xfrm>
                  <a:prstGeom prst="rect">
                    <a:avLst/>
                  </a:prstGeom>
                  <a:noFill/>
                  <a:ln>
                    <a:noFill/>
                  </a:ln>
                </pic:spPr>
              </pic:pic>
            </a:graphicData>
          </a:graphic>
        </wp:anchor>
      </w:drawing>
    </w:r>
    <w:r>
      <w:drawing>
        <wp:anchor distT="0" distB="0" distL="0" distR="0" simplePos="0" relativeHeight="251663360" behindDoc="1" locked="0" layoutInCell="0" allowOverlap="1">
          <wp:simplePos x="0" y="0"/>
          <wp:positionH relativeFrom="column">
            <wp:posOffset>-9525</wp:posOffset>
          </wp:positionH>
          <wp:positionV relativeFrom="paragraph">
            <wp:posOffset>43180</wp:posOffset>
          </wp:positionV>
          <wp:extent cx="3529965" cy="850900"/>
          <wp:effectExtent l="0" t="0" r="13335" b="635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
                  <a:stretch>
                    <a:fillRect/>
                  </a:stretch>
                </pic:blipFill>
                <pic:spPr>
                  <a:xfrm>
                    <a:off x="0" y="0"/>
                    <a:ext cx="3529965" cy="850900"/>
                  </a:xfrm>
                  <a:prstGeom prst="rect">
                    <a:avLst/>
                  </a:prstGeom>
                </pic:spPr>
              </pic:pic>
            </a:graphicData>
          </a:graphic>
        </wp:anchor>
      </w:drawing>
    </w:r>
  </w:p>
  <w:p w14:paraId="7BAABEE1">
    <w:pPr>
      <w:pStyle w:val="21"/>
      <w:tabs>
        <w:tab w:val="left" w:pos="4032"/>
        <w:tab w:val="clear" w:pos="4252"/>
        <w:tab w:val="clear" w:pos="8504"/>
      </w:tabs>
      <w:jc w:val="center"/>
    </w:pPr>
  </w:p>
  <w:p w14:paraId="29EAA560">
    <w:pPr>
      <w:pStyle w:val="21"/>
      <w:tabs>
        <w:tab w:val="left" w:pos="4032"/>
        <w:tab w:val="clear" w:pos="4252"/>
        <w:tab w:val="clear" w:pos="8504"/>
      </w:tabs>
      <w:jc w:val="center"/>
    </w:pPr>
  </w:p>
  <w:p w14:paraId="01AA12C0">
    <w:pPr>
      <w:pStyle w:val="21"/>
      <w:tabs>
        <w:tab w:val="left" w:pos="4032"/>
        <w:tab w:val="clear" w:pos="4252"/>
        <w:tab w:val="clear" w:pos="8504"/>
      </w:tabs>
      <w:jc w:val="center"/>
    </w:pPr>
  </w:p>
  <w:p w14:paraId="0DAC617A">
    <w:pPr>
      <w:pStyle w:val="21"/>
      <w:tabs>
        <w:tab w:val="left" w:pos="4032"/>
        <w:tab w:val="clear" w:pos="4252"/>
        <w:tab w:val="clear" w:pos="8504"/>
      </w:tabs>
      <w:jc w:val="center"/>
    </w:pPr>
  </w:p>
  <w:p w14:paraId="6CD363E9">
    <w:pPr>
      <w:pStyle w:val="21"/>
      <w:tabs>
        <w:tab w:val="left" w:pos="4032"/>
        <w:tab w:val="clear" w:pos="4252"/>
        <w:tab w:val="clear" w:pos="8504"/>
      </w:tabs>
      <w:jc w:val="center"/>
      <w:rPr>
        <w:rFonts w:hint="default"/>
        <w:color w:val="002060"/>
        <w:lang w:val="pt-BR"/>
      </w:rPr>
    </w:pPr>
    <w:r>
      <w:rPr>
        <w:rFonts w:hint="default"/>
        <w:color w:val="002060"/>
        <w:lang w:val="pt-BR"/>
      </w:rPr>
      <w:t>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9531">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DF0C3">
    <w:pPr>
      <w:pStyle w:val="21"/>
      <w:tabs>
        <w:tab w:val="left" w:pos="4032"/>
        <w:tab w:val="clear" w:pos="4252"/>
        <w:tab w:val="clear" w:pos="8504"/>
      </w:tabs>
      <w:jc w:val="center"/>
    </w:pPr>
    <w:r>
      <w:drawing>
        <wp:anchor distT="0" distB="0" distL="114300" distR="114300" simplePos="0" relativeHeight="251659264" behindDoc="1" locked="0" layoutInCell="0" allowOverlap="1">
          <wp:simplePos x="0" y="0"/>
          <wp:positionH relativeFrom="column">
            <wp:posOffset>1394460</wp:posOffset>
          </wp:positionH>
          <wp:positionV relativeFrom="paragraph">
            <wp:posOffset>-19050</wp:posOffset>
          </wp:positionV>
          <wp:extent cx="4172585" cy="619125"/>
          <wp:effectExtent l="0" t="0" r="0" b="0"/>
          <wp:wrapSquare wrapText="bothSides"/>
          <wp:docPr id="45" name="Imagem 1178511214"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1178511214" descr="Tela de celular com texto preto sobre fundo branco&#10;&#10;Descrição gerada automaticamente com confiança baixa"/>
                  <pic:cNvPicPr>
                    <a:picLocks noChangeAspect="1" noChangeArrowheads="1"/>
                  </pic:cNvPicPr>
                </pic:nvPicPr>
                <pic:blipFill>
                  <a:blip r:embed="rId1"/>
                  <a:stretch>
                    <a:fillRect/>
                  </a:stretch>
                </pic:blipFill>
                <pic:spPr>
                  <a:xfrm>
                    <a:off x="0" y="0"/>
                    <a:ext cx="4172585" cy="619125"/>
                  </a:xfrm>
                  <a:prstGeom prst="rect">
                    <a:avLst/>
                  </a:prstGeom>
                </pic:spPr>
              </pic:pic>
            </a:graphicData>
          </a:graphic>
        </wp:anchor>
      </w:drawing>
    </w:r>
    <w:r>
      <w:drawing>
        <wp:anchor distT="0" distB="0" distL="114300" distR="114300" simplePos="0" relativeHeight="251659264" behindDoc="1" locked="0" layoutInCell="0" allowOverlap="1">
          <wp:simplePos x="0" y="0"/>
          <wp:positionH relativeFrom="column">
            <wp:posOffset>337185</wp:posOffset>
          </wp:positionH>
          <wp:positionV relativeFrom="paragraph">
            <wp:posOffset>-10795</wp:posOffset>
          </wp:positionV>
          <wp:extent cx="561340" cy="687070"/>
          <wp:effectExtent l="0" t="0" r="0" b="0"/>
          <wp:wrapSquare wrapText="bothSides"/>
          <wp:docPr id="46" name="Imagem 1264088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12640886" descr="Desenho de personagem de desenho animado&#10;&#10;Descrição gerada automaticamente com confiança média"/>
                  <pic:cNvPicPr>
                    <a:picLocks noChangeAspect="1" noChangeArrowheads="1"/>
                  </pic:cNvPicPr>
                </pic:nvPicPr>
                <pic:blipFill>
                  <a:blip r:embed="rId2"/>
                  <a:stretch>
                    <a:fillRect/>
                  </a:stretch>
                </pic:blipFill>
                <pic:spPr>
                  <a:xfrm>
                    <a:off x="0" y="0"/>
                    <a:ext cx="561340" cy="68707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93037">
    <w:pPr>
      <w:pStyle w:val="21"/>
      <w:tabs>
        <w:tab w:val="left" w:pos="4032"/>
        <w:tab w:val="right" w:pos="8329"/>
        <w:tab w:val="clear" w:pos="4252"/>
        <w:tab w:val="clear" w:pos="8504"/>
      </w:tabs>
      <w:ind w:firstLine="1134"/>
    </w:pPr>
    <w:r>
      <w:rPr>
        <w:b/>
        <w:color w:val="000000"/>
        <w:sz w:val="24"/>
        <w:szCs w:val="24"/>
      </w:rPr>
      <w:drawing>
        <wp:anchor distT="0" distB="0" distL="114300" distR="114300" simplePos="0" relativeHeight="251664384" behindDoc="0" locked="0" layoutInCell="1" allowOverlap="1">
          <wp:simplePos x="0" y="0"/>
          <wp:positionH relativeFrom="margin">
            <wp:posOffset>-62230</wp:posOffset>
          </wp:positionH>
          <wp:positionV relativeFrom="paragraph">
            <wp:posOffset>29845</wp:posOffset>
          </wp:positionV>
          <wp:extent cx="3561080" cy="915035"/>
          <wp:effectExtent l="0" t="0" r="0" b="0"/>
          <wp:wrapThrough wrapText="bothSides">
            <wp:wrapPolygon>
              <wp:start x="693" y="0"/>
              <wp:lineTo x="0" y="2248"/>
              <wp:lineTo x="0" y="21135"/>
              <wp:lineTo x="809" y="21135"/>
              <wp:lineTo x="2195" y="21135"/>
              <wp:lineTo x="9244" y="21135"/>
              <wp:lineTo x="21030" y="17088"/>
              <wp:lineTo x="20914" y="14390"/>
              <wp:lineTo x="21492" y="12142"/>
              <wp:lineTo x="21492" y="7195"/>
              <wp:lineTo x="13635" y="7195"/>
              <wp:lineTo x="13750" y="4497"/>
              <wp:lineTo x="9937" y="2248"/>
              <wp:lineTo x="2195" y="0"/>
              <wp:lineTo x="693" y="0"/>
            </wp:wrapPolygon>
          </wp:wrapThrough>
          <wp:docPr id="5" name="Imagem 5" descr="Logo - Administração 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Logo - Administração H"/>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561080" cy="915035"/>
                  </a:xfrm>
                  <a:prstGeom prst="rect">
                    <a:avLst/>
                  </a:prstGeom>
                </pic:spPr>
              </pic:pic>
            </a:graphicData>
          </a:graphic>
        </wp:anchor>
      </w:drawing>
    </w:r>
    <w:r>
      <w:drawing>
        <wp:anchor distT="0" distB="0" distL="114300" distR="114300" simplePos="0" relativeHeight="251661312" behindDoc="0" locked="0" layoutInCell="1" allowOverlap="1">
          <wp:simplePos x="0" y="0"/>
          <wp:positionH relativeFrom="column">
            <wp:posOffset>3649980</wp:posOffset>
          </wp:positionH>
          <wp:positionV relativeFrom="paragraph">
            <wp:posOffset>128905</wp:posOffset>
          </wp:positionV>
          <wp:extent cx="2390775" cy="805180"/>
          <wp:effectExtent l="0" t="0" r="0" b="0"/>
          <wp:wrapThrough wrapText="bothSides">
            <wp:wrapPolygon>
              <wp:start x="0" y="0"/>
              <wp:lineTo x="0" y="17375"/>
              <wp:lineTo x="20825" y="17375"/>
              <wp:lineTo x="20825"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2">
                    <a:extLst>
                      <a:ext uri="{28A0092B-C50C-407E-A947-70E740481C1C}">
                        <a14:useLocalDpi xmlns:a14="http://schemas.microsoft.com/office/drawing/2010/main" val="0"/>
                      </a:ext>
                    </a:extLst>
                  </a:blip>
                  <a:srcRect l="58528"/>
                  <a:stretch>
                    <a:fillRect/>
                  </a:stretch>
                </pic:blipFill>
                <pic:spPr>
                  <a:xfrm>
                    <a:off x="0" y="0"/>
                    <a:ext cx="2390775" cy="805180"/>
                  </a:xfrm>
                  <a:prstGeom prst="rect">
                    <a:avLst/>
                  </a:prstGeom>
                  <a:noFill/>
                  <a:ln>
                    <a:noFill/>
                  </a:ln>
                </pic:spPr>
              </pic:pic>
            </a:graphicData>
          </a:graphic>
        </wp:anchor>
      </w:drawing>
    </w:r>
    <w:r>
      <w:tab/>
    </w:r>
  </w:p>
  <w:p w14:paraId="3507E930">
    <w:pPr>
      <w:pStyle w:val="21"/>
      <w:tabs>
        <w:tab w:val="left" w:pos="4032"/>
        <w:tab w:val="right" w:pos="8329"/>
        <w:tab w:val="clear" w:pos="4252"/>
        <w:tab w:val="clear" w:pos="8504"/>
      </w:tabs>
      <w:ind w:firstLine="1134"/>
    </w:pPr>
  </w:p>
  <w:p w14:paraId="618C04E8">
    <w:pPr>
      <w:pStyle w:val="21"/>
      <w:tabs>
        <w:tab w:val="left" w:pos="4032"/>
        <w:tab w:val="right" w:pos="8329"/>
        <w:tab w:val="clear" w:pos="4252"/>
        <w:tab w:val="clear" w:pos="8504"/>
      </w:tabs>
      <w:ind w:firstLine="1134"/>
    </w:pPr>
  </w:p>
  <w:p w14:paraId="500F1792">
    <w:pPr>
      <w:pStyle w:val="21"/>
      <w:tabs>
        <w:tab w:val="left" w:pos="4032"/>
        <w:tab w:val="right" w:pos="8329"/>
        <w:tab w:val="clear" w:pos="4252"/>
        <w:tab w:val="clear" w:pos="8504"/>
      </w:tabs>
      <w:ind w:firstLine="1134"/>
    </w:pPr>
  </w:p>
  <w:p w14:paraId="327C7395">
    <w:pPr>
      <w:pStyle w:val="21"/>
      <w:tabs>
        <w:tab w:val="left" w:pos="4032"/>
        <w:tab w:val="right" w:pos="8329"/>
        <w:tab w:val="clear" w:pos="4252"/>
        <w:tab w:val="clear" w:pos="8504"/>
      </w:tabs>
      <w:jc w:val="both"/>
      <w:rPr>
        <w:rFonts w:hint="default"/>
        <w:color w:val="2F5496" w:themeColor="accent1" w:themeShade="BF"/>
        <w:lang w:val="pt-BR"/>
      </w:rPr>
    </w:pPr>
    <w:r>
      <w:rPr>
        <w:rFonts w:hint="default"/>
        <w:color w:val="2F5496" w:themeColor="accent1" w:themeShade="BF"/>
        <w:lang w:val="pt-BR"/>
      </w:rPr>
      <w:t>______________________________________________________________________</w:t>
    </w:r>
  </w:p>
  <w:p w14:paraId="0C4A0262">
    <w:pPr>
      <w:pStyle w:val="21"/>
      <w:tabs>
        <w:tab w:val="left" w:pos="4032"/>
        <w:tab w:val="right" w:pos="8329"/>
        <w:tab w:val="clear" w:pos="4252"/>
        <w:tab w:val="clear" w:pos="8504"/>
      </w:tabs>
      <w:ind w:firstLine="11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EEAA2">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74E7">
    <w:pPr>
      <w:pStyle w:val="21"/>
      <w:tabs>
        <w:tab w:val="left" w:pos="4032"/>
        <w:tab w:val="right" w:pos="8329"/>
        <w:tab w:val="clear" w:pos="4252"/>
        <w:tab w:val="clear" w:pos="8504"/>
      </w:tabs>
      <w:ind w:firstLine="1134"/>
    </w:pPr>
    <w:r>
      <w:drawing>
        <wp:anchor distT="0" distB="0" distL="114300" distR="114300" simplePos="0" relativeHeight="251659264" behindDoc="1" locked="0" layoutInCell="0" allowOverlap="1">
          <wp:simplePos x="0" y="0"/>
          <wp:positionH relativeFrom="column">
            <wp:posOffset>-24130</wp:posOffset>
          </wp:positionH>
          <wp:positionV relativeFrom="paragraph">
            <wp:posOffset>99695</wp:posOffset>
          </wp:positionV>
          <wp:extent cx="561975" cy="687705"/>
          <wp:effectExtent l="0" t="0" r="0" b="0"/>
          <wp:wrapSquare wrapText="bothSides"/>
          <wp:docPr id="55" name="Imagem 127412529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1274125293" descr="Desenho de personagem de desenho animado&#10;&#10;Descrição gerada automaticamente com confiança média"/>
                  <pic:cNvPicPr>
                    <a:picLocks noChangeAspect="1" noChangeArrowheads="1"/>
                  </pic:cNvPicPr>
                </pic:nvPicPr>
                <pic:blipFill>
                  <a:blip r:embed="rId1"/>
                  <a:stretch>
                    <a:fillRect/>
                  </a:stretch>
                </pic:blipFill>
                <pic:spPr>
                  <a:xfrm>
                    <a:off x="0" y="0"/>
                    <a:ext cx="561975" cy="687705"/>
                  </a:xfrm>
                  <a:prstGeom prst="rect">
                    <a:avLst/>
                  </a:prstGeom>
                </pic:spPr>
              </pic:pic>
            </a:graphicData>
          </a:graphic>
        </wp:anchor>
      </w:drawing>
    </w:r>
    <w:r>
      <w:drawing>
        <wp:inline distT="0" distB="0" distL="0" distR="0">
          <wp:extent cx="4172585" cy="619125"/>
          <wp:effectExtent l="0" t="0" r="0" b="0"/>
          <wp:docPr id="56" name="Imagem 2127446947"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2127446947" descr="Tela de celular com texto preto sobre fundo branco&#10;&#10;Descrição gerada automaticamente com confiança baixa"/>
                  <pic:cNvPicPr>
                    <a:picLocks noChangeAspect="1" noChangeArrowheads="1"/>
                  </pic:cNvPicPr>
                </pic:nvPicPr>
                <pic:blipFill>
                  <a:blip r:embed="rId2"/>
                  <a:stretch>
                    <a:fillRect/>
                  </a:stretch>
                </pic:blipFill>
                <pic:spPr>
                  <a:xfrm>
                    <a:off x="0" y="0"/>
                    <a:ext cx="4172585" cy="619125"/>
                  </a:xfrm>
                  <a:prstGeom prst="rect">
                    <a:avLst/>
                  </a:prstGeom>
                </pic:spPr>
              </pic:pic>
            </a:graphicData>
          </a:graphic>
        </wp:inline>
      </w:drawing>
    </w:r>
    <w:r>
      <w:tab/>
    </w:r>
  </w:p>
  <w:p w14:paraId="6AED0B1E">
    <w:pPr>
      <w:pStyle w:val="21"/>
      <w:tabs>
        <w:tab w:val="left" w:pos="4032"/>
        <w:tab w:val="right" w:pos="8329"/>
        <w:tab w:val="clear" w:pos="4252"/>
        <w:tab w:val="clear" w:pos="8504"/>
      </w:tabs>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647EA"/>
    <w:multiLevelType w:val="singleLevel"/>
    <w:tmpl w:val="810647E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97987D94"/>
    <w:multiLevelType w:val="singleLevel"/>
    <w:tmpl w:val="97987D9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B5E306ED"/>
    <w:multiLevelType w:val="multilevel"/>
    <w:tmpl w:val="B5E306ED"/>
    <w:lvl w:ilvl="0" w:tentative="0">
      <w:start w:val="1"/>
      <w:numFmt w:val="bullet"/>
      <w:pStyle w:val="129"/>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3">
    <w:nsid w:val="BF205925"/>
    <w:multiLevelType w:val="multilevel"/>
    <w:tmpl w:val="BF205925"/>
    <w:lvl w:ilvl="0" w:tentative="0">
      <w:start w:val="1"/>
      <w:numFmt w:val="decimal"/>
      <w:pStyle w:val="61"/>
      <w:lvlText w:val="CLÁUSULA %1ª:"/>
      <w:lvlJc w:val="left"/>
      <w:pPr>
        <w:tabs>
          <w:tab w:val="left" w:pos="0"/>
        </w:tabs>
        <w:ind w:left="2062" w:hanging="360"/>
      </w:pPr>
    </w:lvl>
    <w:lvl w:ilvl="1" w:tentative="0">
      <w:start w:val="1"/>
      <w:numFmt w:val="decimal"/>
      <w:lvlText w:val="%1.%2."/>
      <w:lvlJc w:val="left"/>
      <w:pPr>
        <w:tabs>
          <w:tab w:val="left" w:pos="0"/>
        </w:tabs>
        <w:ind w:left="574" w:hanging="432"/>
      </w:pPr>
      <w:rPr>
        <w:rFonts w:ascii="Arial" w:hAnsi="Arial" w:cs="Arial"/>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
    <w:nsid w:val="CF092B84"/>
    <w:multiLevelType w:val="multilevel"/>
    <w:tmpl w:val="CF092B84"/>
    <w:lvl w:ilvl="0" w:tentative="0">
      <w:start w:val="1"/>
      <w:numFmt w:val="decimal"/>
      <w:pStyle w:val="63"/>
      <w:lvlText w:val="%1."/>
      <w:lvlJc w:val="left"/>
      <w:pPr>
        <w:tabs>
          <w:tab w:val="left" w:pos="0"/>
        </w:tabs>
        <w:ind w:left="567" w:hanging="567"/>
      </w:pPr>
    </w:lvl>
    <w:lvl w:ilvl="1" w:tentative="0">
      <w:start w:val="1"/>
      <w:numFmt w:val="decimal"/>
      <w:lvlText w:val="%1.%2."/>
      <w:lvlJc w:val="left"/>
      <w:pPr>
        <w:tabs>
          <w:tab w:val="left" w:pos="0"/>
        </w:tabs>
        <w:ind w:left="624" w:hanging="624"/>
      </w:pPr>
      <w:rPr>
        <w:color w:val="auto"/>
      </w:rPr>
    </w:lvl>
    <w:lvl w:ilvl="2" w:tentative="0">
      <w:start w:val="1"/>
      <w:numFmt w:val="decimal"/>
      <w:lvlText w:val="%1.%2.%3."/>
      <w:lvlJc w:val="left"/>
      <w:pPr>
        <w:tabs>
          <w:tab w:val="left" w:pos="0"/>
        </w:tabs>
        <w:ind w:left="2722" w:hanging="737"/>
      </w:pPr>
    </w:lvl>
    <w:lvl w:ilvl="3" w:tentative="0">
      <w:start w:val="1"/>
      <w:numFmt w:val="decimal"/>
      <w:pStyle w:val="15"/>
      <w:lvlText w:val="%1.%2.%3.%4."/>
      <w:lvlJc w:val="left"/>
      <w:pPr>
        <w:tabs>
          <w:tab w:val="left" w:pos="0"/>
        </w:tabs>
        <w:ind w:left="907" w:hanging="907"/>
      </w:pPr>
    </w:lvl>
    <w:lvl w:ilvl="4" w:tentative="0">
      <w:start w:val="1"/>
      <w:numFmt w:val="decimal"/>
      <w:pStyle w:val="123"/>
      <w:lvlText w:val="%1.%2.%3.%4.%5."/>
      <w:lvlJc w:val="left"/>
      <w:pPr>
        <w:tabs>
          <w:tab w:val="left" w:pos="0"/>
        </w:tabs>
        <w:ind w:left="567" w:hanging="567"/>
      </w:pPr>
    </w:lvl>
    <w:lvl w:ilvl="5" w:tentative="0">
      <w:start w:val="1"/>
      <w:numFmt w:val="decimal"/>
      <w:lvlText w:val="%1.%2.%3.%4.%5.%6."/>
      <w:lvlJc w:val="left"/>
      <w:pPr>
        <w:tabs>
          <w:tab w:val="left" w:pos="0"/>
        </w:tabs>
        <w:ind w:left="567" w:hanging="567"/>
      </w:pPr>
    </w:lvl>
    <w:lvl w:ilvl="6" w:tentative="0">
      <w:start w:val="1"/>
      <w:numFmt w:val="decimal"/>
      <w:lvlText w:val="%1.%2.%3.%4.%5.%6.%7."/>
      <w:lvlJc w:val="left"/>
      <w:pPr>
        <w:tabs>
          <w:tab w:val="left" w:pos="0"/>
        </w:tabs>
        <w:ind w:left="567" w:hanging="567"/>
      </w:pPr>
    </w:lvl>
    <w:lvl w:ilvl="7" w:tentative="0">
      <w:start w:val="1"/>
      <w:numFmt w:val="decimal"/>
      <w:lvlText w:val="%1.%2.%3.%4.%5.%6.%7.%8."/>
      <w:lvlJc w:val="left"/>
      <w:pPr>
        <w:tabs>
          <w:tab w:val="left" w:pos="0"/>
        </w:tabs>
        <w:ind w:left="567" w:hanging="567"/>
      </w:pPr>
    </w:lvl>
    <w:lvl w:ilvl="8" w:tentative="0">
      <w:start w:val="1"/>
      <w:numFmt w:val="decimal"/>
      <w:lvlText w:val="%1.%2.%3.%4.%5.%6.%7.%8.%9."/>
      <w:lvlJc w:val="left"/>
      <w:pPr>
        <w:tabs>
          <w:tab w:val="left" w:pos="0"/>
        </w:tabs>
        <w:ind w:left="567" w:hanging="567"/>
      </w:pPr>
    </w:lvl>
  </w:abstractNum>
  <w:abstractNum w:abstractNumId="5">
    <w:nsid w:val="E28E6A4F"/>
    <w:multiLevelType w:val="singleLevel"/>
    <w:tmpl w:val="E28E6A4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EF432FB5"/>
    <w:multiLevelType w:val="singleLevel"/>
    <w:tmpl w:val="EF432FB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F05EC99B"/>
    <w:multiLevelType w:val="multilevel"/>
    <w:tmpl w:val="F05EC99B"/>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573" w:hanging="432"/>
      </w:pPr>
      <w:rPr>
        <w:b/>
        <w:bCs/>
        <w:color w:val="auto"/>
      </w:rPr>
    </w:lvl>
    <w:lvl w:ilvl="2" w:tentative="0">
      <w:start w:val="1"/>
      <w:numFmt w:val="decimal"/>
      <w:lvlText w:val="%1.%2.%3."/>
      <w:lvlJc w:val="left"/>
      <w:pPr>
        <w:tabs>
          <w:tab w:val="left" w:pos="0"/>
        </w:tabs>
        <w:ind w:left="788"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8">
    <w:nsid w:val="F35DA535"/>
    <w:multiLevelType w:val="multilevel"/>
    <w:tmpl w:val="F35DA535"/>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506"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9">
    <w:nsid w:val="F4F08074"/>
    <w:multiLevelType w:val="singleLevel"/>
    <w:tmpl w:val="F4F08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F829DBA7"/>
    <w:multiLevelType w:val="multilevel"/>
    <w:tmpl w:val="F829DBA7"/>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1850" w:hanging="432"/>
      </w:pPr>
      <w:rPr>
        <w:color w:val="auto"/>
      </w:r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1">
    <w:nsid w:val="F97D7980"/>
    <w:multiLevelType w:val="multilevel"/>
    <w:tmpl w:val="F97D7980"/>
    <w:lvl w:ilvl="0" w:tentative="0">
      <w:start w:val="1"/>
      <w:numFmt w:val="decimal"/>
      <w:lvlText w:val="CLÁUSULA %1ª:"/>
      <w:lvlJc w:val="left"/>
      <w:pPr>
        <w:tabs>
          <w:tab w:val="left" w:pos="0"/>
        </w:tabs>
        <w:ind w:left="2062" w:hanging="360"/>
      </w:pPr>
      <w:rPr>
        <w:rFonts w:hint="default"/>
        <w:sz w:val="24"/>
        <w:szCs w:val="24"/>
      </w:rPr>
    </w:lvl>
    <w:lvl w:ilvl="1" w:tentative="0">
      <w:start w:val="1"/>
      <w:numFmt w:val="decimal"/>
      <w:lvlText w:val="%1.%2."/>
      <w:lvlJc w:val="left"/>
      <w:pPr>
        <w:tabs>
          <w:tab w:val="left" w:pos="0"/>
        </w:tabs>
        <w:ind w:left="574" w:hanging="432"/>
      </w:pPr>
      <w:rPr>
        <w:rFonts w:hint="default" w:ascii="Arial" w:hAnsi="Arial" w:cs="Arial"/>
        <w:i w:val="0"/>
        <w:iCs w:val="0"/>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2">
    <w:nsid w:val="0053208E"/>
    <w:multiLevelType w:val="multilevel"/>
    <w:tmpl w:val="0053208E"/>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pStyle w:val="5"/>
      <w:lvlText w:val="%4."/>
      <w:lvlJc w:val="left"/>
      <w:pPr>
        <w:tabs>
          <w:tab w:val="left" w:pos="0"/>
        </w:tabs>
        <w:ind w:left="2880" w:hanging="360"/>
      </w:pPr>
    </w:lvl>
    <w:lvl w:ilvl="4" w:tentative="0">
      <w:start w:val="1"/>
      <w:numFmt w:val="lowerLetter"/>
      <w:pStyle w:val="6"/>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pStyle w:val="7"/>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pStyle w:val="8"/>
      <w:lvlText w:val="%9."/>
      <w:lvlJc w:val="right"/>
      <w:pPr>
        <w:tabs>
          <w:tab w:val="left" w:pos="0"/>
        </w:tabs>
        <w:ind w:left="6480" w:hanging="180"/>
      </w:pPr>
    </w:lvl>
  </w:abstractNum>
  <w:abstractNum w:abstractNumId="13">
    <w:nsid w:val="03D62ECE"/>
    <w:multiLevelType w:val="multilevel"/>
    <w:tmpl w:val="03D62ECE"/>
    <w:lvl w:ilvl="0" w:tentative="0">
      <w:start w:val="1"/>
      <w:numFmt w:val="decimal"/>
      <w:pStyle w:val="131"/>
      <w:lvlText w:val="%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4">
    <w:nsid w:val="08D95F83"/>
    <w:multiLevelType w:val="singleLevel"/>
    <w:tmpl w:val="08D95F8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0EB0179B"/>
    <w:multiLevelType w:val="singleLevel"/>
    <w:tmpl w:val="0EB0179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21A69ECE"/>
    <w:multiLevelType w:val="singleLevel"/>
    <w:tmpl w:val="21A69EC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7">
    <w:nsid w:val="25B654F3"/>
    <w:multiLevelType w:val="multilevel"/>
    <w:tmpl w:val="25B654F3"/>
    <w:lvl w:ilvl="0" w:tentative="0">
      <w:start w:val="1"/>
      <w:numFmt w:val="bullet"/>
      <w:pStyle w:val="137"/>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8">
    <w:nsid w:val="4F822AC0"/>
    <w:multiLevelType w:val="singleLevel"/>
    <w:tmpl w:val="4F822AC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9">
    <w:nsid w:val="580DE3AD"/>
    <w:multiLevelType w:val="singleLevel"/>
    <w:tmpl w:val="580DE3A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0">
    <w:nsid w:val="59ADCABA"/>
    <w:multiLevelType w:val="multilevel"/>
    <w:tmpl w:val="59ADCABA"/>
    <w:lvl w:ilvl="0" w:tentative="0">
      <w:start w:val="1"/>
      <w:numFmt w:val="decimal"/>
      <w:pStyle w:val="117"/>
      <w:lvlText w:val="%1."/>
      <w:lvlJc w:val="left"/>
      <w:pPr>
        <w:tabs>
          <w:tab w:val="left" w:pos="0"/>
        </w:tabs>
        <w:ind w:left="360" w:hanging="360"/>
      </w:pPr>
    </w:lvl>
    <w:lvl w:ilvl="1" w:tentative="0">
      <w:start w:val="1"/>
      <w:numFmt w:val="decimal"/>
      <w:lvlText w:val="%1.%2."/>
      <w:lvlJc w:val="left"/>
      <w:pPr>
        <w:tabs>
          <w:tab w:val="left" w:pos="0"/>
        </w:tabs>
        <w:ind w:left="1850" w:hanging="432"/>
      </w:pPr>
      <w:rPr>
        <w:rFonts w:hint="default"/>
        <w:color w:val="auto"/>
        <w:sz w:val="24"/>
        <w:szCs w:val="24"/>
      </w:rPr>
    </w:lvl>
    <w:lvl w:ilvl="2" w:tentative="0">
      <w:start w:val="1"/>
      <w:numFmt w:val="decimal"/>
      <w:lvlText w:val="%1.%2.%3."/>
      <w:lvlJc w:val="left"/>
      <w:pPr>
        <w:tabs>
          <w:tab w:val="left" w:pos="0"/>
        </w:tabs>
        <w:ind w:left="1072" w:hanging="504"/>
      </w:pPr>
      <w:rPr>
        <w:rFonts w:hint="default" w:ascii="Arial" w:hAnsi="Arial" w:cs="Arial"/>
        <w:sz w:val="24"/>
        <w:szCs w:val="24"/>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1">
    <w:nsid w:val="624FA663"/>
    <w:multiLevelType w:val="singleLevel"/>
    <w:tmpl w:val="624FA66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2">
    <w:nsid w:val="74144187"/>
    <w:multiLevelType w:val="singleLevel"/>
    <w:tmpl w:val="74144187"/>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2"/>
  </w:num>
  <w:num w:numId="2">
    <w:abstractNumId w:val="4"/>
  </w:num>
  <w:num w:numId="3">
    <w:abstractNumId w:val="3"/>
  </w:num>
  <w:num w:numId="4">
    <w:abstractNumId w:val="20"/>
  </w:num>
  <w:num w:numId="5">
    <w:abstractNumId w:val="2"/>
  </w:num>
  <w:num w:numId="6">
    <w:abstractNumId w:val="13"/>
  </w:num>
  <w:num w:numId="7">
    <w:abstractNumId w:val="17"/>
  </w:num>
  <w:num w:numId="8">
    <w:abstractNumId w:val="8"/>
  </w:num>
  <w:num w:numId="9">
    <w:abstractNumId w:val="15"/>
  </w:num>
  <w:num w:numId="10">
    <w:abstractNumId w:val="14"/>
  </w:num>
  <w:num w:numId="11">
    <w:abstractNumId w:val="21"/>
  </w:num>
  <w:num w:numId="12">
    <w:abstractNumId w:val="7"/>
  </w:num>
  <w:num w:numId="13">
    <w:abstractNumId w:val="0"/>
  </w:num>
  <w:num w:numId="14">
    <w:abstractNumId w:val="6"/>
  </w:num>
  <w:num w:numId="15">
    <w:abstractNumId w:val="5"/>
  </w:num>
  <w:num w:numId="16">
    <w:abstractNumId w:val="9"/>
  </w:num>
  <w:num w:numId="17">
    <w:abstractNumId w:val="22"/>
  </w:num>
  <w:num w:numId="18">
    <w:abstractNumId w:val="10"/>
  </w:num>
  <w:num w:numId="19">
    <w:abstractNumId w:val="11"/>
    <w:lvlOverride w:ilvl="0">
      <w:startOverride w:val="1"/>
    </w:lvlOverride>
  </w:num>
  <w:num w:numId="20">
    <w:abstractNumId w:val="11"/>
  </w:num>
  <w:num w:numId="21">
    <w:abstractNumId w:val="18"/>
  </w:num>
  <w:num w:numId="22">
    <w:abstractNumId w:val="1"/>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autoHyphenation/>
  <w:displayHorizontalDrawingGridEvery w:val="1"/>
  <w:displayVerticalDrawingGridEvery w:val="1"/>
  <w:noPunctuationKerning w:val="1"/>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410A"/>
    <w:rsid w:val="000E3EA5"/>
    <w:rsid w:val="004133FA"/>
    <w:rsid w:val="004C178B"/>
    <w:rsid w:val="005253B5"/>
    <w:rsid w:val="00732078"/>
    <w:rsid w:val="00785AD3"/>
    <w:rsid w:val="0082100B"/>
    <w:rsid w:val="00AF73EA"/>
    <w:rsid w:val="00B55938"/>
    <w:rsid w:val="00CB09CD"/>
    <w:rsid w:val="00CE7A73"/>
    <w:rsid w:val="00E55A55"/>
    <w:rsid w:val="010853C2"/>
    <w:rsid w:val="01187BDA"/>
    <w:rsid w:val="012A3378"/>
    <w:rsid w:val="01366FBA"/>
    <w:rsid w:val="01615A50"/>
    <w:rsid w:val="01750EDE"/>
    <w:rsid w:val="017A1D1B"/>
    <w:rsid w:val="017B1E7D"/>
    <w:rsid w:val="01911A9E"/>
    <w:rsid w:val="01A1683A"/>
    <w:rsid w:val="01E272A3"/>
    <w:rsid w:val="01ED0EB7"/>
    <w:rsid w:val="01EE6939"/>
    <w:rsid w:val="022138A6"/>
    <w:rsid w:val="022B421F"/>
    <w:rsid w:val="024735B2"/>
    <w:rsid w:val="02962BC5"/>
    <w:rsid w:val="02B80216"/>
    <w:rsid w:val="02C62D99"/>
    <w:rsid w:val="03012F7E"/>
    <w:rsid w:val="0314671B"/>
    <w:rsid w:val="03256636"/>
    <w:rsid w:val="034F2B93"/>
    <w:rsid w:val="03546EFD"/>
    <w:rsid w:val="03720CB3"/>
    <w:rsid w:val="038371E1"/>
    <w:rsid w:val="03A728D3"/>
    <w:rsid w:val="03C255BA"/>
    <w:rsid w:val="03D25855"/>
    <w:rsid w:val="040D54FB"/>
    <w:rsid w:val="041C6F4E"/>
    <w:rsid w:val="042F02BD"/>
    <w:rsid w:val="044742D6"/>
    <w:rsid w:val="04475670"/>
    <w:rsid w:val="047168CE"/>
    <w:rsid w:val="048D6B52"/>
    <w:rsid w:val="04976952"/>
    <w:rsid w:val="04A57DAB"/>
    <w:rsid w:val="04C86E57"/>
    <w:rsid w:val="04F50E2F"/>
    <w:rsid w:val="04F8440E"/>
    <w:rsid w:val="05144F4A"/>
    <w:rsid w:val="05700779"/>
    <w:rsid w:val="059A73BF"/>
    <w:rsid w:val="05C55C85"/>
    <w:rsid w:val="05CF3E13"/>
    <w:rsid w:val="06222297"/>
    <w:rsid w:val="062937AB"/>
    <w:rsid w:val="063F7D30"/>
    <w:rsid w:val="0650366A"/>
    <w:rsid w:val="06EA7FE5"/>
    <w:rsid w:val="06F004C5"/>
    <w:rsid w:val="070B051A"/>
    <w:rsid w:val="07163605"/>
    <w:rsid w:val="071952B1"/>
    <w:rsid w:val="07243642"/>
    <w:rsid w:val="073D0CEA"/>
    <w:rsid w:val="0749146A"/>
    <w:rsid w:val="07602616"/>
    <w:rsid w:val="076653B1"/>
    <w:rsid w:val="07691BB9"/>
    <w:rsid w:val="076F7151"/>
    <w:rsid w:val="078401E4"/>
    <w:rsid w:val="078B23F5"/>
    <w:rsid w:val="07B151E2"/>
    <w:rsid w:val="07D91E6C"/>
    <w:rsid w:val="0847213B"/>
    <w:rsid w:val="084D7C2D"/>
    <w:rsid w:val="0856053C"/>
    <w:rsid w:val="087C4EF9"/>
    <w:rsid w:val="08A02F3E"/>
    <w:rsid w:val="08D226FF"/>
    <w:rsid w:val="08F42C5B"/>
    <w:rsid w:val="09343537"/>
    <w:rsid w:val="093F5215"/>
    <w:rsid w:val="0983362F"/>
    <w:rsid w:val="09925C3C"/>
    <w:rsid w:val="09AC306C"/>
    <w:rsid w:val="09BB3687"/>
    <w:rsid w:val="09F618F4"/>
    <w:rsid w:val="0A0718F5"/>
    <w:rsid w:val="0A295EB9"/>
    <w:rsid w:val="0A4679E7"/>
    <w:rsid w:val="0A561061"/>
    <w:rsid w:val="0A645051"/>
    <w:rsid w:val="0A883CD4"/>
    <w:rsid w:val="0A8E2D3C"/>
    <w:rsid w:val="0AA12680"/>
    <w:rsid w:val="0AD92583"/>
    <w:rsid w:val="0AEE6EFC"/>
    <w:rsid w:val="0B090DAA"/>
    <w:rsid w:val="0B0A5BFE"/>
    <w:rsid w:val="0B2E0F99"/>
    <w:rsid w:val="0B817ACC"/>
    <w:rsid w:val="0B8F2455"/>
    <w:rsid w:val="0B973DD0"/>
    <w:rsid w:val="0BA9762F"/>
    <w:rsid w:val="0BD229F1"/>
    <w:rsid w:val="0BEA0098"/>
    <w:rsid w:val="0BF873AE"/>
    <w:rsid w:val="0C335E5B"/>
    <w:rsid w:val="0C5D45FF"/>
    <w:rsid w:val="0CAC39D9"/>
    <w:rsid w:val="0CFF3653"/>
    <w:rsid w:val="0D0962F1"/>
    <w:rsid w:val="0D125A2D"/>
    <w:rsid w:val="0D185287"/>
    <w:rsid w:val="0D4912D9"/>
    <w:rsid w:val="0D5B4A77"/>
    <w:rsid w:val="0D621335"/>
    <w:rsid w:val="0D647905"/>
    <w:rsid w:val="0D774C8F"/>
    <w:rsid w:val="0D930A87"/>
    <w:rsid w:val="0DAF186B"/>
    <w:rsid w:val="0DB82C12"/>
    <w:rsid w:val="0DBB7369"/>
    <w:rsid w:val="0DBE4B1B"/>
    <w:rsid w:val="0DD34156"/>
    <w:rsid w:val="0DFB5621"/>
    <w:rsid w:val="0E1F0A20"/>
    <w:rsid w:val="0E403DF0"/>
    <w:rsid w:val="0E490E7C"/>
    <w:rsid w:val="0E7D5E53"/>
    <w:rsid w:val="0E9D4189"/>
    <w:rsid w:val="0EA0222B"/>
    <w:rsid w:val="0EC77A86"/>
    <w:rsid w:val="0EF5261A"/>
    <w:rsid w:val="0F162B4E"/>
    <w:rsid w:val="0F46267B"/>
    <w:rsid w:val="0F5147BD"/>
    <w:rsid w:val="0F663BD2"/>
    <w:rsid w:val="0F673852"/>
    <w:rsid w:val="0F696D55"/>
    <w:rsid w:val="0F901F0C"/>
    <w:rsid w:val="0FAE784A"/>
    <w:rsid w:val="0FCC6DFA"/>
    <w:rsid w:val="0FEA05A8"/>
    <w:rsid w:val="0FF40EB8"/>
    <w:rsid w:val="103C2672"/>
    <w:rsid w:val="10502A85"/>
    <w:rsid w:val="10522556"/>
    <w:rsid w:val="1069217B"/>
    <w:rsid w:val="10782796"/>
    <w:rsid w:val="11041D93"/>
    <w:rsid w:val="11162294"/>
    <w:rsid w:val="11252483"/>
    <w:rsid w:val="11335637"/>
    <w:rsid w:val="1175545C"/>
    <w:rsid w:val="11953E67"/>
    <w:rsid w:val="11B05D16"/>
    <w:rsid w:val="11CA224D"/>
    <w:rsid w:val="11D35ECA"/>
    <w:rsid w:val="122E65E4"/>
    <w:rsid w:val="12BD4102"/>
    <w:rsid w:val="12BF484E"/>
    <w:rsid w:val="12EC02E4"/>
    <w:rsid w:val="131577DB"/>
    <w:rsid w:val="131E2669"/>
    <w:rsid w:val="13465DAC"/>
    <w:rsid w:val="134F66BB"/>
    <w:rsid w:val="1350413D"/>
    <w:rsid w:val="13AA5AD0"/>
    <w:rsid w:val="13B50586"/>
    <w:rsid w:val="13B861E6"/>
    <w:rsid w:val="13E06CFB"/>
    <w:rsid w:val="13F71EEE"/>
    <w:rsid w:val="14131C7C"/>
    <w:rsid w:val="144C3508"/>
    <w:rsid w:val="14656E95"/>
    <w:rsid w:val="14745046"/>
    <w:rsid w:val="148000B2"/>
    <w:rsid w:val="14A60C16"/>
    <w:rsid w:val="14EF1875"/>
    <w:rsid w:val="14F447EE"/>
    <w:rsid w:val="152A46C3"/>
    <w:rsid w:val="153001A0"/>
    <w:rsid w:val="15591F94"/>
    <w:rsid w:val="155E2A98"/>
    <w:rsid w:val="158A2763"/>
    <w:rsid w:val="15C00A3E"/>
    <w:rsid w:val="15C93EC5"/>
    <w:rsid w:val="15E30B46"/>
    <w:rsid w:val="16004EE4"/>
    <w:rsid w:val="16076D94"/>
    <w:rsid w:val="161E71FD"/>
    <w:rsid w:val="16236718"/>
    <w:rsid w:val="163141F5"/>
    <w:rsid w:val="167801ED"/>
    <w:rsid w:val="168F2010"/>
    <w:rsid w:val="169E262B"/>
    <w:rsid w:val="16EF58AD"/>
    <w:rsid w:val="171C7676"/>
    <w:rsid w:val="17433BAE"/>
    <w:rsid w:val="175C3CE3"/>
    <w:rsid w:val="176B64FB"/>
    <w:rsid w:val="177D4217"/>
    <w:rsid w:val="179363BB"/>
    <w:rsid w:val="17A675DA"/>
    <w:rsid w:val="17AE223F"/>
    <w:rsid w:val="17B42173"/>
    <w:rsid w:val="17D17F51"/>
    <w:rsid w:val="17FD7FE9"/>
    <w:rsid w:val="18501241"/>
    <w:rsid w:val="186144D5"/>
    <w:rsid w:val="188C1FB2"/>
    <w:rsid w:val="18E37C47"/>
    <w:rsid w:val="18E524E5"/>
    <w:rsid w:val="190C23A4"/>
    <w:rsid w:val="191477B1"/>
    <w:rsid w:val="192C4FEE"/>
    <w:rsid w:val="193058E6"/>
    <w:rsid w:val="19771A54"/>
    <w:rsid w:val="197B045A"/>
    <w:rsid w:val="198310E9"/>
    <w:rsid w:val="198E4EFC"/>
    <w:rsid w:val="19A10EDF"/>
    <w:rsid w:val="19AB482C"/>
    <w:rsid w:val="19E31364"/>
    <w:rsid w:val="1A5D684E"/>
    <w:rsid w:val="1AA27324"/>
    <w:rsid w:val="1AAF0857"/>
    <w:rsid w:val="1AF02A97"/>
    <w:rsid w:val="1AFB27F7"/>
    <w:rsid w:val="1B566A66"/>
    <w:rsid w:val="1B951DCE"/>
    <w:rsid w:val="1B9D4C5C"/>
    <w:rsid w:val="1BAC19F3"/>
    <w:rsid w:val="1BB53EF4"/>
    <w:rsid w:val="1BE34161"/>
    <w:rsid w:val="1C0305D8"/>
    <w:rsid w:val="1C630A1B"/>
    <w:rsid w:val="1C6E7533"/>
    <w:rsid w:val="1C7E1D4C"/>
    <w:rsid w:val="1C9706F7"/>
    <w:rsid w:val="1CA6502A"/>
    <w:rsid w:val="1CD8582C"/>
    <w:rsid w:val="1CFD6CAB"/>
    <w:rsid w:val="1D024523"/>
    <w:rsid w:val="1D233285"/>
    <w:rsid w:val="1D572E99"/>
    <w:rsid w:val="1D6C6151"/>
    <w:rsid w:val="1D794440"/>
    <w:rsid w:val="1DB004EF"/>
    <w:rsid w:val="1DB16262"/>
    <w:rsid w:val="1DB37BCA"/>
    <w:rsid w:val="1DC83667"/>
    <w:rsid w:val="1DF45E7D"/>
    <w:rsid w:val="1E0A43C8"/>
    <w:rsid w:val="1E295AFF"/>
    <w:rsid w:val="1E4E5E1D"/>
    <w:rsid w:val="1E50345F"/>
    <w:rsid w:val="1E52514A"/>
    <w:rsid w:val="1E651BEC"/>
    <w:rsid w:val="1E6750EF"/>
    <w:rsid w:val="1E77318B"/>
    <w:rsid w:val="1ED01A96"/>
    <w:rsid w:val="1ED979AD"/>
    <w:rsid w:val="1EDC0931"/>
    <w:rsid w:val="1EE2283A"/>
    <w:rsid w:val="1EE91F6E"/>
    <w:rsid w:val="1F104283"/>
    <w:rsid w:val="1F3225C5"/>
    <w:rsid w:val="1F435D57"/>
    <w:rsid w:val="1F4F75EB"/>
    <w:rsid w:val="1F5803AE"/>
    <w:rsid w:val="1F6321DF"/>
    <w:rsid w:val="1F664E2A"/>
    <w:rsid w:val="1F7F2339"/>
    <w:rsid w:val="1F9522DE"/>
    <w:rsid w:val="1FA44AF7"/>
    <w:rsid w:val="1FAD7985"/>
    <w:rsid w:val="1FE76865"/>
    <w:rsid w:val="20174E36"/>
    <w:rsid w:val="204C400B"/>
    <w:rsid w:val="20574F67"/>
    <w:rsid w:val="20667A21"/>
    <w:rsid w:val="20710044"/>
    <w:rsid w:val="20862EEB"/>
    <w:rsid w:val="209F7BF6"/>
    <w:rsid w:val="20B736BA"/>
    <w:rsid w:val="210459B8"/>
    <w:rsid w:val="2111724C"/>
    <w:rsid w:val="214E3C71"/>
    <w:rsid w:val="21536DBC"/>
    <w:rsid w:val="215802A4"/>
    <w:rsid w:val="21A223BE"/>
    <w:rsid w:val="21DF1970"/>
    <w:rsid w:val="220977E4"/>
    <w:rsid w:val="22277881"/>
    <w:rsid w:val="222C4B9D"/>
    <w:rsid w:val="223D11A3"/>
    <w:rsid w:val="224F46D5"/>
    <w:rsid w:val="2278111D"/>
    <w:rsid w:val="227B42A0"/>
    <w:rsid w:val="22A10611"/>
    <w:rsid w:val="22B415B9"/>
    <w:rsid w:val="22B578FD"/>
    <w:rsid w:val="22F76D4C"/>
    <w:rsid w:val="230A1305"/>
    <w:rsid w:val="231F4DAE"/>
    <w:rsid w:val="233A4719"/>
    <w:rsid w:val="233C215F"/>
    <w:rsid w:val="237015F6"/>
    <w:rsid w:val="239C59FC"/>
    <w:rsid w:val="240927AD"/>
    <w:rsid w:val="24182DC7"/>
    <w:rsid w:val="2424465B"/>
    <w:rsid w:val="243A0D7D"/>
    <w:rsid w:val="24540840"/>
    <w:rsid w:val="248014F2"/>
    <w:rsid w:val="24932711"/>
    <w:rsid w:val="249B429A"/>
    <w:rsid w:val="24AB7DB8"/>
    <w:rsid w:val="24E41216"/>
    <w:rsid w:val="250364AF"/>
    <w:rsid w:val="250C32D4"/>
    <w:rsid w:val="251F22F5"/>
    <w:rsid w:val="25564EB3"/>
    <w:rsid w:val="2580437A"/>
    <w:rsid w:val="25997A40"/>
    <w:rsid w:val="25A50377"/>
    <w:rsid w:val="25CA020F"/>
    <w:rsid w:val="25D6079F"/>
    <w:rsid w:val="25F602DD"/>
    <w:rsid w:val="260173F3"/>
    <w:rsid w:val="260B5BEE"/>
    <w:rsid w:val="26253DA1"/>
    <w:rsid w:val="262763F7"/>
    <w:rsid w:val="262772A4"/>
    <w:rsid w:val="2632693A"/>
    <w:rsid w:val="26630315"/>
    <w:rsid w:val="26686E14"/>
    <w:rsid w:val="266C1F97"/>
    <w:rsid w:val="267B47B0"/>
    <w:rsid w:val="268705C2"/>
    <w:rsid w:val="26B91DF4"/>
    <w:rsid w:val="26CD7ABD"/>
    <w:rsid w:val="26F42C9B"/>
    <w:rsid w:val="270D1B20"/>
    <w:rsid w:val="276224DB"/>
    <w:rsid w:val="27665A32"/>
    <w:rsid w:val="276734B3"/>
    <w:rsid w:val="277B2629"/>
    <w:rsid w:val="279A7186"/>
    <w:rsid w:val="27A04912"/>
    <w:rsid w:val="27A12394"/>
    <w:rsid w:val="27A22014"/>
    <w:rsid w:val="27B54F23"/>
    <w:rsid w:val="27C94452"/>
    <w:rsid w:val="27E61803"/>
    <w:rsid w:val="27FA7E2E"/>
    <w:rsid w:val="28187A54"/>
    <w:rsid w:val="285525AD"/>
    <w:rsid w:val="28901C9C"/>
    <w:rsid w:val="289870A9"/>
    <w:rsid w:val="28A21BB6"/>
    <w:rsid w:val="28CE392E"/>
    <w:rsid w:val="28E16A93"/>
    <w:rsid w:val="28E229A0"/>
    <w:rsid w:val="28FE22D0"/>
    <w:rsid w:val="2936082C"/>
    <w:rsid w:val="294D204F"/>
    <w:rsid w:val="2955745C"/>
    <w:rsid w:val="29A15973"/>
    <w:rsid w:val="29A71464"/>
    <w:rsid w:val="29C64297"/>
    <w:rsid w:val="29D31740"/>
    <w:rsid w:val="29EF765A"/>
    <w:rsid w:val="29F51563"/>
    <w:rsid w:val="29FA12BF"/>
    <w:rsid w:val="2A5F3191"/>
    <w:rsid w:val="2A63756A"/>
    <w:rsid w:val="2AAD2F10"/>
    <w:rsid w:val="2AD95059"/>
    <w:rsid w:val="2AEA2D75"/>
    <w:rsid w:val="2AED3ACC"/>
    <w:rsid w:val="2B0E7AB2"/>
    <w:rsid w:val="2B871FB3"/>
    <w:rsid w:val="2B905372"/>
    <w:rsid w:val="2BD01D6E"/>
    <w:rsid w:val="2C1105D9"/>
    <w:rsid w:val="2C1A3467"/>
    <w:rsid w:val="2C1F5370"/>
    <w:rsid w:val="2C361D46"/>
    <w:rsid w:val="2C3A2459"/>
    <w:rsid w:val="2C5B7754"/>
    <w:rsid w:val="2CA433CB"/>
    <w:rsid w:val="2CAF71DE"/>
    <w:rsid w:val="2CDC0FA6"/>
    <w:rsid w:val="2CDE44AA"/>
    <w:rsid w:val="2D0250D4"/>
    <w:rsid w:val="2D0D1776"/>
    <w:rsid w:val="2D3C3849"/>
    <w:rsid w:val="2D462BD4"/>
    <w:rsid w:val="2D48195B"/>
    <w:rsid w:val="2DD02B38"/>
    <w:rsid w:val="2E2920EE"/>
    <w:rsid w:val="2E2A44CC"/>
    <w:rsid w:val="2E766B49"/>
    <w:rsid w:val="2EAA2890"/>
    <w:rsid w:val="2EC830D0"/>
    <w:rsid w:val="2ECB4055"/>
    <w:rsid w:val="2EF52491"/>
    <w:rsid w:val="2F1E685F"/>
    <w:rsid w:val="2F46399F"/>
    <w:rsid w:val="2F50459E"/>
    <w:rsid w:val="2F64514D"/>
    <w:rsid w:val="2FA50EFD"/>
    <w:rsid w:val="2FC15740"/>
    <w:rsid w:val="2FC67770"/>
    <w:rsid w:val="2FCC4AA7"/>
    <w:rsid w:val="2FEF2B33"/>
    <w:rsid w:val="3028480B"/>
    <w:rsid w:val="302E2617"/>
    <w:rsid w:val="304C4E71"/>
    <w:rsid w:val="30580EFD"/>
    <w:rsid w:val="305A357B"/>
    <w:rsid w:val="307E1373"/>
    <w:rsid w:val="308F0E4B"/>
    <w:rsid w:val="30C066F6"/>
    <w:rsid w:val="30C82816"/>
    <w:rsid w:val="30DF0DDF"/>
    <w:rsid w:val="31104FB6"/>
    <w:rsid w:val="3110516B"/>
    <w:rsid w:val="31327760"/>
    <w:rsid w:val="318D0281"/>
    <w:rsid w:val="31950269"/>
    <w:rsid w:val="31C164AE"/>
    <w:rsid w:val="31D17EF1"/>
    <w:rsid w:val="31FE0694"/>
    <w:rsid w:val="32643B5D"/>
    <w:rsid w:val="326514E3"/>
    <w:rsid w:val="32A468A4"/>
    <w:rsid w:val="32CD1308"/>
    <w:rsid w:val="32E77798"/>
    <w:rsid w:val="32EE5A1E"/>
    <w:rsid w:val="332D0D86"/>
    <w:rsid w:val="333F0CA1"/>
    <w:rsid w:val="33AE6D56"/>
    <w:rsid w:val="33C07487"/>
    <w:rsid w:val="33DA309D"/>
    <w:rsid w:val="33F85ED1"/>
    <w:rsid w:val="33FB6E55"/>
    <w:rsid w:val="34037AE5"/>
    <w:rsid w:val="340429C8"/>
    <w:rsid w:val="34062C68"/>
    <w:rsid w:val="34077869"/>
    <w:rsid w:val="342966A0"/>
    <w:rsid w:val="34504361"/>
    <w:rsid w:val="34511DE2"/>
    <w:rsid w:val="34594FBA"/>
    <w:rsid w:val="349500D7"/>
    <w:rsid w:val="34AE56C2"/>
    <w:rsid w:val="34CB3CAA"/>
    <w:rsid w:val="34F77FF2"/>
    <w:rsid w:val="3507280B"/>
    <w:rsid w:val="350E5A19"/>
    <w:rsid w:val="3511441F"/>
    <w:rsid w:val="355D5F5D"/>
    <w:rsid w:val="35895362"/>
    <w:rsid w:val="35A434F0"/>
    <w:rsid w:val="35AB6B9C"/>
    <w:rsid w:val="360A26CD"/>
    <w:rsid w:val="362B54E6"/>
    <w:rsid w:val="36476A1A"/>
    <w:rsid w:val="3648449C"/>
    <w:rsid w:val="364A6ECB"/>
    <w:rsid w:val="36802077"/>
    <w:rsid w:val="36832FFC"/>
    <w:rsid w:val="36893098"/>
    <w:rsid w:val="3696421B"/>
    <w:rsid w:val="370A6758"/>
    <w:rsid w:val="371154D9"/>
    <w:rsid w:val="371E0C7C"/>
    <w:rsid w:val="37206FE7"/>
    <w:rsid w:val="37676AF2"/>
    <w:rsid w:val="37827364"/>
    <w:rsid w:val="37910CEA"/>
    <w:rsid w:val="37B10421"/>
    <w:rsid w:val="37BA0AFA"/>
    <w:rsid w:val="37C7238E"/>
    <w:rsid w:val="37F0210B"/>
    <w:rsid w:val="37F422D2"/>
    <w:rsid w:val="380421F3"/>
    <w:rsid w:val="38146732"/>
    <w:rsid w:val="38201B23"/>
    <w:rsid w:val="382C5258"/>
    <w:rsid w:val="38487464"/>
    <w:rsid w:val="389A0168"/>
    <w:rsid w:val="38A357DD"/>
    <w:rsid w:val="38F93A05"/>
    <w:rsid w:val="39045619"/>
    <w:rsid w:val="390E62F8"/>
    <w:rsid w:val="396328AF"/>
    <w:rsid w:val="396778BC"/>
    <w:rsid w:val="39BF6DB4"/>
    <w:rsid w:val="3A0067B6"/>
    <w:rsid w:val="3A2A0E63"/>
    <w:rsid w:val="3A386910"/>
    <w:rsid w:val="3A5F45D1"/>
    <w:rsid w:val="3A7511E2"/>
    <w:rsid w:val="3A7641F6"/>
    <w:rsid w:val="3A9813D2"/>
    <w:rsid w:val="3AA35FBF"/>
    <w:rsid w:val="3ABD5C6F"/>
    <w:rsid w:val="3AC31C4E"/>
    <w:rsid w:val="3AF6384B"/>
    <w:rsid w:val="3AF67FC7"/>
    <w:rsid w:val="3B023EEC"/>
    <w:rsid w:val="3B302B52"/>
    <w:rsid w:val="3B4A5604"/>
    <w:rsid w:val="3B601BF5"/>
    <w:rsid w:val="3B833C89"/>
    <w:rsid w:val="3BAC4273"/>
    <w:rsid w:val="3BE14DDA"/>
    <w:rsid w:val="3BF05D4F"/>
    <w:rsid w:val="3C015002"/>
    <w:rsid w:val="3C061B78"/>
    <w:rsid w:val="3C3E1B5C"/>
    <w:rsid w:val="3C3E7065"/>
    <w:rsid w:val="3C5053F9"/>
    <w:rsid w:val="3C582C57"/>
    <w:rsid w:val="3C6A592B"/>
    <w:rsid w:val="3C7B3647"/>
    <w:rsid w:val="3C9C3B7B"/>
    <w:rsid w:val="3C9F0383"/>
    <w:rsid w:val="3CE242F0"/>
    <w:rsid w:val="3D071680"/>
    <w:rsid w:val="3D07645E"/>
    <w:rsid w:val="3D0A7A32"/>
    <w:rsid w:val="3D165D2E"/>
    <w:rsid w:val="3D5877B1"/>
    <w:rsid w:val="3D666AC7"/>
    <w:rsid w:val="3DB136C3"/>
    <w:rsid w:val="3E32588A"/>
    <w:rsid w:val="3E430A34"/>
    <w:rsid w:val="3E6D3687"/>
    <w:rsid w:val="3E752508"/>
    <w:rsid w:val="3E7F2E17"/>
    <w:rsid w:val="3E947539"/>
    <w:rsid w:val="3E995BBF"/>
    <w:rsid w:val="3EAA31A9"/>
    <w:rsid w:val="3EBF7863"/>
    <w:rsid w:val="3F1A2BCD"/>
    <w:rsid w:val="3F2B2F30"/>
    <w:rsid w:val="3F6D721C"/>
    <w:rsid w:val="3FAE2F31"/>
    <w:rsid w:val="3FBE7F20"/>
    <w:rsid w:val="3FEE098B"/>
    <w:rsid w:val="40225A46"/>
    <w:rsid w:val="405E7E2A"/>
    <w:rsid w:val="406B713F"/>
    <w:rsid w:val="409C567D"/>
    <w:rsid w:val="40A21818"/>
    <w:rsid w:val="40A44D1B"/>
    <w:rsid w:val="40CA7159"/>
    <w:rsid w:val="40E757D5"/>
    <w:rsid w:val="40FD66AE"/>
    <w:rsid w:val="414A7A91"/>
    <w:rsid w:val="41593545"/>
    <w:rsid w:val="415D1DD0"/>
    <w:rsid w:val="416D21E5"/>
    <w:rsid w:val="41DC029B"/>
    <w:rsid w:val="41E347D8"/>
    <w:rsid w:val="41F25A6B"/>
    <w:rsid w:val="41F56C46"/>
    <w:rsid w:val="420330D8"/>
    <w:rsid w:val="42112CF3"/>
    <w:rsid w:val="421D0D04"/>
    <w:rsid w:val="42696BD8"/>
    <w:rsid w:val="427B23BD"/>
    <w:rsid w:val="42860734"/>
    <w:rsid w:val="429709CE"/>
    <w:rsid w:val="429C5115"/>
    <w:rsid w:val="42A9378E"/>
    <w:rsid w:val="42C42046"/>
    <w:rsid w:val="42D617B7"/>
    <w:rsid w:val="42FF5BAC"/>
    <w:rsid w:val="431D412A"/>
    <w:rsid w:val="432702BD"/>
    <w:rsid w:val="438276D2"/>
    <w:rsid w:val="43912E12"/>
    <w:rsid w:val="43FB3B18"/>
    <w:rsid w:val="44094277"/>
    <w:rsid w:val="44136E5D"/>
    <w:rsid w:val="44177BC5"/>
    <w:rsid w:val="441C404D"/>
    <w:rsid w:val="44605A3B"/>
    <w:rsid w:val="446855CD"/>
    <w:rsid w:val="449C7512"/>
    <w:rsid w:val="44B951D0"/>
    <w:rsid w:val="45014DE6"/>
    <w:rsid w:val="451A06ED"/>
    <w:rsid w:val="452E738D"/>
    <w:rsid w:val="455A36D4"/>
    <w:rsid w:val="45610E61"/>
    <w:rsid w:val="456674E7"/>
    <w:rsid w:val="458A5A65"/>
    <w:rsid w:val="45AB2183"/>
    <w:rsid w:val="45AE28FA"/>
    <w:rsid w:val="45B67A77"/>
    <w:rsid w:val="45B83A6E"/>
    <w:rsid w:val="45F82486"/>
    <w:rsid w:val="45FD6761"/>
    <w:rsid w:val="460851C4"/>
    <w:rsid w:val="46282E28"/>
    <w:rsid w:val="46335961"/>
    <w:rsid w:val="463A65C6"/>
    <w:rsid w:val="465C7C8D"/>
    <w:rsid w:val="465D5881"/>
    <w:rsid w:val="4679054D"/>
    <w:rsid w:val="46D61CC7"/>
    <w:rsid w:val="46F843FA"/>
    <w:rsid w:val="46F956FF"/>
    <w:rsid w:val="471E03C4"/>
    <w:rsid w:val="47877015"/>
    <w:rsid w:val="479143BB"/>
    <w:rsid w:val="47B425AF"/>
    <w:rsid w:val="47C3064B"/>
    <w:rsid w:val="47E17BFB"/>
    <w:rsid w:val="47F94480"/>
    <w:rsid w:val="47FE4FAD"/>
    <w:rsid w:val="481700D5"/>
    <w:rsid w:val="481B3258"/>
    <w:rsid w:val="482B34F2"/>
    <w:rsid w:val="48441E9E"/>
    <w:rsid w:val="48B8508F"/>
    <w:rsid w:val="48BA3162"/>
    <w:rsid w:val="48FD384B"/>
    <w:rsid w:val="49061806"/>
    <w:rsid w:val="491B40E3"/>
    <w:rsid w:val="49352AAB"/>
    <w:rsid w:val="495245DA"/>
    <w:rsid w:val="49991AB1"/>
    <w:rsid w:val="49A94C7E"/>
    <w:rsid w:val="49AB04EC"/>
    <w:rsid w:val="49AC156A"/>
    <w:rsid w:val="49BE3908"/>
    <w:rsid w:val="49D9435F"/>
    <w:rsid w:val="49F3669E"/>
    <w:rsid w:val="4A643E43"/>
    <w:rsid w:val="4A8D525B"/>
    <w:rsid w:val="4A952667"/>
    <w:rsid w:val="4ADE1A2C"/>
    <w:rsid w:val="4ADE7502"/>
    <w:rsid w:val="4AE22767"/>
    <w:rsid w:val="4B2B5F0C"/>
    <w:rsid w:val="4B626538"/>
    <w:rsid w:val="4B760A5C"/>
    <w:rsid w:val="4B7924D2"/>
    <w:rsid w:val="4BA615AB"/>
    <w:rsid w:val="4BC07C8E"/>
    <w:rsid w:val="4BCD146B"/>
    <w:rsid w:val="4BFA24C4"/>
    <w:rsid w:val="4C0B6D51"/>
    <w:rsid w:val="4C3C7520"/>
    <w:rsid w:val="4C496836"/>
    <w:rsid w:val="4C5336D2"/>
    <w:rsid w:val="4C5600CA"/>
    <w:rsid w:val="4C575B4B"/>
    <w:rsid w:val="4C5B7DD5"/>
    <w:rsid w:val="4C6B47EC"/>
    <w:rsid w:val="4CB052E1"/>
    <w:rsid w:val="4CC306FE"/>
    <w:rsid w:val="4CD63DCC"/>
    <w:rsid w:val="4CE27D41"/>
    <w:rsid w:val="4CF3124D"/>
    <w:rsid w:val="4D241D77"/>
    <w:rsid w:val="4D351079"/>
    <w:rsid w:val="4D861AC1"/>
    <w:rsid w:val="4DAF6BE2"/>
    <w:rsid w:val="4DD8074F"/>
    <w:rsid w:val="4DE465D7"/>
    <w:rsid w:val="4DE72DDF"/>
    <w:rsid w:val="4DF11170"/>
    <w:rsid w:val="4E146DA6"/>
    <w:rsid w:val="4E162EFC"/>
    <w:rsid w:val="4E1C53F2"/>
    <w:rsid w:val="4E3E7FAC"/>
    <w:rsid w:val="4E514A0D"/>
    <w:rsid w:val="4E6E6DB5"/>
    <w:rsid w:val="4E7718A9"/>
    <w:rsid w:val="4E9718FE"/>
    <w:rsid w:val="4ED97DE9"/>
    <w:rsid w:val="4F3E558F"/>
    <w:rsid w:val="4F5D335D"/>
    <w:rsid w:val="4FBA38BB"/>
    <w:rsid w:val="50163074"/>
    <w:rsid w:val="50423718"/>
    <w:rsid w:val="505066D1"/>
    <w:rsid w:val="50573C11"/>
    <w:rsid w:val="508323A3"/>
    <w:rsid w:val="50A61C0A"/>
    <w:rsid w:val="50BB5D80"/>
    <w:rsid w:val="50D42D06"/>
    <w:rsid w:val="50E64646"/>
    <w:rsid w:val="50EA68CF"/>
    <w:rsid w:val="50ED3FD0"/>
    <w:rsid w:val="50F746EC"/>
    <w:rsid w:val="51295632"/>
    <w:rsid w:val="512E4C18"/>
    <w:rsid w:val="51331037"/>
    <w:rsid w:val="513E6359"/>
    <w:rsid w:val="515404FD"/>
    <w:rsid w:val="518C3EDA"/>
    <w:rsid w:val="52000615"/>
    <w:rsid w:val="5246001F"/>
    <w:rsid w:val="52CA2EC4"/>
    <w:rsid w:val="52E41F0D"/>
    <w:rsid w:val="531D033B"/>
    <w:rsid w:val="53800563"/>
    <w:rsid w:val="538C5B77"/>
    <w:rsid w:val="53A82F69"/>
    <w:rsid w:val="53BC636D"/>
    <w:rsid w:val="53E804B6"/>
    <w:rsid w:val="53EB5437"/>
    <w:rsid w:val="54022B35"/>
    <w:rsid w:val="54213B13"/>
    <w:rsid w:val="543A6B97"/>
    <w:rsid w:val="544A4CD7"/>
    <w:rsid w:val="54520FB6"/>
    <w:rsid w:val="54626883"/>
    <w:rsid w:val="54B30E83"/>
    <w:rsid w:val="54DC4246"/>
    <w:rsid w:val="54E02F68"/>
    <w:rsid w:val="551A1B2C"/>
    <w:rsid w:val="55476229"/>
    <w:rsid w:val="55571991"/>
    <w:rsid w:val="556C674B"/>
    <w:rsid w:val="557C414F"/>
    <w:rsid w:val="55951476"/>
    <w:rsid w:val="559C0E01"/>
    <w:rsid w:val="55AA399A"/>
    <w:rsid w:val="55B30A26"/>
    <w:rsid w:val="55B577AC"/>
    <w:rsid w:val="55B619AB"/>
    <w:rsid w:val="55F61D5C"/>
    <w:rsid w:val="5604014B"/>
    <w:rsid w:val="56254089"/>
    <w:rsid w:val="5668147B"/>
    <w:rsid w:val="566D6B57"/>
    <w:rsid w:val="56B41C60"/>
    <w:rsid w:val="56CC3C4A"/>
    <w:rsid w:val="571D29A6"/>
    <w:rsid w:val="57D31F46"/>
    <w:rsid w:val="58122E6D"/>
    <w:rsid w:val="58422E8A"/>
    <w:rsid w:val="588B16B8"/>
    <w:rsid w:val="58D647C0"/>
    <w:rsid w:val="58EC27F2"/>
    <w:rsid w:val="59074ED3"/>
    <w:rsid w:val="591E0A43"/>
    <w:rsid w:val="591E2880"/>
    <w:rsid w:val="595E7E12"/>
    <w:rsid w:val="59857C07"/>
    <w:rsid w:val="59922F80"/>
    <w:rsid w:val="59A0359A"/>
    <w:rsid w:val="59A41FA0"/>
    <w:rsid w:val="59AE2C88"/>
    <w:rsid w:val="59D8472D"/>
    <w:rsid w:val="59E34C79"/>
    <w:rsid w:val="59E448A1"/>
    <w:rsid w:val="59F66527"/>
    <w:rsid w:val="5A2C0C87"/>
    <w:rsid w:val="5A7857FC"/>
    <w:rsid w:val="5A882213"/>
    <w:rsid w:val="5A8F7A7D"/>
    <w:rsid w:val="5ADE0A23"/>
    <w:rsid w:val="5AFA4AD0"/>
    <w:rsid w:val="5B1024F7"/>
    <w:rsid w:val="5B4C57D4"/>
    <w:rsid w:val="5B546464"/>
    <w:rsid w:val="5B677683"/>
    <w:rsid w:val="5B8027AB"/>
    <w:rsid w:val="5BE12E76"/>
    <w:rsid w:val="5BE412EF"/>
    <w:rsid w:val="5C580290"/>
    <w:rsid w:val="5C864257"/>
    <w:rsid w:val="5CDF576C"/>
    <w:rsid w:val="5D2F6C6E"/>
    <w:rsid w:val="5D3727B1"/>
    <w:rsid w:val="5D385380"/>
    <w:rsid w:val="5D4F1722"/>
    <w:rsid w:val="5D587E33"/>
    <w:rsid w:val="5D7673E3"/>
    <w:rsid w:val="5DA73435"/>
    <w:rsid w:val="5DB44CC9"/>
    <w:rsid w:val="5DDE1391"/>
    <w:rsid w:val="5DE5056A"/>
    <w:rsid w:val="5DEF2F45"/>
    <w:rsid w:val="5DFB5155"/>
    <w:rsid w:val="5DFE05C1"/>
    <w:rsid w:val="5E001545"/>
    <w:rsid w:val="5E0903E0"/>
    <w:rsid w:val="5E0D2DD9"/>
    <w:rsid w:val="5E1E4379"/>
    <w:rsid w:val="5E3A6227"/>
    <w:rsid w:val="5E701F85"/>
    <w:rsid w:val="5E863619"/>
    <w:rsid w:val="5E936545"/>
    <w:rsid w:val="5EA0144F"/>
    <w:rsid w:val="5EAB5261"/>
    <w:rsid w:val="5EB24BEC"/>
    <w:rsid w:val="5EB522EE"/>
    <w:rsid w:val="5F2A35B1"/>
    <w:rsid w:val="5F3560BF"/>
    <w:rsid w:val="5F4131D6"/>
    <w:rsid w:val="5F4E11E7"/>
    <w:rsid w:val="5F593A88"/>
    <w:rsid w:val="5F6D0FA5"/>
    <w:rsid w:val="5F746EA8"/>
    <w:rsid w:val="5FBB761D"/>
    <w:rsid w:val="5FC66E0E"/>
    <w:rsid w:val="5FD0353C"/>
    <w:rsid w:val="60056742"/>
    <w:rsid w:val="606C295C"/>
    <w:rsid w:val="60736DCB"/>
    <w:rsid w:val="60853157"/>
    <w:rsid w:val="60937300"/>
    <w:rsid w:val="60B577FA"/>
    <w:rsid w:val="60D21C29"/>
    <w:rsid w:val="60D6106E"/>
    <w:rsid w:val="60DF730C"/>
    <w:rsid w:val="60EB029A"/>
    <w:rsid w:val="60F32EED"/>
    <w:rsid w:val="61A4713D"/>
    <w:rsid w:val="61AA08FD"/>
    <w:rsid w:val="61BD5AE9"/>
    <w:rsid w:val="61CE6A9A"/>
    <w:rsid w:val="61DE64C6"/>
    <w:rsid w:val="61DF7322"/>
    <w:rsid w:val="61E04DA4"/>
    <w:rsid w:val="620B7DE6"/>
    <w:rsid w:val="620F48D2"/>
    <w:rsid w:val="621E2A56"/>
    <w:rsid w:val="622A09DE"/>
    <w:rsid w:val="62390CB6"/>
    <w:rsid w:val="624646F4"/>
    <w:rsid w:val="626E7E8B"/>
    <w:rsid w:val="627B391D"/>
    <w:rsid w:val="62805827"/>
    <w:rsid w:val="62A40365"/>
    <w:rsid w:val="62AF08F4"/>
    <w:rsid w:val="62EC33A9"/>
    <w:rsid w:val="633F11E7"/>
    <w:rsid w:val="63892CD6"/>
    <w:rsid w:val="63964065"/>
    <w:rsid w:val="63A13700"/>
    <w:rsid w:val="63AA400F"/>
    <w:rsid w:val="63C210E6"/>
    <w:rsid w:val="63F87992"/>
    <w:rsid w:val="63FD189B"/>
    <w:rsid w:val="6415264D"/>
    <w:rsid w:val="641D5A4C"/>
    <w:rsid w:val="642503DD"/>
    <w:rsid w:val="64467711"/>
    <w:rsid w:val="64654742"/>
    <w:rsid w:val="647372DB"/>
    <w:rsid w:val="647E786B"/>
    <w:rsid w:val="649D2064"/>
    <w:rsid w:val="64BB76D0"/>
    <w:rsid w:val="64E32E12"/>
    <w:rsid w:val="64FB113D"/>
    <w:rsid w:val="65670E6D"/>
    <w:rsid w:val="656F0784"/>
    <w:rsid w:val="658101E8"/>
    <w:rsid w:val="6585041D"/>
    <w:rsid w:val="65AF7673"/>
    <w:rsid w:val="65B85280"/>
    <w:rsid w:val="65D95929"/>
    <w:rsid w:val="65DE1DB1"/>
    <w:rsid w:val="65E12D35"/>
    <w:rsid w:val="65F24B67"/>
    <w:rsid w:val="65F4293E"/>
    <w:rsid w:val="65FE1B55"/>
    <w:rsid w:val="662406F8"/>
    <w:rsid w:val="66375CC2"/>
    <w:rsid w:val="663C18F3"/>
    <w:rsid w:val="66906012"/>
    <w:rsid w:val="66AB5C81"/>
    <w:rsid w:val="672755CB"/>
    <w:rsid w:val="673E73EE"/>
    <w:rsid w:val="67673B6B"/>
    <w:rsid w:val="67822461"/>
    <w:rsid w:val="67924C7A"/>
    <w:rsid w:val="67A7139C"/>
    <w:rsid w:val="67D156FF"/>
    <w:rsid w:val="67D81B6B"/>
    <w:rsid w:val="68347B16"/>
    <w:rsid w:val="683A3B08"/>
    <w:rsid w:val="685C7BC6"/>
    <w:rsid w:val="686C45DD"/>
    <w:rsid w:val="686D3769"/>
    <w:rsid w:val="6897319C"/>
    <w:rsid w:val="68B5009D"/>
    <w:rsid w:val="68CF6880"/>
    <w:rsid w:val="68DA0494"/>
    <w:rsid w:val="68FF2C52"/>
    <w:rsid w:val="6905669B"/>
    <w:rsid w:val="69087CDF"/>
    <w:rsid w:val="69B1566F"/>
    <w:rsid w:val="69BD6509"/>
    <w:rsid w:val="69BF40EC"/>
    <w:rsid w:val="69C9231B"/>
    <w:rsid w:val="69ED0A36"/>
    <w:rsid w:val="69FE4D74"/>
    <w:rsid w:val="6A40325F"/>
    <w:rsid w:val="6A4D0376"/>
    <w:rsid w:val="6A5247FE"/>
    <w:rsid w:val="6A694423"/>
    <w:rsid w:val="6A7D30C3"/>
    <w:rsid w:val="6A826D0C"/>
    <w:rsid w:val="6A9E5ED4"/>
    <w:rsid w:val="6AD93563"/>
    <w:rsid w:val="6AFD6E95"/>
    <w:rsid w:val="6B01589B"/>
    <w:rsid w:val="6B173B1D"/>
    <w:rsid w:val="6B2B66DF"/>
    <w:rsid w:val="6B30297D"/>
    <w:rsid w:val="6B3218ED"/>
    <w:rsid w:val="6B7B2FD8"/>
    <w:rsid w:val="6B944560"/>
    <w:rsid w:val="6B973810"/>
    <w:rsid w:val="6B9A542B"/>
    <w:rsid w:val="6B9B23D6"/>
    <w:rsid w:val="6BA66029"/>
    <w:rsid w:val="6BA92D4B"/>
    <w:rsid w:val="6BD126F0"/>
    <w:rsid w:val="6BD97AFD"/>
    <w:rsid w:val="6BDA557E"/>
    <w:rsid w:val="6C0E4753"/>
    <w:rsid w:val="6C105A58"/>
    <w:rsid w:val="6C157962"/>
    <w:rsid w:val="6C336F12"/>
    <w:rsid w:val="6C3B7BA1"/>
    <w:rsid w:val="6C42752C"/>
    <w:rsid w:val="6C512C42"/>
    <w:rsid w:val="6C673EE9"/>
    <w:rsid w:val="6CAD529C"/>
    <w:rsid w:val="6CB72660"/>
    <w:rsid w:val="6CD04811"/>
    <w:rsid w:val="6CF64A51"/>
    <w:rsid w:val="6D05506C"/>
    <w:rsid w:val="6D1565AB"/>
    <w:rsid w:val="6D1D2712"/>
    <w:rsid w:val="6D270AA3"/>
    <w:rsid w:val="6D3A6D9D"/>
    <w:rsid w:val="6D446D4F"/>
    <w:rsid w:val="6D8220B7"/>
    <w:rsid w:val="6DA1283B"/>
    <w:rsid w:val="6DDF02A1"/>
    <w:rsid w:val="6E04718D"/>
    <w:rsid w:val="6E124657"/>
    <w:rsid w:val="6E426C72"/>
    <w:rsid w:val="6E5E2D1F"/>
    <w:rsid w:val="6E6005BD"/>
    <w:rsid w:val="6E7D35CE"/>
    <w:rsid w:val="6E8973E6"/>
    <w:rsid w:val="6EB45CAC"/>
    <w:rsid w:val="6EB61C1C"/>
    <w:rsid w:val="6EBD1290"/>
    <w:rsid w:val="6ED22CDD"/>
    <w:rsid w:val="6ED86F36"/>
    <w:rsid w:val="6EE76D18"/>
    <w:rsid w:val="6EE8376B"/>
    <w:rsid w:val="6EE8686E"/>
    <w:rsid w:val="6EF70BC7"/>
    <w:rsid w:val="6EFB5A89"/>
    <w:rsid w:val="6EFF5A3E"/>
    <w:rsid w:val="6F000329"/>
    <w:rsid w:val="6F0468AD"/>
    <w:rsid w:val="6F1961B9"/>
    <w:rsid w:val="6F403DB8"/>
    <w:rsid w:val="6F4C7992"/>
    <w:rsid w:val="6F6067E3"/>
    <w:rsid w:val="6F6170C9"/>
    <w:rsid w:val="6F8B00BB"/>
    <w:rsid w:val="6F95081D"/>
    <w:rsid w:val="6F9A4CA5"/>
    <w:rsid w:val="6FF966B6"/>
    <w:rsid w:val="700C3CDF"/>
    <w:rsid w:val="70136EED"/>
    <w:rsid w:val="70161521"/>
    <w:rsid w:val="70173375"/>
    <w:rsid w:val="702C759B"/>
    <w:rsid w:val="704476BC"/>
    <w:rsid w:val="70675A59"/>
    <w:rsid w:val="70711485"/>
    <w:rsid w:val="70714D08"/>
    <w:rsid w:val="70943FC3"/>
    <w:rsid w:val="70AC2FE4"/>
    <w:rsid w:val="70C458F4"/>
    <w:rsid w:val="70DA1713"/>
    <w:rsid w:val="70EC7F1C"/>
    <w:rsid w:val="71202A4F"/>
    <w:rsid w:val="71290C33"/>
    <w:rsid w:val="7174582F"/>
    <w:rsid w:val="71C233B0"/>
    <w:rsid w:val="71C471B6"/>
    <w:rsid w:val="7212294C"/>
    <w:rsid w:val="72193DBF"/>
    <w:rsid w:val="723A7B77"/>
    <w:rsid w:val="723B55F8"/>
    <w:rsid w:val="72522E7D"/>
    <w:rsid w:val="726D5A47"/>
    <w:rsid w:val="72A04052"/>
    <w:rsid w:val="72AB6BB1"/>
    <w:rsid w:val="72B64F42"/>
    <w:rsid w:val="72C84E5C"/>
    <w:rsid w:val="72DC1C81"/>
    <w:rsid w:val="73293BFC"/>
    <w:rsid w:val="734A22F6"/>
    <w:rsid w:val="736E77FB"/>
    <w:rsid w:val="739B12D0"/>
    <w:rsid w:val="73AB4DA6"/>
    <w:rsid w:val="73AE1B1D"/>
    <w:rsid w:val="73E03B4E"/>
    <w:rsid w:val="73EB3CBA"/>
    <w:rsid w:val="73EF5F44"/>
    <w:rsid w:val="74077D67"/>
    <w:rsid w:val="742D382A"/>
    <w:rsid w:val="74350C36"/>
    <w:rsid w:val="744513BA"/>
    <w:rsid w:val="74595F3C"/>
    <w:rsid w:val="746400E7"/>
    <w:rsid w:val="749331CE"/>
    <w:rsid w:val="749B5DD3"/>
    <w:rsid w:val="749F0657"/>
    <w:rsid w:val="74BC6591"/>
    <w:rsid w:val="74F72EF3"/>
    <w:rsid w:val="7523658C"/>
    <w:rsid w:val="754157DE"/>
    <w:rsid w:val="754A1AA0"/>
    <w:rsid w:val="7569258E"/>
    <w:rsid w:val="756D63B5"/>
    <w:rsid w:val="75795A4A"/>
    <w:rsid w:val="75A64158"/>
    <w:rsid w:val="75AF26A1"/>
    <w:rsid w:val="75C622C6"/>
    <w:rsid w:val="75E93780"/>
    <w:rsid w:val="76430996"/>
    <w:rsid w:val="7652572E"/>
    <w:rsid w:val="7666628A"/>
    <w:rsid w:val="767C2F54"/>
    <w:rsid w:val="76BC4C9A"/>
    <w:rsid w:val="76BD6C27"/>
    <w:rsid w:val="76DC7878"/>
    <w:rsid w:val="76EB4627"/>
    <w:rsid w:val="771976F5"/>
    <w:rsid w:val="77270C09"/>
    <w:rsid w:val="772F1484"/>
    <w:rsid w:val="7730731A"/>
    <w:rsid w:val="773A16C2"/>
    <w:rsid w:val="77405380"/>
    <w:rsid w:val="77630DEE"/>
    <w:rsid w:val="777F4894"/>
    <w:rsid w:val="77E4483F"/>
    <w:rsid w:val="77E87041"/>
    <w:rsid w:val="77FE5311"/>
    <w:rsid w:val="780A4E34"/>
    <w:rsid w:val="781D719B"/>
    <w:rsid w:val="785206F6"/>
    <w:rsid w:val="785A5B03"/>
    <w:rsid w:val="785B6207"/>
    <w:rsid w:val="785C5896"/>
    <w:rsid w:val="78623556"/>
    <w:rsid w:val="78663B14"/>
    <w:rsid w:val="78A413FA"/>
    <w:rsid w:val="78BC6AA1"/>
    <w:rsid w:val="78CC4B3D"/>
    <w:rsid w:val="78EE0E61"/>
    <w:rsid w:val="78EF265D"/>
    <w:rsid w:val="791A5BDE"/>
    <w:rsid w:val="79333DEC"/>
    <w:rsid w:val="79603736"/>
    <w:rsid w:val="79604208"/>
    <w:rsid w:val="79677D9D"/>
    <w:rsid w:val="79C626C5"/>
    <w:rsid w:val="79E06FC3"/>
    <w:rsid w:val="79E71B6B"/>
    <w:rsid w:val="7A091FC6"/>
    <w:rsid w:val="7A256073"/>
    <w:rsid w:val="7A26146D"/>
    <w:rsid w:val="7A3A401F"/>
    <w:rsid w:val="7A40469E"/>
    <w:rsid w:val="7A4E71A8"/>
    <w:rsid w:val="7A4F1821"/>
    <w:rsid w:val="7AA65048"/>
    <w:rsid w:val="7AD0650C"/>
    <w:rsid w:val="7ADD5821"/>
    <w:rsid w:val="7B087CB8"/>
    <w:rsid w:val="7B1633FD"/>
    <w:rsid w:val="7B197C05"/>
    <w:rsid w:val="7B206B20"/>
    <w:rsid w:val="7BB96489"/>
    <w:rsid w:val="7BD86D3E"/>
    <w:rsid w:val="7BF00B62"/>
    <w:rsid w:val="7BF42DEB"/>
    <w:rsid w:val="7C262AEC"/>
    <w:rsid w:val="7C3E4761"/>
    <w:rsid w:val="7C5E6C17"/>
    <w:rsid w:val="7C7B6547"/>
    <w:rsid w:val="7CF341EB"/>
    <w:rsid w:val="7D145441"/>
    <w:rsid w:val="7D1943FF"/>
    <w:rsid w:val="7D641299"/>
    <w:rsid w:val="7D672CCD"/>
    <w:rsid w:val="7D861EFD"/>
    <w:rsid w:val="7D967F99"/>
    <w:rsid w:val="7DA102C1"/>
    <w:rsid w:val="7DA14A12"/>
    <w:rsid w:val="7DBE3110"/>
    <w:rsid w:val="7DC27B63"/>
    <w:rsid w:val="7E0A7F58"/>
    <w:rsid w:val="7E477DBC"/>
    <w:rsid w:val="7E5106CC"/>
    <w:rsid w:val="7E54248C"/>
    <w:rsid w:val="7E736682"/>
    <w:rsid w:val="7E7A2C7B"/>
    <w:rsid w:val="7EA027FD"/>
    <w:rsid w:val="7EE840C2"/>
    <w:rsid w:val="7EF42A2E"/>
    <w:rsid w:val="7F3109B4"/>
    <w:rsid w:val="7F351525"/>
    <w:rsid w:val="7F600889"/>
    <w:rsid w:val="7F724027"/>
    <w:rsid w:val="7F797A31"/>
    <w:rsid w:val="7FDC23D1"/>
    <w:rsid w:val="7FFD5912"/>
  </w:rsids>
  <m:mathPr>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List Paragraph"/>
    <w:lsdException w:qFormat="1" w:unhideWhenUsed="0" w:uiPriority="64" w:semiHidden="0" w:name="Quote"/>
  </w:latentStyles>
  <w:style w:type="paragraph" w:default="1" w:styleId="1">
    <w:name w:val="Normal"/>
    <w:qFormat/>
    <w:uiPriority w:val="0"/>
    <w:pPr>
      <w:widowControl/>
      <w:suppressAutoHyphens/>
      <w:bidi w:val="0"/>
      <w:spacing w:before="240" w:after="0" w:line="312" w:lineRule="auto"/>
      <w:jc w:val="left"/>
    </w:pPr>
    <w:rPr>
      <w:rFonts w:ascii="Arial" w:hAnsi="Arial" w:eastAsia="Calibri" w:cs="Times New Roman"/>
      <w:color w:val="auto"/>
      <w:kern w:val="0"/>
      <w:sz w:val="24"/>
      <w:szCs w:val="22"/>
      <w:lang w:val="pt-BR" w:eastAsia="en-US" w:bidi="ar-SA"/>
    </w:rPr>
  </w:style>
  <w:style w:type="paragraph" w:styleId="2">
    <w:name w:val="heading 1"/>
    <w:basedOn w:val="1"/>
    <w:next w:val="1"/>
    <w:qFormat/>
    <w:uiPriority w:val="9"/>
    <w:pPr>
      <w:keepNext/>
      <w:keepLines/>
      <w:outlineLvl w:val="0"/>
    </w:pPr>
    <w:rPr>
      <w:rFonts w:asciiTheme="majorHAnsi" w:hAnsiTheme="majorHAnsi" w:eastAsiaTheme="majorEastAsia" w:cstheme="majorBidi"/>
      <w:color w:val="2F5496" w:themeColor="accent1" w:themeShade="BF"/>
      <w:sz w:val="32"/>
      <w:szCs w:val="32"/>
    </w:rPr>
  </w:style>
  <w:style w:type="paragraph" w:styleId="3">
    <w:name w:val="heading 2"/>
    <w:basedOn w:val="1"/>
    <w:unhideWhenUsed/>
    <w:qFormat/>
    <w:uiPriority w:val="9"/>
    <w:pPr>
      <w:keepNext/>
      <w:keepLines/>
      <w:spacing w:before="40" w:after="0" w:line="259" w:lineRule="auto"/>
      <w:outlineLvl w:val="1"/>
    </w:pPr>
    <w:rPr>
      <w:rFonts w:ascii="Bookman Old Style" w:hAnsi="Bookman Old Style" w:eastAsiaTheme="majorEastAsia" w:cstheme="majorBidi"/>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1F3864" w:themeColor="accent1" w:themeShade="80"/>
      <w:szCs w:val="24"/>
    </w:rPr>
  </w:style>
  <w:style w:type="paragraph" w:styleId="5">
    <w:name w:val="heading 4"/>
    <w:basedOn w:val="1"/>
    <w:next w:val="1"/>
    <w:qFormat/>
    <w:uiPriority w:val="0"/>
    <w:pPr>
      <w:keepNext/>
      <w:keepLines/>
      <w:numPr>
        <w:ilvl w:val="3"/>
        <w:numId w:val="1"/>
      </w:numPr>
      <w:suppressAutoHyphens/>
      <w:spacing w:before="40" w:after="0" w:line="280" w:lineRule="atLeast"/>
      <w:jc w:val="both"/>
      <w:outlineLvl w:val="3"/>
    </w:pPr>
    <w:rPr>
      <w:rFonts w:ascii="Calibri Light" w:hAnsi="Calibri Light" w:eastAsia="SimHei" w:cs="SimHei"/>
      <w:i/>
      <w:iCs/>
      <w:color w:val="2E75B5"/>
      <w:szCs w:val="24"/>
      <w:lang w:eastAsia="pt-BR"/>
    </w:rPr>
  </w:style>
  <w:style w:type="paragraph" w:styleId="6">
    <w:name w:val="heading 5"/>
    <w:basedOn w:val="1"/>
    <w:next w:val="1"/>
    <w:qFormat/>
    <w:uiPriority w:val="0"/>
    <w:pPr>
      <w:keepNext/>
      <w:keepLines/>
      <w:numPr>
        <w:ilvl w:val="4"/>
        <w:numId w:val="1"/>
      </w:numPr>
      <w:suppressAutoHyphens/>
      <w:spacing w:before="40" w:after="0" w:line="280" w:lineRule="atLeast"/>
      <w:jc w:val="both"/>
      <w:outlineLvl w:val="4"/>
    </w:pPr>
    <w:rPr>
      <w:rFonts w:ascii="Calibri Light" w:hAnsi="Calibri Light" w:eastAsia="SimHei" w:cs="SimHei"/>
      <w:color w:val="2E75B5"/>
      <w:szCs w:val="24"/>
      <w:lang w:eastAsia="pt-BR"/>
    </w:rPr>
  </w:style>
  <w:style w:type="paragraph" w:styleId="7">
    <w:name w:val="heading 7"/>
    <w:basedOn w:val="1"/>
    <w:next w:val="1"/>
    <w:qFormat/>
    <w:uiPriority w:val="0"/>
    <w:pPr>
      <w:keepNext/>
      <w:keepLines/>
      <w:numPr>
        <w:ilvl w:val="6"/>
        <w:numId w:val="1"/>
      </w:numPr>
      <w:suppressAutoHyphens/>
      <w:spacing w:before="40" w:after="0" w:line="280" w:lineRule="atLeast"/>
      <w:jc w:val="both"/>
      <w:outlineLvl w:val="6"/>
    </w:pPr>
    <w:rPr>
      <w:rFonts w:ascii="Calibri Light" w:hAnsi="Calibri Light" w:eastAsia="SimHei" w:cs="SimHei"/>
      <w:i/>
      <w:iCs/>
      <w:color w:val="1F4E79"/>
      <w:szCs w:val="24"/>
      <w:lang w:eastAsia="pt-BR"/>
    </w:rPr>
  </w:style>
  <w:style w:type="paragraph" w:styleId="8">
    <w:name w:val="heading 9"/>
    <w:basedOn w:val="1"/>
    <w:next w:val="1"/>
    <w:qFormat/>
    <w:uiPriority w:val="0"/>
    <w:pPr>
      <w:keepNext/>
      <w:keepLines/>
      <w:numPr>
        <w:ilvl w:val="8"/>
        <w:numId w:val="1"/>
      </w:numPr>
      <w:suppressAutoHyphens/>
      <w:spacing w:before="40" w:after="0" w:line="280" w:lineRule="atLeast"/>
      <w:jc w:val="both"/>
      <w:outlineLvl w:val="8"/>
    </w:pPr>
    <w:rPr>
      <w:rFonts w:ascii="Calibri Light" w:hAnsi="Calibri Light" w:eastAsia="SimHei" w:cs="SimHei"/>
      <w:i/>
      <w:iCs/>
      <w:color w:val="252525"/>
      <w:sz w:val="21"/>
      <w:szCs w:val="21"/>
      <w:lang w:eastAsia="pt-BR"/>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annotation reference"/>
    <w:basedOn w:val="9"/>
    <w:semiHidden/>
    <w:unhideWhenUsed/>
    <w:qFormat/>
    <w:uiPriority w:val="99"/>
    <w:rPr>
      <w:sz w:val="16"/>
      <w:szCs w:val="16"/>
    </w:rPr>
  </w:style>
  <w:style w:type="character" w:styleId="13">
    <w:name w:val="FollowedHyperlink"/>
    <w:basedOn w:val="9"/>
    <w:unhideWhenUsed/>
    <w:qFormat/>
    <w:uiPriority w:val="0"/>
    <w:rPr>
      <w:color w:val="954F72" w:themeColor="followedHyperlink"/>
      <w:u w:val="single"/>
    </w:rPr>
  </w:style>
  <w:style w:type="character" w:styleId="14">
    <w:name w:val="Hyperlink"/>
    <w:basedOn w:val="9"/>
    <w:qFormat/>
    <w:uiPriority w:val="0"/>
    <w:rPr>
      <w:color w:val="000080"/>
      <w:u w:val="single"/>
    </w:rPr>
  </w:style>
  <w:style w:type="paragraph" w:styleId="15">
    <w:name w:val="List"/>
    <w:basedOn w:val="1"/>
    <w:unhideWhenUsed/>
    <w:qFormat/>
    <w:uiPriority w:val="0"/>
    <w:pPr>
      <w:numPr>
        <w:ilvl w:val="3"/>
        <w:numId w:val="2"/>
      </w:numPr>
      <w:spacing w:before="120" w:after="120" w:line="280" w:lineRule="atLeast"/>
      <w:contextualSpacing/>
      <w:jc w:val="both"/>
    </w:pPr>
    <w:rPr>
      <w:rFonts w:eastAsia="Times New Roman" w:cs="Arial"/>
      <w:szCs w:val="24"/>
      <w:lang w:eastAsia="pt-BR"/>
    </w:rPr>
  </w:style>
  <w:style w:type="paragraph" w:styleId="16">
    <w:name w:val="Body Text"/>
    <w:basedOn w:val="1"/>
    <w:link w:val="109"/>
    <w:qFormat/>
    <w:uiPriority w:val="1"/>
    <w:pPr>
      <w:widowControl w:val="0"/>
      <w:suppressAutoHyphens/>
      <w:spacing w:before="0" w:after="0" w:line="240" w:lineRule="auto"/>
    </w:pPr>
    <w:rPr>
      <w:rFonts w:ascii="Times New Roman" w:hAnsi="Times New Roman" w:eastAsia="Times New Roman"/>
      <w:color w:val="000000"/>
      <w:szCs w:val="24"/>
      <w:lang w:val="en-US"/>
    </w:rPr>
  </w:style>
  <w:style w:type="paragraph" w:styleId="17">
    <w:name w:val="annotation text"/>
    <w:basedOn w:val="1"/>
    <w:link w:val="36"/>
    <w:unhideWhenUsed/>
    <w:qFormat/>
    <w:uiPriority w:val="99"/>
    <w:pPr>
      <w:spacing w:line="240" w:lineRule="auto"/>
    </w:pPr>
    <w:rPr>
      <w:sz w:val="20"/>
      <w:szCs w:val="20"/>
    </w:rPr>
  </w:style>
  <w:style w:type="paragraph" w:styleId="18">
    <w:name w:val="Title"/>
    <w:basedOn w:val="1"/>
    <w:next w:val="1"/>
    <w:link w:val="55"/>
    <w:qFormat/>
    <w:uiPriority w:val="10"/>
    <w:pPr>
      <w:spacing w:before="0" w:after="120" w:line="259" w:lineRule="auto"/>
      <w:jc w:val="center"/>
    </w:pPr>
    <w:rPr>
      <w:rFonts w:eastAsia="Times New Roman" w:cs="Arial"/>
      <w:b/>
      <w:bCs/>
      <w:szCs w:val="24"/>
      <w:lang w:eastAsia="pt-BR"/>
    </w:rPr>
  </w:style>
  <w:style w:type="paragraph" w:styleId="19">
    <w:name w:val="Normal (Web)"/>
    <w:basedOn w:val="1"/>
    <w:unhideWhenUsed/>
    <w:qFormat/>
    <w:uiPriority w:val="0"/>
    <w:pPr>
      <w:spacing w:beforeAutospacing="1" w:afterAutospacing="1" w:line="240" w:lineRule="auto"/>
    </w:pPr>
    <w:rPr>
      <w:rFonts w:ascii="Times New Roman" w:hAnsi="Times New Roman" w:eastAsia="Times New Roman"/>
      <w:szCs w:val="24"/>
      <w:lang w:eastAsia="pt-BR"/>
    </w:rPr>
  </w:style>
  <w:style w:type="paragraph" w:styleId="20">
    <w:name w:val="toc 4"/>
    <w:autoRedefine/>
    <w:semiHidden/>
    <w:qFormat/>
    <w:uiPriority w:val="0"/>
    <w:pPr>
      <w:widowControl/>
      <w:suppressAutoHyphens/>
      <w:bidi w:val="0"/>
      <w:spacing w:before="0" w:after="0" w:line="240" w:lineRule="auto"/>
      <w:jc w:val="left"/>
    </w:pPr>
    <w:rPr>
      <w:rFonts w:ascii="Times New Roman" w:hAnsi="Times New Roman" w:eastAsia="Times New Roman" w:cs="Times New Roman"/>
      <w:color w:val="auto"/>
      <w:kern w:val="0"/>
      <w:sz w:val="20"/>
      <w:szCs w:val="20"/>
      <w:lang w:val="en-US" w:eastAsia="en-US" w:bidi="ar-SA"/>
    </w:rPr>
  </w:style>
  <w:style w:type="paragraph" w:styleId="21">
    <w:name w:val="header"/>
    <w:basedOn w:val="1"/>
    <w:link w:val="44"/>
    <w:unhideWhenUsed/>
    <w:qFormat/>
    <w:uiPriority w:val="0"/>
    <w:pPr>
      <w:tabs>
        <w:tab w:val="center" w:pos="4252"/>
        <w:tab w:val="right" w:pos="8504"/>
      </w:tabs>
      <w:spacing w:before="0" w:after="0" w:line="240" w:lineRule="auto"/>
    </w:pPr>
  </w:style>
  <w:style w:type="paragraph" w:styleId="22">
    <w:name w:val="annotation subject"/>
    <w:basedOn w:val="17"/>
    <w:next w:val="17"/>
    <w:link w:val="37"/>
    <w:unhideWhenUsed/>
    <w:qFormat/>
    <w:uiPriority w:val="0"/>
    <w:rPr>
      <w:b/>
      <w:bCs/>
    </w:rPr>
  </w:style>
  <w:style w:type="paragraph" w:styleId="23">
    <w:name w:val="footer"/>
    <w:basedOn w:val="1"/>
    <w:link w:val="45"/>
    <w:unhideWhenUsed/>
    <w:qFormat/>
    <w:uiPriority w:val="0"/>
    <w:pPr>
      <w:tabs>
        <w:tab w:val="center" w:pos="4252"/>
        <w:tab w:val="right" w:pos="8504"/>
      </w:tabs>
      <w:spacing w:before="0" w:after="0" w:line="240" w:lineRule="auto"/>
    </w:pPr>
  </w:style>
  <w:style w:type="paragraph" w:styleId="24">
    <w:name w:val="caption"/>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styleId="25">
    <w:name w:val="Balloon Text"/>
    <w:basedOn w:val="1"/>
    <w:link w:val="38"/>
    <w:unhideWhenUsed/>
    <w:qFormat/>
    <w:uiPriority w:val="0"/>
    <w:pPr>
      <w:spacing w:before="0" w:after="0" w:line="240" w:lineRule="auto"/>
    </w:pPr>
    <w:rPr>
      <w:rFonts w:ascii="Segoe UI" w:hAnsi="Segoe UI" w:cs="Segoe UI"/>
      <w:sz w:val="18"/>
      <w:szCs w:val="18"/>
    </w:rPr>
  </w:style>
  <w:style w:type="table" w:styleId="26">
    <w:name w:val="Table Grid"/>
    <w:basedOn w:val="10"/>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7">
    <w:name w:val="Fonte parág. padrão1"/>
    <w:qFormat/>
    <w:uiPriority w:val="0"/>
  </w:style>
  <w:style w:type="character" w:customStyle="1" w:styleId="28">
    <w:name w:val="Internet Link"/>
    <w:basedOn w:val="9"/>
    <w:unhideWhenUsed/>
    <w:qFormat/>
    <w:uiPriority w:val="0"/>
    <w:rPr>
      <w:color w:val="0563C1" w:themeColor="hyperlink"/>
      <w:u w:val="single"/>
    </w:rPr>
  </w:style>
  <w:style w:type="character" w:customStyle="1" w:styleId="29">
    <w:name w:val="noticias Char"/>
    <w:basedOn w:val="9"/>
    <w:link w:val="30"/>
    <w:qFormat/>
    <w:uiPriority w:val="0"/>
    <w:rPr>
      <w:rFonts w:ascii="Arial" w:hAnsi="Arial"/>
    </w:rPr>
  </w:style>
  <w:style w:type="paragraph" w:customStyle="1" w:styleId="30">
    <w:name w:val="noticias"/>
    <w:link w:val="29"/>
    <w:qFormat/>
    <w:uiPriority w:val="0"/>
    <w:pPr>
      <w:widowControl/>
      <w:suppressAutoHyphens/>
      <w:bidi w:val="0"/>
      <w:spacing w:before="120" w:after="0" w:line="240" w:lineRule="auto"/>
      <w:jc w:val="both"/>
    </w:pPr>
    <w:rPr>
      <w:rFonts w:ascii="Arial" w:hAnsi="Arial" w:eastAsia="Calibri" w:cstheme="minorBidi"/>
      <w:color w:val="auto"/>
      <w:kern w:val="0"/>
      <w:sz w:val="22"/>
      <w:szCs w:val="22"/>
      <w:lang w:val="pt-BR" w:eastAsia="en-US" w:bidi="ar-SA"/>
    </w:rPr>
  </w:style>
  <w:style w:type="character" w:customStyle="1" w:styleId="31">
    <w:name w:val="citações Char"/>
    <w:basedOn w:val="9"/>
    <w:link w:val="32"/>
    <w:qFormat/>
    <w:uiPriority w:val="0"/>
    <w:rPr>
      <w:rFonts w:ascii="Times New Roman" w:hAnsi="Times New Roman"/>
      <w:szCs w:val="24"/>
    </w:rPr>
  </w:style>
  <w:style w:type="paragraph" w:customStyle="1" w:styleId="32">
    <w:name w:val="citações"/>
    <w:basedOn w:val="1"/>
    <w:link w:val="31"/>
    <w:qFormat/>
    <w:uiPriority w:val="0"/>
    <w:pPr>
      <w:spacing w:before="120" w:after="0" w:line="264" w:lineRule="auto"/>
      <w:ind w:left="2268"/>
    </w:pPr>
    <w:rPr>
      <w:rFonts w:ascii="Times New Roman" w:hAnsi="Times New Roman"/>
    </w:rPr>
  </w:style>
  <w:style w:type="character" w:customStyle="1" w:styleId="33">
    <w:name w:val="Citação Char"/>
    <w:basedOn w:val="9"/>
    <w:link w:val="34"/>
    <w:qFormat/>
    <w:uiPriority w:val="64"/>
    <w:rPr>
      <w:rFonts w:ascii="Times New Roman" w:hAnsi="Times New Roman"/>
      <w:color w:val="000000"/>
      <w:sz w:val="24"/>
      <w:szCs w:val="24"/>
    </w:rPr>
  </w:style>
  <w:style w:type="paragraph" w:styleId="34">
    <w:name w:val="Quote"/>
    <w:basedOn w:val="1"/>
    <w:next w:val="1"/>
    <w:link w:val="33"/>
    <w:qFormat/>
    <w:uiPriority w:val="64"/>
    <w:pPr>
      <w:spacing w:before="120" w:after="0" w:line="264" w:lineRule="auto"/>
      <w:ind w:left="2268"/>
    </w:pPr>
    <w:rPr>
      <w:rFonts w:ascii="Times New Roman" w:hAnsi="Times New Roman" w:cstheme="minorBidi"/>
      <w:color w:val="000000"/>
    </w:rPr>
  </w:style>
  <w:style w:type="character" w:customStyle="1" w:styleId="35">
    <w:name w:val="Menção Pendente1"/>
    <w:basedOn w:val="9"/>
    <w:unhideWhenUsed/>
    <w:qFormat/>
    <w:uiPriority w:val="0"/>
    <w:rPr>
      <w:color w:val="605E5C"/>
      <w:shd w:val="clear" w:fill="E1DFDD"/>
    </w:rPr>
  </w:style>
  <w:style w:type="character" w:customStyle="1" w:styleId="36">
    <w:name w:val="Texto de comentário Char"/>
    <w:basedOn w:val="9"/>
    <w:link w:val="17"/>
    <w:qFormat/>
    <w:uiPriority w:val="0"/>
    <w:rPr>
      <w:rFonts w:ascii="Arial" w:hAnsi="Arial" w:cs="Times New Roman"/>
      <w:sz w:val="20"/>
      <w:szCs w:val="20"/>
    </w:rPr>
  </w:style>
  <w:style w:type="character" w:customStyle="1" w:styleId="37">
    <w:name w:val="Assunto do comentário Char"/>
    <w:basedOn w:val="36"/>
    <w:link w:val="22"/>
    <w:qFormat/>
    <w:uiPriority w:val="0"/>
    <w:rPr>
      <w:rFonts w:ascii="Arial" w:hAnsi="Arial" w:cs="Times New Roman"/>
      <w:b/>
      <w:bCs/>
      <w:sz w:val="20"/>
      <w:szCs w:val="20"/>
    </w:rPr>
  </w:style>
  <w:style w:type="character" w:customStyle="1" w:styleId="38">
    <w:name w:val="Texto de balão Char"/>
    <w:basedOn w:val="9"/>
    <w:link w:val="25"/>
    <w:qFormat/>
    <w:uiPriority w:val="0"/>
    <w:rPr>
      <w:rFonts w:ascii="Segoe UI" w:hAnsi="Segoe UI" w:cs="Segoe UI"/>
      <w:sz w:val="18"/>
      <w:szCs w:val="18"/>
    </w:rPr>
  </w:style>
  <w:style w:type="character" w:customStyle="1" w:styleId="39">
    <w:name w:val="Parágrafo da Lista Char"/>
    <w:basedOn w:val="9"/>
    <w:link w:val="40"/>
    <w:qFormat/>
    <w:uiPriority w:val="1"/>
    <w:rPr>
      <w:rFonts w:ascii="Arial" w:hAnsi="Arial" w:cs="Times New Roman"/>
      <w:sz w:val="24"/>
    </w:rPr>
  </w:style>
  <w:style w:type="paragraph" w:styleId="40">
    <w:name w:val="List Paragraph"/>
    <w:basedOn w:val="1"/>
    <w:link w:val="39"/>
    <w:qFormat/>
    <w:uiPriority w:val="1"/>
    <w:pPr>
      <w:spacing w:before="240" w:after="0"/>
      <w:ind w:left="720"/>
      <w:contextualSpacing/>
    </w:pPr>
  </w:style>
  <w:style w:type="paragraph" w:customStyle="1" w:styleId="41">
    <w:name w:val="Normal1"/>
    <w:qFormat/>
    <w:uiPriority w:val="0"/>
    <w:pPr>
      <w:suppressAutoHyphens/>
      <w:spacing w:before="240" w:after="240" w:line="288" w:lineRule="auto"/>
      <w:jc w:val="both"/>
    </w:pPr>
    <w:rPr>
      <w:rFonts w:ascii="Calibri" w:hAnsi="Calibri" w:eastAsia="Calibri" w:cs="SimHei"/>
      <w:lang w:val="pt-BR" w:eastAsia="zh-CN" w:bidi="hi-IN"/>
    </w:rPr>
  </w:style>
  <w:style w:type="character" w:customStyle="1" w:styleId="42">
    <w:name w:val="Título 2 Char"/>
    <w:basedOn w:val="9"/>
    <w:qFormat/>
    <w:uiPriority w:val="0"/>
    <w:rPr>
      <w:rFonts w:ascii="Bookman Old Style" w:hAnsi="Bookman Old Style" w:eastAsiaTheme="majorEastAsia" w:cstheme="majorBidi"/>
      <w:sz w:val="24"/>
      <w:szCs w:val="26"/>
    </w:rPr>
  </w:style>
  <w:style w:type="character" w:customStyle="1" w:styleId="43">
    <w:name w:val="Menção Pendente2"/>
    <w:basedOn w:val="9"/>
    <w:unhideWhenUsed/>
    <w:qFormat/>
    <w:uiPriority w:val="0"/>
    <w:rPr>
      <w:color w:val="605E5C"/>
      <w:shd w:val="clear" w:fill="E1DFDD"/>
    </w:rPr>
  </w:style>
  <w:style w:type="character" w:customStyle="1" w:styleId="44">
    <w:name w:val="Cabeçalho Char"/>
    <w:basedOn w:val="9"/>
    <w:link w:val="21"/>
    <w:qFormat/>
    <w:uiPriority w:val="0"/>
    <w:rPr>
      <w:rFonts w:ascii="Arial" w:hAnsi="Arial" w:cs="Times New Roman"/>
      <w:sz w:val="24"/>
    </w:rPr>
  </w:style>
  <w:style w:type="character" w:customStyle="1" w:styleId="45">
    <w:name w:val="Rodapé Char"/>
    <w:basedOn w:val="9"/>
    <w:link w:val="23"/>
    <w:qFormat/>
    <w:uiPriority w:val="0"/>
    <w:rPr>
      <w:rFonts w:ascii="Arial" w:hAnsi="Arial" w:cs="Times New Roman"/>
      <w:sz w:val="24"/>
    </w:rPr>
  </w:style>
  <w:style w:type="character" w:customStyle="1" w:styleId="46">
    <w:name w:val="cf01"/>
    <w:basedOn w:val="9"/>
    <w:qFormat/>
    <w:uiPriority w:val="0"/>
    <w:rPr>
      <w:rFonts w:ascii="Segoe UI" w:hAnsi="Segoe UI" w:cs="Segoe UI"/>
      <w:sz w:val="18"/>
      <w:szCs w:val="18"/>
    </w:rPr>
  </w:style>
  <w:style w:type="character" w:customStyle="1" w:styleId="47">
    <w:name w:val="2o nivel Título Char"/>
    <w:basedOn w:val="9"/>
    <w:link w:val="48"/>
    <w:qFormat/>
    <w:uiPriority w:val="0"/>
    <w:rPr>
      <w:rFonts w:ascii="Bookman Old Style" w:hAnsi="Bookman Old Style" w:eastAsiaTheme="majorEastAsia" w:cstheme="majorBidi"/>
      <w:b/>
      <w:bCs/>
      <w:sz w:val="24"/>
      <w:szCs w:val="24"/>
    </w:rPr>
  </w:style>
  <w:style w:type="paragraph" w:customStyle="1" w:styleId="48">
    <w:name w:val="2o nivel Título"/>
    <w:basedOn w:val="49"/>
    <w:link w:val="47"/>
    <w:qFormat/>
    <w:uiPriority w:val="0"/>
    <w:pPr>
      <w:keepNext/>
      <w:tabs>
        <w:tab w:val="left" w:pos="794"/>
        <w:tab w:val="left" w:pos="851"/>
      </w:tabs>
    </w:pPr>
    <w:rPr>
      <w:b/>
      <w:bCs/>
    </w:rPr>
  </w:style>
  <w:style w:type="paragraph" w:customStyle="1" w:styleId="49">
    <w:name w:val="2o. nivel simples"/>
    <w:basedOn w:val="40"/>
    <w:qFormat/>
    <w:uiPriority w:val="0"/>
    <w:pPr>
      <w:tabs>
        <w:tab w:val="left" w:pos="794"/>
        <w:tab w:val="left" w:pos="851"/>
      </w:tabs>
      <w:spacing w:before="240" w:after="0"/>
      <w:ind w:left="0"/>
      <w:contextualSpacing w:val="0"/>
      <w:jc w:val="both"/>
      <w:outlineLvl w:val="1"/>
    </w:pPr>
    <w:rPr>
      <w:rFonts w:ascii="Bookman Old Style" w:hAnsi="Bookman Old Style" w:eastAsiaTheme="majorEastAsia" w:cstheme="majorBidi"/>
      <w:szCs w:val="24"/>
    </w:rPr>
  </w:style>
  <w:style w:type="character" w:customStyle="1" w:styleId="50">
    <w:name w:val="Título 1 Char"/>
    <w:basedOn w:val="9"/>
    <w:qFormat/>
    <w:uiPriority w:val="9"/>
    <w:rPr>
      <w:rFonts w:asciiTheme="majorHAnsi" w:hAnsiTheme="majorHAnsi" w:eastAsiaTheme="majorEastAsia" w:cstheme="majorBidi"/>
      <w:color w:val="2F5496" w:themeColor="accent1" w:themeShade="BF"/>
      <w:sz w:val="32"/>
      <w:szCs w:val="32"/>
    </w:rPr>
  </w:style>
  <w:style w:type="character" w:customStyle="1" w:styleId="51">
    <w:name w:val="3o. nivel Char"/>
    <w:basedOn w:val="9"/>
    <w:link w:val="52"/>
    <w:qFormat/>
    <w:uiPriority w:val="0"/>
    <w:rPr>
      <w:rFonts w:ascii="Bookman Old Style" w:hAnsi="Bookman Old Style" w:eastAsia="Times New Roman" w:cs="Times New Roman"/>
      <w:sz w:val="24"/>
      <w:szCs w:val="24"/>
      <w:lang w:eastAsia="pt-BR"/>
    </w:rPr>
  </w:style>
  <w:style w:type="paragraph" w:customStyle="1" w:styleId="52">
    <w:name w:val="3o. nivel"/>
    <w:basedOn w:val="1"/>
    <w:link w:val="51"/>
    <w:qFormat/>
    <w:uiPriority w:val="0"/>
    <w:pPr>
      <w:tabs>
        <w:tab w:val="left" w:pos="1134"/>
      </w:tabs>
      <w:jc w:val="both"/>
      <w:outlineLvl w:val="1"/>
    </w:pPr>
    <w:rPr>
      <w:rFonts w:ascii="Bookman Old Style" w:hAnsi="Bookman Old Style" w:eastAsia="Times New Roman"/>
      <w:szCs w:val="24"/>
      <w:lang w:eastAsia="pt-BR"/>
    </w:rPr>
  </w:style>
  <w:style w:type="character" w:styleId="53">
    <w:name w:val="Placeholder Text"/>
    <w:basedOn w:val="9"/>
    <w:semiHidden/>
    <w:qFormat/>
    <w:uiPriority w:val="99"/>
    <w:rPr>
      <w:color w:val="808080"/>
    </w:rPr>
  </w:style>
  <w:style w:type="character" w:customStyle="1" w:styleId="54">
    <w:name w:val="cf11"/>
    <w:basedOn w:val="9"/>
    <w:qFormat/>
    <w:uiPriority w:val="0"/>
    <w:rPr>
      <w:rFonts w:ascii="Segoe UI" w:hAnsi="Segoe UI" w:cs="Segoe UI"/>
      <w:b/>
      <w:bCs/>
      <w:sz w:val="18"/>
      <w:szCs w:val="18"/>
    </w:rPr>
  </w:style>
  <w:style w:type="character" w:customStyle="1" w:styleId="55">
    <w:name w:val="Título Char"/>
    <w:basedOn w:val="9"/>
    <w:link w:val="18"/>
    <w:qFormat/>
    <w:uiPriority w:val="0"/>
    <w:rPr>
      <w:rFonts w:ascii="Arial" w:hAnsi="Arial" w:eastAsia="Times New Roman" w:cs="Arial"/>
      <w:b/>
      <w:bCs/>
      <w:sz w:val="24"/>
      <w:szCs w:val="24"/>
      <w:lang w:eastAsia="pt-BR"/>
    </w:rPr>
  </w:style>
  <w:style w:type="character" w:customStyle="1" w:styleId="56">
    <w:name w:val="Título 3 Char"/>
    <w:basedOn w:val="9"/>
    <w:qFormat/>
    <w:uiPriority w:val="0"/>
    <w:rPr>
      <w:rFonts w:asciiTheme="majorHAnsi" w:hAnsiTheme="majorHAnsi" w:eastAsiaTheme="majorEastAsia" w:cstheme="majorBidi"/>
      <w:color w:val="1F3864" w:themeColor="accent1" w:themeShade="80"/>
      <w:sz w:val="24"/>
      <w:szCs w:val="24"/>
    </w:rPr>
  </w:style>
  <w:style w:type="character" w:customStyle="1" w:styleId="57">
    <w:name w:val="Tópico 2 Char"/>
    <w:basedOn w:val="39"/>
    <w:link w:val="58"/>
    <w:qFormat/>
    <w:uiPriority w:val="0"/>
    <w:rPr>
      <w:rFonts w:ascii="Arial" w:hAnsi="Arial" w:eastAsia="Times New Roman" w:cs="Arial"/>
      <w:b/>
      <w:bCs/>
      <w:iCs/>
      <w:sz w:val="24"/>
      <w:szCs w:val="24"/>
      <w:lang w:eastAsia="pt-BR"/>
    </w:rPr>
  </w:style>
  <w:style w:type="paragraph" w:customStyle="1" w:styleId="58">
    <w:name w:val="Tópico 2"/>
    <w:basedOn w:val="40"/>
    <w:link w:val="57"/>
    <w:qFormat/>
    <w:uiPriority w:val="0"/>
    <w:pPr>
      <w:pBdr>
        <w:bottom w:val="single" w:color="000000" w:sz="4" w:space="1"/>
      </w:pBdr>
      <w:spacing w:before="360" w:after="240" w:line="288" w:lineRule="auto"/>
      <w:ind w:left="624" w:hanging="624"/>
      <w:contextualSpacing w:val="0"/>
      <w:jc w:val="both"/>
    </w:pPr>
    <w:rPr>
      <w:rFonts w:eastAsia="Times New Roman" w:cs="Arial"/>
      <w:b/>
      <w:bCs/>
      <w:iCs/>
      <w:szCs w:val="24"/>
      <w:lang w:eastAsia="pt-BR"/>
    </w:rPr>
  </w:style>
  <w:style w:type="character" w:customStyle="1" w:styleId="59">
    <w:name w:val="pspdfkit-6fq5ysqkmc2gc1fek9b659qfh8"/>
    <w:basedOn w:val="9"/>
    <w:qFormat/>
    <w:uiPriority w:val="0"/>
  </w:style>
  <w:style w:type="character" w:customStyle="1" w:styleId="60">
    <w:name w:val="N° da Cláusula Char"/>
    <w:basedOn w:val="39"/>
    <w:link w:val="61"/>
    <w:qFormat/>
    <w:locked/>
    <w:uiPriority w:val="2"/>
    <w:rPr>
      <w:rFonts w:ascii="Arial" w:hAnsi="Arial" w:eastAsia="Times New Roman" w:cs="Arial"/>
      <w:b/>
      <w:bCs/>
      <w:sz w:val="24"/>
      <w:szCs w:val="24"/>
      <w:lang w:eastAsia="pt-BR"/>
    </w:rPr>
  </w:style>
  <w:style w:type="paragraph" w:customStyle="1" w:styleId="61">
    <w:name w:val="N° da Cláusula"/>
    <w:basedOn w:val="40"/>
    <w:link w:val="60"/>
    <w:qFormat/>
    <w:uiPriority w:val="2"/>
    <w:pPr>
      <w:keepNext/>
      <w:numPr>
        <w:ilvl w:val="0"/>
        <w:numId w:val="3"/>
      </w:numPr>
      <w:pBdr>
        <w:bottom w:val="thinThickMediumGap" w:color="000000" w:sz="18" w:space="1"/>
      </w:pBdr>
      <w:tabs>
        <w:tab w:val="left" w:pos="2127"/>
      </w:tabs>
      <w:spacing w:before="360" w:after="0" w:line="264" w:lineRule="auto"/>
      <w:ind w:left="0" w:firstLine="0"/>
      <w:contextualSpacing w:val="0"/>
      <w:jc w:val="both"/>
    </w:pPr>
    <w:rPr>
      <w:rFonts w:eastAsia="Times New Roman" w:cs="Arial"/>
      <w:b/>
      <w:bCs/>
      <w:szCs w:val="24"/>
      <w:lang w:eastAsia="pt-BR"/>
    </w:rPr>
  </w:style>
  <w:style w:type="character" w:customStyle="1" w:styleId="62">
    <w:name w:val="Tópico 1 Char"/>
    <w:basedOn w:val="39"/>
    <w:link w:val="63"/>
    <w:qFormat/>
    <w:uiPriority w:val="0"/>
    <w:rPr>
      <w:rFonts w:ascii="Arial" w:hAnsi="Arial" w:eastAsia="Times New Roman" w:cs="Arial"/>
      <w:b/>
      <w:bCs/>
      <w:iCs/>
      <w:sz w:val="24"/>
      <w:szCs w:val="24"/>
      <w:lang w:eastAsia="pt-BR"/>
    </w:rPr>
  </w:style>
  <w:style w:type="paragraph" w:customStyle="1" w:styleId="63">
    <w:name w:val="Tópico 1"/>
    <w:basedOn w:val="40"/>
    <w:link w:val="62"/>
    <w:qFormat/>
    <w:uiPriority w:val="0"/>
    <w:pPr>
      <w:numPr>
        <w:ilvl w:val="0"/>
        <w:numId w:val="2"/>
      </w:numPr>
      <w:pBdr>
        <w:bottom w:val="thinThickSmallGap" w:color="000000" w:sz="18" w:space="1"/>
      </w:pBdr>
      <w:spacing w:before="360" w:after="240" w:line="288" w:lineRule="auto"/>
      <w:ind w:left="426" w:hanging="426"/>
      <w:contextualSpacing w:val="0"/>
      <w:jc w:val="both"/>
    </w:pPr>
    <w:rPr>
      <w:rFonts w:eastAsia="Times New Roman" w:cs="Arial"/>
      <w:b/>
      <w:bCs/>
      <w:iCs/>
      <w:szCs w:val="24"/>
      <w:lang w:eastAsia="pt-BR"/>
    </w:rPr>
  </w:style>
  <w:style w:type="character" w:customStyle="1" w:styleId="64">
    <w:name w:val="2o. Nível Char"/>
    <w:basedOn w:val="39"/>
    <w:link w:val="65"/>
    <w:qFormat/>
    <w:uiPriority w:val="0"/>
    <w:rPr>
      <w:rFonts w:ascii="Arial" w:hAnsi="Arial" w:cs="Arial" w:eastAsiaTheme="minorHAnsi"/>
      <w:sz w:val="24"/>
      <w:szCs w:val="24"/>
      <w:lang w:eastAsia="pt-BR"/>
    </w:rPr>
  </w:style>
  <w:style w:type="paragraph" w:customStyle="1" w:styleId="65">
    <w:name w:val="2o. Nível"/>
    <w:basedOn w:val="40"/>
    <w:link w:val="64"/>
    <w:qFormat/>
    <w:uiPriority w:val="0"/>
    <w:pPr>
      <w:tabs>
        <w:tab w:val="left" w:pos="851"/>
        <w:tab w:val="left" w:pos="1843"/>
      </w:tabs>
      <w:spacing w:before="120" w:after="0" w:line="264" w:lineRule="auto"/>
      <w:ind w:left="0"/>
      <w:contextualSpacing w:val="0"/>
      <w:jc w:val="both"/>
    </w:pPr>
    <w:rPr>
      <w:rFonts w:cs="Arial" w:eastAsiaTheme="minorHAnsi"/>
      <w:szCs w:val="24"/>
      <w:lang w:eastAsia="pt-BR"/>
    </w:rPr>
  </w:style>
  <w:style w:type="character" w:customStyle="1" w:styleId="66">
    <w:name w:val="3o. Nível Char"/>
    <w:basedOn w:val="39"/>
    <w:link w:val="67"/>
    <w:qFormat/>
    <w:uiPriority w:val="0"/>
    <w:rPr>
      <w:rFonts w:ascii="Arial" w:hAnsi="Arial" w:eastAsia="Times New Roman" w:cs="Arial"/>
      <w:color w:val="000000"/>
      <w:sz w:val="24"/>
      <w:szCs w:val="24"/>
      <w:lang w:eastAsia="pt-BR"/>
    </w:rPr>
  </w:style>
  <w:style w:type="paragraph" w:customStyle="1" w:styleId="67">
    <w:name w:val="3o. Nível"/>
    <w:basedOn w:val="40"/>
    <w:link w:val="66"/>
    <w:qFormat/>
    <w:uiPriority w:val="0"/>
    <w:pPr>
      <w:tabs>
        <w:tab w:val="left" w:pos="993"/>
        <w:tab w:val="left" w:pos="1843"/>
      </w:tabs>
      <w:spacing w:before="120" w:after="0" w:line="264" w:lineRule="auto"/>
      <w:ind w:left="0"/>
      <w:contextualSpacing w:val="0"/>
      <w:jc w:val="both"/>
    </w:pPr>
    <w:rPr>
      <w:rFonts w:eastAsia="Times New Roman" w:cs="Arial"/>
      <w:color w:val="000000"/>
      <w:szCs w:val="24"/>
      <w:lang w:eastAsia="pt-BR"/>
    </w:rPr>
  </w:style>
  <w:style w:type="character" w:customStyle="1" w:styleId="68">
    <w:name w:val="Cláusula Char"/>
    <w:basedOn w:val="39"/>
    <w:link w:val="69"/>
    <w:qFormat/>
    <w:uiPriority w:val="0"/>
    <w:rPr>
      <w:rFonts w:ascii="Arial" w:hAnsi="Arial" w:cs="Arial" w:eastAsiaTheme="minorHAnsi"/>
      <w:b/>
      <w:sz w:val="24"/>
      <w:szCs w:val="24"/>
    </w:rPr>
  </w:style>
  <w:style w:type="paragraph" w:customStyle="1" w:styleId="69">
    <w:name w:val="Cláusula"/>
    <w:basedOn w:val="40"/>
    <w:link w:val="68"/>
    <w:qFormat/>
    <w:uiPriority w:val="0"/>
    <w:pPr>
      <w:keepNext/>
      <w:pBdr>
        <w:bottom w:val="thinThickMediumGap" w:color="000000" w:sz="18" w:space="1"/>
      </w:pBdr>
      <w:tabs>
        <w:tab w:val="left" w:pos="2127"/>
      </w:tabs>
      <w:spacing w:before="360" w:after="0" w:line="264" w:lineRule="auto"/>
      <w:ind w:left="0"/>
      <w:contextualSpacing w:val="0"/>
      <w:jc w:val="both"/>
    </w:pPr>
    <w:rPr>
      <w:rFonts w:cs="Arial" w:eastAsiaTheme="minorHAnsi"/>
      <w:b/>
      <w:szCs w:val="24"/>
    </w:rPr>
  </w:style>
  <w:style w:type="character" w:customStyle="1" w:styleId="70">
    <w:name w:val="Título 4 Char"/>
    <w:basedOn w:val="9"/>
    <w:qFormat/>
    <w:uiPriority w:val="0"/>
    <w:rPr>
      <w:rFonts w:ascii="Calibri Light" w:hAnsi="Calibri Light" w:eastAsia="SimHei" w:cs="SimHei"/>
      <w:i/>
      <w:iCs/>
      <w:color w:val="2E75B5"/>
      <w:sz w:val="24"/>
      <w:szCs w:val="24"/>
      <w:lang w:eastAsia="pt-BR"/>
    </w:rPr>
  </w:style>
  <w:style w:type="character" w:customStyle="1" w:styleId="71">
    <w:name w:val="Título 5 Char"/>
    <w:basedOn w:val="9"/>
    <w:qFormat/>
    <w:uiPriority w:val="0"/>
    <w:rPr>
      <w:rFonts w:ascii="Calibri Light" w:hAnsi="Calibri Light" w:eastAsia="SimHei" w:cs="SimHei"/>
      <w:color w:val="2E75B5"/>
      <w:sz w:val="24"/>
      <w:szCs w:val="24"/>
      <w:lang w:eastAsia="pt-BR"/>
    </w:rPr>
  </w:style>
  <w:style w:type="character" w:customStyle="1" w:styleId="72">
    <w:name w:val="Título 7 Char"/>
    <w:basedOn w:val="9"/>
    <w:qFormat/>
    <w:uiPriority w:val="0"/>
    <w:rPr>
      <w:rFonts w:ascii="Calibri Light" w:hAnsi="Calibri Light" w:eastAsia="SimHei" w:cs="SimHei"/>
      <w:i/>
      <w:iCs/>
      <w:color w:val="1F4E79"/>
      <w:sz w:val="24"/>
      <w:szCs w:val="24"/>
      <w:lang w:eastAsia="pt-BR"/>
    </w:rPr>
  </w:style>
  <w:style w:type="character" w:customStyle="1" w:styleId="73">
    <w:name w:val="Título 9 Char"/>
    <w:basedOn w:val="9"/>
    <w:qFormat/>
    <w:uiPriority w:val="0"/>
    <w:rPr>
      <w:rFonts w:ascii="Calibri Light" w:hAnsi="Calibri Light" w:eastAsia="SimHei" w:cs="SimHei"/>
      <w:i/>
      <w:iCs/>
      <w:color w:val="252525"/>
      <w:sz w:val="21"/>
      <w:szCs w:val="21"/>
      <w:lang w:eastAsia="pt-BR"/>
    </w:rPr>
  </w:style>
  <w:style w:type="character" w:customStyle="1" w:styleId="74">
    <w:name w:val="WW8Num2z0"/>
    <w:qFormat/>
    <w:uiPriority w:val="0"/>
    <w:rPr>
      <w:rFonts w:ascii="Symbol" w:hAnsi="Symbol" w:cs="Symbol"/>
    </w:rPr>
  </w:style>
  <w:style w:type="character" w:customStyle="1" w:styleId="75">
    <w:name w:val="WW8Num2z1"/>
    <w:qFormat/>
    <w:uiPriority w:val="0"/>
    <w:rPr>
      <w:rFonts w:ascii="Courier New" w:hAnsi="Courier New" w:cs="Courier New"/>
    </w:rPr>
  </w:style>
  <w:style w:type="character" w:customStyle="1" w:styleId="76">
    <w:name w:val="WW8Num2z2"/>
    <w:qFormat/>
    <w:uiPriority w:val="0"/>
    <w:rPr>
      <w:rFonts w:ascii="Wingdings" w:hAnsi="Wingdings" w:cs="Wingdings"/>
    </w:rPr>
  </w:style>
  <w:style w:type="character" w:customStyle="1" w:styleId="77">
    <w:name w:val="WW8Num5z1"/>
    <w:qFormat/>
    <w:uiPriority w:val="0"/>
    <w:rPr>
      <w:color w:val="000000"/>
    </w:rPr>
  </w:style>
  <w:style w:type="character" w:customStyle="1" w:styleId="78">
    <w:name w:val="WW8Num6z0"/>
    <w:qFormat/>
    <w:uiPriority w:val="0"/>
    <w:rPr>
      <w:rFonts w:ascii="Symbol" w:hAnsi="Symbol" w:cs="Symbol"/>
    </w:rPr>
  </w:style>
  <w:style w:type="character" w:customStyle="1" w:styleId="79">
    <w:name w:val="WW8Num6z1"/>
    <w:qFormat/>
    <w:uiPriority w:val="0"/>
    <w:rPr>
      <w:rFonts w:ascii="Courier New" w:hAnsi="Courier New" w:cs="Courier New"/>
    </w:rPr>
  </w:style>
  <w:style w:type="character" w:customStyle="1" w:styleId="80">
    <w:name w:val="WW8Num6z2"/>
    <w:qFormat/>
    <w:uiPriority w:val="0"/>
    <w:rPr>
      <w:rFonts w:ascii="Wingdings" w:hAnsi="Wingdings" w:cs="Wingdings"/>
    </w:rPr>
  </w:style>
  <w:style w:type="character" w:customStyle="1" w:styleId="81">
    <w:name w:val="WW8Num7z0"/>
    <w:qFormat/>
    <w:uiPriority w:val="0"/>
    <w:rPr>
      <w:rFonts w:ascii="Symbol" w:hAnsi="Symbol" w:cs="Symbol"/>
    </w:rPr>
  </w:style>
  <w:style w:type="character" w:customStyle="1" w:styleId="82">
    <w:name w:val="WW8Num7z1"/>
    <w:qFormat/>
    <w:uiPriority w:val="0"/>
    <w:rPr>
      <w:rFonts w:ascii="Courier New" w:hAnsi="Courier New" w:cs="Courier New"/>
    </w:rPr>
  </w:style>
  <w:style w:type="character" w:customStyle="1" w:styleId="83">
    <w:name w:val="WW8Num7z2"/>
    <w:qFormat/>
    <w:uiPriority w:val="0"/>
    <w:rPr>
      <w:rFonts w:ascii="Wingdings" w:hAnsi="Wingdings" w:cs="Wingdings"/>
    </w:rPr>
  </w:style>
  <w:style w:type="character" w:customStyle="1" w:styleId="84">
    <w:name w:val="WW8Num8z0"/>
    <w:qFormat/>
    <w:uiPriority w:val="0"/>
    <w:rPr>
      <w:rFonts w:ascii="Symbol" w:hAnsi="Symbol" w:cs="Symbol"/>
    </w:rPr>
  </w:style>
  <w:style w:type="character" w:customStyle="1" w:styleId="85">
    <w:name w:val="WW8Num8z1"/>
    <w:qFormat/>
    <w:uiPriority w:val="0"/>
    <w:rPr>
      <w:rFonts w:ascii="Courier New" w:hAnsi="Courier New" w:cs="Courier New"/>
    </w:rPr>
  </w:style>
  <w:style w:type="character" w:customStyle="1" w:styleId="86">
    <w:name w:val="WW8Num8z2"/>
    <w:qFormat/>
    <w:uiPriority w:val="0"/>
    <w:rPr>
      <w:rFonts w:ascii="Wingdings" w:hAnsi="Wingdings" w:cs="Wingdings"/>
    </w:rPr>
  </w:style>
  <w:style w:type="character" w:customStyle="1" w:styleId="87">
    <w:name w:val="WW8Num1z0"/>
    <w:qFormat/>
    <w:uiPriority w:val="0"/>
    <w:rPr>
      <w:rFonts w:ascii="Symbol" w:hAnsi="Symbol" w:cs="Symbol"/>
    </w:rPr>
  </w:style>
  <w:style w:type="character" w:customStyle="1" w:styleId="88">
    <w:name w:val="WW8Num1z1"/>
    <w:qFormat/>
    <w:uiPriority w:val="0"/>
    <w:rPr>
      <w:rFonts w:ascii="Courier New" w:hAnsi="Courier New" w:cs="Courier New"/>
    </w:rPr>
  </w:style>
  <w:style w:type="character" w:customStyle="1" w:styleId="89">
    <w:name w:val="WW8Num1z2"/>
    <w:qFormat/>
    <w:uiPriority w:val="0"/>
    <w:rPr>
      <w:rFonts w:ascii="Wingdings" w:hAnsi="Wingdings" w:cs="Wingdings"/>
    </w:rPr>
  </w:style>
  <w:style w:type="character" w:customStyle="1" w:styleId="90">
    <w:name w:val="WW8Num4z1"/>
    <w:qFormat/>
    <w:uiPriority w:val="0"/>
    <w:rPr>
      <w:color w:val="000000"/>
    </w:rPr>
  </w:style>
  <w:style w:type="character" w:customStyle="1" w:styleId="91">
    <w:name w:val="WW8Num5z0"/>
    <w:qFormat/>
    <w:uiPriority w:val="0"/>
    <w:rPr>
      <w:rFonts w:ascii="Symbol" w:hAnsi="Symbol" w:cs="Symbol"/>
    </w:rPr>
  </w:style>
  <w:style w:type="character" w:customStyle="1" w:styleId="92">
    <w:name w:val="WW8Num5z2"/>
    <w:qFormat/>
    <w:uiPriority w:val="0"/>
    <w:rPr>
      <w:rFonts w:ascii="Wingdings" w:hAnsi="Wingdings" w:cs="Wingdings"/>
    </w:rPr>
  </w:style>
  <w:style w:type="character" w:customStyle="1" w:styleId="93">
    <w:name w:val="Ref. de comentário1"/>
    <w:basedOn w:val="27"/>
    <w:qFormat/>
    <w:uiPriority w:val="0"/>
    <w:rPr>
      <w:sz w:val="16"/>
      <w:szCs w:val="16"/>
    </w:rPr>
  </w:style>
  <w:style w:type="character" w:customStyle="1" w:styleId="94">
    <w:name w:val="Lista Char"/>
    <w:basedOn w:val="27"/>
    <w:qFormat/>
    <w:uiPriority w:val="0"/>
    <w:rPr>
      <w:rFonts w:ascii="Arial" w:hAnsi="Arial" w:eastAsia="Times New Roman" w:cs="Arial"/>
      <w:sz w:val="24"/>
      <w:szCs w:val="24"/>
      <w:lang w:eastAsia="pt-BR"/>
    </w:rPr>
  </w:style>
  <w:style w:type="character" w:customStyle="1" w:styleId="95">
    <w:name w:val="Corpo de texto Char"/>
    <w:basedOn w:val="27"/>
    <w:qFormat/>
    <w:uiPriority w:val="1"/>
    <w:rPr>
      <w:rFonts w:ascii="Times New Roman" w:hAnsi="Times New Roman" w:eastAsia="Times New Roman" w:cs="Times New Roman"/>
      <w:sz w:val="24"/>
      <w:szCs w:val="24"/>
      <w:lang w:val="en-US"/>
    </w:rPr>
  </w:style>
  <w:style w:type="character" w:customStyle="1" w:styleId="96">
    <w:name w:val="Normal (Web) Char"/>
    <w:basedOn w:val="27"/>
    <w:qFormat/>
    <w:uiPriority w:val="0"/>
    <w:rPr>
      <w:rFonts w:ascii="Times New Roman" w:hAnsi="Times New Roman" w:eastAsia="Times New Roman" w:cs="Times New Roman"/>
      <w:sz w:val="24"/>
      <w:szCs w:val="24"/>
      <w:lang w:eastAsia="pt-BR"/>
    </w:rPr>
  </w:style>
  <w:style w:type="character" w:customStyle="1" w:styleId="97">
    <w:name w:val="Tópico Char"/>
    <w:basedOn w:val="27"/>
    <w:qFormat/>
    <w:uiPriority w:val="0"/>
    <w:rPr>
      <w:rFonts w:ascii="Arial" w:hAnsi="Arial" w:eastAsia="Times New Roman" w:cs="Arial"/>
      <w:lang w:eastAsia="pt-BR"/>
    </w:rPr>
  </w:style>
  <w:style w:type="character" w:customStyle="1" w:styleId="98">
    <w:name w:val="Inciso Char"/>
    <w:basedOn w:val="27"/>
    <w:qFormat/>
    <w:uiPriority w:val="0"/>
    <w:rPr>
      <w:rFonts w:ascii="Arial" w:hAnsi="Arial" w:eastAsia="Times New Roman" w:cs="Arial"/>
      <w:sz w:val="24"/>
      <w:szCs w:val="24"/>
      <w:lang w:eastAsia="pt-BR"/>
    </w:rPr>
  </w:style>
  <w:style w:type="character" w:customStyle="1" w:styleId="99">
    <w:name w:val="Texto do Espaço Reservado1"/>
    <w:basedOn w:val="27"/>
    <w:qFormat/>
    <w:uiPriority w:val="0"/>
    <w:rPr>
      <w:color w:val="808080"/>
    </w:rPr>
  </w:style>
  <w:style w:type="character" w:customStyle="1" w:styleId="100">
    <w:name w:val="TR - PB Char"/>
    <w:basedOn w:val="96"/>
    <w:qFormat/>
    <w:uiPriority w:val="0"/>
    <w:rPr>
      <w:rFonts w:ascii="Arial" w:hAnsi="Arial" w:eastAsia="Times New Roman" w:cs="Arial"/>
      <w:b/>
      <w:bCs/>
      <w:sz w:val="24"/>
      <w:szCs w:val="24"/>
      <w:lang w:eastAsia="pt-BR"/>
    </w:rPr>
  </w:style>
  <w:style w:type="character" w:customStyle="1" w:styleId="101">
    <w:name w:val="3o nivel 1.1.1 Char"/>
    <w:basedOn w:val="42"/>
    <w:qFormat/>
    <w:uiPriority w:val="0"/>
    <w:rPr>
      <w:rFonts w:ascii="Arial" w:hAnsi="Arial" w:eastAsia="Times New Roman" w:cs="Arial"/>
      <w:bCs/>
      <w:color w:val="000000"/>
      <w:sz w:val="24"/>
      <w:szCs w:val="24"/>
      <w:u w:val="single"/>
      <w:lang w:eastAsia="pt-BR"/>
    </w:rPr>
  </w:style>
  <w:style w:type="character" w:customStyle="1" w:styleId="102">
    <w:name w:val="Tópico 3 Char"/>
    <w:basedOn w:val="39"/>
    <w:qFormat/>
    <w:uiPriority w:val="0"/>
    <w:rPr>
      <w:rFonts w:ascii="Arial" w:hAnsi="Arial" w:eastAsia="Times New Roman" w:cs="Arial"/>
      <w:b/>
      <w:bCs/>
      <w:iCs/>
      <w:sz w:val="24"/>
      <w:szCs w:val="24"/>
      <w:lang w:eastAsia="pt-BR"/>
    </w:rPr>
  </w:style>
  <w:style w:type="character" w:customStyle="1" w:styleId="103">
    <w:name w:val="parágrafo Char"/>
    <w:basedOn w:val="27"/>
    <w:qFormat/>
    <w:uiPriority w:val="0"/>
    <w:rPr>
      <w:rFonts w:ascii="Arial" w:hAnsi="Arial" w:cs="Arial"/>
      <w:sz w:val="24"/>
    </w:rPr>
  </w:style>
  <w:style w:type="character" w:customStyle="1" w:styleId="104">
    <w:name w:val="Art. Char"/>
    <w:basedOn w:val="27"/>
    <w:qFormat/>
    <w:uiPriority w:val="0"/>
    <w:rPr>
      <w:rFonts w:ascii="Arial" w:hAnsi="Arial" w:cs="Arial"/>
      <w:sz w:val="24"/>
    </w:rPr>
  </w:style>
  <w:style w:type="character" w:customStyle="1" w:styleId="105">
    <w:name w:val="Tópico 4 Char"/>
    <w:basedOn w:val="94"/>
    <w:qFormat/>
    <w:uiPriority w:val="0"/>
    <w:rPr>
      <w:rFonts w:ascii="Arial" w:hAnsi="Arial" w:eastAsia="Times New Roman" w:cs="Arial"/>
      <w:sz w:val="24"/>
      <w:szCs w:val="24"/>
      <w:lang w:eastAsia="pt-BR"/>
    </w:rPr>
  </w:style>
  <w:style w:type="character" w:customStyle="1" w:styleId="106">
    <w:name w:val="Tópico 5 Char"/>
    <w:basedOn w:val="105"/>
    <w:qFormat/>
    <w:uiPriority w:val="0"/>
    <w:rPr>
      <w:rFonts w:ascii="Arial" w:hAnsi="Arial" w:eastAsia="Times New Roman" w:cs="Arial"/>
      <w:sz w:val="24"/>
      <w:szCs w:val="24"/>
      <w:lang w:eastAsia="pt-BR"/>
    </w:rPr>
  </w:style>
  <w:style w:type="character" w:customStyle="1" w:styleId="107">
    <w:name w:val="Quebra Char"/>
    <w:basedOn w:val="62"/>
    <w:qFormat/>
    <w:uiPriority w:val="0"/>
    <w:rPr>
      <w:rFonts w:ascii="Arial" w:hAnsi="Arial" w:eastAsia="Times New Roman" w:cs="Arial"/>
      <w:sz w:val="2"/>
      <w:szCs w:val="24"/>
      <w:lang w:eastAsia="pt-BR"/>
    </w:rPr>
  </w:style>
  <w:style w:type="character" w:customStyle="1" w:styleId="108">
    <w:name w:val="fontstyle21"/>
    <w:basedOn w:val="27"/>
    <w:qFormat/>
    <w:uiPriority w:val="0"/>
    <w:rPr>
      <w:rFonts w:ascii="TimesNewRomanPSMT" w:hAnsi="TimesNewRomanPSMT" w:cs="TimesNewRomanPSMT"/>
      <w:color w:val="000000"/>
      <w:sz w:val="18"/>
      <w:szCs w:val="18"/>
    </w:rPr>
  </w:style>
  <w:style w:type="character" w:customStyle="1" w:styleId="109">
    <w:name w:val="Corpo de texto Char1"/>
    <w:basedOn w:val="9"/>
    <w:link w:val="16"/>
    <w:qFormat/>
    <w:uiPriority w:val="0"/>
    <w:rPr>
      <w:rFonts w:ascii="Times New Roman" w:hAnsi="Times New Roman" w:eastAsia="Times New Roman" w:cs="Times New Roman"/>
      <w:color w:val="000000"/>
      <w:sz w:val="24"/>
      <w:szCs w:val="24"/>
      <w:lang w:val="en-US"/>
    </w:rPr>
  </w:style>
  <w:style w:type="character" w:customStyle="1" w:styleId="110">
    <w:name w:val="Unresolved Mention"/>
    <w:basedOn w:val="9"/>
    <w:semiHidden/>
    <w:unhideWhenUsed/>
    <w:qFormat/>
    <w:uiPriority w:val="99"/>
    <w:rPr>
      <w:color w:val="605E5C"/>
      <w:shd w:val="clear" w:fill="E1DFDD"/>
    </w:rPr>
  </w:style>
  <w:style w:type="character" w:customStyle="1" w:styleId="111">
    <w:name w:val="Internet Link1"/>
    <w:basedOn w:val="9"/>
    <w:unhideWhenUsed/>
    <w:qFormat/>
    <w:uiPriority w:val="99"/>
    <w:rPr>
      <w:color w:val="0563C1" w:themeColor="hyperlink"/>
      <w:u w:val="single"/>
    </w:rPr>
  </w:style>
  <w:style w:type="character" w:customStyle="1" w:styleId="112">
    <w:name w:val="Internet Link2"/>
    <w:qFormat/>
    <w:uiPriority w:val="0"/>
    <w:rPr>
      <w:color w:val="000080"/>
      <w:u w:val="single"/>
    </w:rPr>
  </w:style>
  <w:style w:type="paragraph" w:customStyle="1" w:styleId="113">
    <w:name w:val="Título12"/>
    <w:basedOn w:val="1"/>
    <w:next w:val="16"/>
    <w:qFormat/>
    <w:uiPriority w:val="0"/>
    <w:pPr>
      <w:keepNext/>
      <w:spacing w:before="240" w:after="120"/>
    </w:pPr>
    <w:rPr>
      <w:rFonts w:ascii="Liberation Sans" w:hAnsi="Liberation Sans" w:eastAsia="Microsoft YaHei" w:cs="Arial"/>
      <w:sz w:val="28"/>
      <w:szCs w:val="28"/>
    </w:rPr>
  </w:style>
  <w:style w:type="paragraph" w:customStyle="1" w:styleId="114">
    <w:name w:val="Índice"/>
    <w:basedOn w:val="1"/>
    <w:qFormat/>
    <w:uiPriority w:val="0"/>
    <w:pPr>
      <w:suppressLineNumbers/>
      <w:suppressAutoHyphens/>
      <w:spacing w:before="120" w:after="120" w:line="280" w:lineRule="atLeast"/>
      <w:jc w:val="both"/>
    </w:pPr>
    <w:rPr>
      <w:rFonts w:eastAsia="Times New Roman" w:cs="Arial"/>
      <w:color w:val="000000"/>
      <w:szCs w:val="24"/>
      <w:lang w:eastAsia="pt-BR"/>
    </w:rPr>
  </w:style>
  <w:style w:type="paragraph" w:customStyle="1" w:styleId="115">
    <w:name w:val="Cabeçalho e rodapé"/>
    <w:basedOn w:val="1"/>
    <w:qFormat/>
    <w:uiPriority w:val="0"/>
  </w:style>
  <w:style w:type="paragraph" w:customStyle="1" w:styleId="116">
    <w:name w:val="Revision"/>
    <w:semiHidden/>
    <w:qFormat/>
    <w:uiPriority w:val="99"/>
    <w:pPr>
      <w:widowControl/>
      <w:suppressAutoHyphens/>
      <w:bidi w:val="0"/>
      <w:spacing w:before="0" w:after="0" w:line="240" w:lineRule="auto"/>
      <w:jc w:val="left"/>
    </w:pPr>
    <w:rPr>
      <w:rFonts w:ascii="Arial" w:hAnsi="Arial" w:eastAsia="Calibri" w:cs="Times New Roman"/>
      <w:color w:val="auto"/>
      <w:kern w:val="0"/>
      <w:sz w:val="24"/>
      <w:szCs w:val="22"/>
      <w:lang w:val="pt-BR" w:eastAsia="en-US" w:bidi="ar-SA"/>
    </w:rPr>
  </w:style>
  <w:style w:type="paragraph" w:customStyle="1" w:styleId="117">
    <w:name w:val="Títulos"/>
    <w:basedOn w:val="1"/>
    <w:next w:val="1"/>
    <w:qFormat/>
    <w:uiPriority w:val="0"/>
    <w:pPr>
      <w:keepNext/>
      <w:numPr>
        <w:ilvl w:val="0"/>
        <w:numId w:val="4"/>
      </w:numPr>
      <w:pBdr>
        <w:bottom w:val="thinThickSmallGap" w:color="000000" w:sz="18" w:space="1"/>
      </w:pBdr>
      <w:spacing w:before="360" w:after="0" w:line="240" w:lineRule="auto"/>
      <w:jc w:val="both"/>
    </w:pPr>
    <w:rPr>
      <w:rFonts w:eastAsia="Times New Roman" w:cs="Arial"/>
      <w:b/>
      <w:color w:val="000000"/>
      <w:szCs w:val="24"/>
      <w:lang w:eastAsia="pt-BR"/>
    </w:rPr>
  </w:style>
  <w:style w:type="paragraph" w:customStyle="1" w:styleId="118">
    <w:name w:val="item_nivel2"/>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19">
    <w:name w:val="pf0"/>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20">
    <w:name w:val="1o. nivel"/>
    <w:basedOn w:val="2"/>
    <w:qFormat/>
    <w:uiPriority w:val="0"/>
    <w:pPr>
      <w:pageBreakBefore/>
      <w:pBdr>
        <w:bottom w:val="single" w:color="000000" w:sz="4" w:space="1"/>
      </w:pBdr>
      <w:tabs>
        <w:tab w:val="left" w:pos="360"/>
      </w:tabs>
      <w:spacing w:line="240" w:lineRule="auto"/>
      <w:jc w:val="both"/>
    </w:pPr>
    <w:rPr>
      <w:rFonts w:ascii="Bookman Old Style" w:hAnsi="Bookman Old Style"/>
      <w:b/>
      <w:bCs/>
      <w:color w:val="2F5496" w:themeColor="accent1" w:themeShade="BF"/>
      <w:sz w:val="24"/>
      <w:szCs w:val="24"/>
    </w:rPr>
  </w:style>
  <w:style w:type="paragraph" w:customStyle="1" w:styleId="121">
    <w:name w:val="4o. nivel"/>
    <w:basedOn w:val="52"/>
    <w:qFormat/>
    <w:uiPriority w:val="0"/>
  </w:style>
  <w:style w:type="paragraph" w:customStyle="1" w:styleId="122">
    <w:name w:val="Tópico 3"/>
    <w:basedOn w:val="40"/>
    <w:qFormat/>
    <w:uiPriority w:val="0"/>
    <w:pPr>
      <w:spacing w:before="360" w:after="240" w:line="288" w:lineRule="auto"/>
      <w:ind w:left="737" w:hanging="737"/>
      <w:contextualSpacing w:val="0"/>
      <w:jc w:val="both"/>
    </w:pPr>
    <w:rPr>
      <w:rFonts w:eastAsia="Times New Roman" w:cs="Arial"/>
      <w:b/>
      <w:bCs/>
      <w:iCs/>
      <w:szCs w:val="24"/>
      <w:lang w:eastAsia="pt-BR"/>
    </w:rPr>
  </w:style>
  <w:style w:type="paragraph" w:customStyle="1" w:styleId="123">
    <w:name w:val="Tópico 5"/>
    <w:basedOn w:val="1"/>
    <w:qFormat/>
    <w:uiPriority w:val="0"/>
    <w:pPr>
      <w:numPr>
        <w:ilvl w:val="4"/>
        <w:numId w:val="2"/>
      </w:numPr>
      <w:tabs>
        <w:tab w:val="left" w:pos="993"/>
      </w:tabs>
      <w:spacing w:before="240" w:after="240" w:line="280" w:lineRule="atLeast"/>
      <w:ind w:left="1134" w:hanging="1134"/>
      <w:contextualSpacing/>
      <w:jc w:val="both"/>
    </w:pPr>
    <w:rPr>
      <w:rFonts w:eastAsia="Times New Roman" w:cs="Arial"/>
      <w:szCs w:val="24"/>
      <w:lang w:eastAsia="pt-BR"/>
    </w:rPr>
  </w:style>
  <w:style w:type="paragraph" w:customStyle="1" w:styleId="124">
    <w:name w:val="LO-normal1"/>
    <w:qFormat/>
    <w:uiPriority w:val="0"/>
    <w:pPr>
      <w:widowControl/>
      <w:suppressAutoHyphens/>
      <w:bidi w:val="0"/>
      <w:spacing w:before="0" w:after="0" w:line="240" w:lineRule="auto"/>
      <w:jc w:val="left"/>
    </w:pPr>
    <w:rPr>
      <w:rFonts w:asciiTheme="minorHAnsi" w:hAnsiTheme="minorHAnsi" w:eastAsiaTheme="minorHAnsi" w:cstheme="minorBidi"/>
      <w:color w:val="auto"/>
      <w:kern w:val="0"/>
      <w:sz w:val="20"/>
      <w:szCs w:val="20"/>
      <w:lang w:val="pt-BR" w:eastAsia="pt-BR" w:bidi="ar-SA"/>
    </w:rPr>
  </w:style>
  <w:style w:type="paragraph" w:customStyle="1" w:styleId="125">
    <w:name w:val="normal1"/>
    <w:qFormat/>
    <w:uiPriority w:val="0"/>
    <w:pPr>
      <w:widowControl/>
      <w:suppressAutoHyphens/>
      <w:bidi w:val="0"/>
      <w:spacing w:before="0" w:after="0" w:line="240" w:lineRule="auto"/>
      <w:jc w:val="left"/>
    </w:pPr>
    <w:rPr>
      <w:rFonts w:cs="Calibri" w:asciiTheme="minorHAnsi" w:hAnsiTheme="minorHAnsi" w:eastAsiaTheme="minorHAnsi"/>
      <w:color w:val="auto"/>
      <w:kern w:val="0"/>
      <w:sz w:val="20"/>
      <w:szCs w:val="20"/>
      <w:lang w:val="pt-BR" w:eastAsia="zh-CN" w:bidi="hi-IN"/>
    </w:rPr>
  </w:style>
  <w:style w:type="paragraph" w:customStyle="1" w:styleId="126">
    <w:name w:val="Título2"/>
    <w:basedOn w:val="1"/>
    <w:next w:val="1"/>
    <w:qFormat/>
    <w:uiPriority w:val="0"/>
    <w:pPr>
      <w:suppressAutoHyphens/>
      <w:spacing w:before="0" w:after="120" w:line="252" w:lineRule="auto"/>
      <w:jc w:val="center"/>
    </w:pPr>
    <w:rPr>
      <w:rFonts w:eastAsia="Times New Roman" w:cs="Arial"/>
      <w:b/>
      <w:bCs/>
      <w:color w:val="000000"/>
      <w:szCs w:val="24"/>
      <w:lang w:eastAsia="pt-BR"/>
    </w:rPr>
  </w:style>
  <w:style w:type="paragraph" w:customStyle="1" w:styleId="127">
    <w:name w:val="Texto de comentário1"/>
    <w:basedOn w:val="1"/>
    <w:qFormat/>
    <w:uiPriority w:val="0"/>
    <w:pPr>
      <w:suppressAutoHyphens/>
      <w:spacing w:before="120" w:after="120" w:line="240" w:lineRule="auto"/>
      <w:jc w:val="both"/>
    </w:pPr>
    <w:rPr>
      <w:rFonts w:eastAsia="Times New Roman" w:cs="Arial"/>
      <w:color w:val="000000"/>
      <w:sz w:val="20"/>
      <w:szCs w:val="20"/>
      <w:lang w:eastAsia="pt-BR"/>
    </w:rPr>
  </w:style>
  <w:style w:type="paragraph" w:customStyle="1" w:styleId="128">
    <w:name w:val="Cabeçalho e Rodapé1"/>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29">
    <w:name w:val="Tópico"/>
    <w:basedOn w:val="19"/>
    <w:qFormat/>
    <w:uiPriority w:val="0"/>
    <w:pPr>
      <w:numPr>
        <w:ilvl w:val="0"/>
        <w:numId w:val="5"/>
      </w:numPr>
      <w:suppressAutoHyphens/>
      <w:spacing w:before="120" w:beforeAutospacing="0" w:after="120" w:afterAutospacing="0" w:line="280" w:lineRule="atLeast"/>
      <w:jc w:val="both"/>
    </w:pPr>
    <w:rPr>
      <w:rFonts w:ascii="Arial" w:hAnsi="Arial" w:cs="Arial"/>
      <w:color w:val="000000"/>
      <w:sz w:val="22"/>
      <w:szCs w:val="22"/>
    </w:rPr>
  </w:style>
  <w:style w:type="paragraph" w:customStyle="1" w:styleId="130">
    <w:name w:val="Parágrafo da Lista1"/>
    <w:basedOn w:val="1"/>
    <w:qFormat/>
    <w:uiPriority w:val="0"/>
    <w:pPr>
      <w:suppressAutoHyphens/>
      <w:spacing w:before="120" w:after="120" w:line="280" w:lineRule="atLeast"/>
      <w:ind w:left="720"/>
      <w:contextualSpacing/>
      <w:jc w:val="both"/>
    </w:pPr>
    <w:rPr>
      <w:rFonts w:eastAsia="Times New Roman" w:cs="Arial"/>
      <w:color w:val="000000"/>
      <w:szCs w:val="24"/>
      <w:lang w:eastAsia="pt-BR"/>
    </w:rPr>
  </w:style>
  <w:style w:type="paragraph" w:customStyle="1" w:styleId="131">
    <w:name w:val="Inciso"/>
    <w:basedOn w:val="130"/>
    <w:qFormat/>
    <w:uiPriority w:val="0"/>
    <w:pPr>
      <w:numPr>
        <w:ilvl w:val="0"/>
        <w:numId w:val="6"/>
      </w:numPr>
      <w:spacing w:before="0" w:after="0" w:line="264" w:lineRule="auto"/>
      <w:contextualSpacing w:val="0"/>
    </w:pPr>
  </w:style>
  <w:style w:type="paragraph" w:customStyle="1" w:styleId="132">
    <w:name w:val="Citação1"/>
    <w:basedOn w:val="1"/>
    <w:next w:val="1"/>
    <w:qFormat/>
    <w:uiPriority w:val="0"/>
    <w:pPr>
      <w:suppressAutoHyphens/>
      <w:spacing w:before="200" w:after="160" w:line="280" w:lineRule="atLeast"/>
      <w:ind w:left="864" w:right="864"/>
      <w:jc w:val="center"/>
    </w:pPr>
    <w:rPr>
      <w:rFonts w:eastAsia="Times New Roman" w:cs="Arial"/>
      <w:i/>
      <w:iCs/>
      <w:color w:val="3F3F3F"/>
      <w:szCs w:val="24"/>
      <w:lang w:eastAsia="pt-BR"/>
    </w:rPr>
  </w:style>
  <w:style w:type="paragraph" w:customStyle="1" w:styleId="133">
    <w:name w:val="TR - PB"/>
    <w:basedOn w:val="19"/>
    <w:qFormat/>
    <w:uiPriority w:val="0"/>
    <w:pPr>
      <w:suppressAutoHyphens/>
      <w:spacing w:before="280" w:beforeAutospacing="0" w:after="0" w:afterAutospacing="0"/>
      <w:jc w:val="center"/>
    </w:pPr>
    <w:rPr>
      <w:rFonts w:ascii="Arial" w:hAnsi="Arial" w:cs="Arial"/>
      <w:b/>
      <w:bCs/>
      <w:color w:val="000000"/>
    </w:rPr>
  </w:style>
  <w:style w:type="paragraph" w:customStyle="1" w:styleId="134">
    <w:name w:val="3o nivel 1.1.1"/>
    <w:basedOn w:val="3"/>
    <w:qFormat/>
    <w:uiPriority w:val="0"/>
    <w:pPr>
      <w:keepNext w:val="0"/>
      <w:keepLines w:val="0"/>
      <w:tabs>
        <w:tab w:val="left" w:pos="851"/>
      </w:tabs>
      <w:suppressAutoHyphens/>
      <w:spacing w:before="240" w:after="120" w:line="240" w:lineRule="auto"/>
      <w:ind w:left="851" w:hanging="851"/>
      <w:jc w:val="both"/>
      <w:outlineLvl w:val="9"/>
    </w:pPr>
    <w:rPr>
      <w:rFonts w:ascii="Arial" w:hAnsi="Arial" w:eastAsia="Times New Roman" w:cs="Arial"/>
      <w:bCs/>
      <w:color w:val="000000"/>
      <w:szCs w:val="24"/>
      <w:u w:val="single"/>
      <w:lang w:eastAsia="pt-BR"/>
    </w:rPr>
  </w:style>
  <w:style w:type="paragraph" w:customStyle="1" w:styleId="135">
    <w:name w:val="Art."/>
    <w:basedOn w:val="130"/>
    <w:qFormat/>
    <w:uiPriority w:val="0"/>
    <w:pPr>
      <w:tabs>
        <w:tab w:val="left" w:pos="737"/>
        <w:tab w:val="left" w:pos="907"/>
        <w:tab w:val="left" w:pos="1077"/>
      </w:tabs>
      <w:spacing w:before="120" w:after="0" w:line="264" w:lineRule="auto"/>
      <w:ind w:left="0"/>
      <w:contextualSpacing w:val="0"/>
    </w:pPr>
    <w:rPr>
      <w:rFonts w:eastAsia="Calibri"/>
      <w:szCs w:val="22"/>
      <w:lang w:eastAsia="en-US"/>
    </w:rPr>
  </w:style>
  <w:style w:type="paragraph" w:customStyle="1" w:styleId="136">
    <w:name w:val="parágrafo"/>
    <w:basedOn w:val="135"/>
    <w:qFormat/>
    <w:uiPriority w:val="0"/>
  </w:style>
  <w:style w:type="paragraph" w:customStyle="1" w:styleId="137">
    <w:name w:val="Tópico 4"/>
    <w:basedOn w:val="15"/>
    <w:qFormat/>
    <w:uiPriority w:val="0"/>
    <w:pPr>
      <w:numPr>
        <w:ilvl w:val="0"/>
        <w:numId w:val="7"/>
      </w:numPr>
      <w:tabs>
        <w:tab w:val="left" w:pos="993"/>
      </w:tabs>
      <w:suppressAutoHyphens/>
      <w:spacing w:before="240" w:after="240"/>
      <w:contextualSpacing/>
    </w:pPr>
    <w:rPr>
      <w:color w:val="000000"/>
    </w:rPr>
  </w:style>
  <w:style w:type="paragraph" w:customStyle="1" w:styleId="138">
    <w:name w:val="Quebra"/>
    <w:basedOn w:val="63"/>
    <w:qFormat/>
    <w:uiPriority w:val="0"/>
    <w:pPr>
      <w:numPr>
        <w:ilvl w:val="0"/>
        <w:numId w:val="0"/>
      </w:numPr>
      <w:pBdr>
        <w:bottom w:val="thinThickSmallGap" w:color="000000" w:sz="18" w:space="1"/>
      </w:pBdr>
      <w:suppressAutoHyphens/>
      <w:spacing w:before="0" w:after="0" w:line="240" w:lineRule="auto"/>
      <w:ind w:left="426" w:hanging="426"/>
    </w:pPr>
    <w:rPr>
      <w:color w:val="000000"/>
      <w:sz w:val="2"/>
    </w:rPr>
  </w:style>
  <w:style w:type="paragraph" w:customStyle="1" w:styleId="139">
    <w:name w:val="Título11"/>
    <w:basedOn w:val="1"/>
    <w:next w:val="16"/>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0">
    <w:name w:val="caption1"/>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customStyle="1" w:styleId="141">
    <w:name w:val="Título1"/>
    <w:basedOn w:val="1"/>
    <w:next w:val="16"/>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2">
    <w:name w:val="corp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3">
    <w:name w:val="artig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4">
    <w:name w:val="Sem Espaçamento1"/>
    <w:qFormat/>
    <w:uiPriority w:val="0"/>
    <w:pPr>
      <w:widowControl/>
      <w:suppressAutoHyphens/>
      <w:bidi w:val="0"/>
      <w:spacing w:before="0" w:after="0" w:line="240" w:lineRule="auto"/>
      <w:jc w:val="both"/>
    </w:pPr>
    <w:rPr>
      <w:rFonts w:ascii="Arial" w:hAnsi="Arial" w:eastAsia="Times New Roman" w:cs="Arial"/>
      <w:color w:val="000000"/>
      <w:kern w:val="0"/>
      <w:sz w:val="22"/>
      <w:szCs w:val="24"/>
      <w:lang w:val="pt-BR" w:eastAsia="pt-BR" w:bidi="ar-SA"/>
    </w:rPr>
  </w:style>
  <w:style w:type="paragraph" w:customStyle="1" w:styleId="145">
    <w:name w:val="Revisão1"/>
    <w:qFormat/>
    <w:uiPriority w:val="0"/>
    <w:pPr>
      <w:widowControl/>
      <w:suppressAutoHyphens/>
      <w:bidi w:val="0"/>
      <w:spacing w:before="0" w:after="0" w:line="240" w:lineRule="auto"/>
      <w:jc w:val="left"/>
    </w:pPr>
    <w:rPr>
      <w:rFonts w:ascii="Arial" w:hAnsi="Arial" w:eastAsia="Times New Roman" w:cs="Arial"/>
      <w:color w:val="000000"/>
      <w:kern w:val="0"/>
      <w:sz w:val="22"/>
      <w:szCs w:val="24"/>
      <w:lang w:val="pt-BR" w:eastAsia="pt-BR" w:bidi="ar-SA"/>
    </w:rPr>
  </w:style>
  <w:style w:type="paragraph" w:customStyle="1" w:styleId="146">
    <w:name w:val="tabela_texto_centralizado"/>
    <w:basedOn w:val="1"/>
    <w:qFormat/>
    <w:uiPriority w:val="0"/>
    <w:pPr>
      <w:suppressAutoHyphens/>
      <w:spacing w:before="280" w:after="280" w:line="240" w:lineRule="auto"/>
    </w:pPr>
    <w:rPr>
      <w:rFonts w:ascii="Times New Roman" w:hAnsi="Times New Roman" w:eastAsia="Times New Roman"/>
      <w:color w:val="000000"/>
      <w:szCs w:val="24"/>
      <w:lang w:eastAsia="pt-BR"/>
    </w:rPr>
  </w:style>
  <w:style w:type="paragraph" w:customStyle="1" w:styleId="147">
    <w:name w:val="Table Paragraph"/>
    <w:basedOn w:val="1"/>
    <w:qFormat/>
    <w:uiPriority w:val="1"/>
    <w:pPr>
      <w:widowControl w:val="0"/>
      <w:suppressAutoHyphens/>
      <w:spacing w:before="0" w:after="0" w:line="240" w:lineRule="auto"/>
    </w:pPr>
    <w:rPr>
      <w:rFonts w:ascii="Times New Roman" w:hAnsi="Times New Roman" w:eastAsia="Times New Roman"/>
      <w:color w:val="000000"/>
      <w:lang w:val="en-US"/>
    </w:rPr>
  </w:style>
  <w:style w:type="paragraph" w:customStyle="1" w:styleId="148">
    <w:name w:val="Default"/>
    <w:qFormat/>
    <w:uiPriority w:val="0"/>
    <w:pPr>
      <w:widowControl/>
      <w:suppressAutoHyphens/>
      <w:bidi w:val="0"/>
      <w:spacing w:before="0" w:after="0" w:line="240" w:lineRule="auto"/>
      <w:jc w:val="left"/>
    </w:pPr>
    <w:rPr>
      <w:rFonts w:ascii="Times New Roman" w:hAnsi="Times New Roman" w:eastAsia="Calibri" w:cs="Times New Roman"/>
      <w:color w:val="000000"/>
      <w:kern w:val="0"/>
      <w:sz w:val="24"/>
      <w:szCs w:val="24"/>
      <w:lang w:val="pt-BR" w:eastAsia="en-US" w:bidi="ar-SA"/>
    </w:rPr>
  </w:style>
  <w:style w:type="paragraph" w:customStyle="1" w:styleId="149">
    <w:name w:val="Standard"/>
    <w:qFormat/>
    <w:uiPriority w:val="0"/>
    <w:pPr>
      <w:widowControl/>
      <w:suppressAutoHyphens/>
      <w:bidi w:val="0"/>
      <w:spacing w:before="0" w:after="0" w:line="240" w:lineRule="auto"/>
      <w:jc w:val="left"/>
      <w:textAlignment w:val="baseline"/>
    </w:pPr>
    <w:rPr>
      <w:rFonts w:ascii="Liberation Serif" w:hAnsi="Liberation Serif" w:eastAsia="NSimSun" w:cs="Arial"/>
      <w:color w:val="000000"/>
      <w:kern w:val="2"/>
      <w:sz w:val="24"/>
      <w:szCs w:val="24"/>
      <w:lang w:val="pt-BR" w:eastAsia="zh-CN" w:bidi="hi-IN"/>
    </w:rPr>
  </w:style>
  <w:style w:type="paragraph" w:customStyle="1" w:styleId="150">
    <w:name w:val="Conteúdo da tabela"/>
    <w:basedOn w:val="1"/>
    <w:qFormat/>
    <w:uiPriority w:val="0"/>
    <w:pPr>
      <w:widowControl w:val="0"/>
      <w:suppressLineNumbers/>
      <w:suppressAutoHyphens/>
      <w:spacing w:before="120" w:after="120" w:line="280" w:lineRule="atLeast"/>
      <w:jc w:val="both"/>
    </w:pPr>
    <w:rPr>
      <w:rFonts w:eastAsia="Times New Roman" w:cs="Arial"/>
      <w:color w:val="000000"/>
      <w:szCs w:val="24"/>
      <w:lang w:eastAsia="pt-BR"/>
    </w:rPr>
  </w:style>
  <w:style w:type="paragraph" w:customStyle="1" w:styleId="151">
    <w:name w:val="Título de tabela"/>
    <w:basedOn w:val="150"/>
    <w:qFormat/>
    <w:uiPriority w:val="0"/>
    <w:pPr>
      <w:jc w:val="center"/>
    </w:pPr>
    <w:rPr>
      <w:b/>
      <w:bCs/>
    </w:rPr>
  </w:style>
  <w:style w:type="paragraph" w:customStyle="1" w:styleId="152">
    <w:name w:val="Conteúdo do quadro"/>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53">
    <w:name w:val="LO-normal"/>
    <w:qFormat/>
    <w:uiPriority w:val="0"/>
    <w:pPr>
      <w:widowControl/>
      <w:suppressAutoHyphens/>
      <w:bidi w:val="0"/>
      <w:spacing w:before="120" w:after="120" w:line="240" w:lineRule="auto"/>
      <w:jc w:val="both"/>
    </w:pPr>
    <w:rPr>
      <w:rFonts w:ascii="Arial" w:hAnsi="Arial" w:eastAsia="Arial" w:cs="Arial"/>
      <w:color w:val="000000"/>
      <w:kern w:val="0"/>
      <w:sz w:val="24"/>
      <w:szCs w:val="24"/>
      <w:lang w:val="pt-BR" w:eastAsia="zh-CN" w:bidi="hi-IN"/>
    </w:rPr>
  </w:style>
  <w:style w:type="paragraph" w:customStyle="1" w:styleId="154">
    <w:name w:val="Texto Exemplo"/>
    <w:basedOn w:val="1"/>
    <w:qFormat/>
    <w:uiPriority w:val="0"/>
    <w:pPr>
      <w:ind w:firstLine="0"/>
    </w:pPr>
    <w:rPr>
      <w:bCs/>
      <w:i/>
      <w:color w:val="7F7F7F" w:themeColor="background1" w:themeShade="80"/>
    </w:rPr>
  </w:style>
  <w:style w:type="paragraph" w:customStyle="1" w:styleId="155">
    <w:name w:val="western"/>
    <w:qFormat/>
    <w:uiPriority w:val="0"/>
    <w:pPr>
      <w:widowControl/>
      <w:suppressAutoHyphens/>
      <w:bidi w:val="0"/>
      <w:spacing w:before="0" w:after="0"/>
      <w:jc w:val="left"/>
    </w:pPr>
    <w:rPr>
      <w:rFonts w:ascii="Calibri" w:hAnsi="Calibri" w:eastAsia="SimSun" w:cs="Calibri"/>
      <w:color w:val="auto"/>
      <w:kern w:val="0"/>
      <w:sz w:val="20"/>
      <w:szCs w:val="20"/>
      <w:lang w:val="en-US" w:eastAsia="zh-CN" w:bidi="ar-SA"/>
    </w:rPr>
  </w:style>
  <w:style w:type="table" w:customStyle="1" w:styleId="156">
    <w:name w:val="Table Normal"/>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7">
    <w:name w:val="Table Normal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8">
    <w:name w:val="Table Normal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9">
    <w:name w:val="Table Normal3"/>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0">
    <w:name w:val="Table Normal4"/>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1">
    <w:name w:val="Table Normal5"/>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2">
    <w:name w:val="Table Normal6"/>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3">
    <w:name w:val="Table Normal7"/>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4">
    <w:name w:val="Table Normal8"/>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5">
    <w:name w:val="Tabela com grade1"/>
    <w:basedOn w:val="10"/>
    <w:qFormat/>
    <w:uiPriority w:val="59"/>
    <w:pPr>
      <w:spacing w:before="0" w:line="240" w:lineRule="auto"/>
      <w:jc w:val="left"/>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Table Normal9"/>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7">
    <w:name w:val="Table Normal10"/>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8">
    <w:name w:val="Table Normal1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9">
    <w:name w:val="Table Normal1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70">
    <w:name w:val="Table Normal1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1">
    <w:name w:val="Table Normal1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2">
    <w:name w:val="Table Normal1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3">
    <w:name w:val="Table Normal1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4">
    <w:name w:val="Table Normal1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5">
    <w:name w:val="Table Normal18"/>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6">
    <w:name w:val="Table Normal19"/>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7">
    <w:name w:val="Table Normal20"/>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8">
    <w:name w:val="Table Normal21"/>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9">
    <w:name w:val="Table Normal22"/>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0">
    <w:name w:val="Table Normal2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1">
    <w:name w:val="Table Normal2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2">
    <w:name w:val="Table Normal2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3">
    <w:name w:val="Table Normal2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4">
    <w:name w:val="Table Normal2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paragraph" w:customStyle="1" w:styleId="185">
    <w:name w:val="item_alinea_letra"/>
    <w:basedOn w:val="1"/>
    <w:qFormat/>
    <w:uiPriority w:val="0"/>
    <w:pPr>
      <w:suppressAutoHyphens w:val="0"/>
      <w:spacing w:before="100" w:beforeAutospacing="1" w:after="100" w:afterAutospacing="1" w:line="240" w:lineRule="auto"/>
      <w:jc w:val="left"/>
    </w:pPr>
    <w:rPr>
      <w:rFonts w:ascii="Times New Roman" w:hAnsi="Times New Roman" w:cs="Times New Roman"/>
    </w:rPr>
  </w:style>
  <w:style w:type="character" w:customStyle="1" w:styleId="186">
    <w:name w:val="fontstyle01"/>
    <w:basedOn w:val="9"/>
    <w:qFormat/>
    <w:uiPriority w:val="0"/>
    <w:rPr>
      <w:rFonts w:hint="default" w:ascii="ArialMT" w:hAnsi="ArialMT"/>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footer" Target="footer2.xml"/><Relationship Id="rId11" Type="http://schemas.openxmlformats.org/officeDocument/2006/relationships/footer" Target="footer1.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8F8AEFCBEE4F109E82665009B8E50A"/>
        <w:style w:val=""/>
        <w:category>
          <w:name w:val="Geral"/>
          <w:gallery w:val="placeholder"/>
        </w:category>
        <w:types>
          <w:type w:val="bbPlcHdr"/>
        </w:types>
        <w:behaviors>
          <w:behavior w:val="content"/>
        </w:behaviors>
        <w:description w:val=""/>
        <w:guid w:val="{8EA9FB72-ED17-4FDF-A459-0CF8A953F43F}"/>
      </w:docPartPr>
      <w:docPartBody>
        <w:p w14:paraId="7250D11A">
          <w:pPr>
            <w:pStyle w:val="5"/>
          </w:pPr>
          <w:r>
            <w:rPr>
              <w:rStyle w:val="4"/>
            </w:rPr>
            <w:t>Clique ou toque aqui para inserir uma data.</w:t>
          </w:r>
        </w:p>
      </w:docPartBody>
    </w:docPart>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10AFCE04">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05F1B9BE">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73B98FA9">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13EEB206">
          <w:pPr>
            <w:pStyle w:val="8"/>
          </w:pPr>
          <w:r>
            <w:rPr>
              <w:rStyle w:val="4"/>
            </w:rPr>
            <w:t>Escolher um item.</w:t>
          </w:r>
        </w:p>
      </w:docPartBody>
    </w:docPart>
    <w:docPart>
      <w:docPartPr>
        <w:name w:val="BC96821913E94F439A44B5F273EC2954"/>
        <w:style w:val=""/>
        <w:category>
          <w:name w:val="Geral"/>
          <w:gallery w:val="placeholder"/>
        </w:category>
        <w:types>
          <w:type w:val="bbPlcHdr"/>
        </w:types>
        <w:behaviors>
          <w:behavior w:val="content"/>
        </w:behaviors>
        <w:description w:val=""/>
        <w:guid w:val="{CB14B26C-A36D-4E6B-94BD-AE4A236385FF}"/>
      </w:docPartPr>
      <w:docPartBody>
        <w:p w14:paraId="059E73AE">
          <w:pPr>
            <w:pStyle w:val="9"/>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黑体">
    <w:altName w:val="SimSun"/>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E04"/>
    <w:rsid w:val="00022761"/>
    <w:rsid w:val="00055606"/>
    <w:rsid w:val="0006657D"/>
    <w:rsid w:val="00086814"/>
    <w:rsid w:val="000A1826"/>
    <w:rsid w:val="000B15A0"/>
    <w:rsid w:val="000C02B1"/>
    <w:rsid w:val="000D2DA6"/>
    <w:rsid w:val="000D4717"/>
    <w:rsid w:val="000D574F"/>
    <w:rsid w:val="000E1268"/>
    <w:rsid w:val="000E6151"/>
    <w:rsid w:val="000F5133"/>
    <w:rsid w:val="00147285"/>
    <w:rsid w:val="00154FAA"/>
    <w:rsid w:val="001615F8"/>
    <w:rsid w:val="00177C86"/>
    <w:rsid w:val="001B3A6B"/>
    <w:rsid w:val="001E629B"/>
    <w:rsid w:val="001F2A6F"/>
    <w:rsid w:val="00203E04"/>
    <w:rsid w:val="00216BB5"/>
    <w:rsid w:val="002643D9"/>
    <w:rsid w:val="00295110"/>
    <w:rsid w:val="002958A6"/>
    <w:rsid w:val="002978BF"/>
    <w:rsid w:val="002A4E3A"/>
    <w:rsid w:val="002B4EE0"/>
    <w:rsid w:val="002D121C"/>
    <w:rsid w:val="00307D18"/>
    <w:rsid w:val="0031668D"/>
    <w:rsid w:val="00317BFA"/>
    <w:rsid w:val="00324D29"/>
    <w:rsid w:val="00333C55"/>
    <w:rsid w:val="00370D9D"/>
    <w:rsid w:val="00371B9A"/>
    <w:rsid w:val="00373F8A"/>
    <w:rsid w:val="00381ACA"/>
    <w:rsid w:val="0039222F"/>
    <w:rsid w:val="003A07DC"/>
    <w:rsid w:val="003D17DD"/>
    <w:rsid w:val="003D69F7"/>
    <w:rsid w:val="003E1E4D"/>
    <w:rsid w:val="003F1E01"/>
    <w:rsid w:val="004036F9"/>
    <w:rsid w:val="0043666F"/>
    <w:rsid w:val="004701C9"/>
    <w:rsid w:val="00471828"/>
    <w:rsid w:val="00486E00"/>
    <w:rsid w:val="004961D4"/>
    <w:rsid w:val="004A234D"/>
    <w:rsid w:val="004E228E"/>
    <w:rsid w:val="004E7967"/>
    <w:rsid w:val="004F16EF"/>
    <w:rsid w:val="005206A9"/>
    <w:rsid w:val="00530689"/>
    <w:rsid w:val="00531BEF"/>
    <w:rsid w:val="005539C5"/>
    <w:rsid w:val="00573148"/>
    <w:rsid w:val="00595624"/>
    <w:rsid w:val="005C088C"/>
    <w:rsid w:val="005F6015"/>
    <w:rsid w:val="00600306"/>
    <w:rsid w:val="00622F8C"/>
    <w:rsid w:val="00632250"/>
    <w:rsid w:val="006353B5"/>
    <w:rsid w:val="00677D5F"/>
    <w:rsid w:val="006C34D6"/>
    <w:rsid w:val="006E0869"/>
    <w:rsid w:val="006F1008"/>
    <w:rsid w:val="006F7F0B"/>
    <w:rsid w:val="007467FD"/>
    <w:rsid w:val="0074727D"/>
    <w:rsid w:val="007506D1"/>
    <w:rsid w:val="00773651"/>
    <w:rsid w:val="00775797"/>
    <w:rsid w:val="00777C8A"/>
    <w:rsid w:val="00790A5E"/>
    <w:rsid w:val="007C075E"/>
    <w:rsid w:val="00800850"/>
    <w:rsid w:val="008105F5"/>
    <w:rsid w:val="00811D04"/>
    <w:rsid w:val="00834A29"/>
    <w:rsid w:val="008355CB"/>
    <w:rsid w:val="00884227"/>
    <w:rsid w:val="0088743B"/>
    <w:rsid w:val="008A54B5"/>
    <w:rsid w:val="008C44E6"/>
    <w:rsid w:val="008D4E96"/>
    <w:rsid w:val="008E6F83"/>
    <w:rsid w:val="0090533D"/>
    <w:rsid w:val="00914A87"/>
    <w:rsid w:val="00942174"/>
    <w:rsid w:val="009556FB"/>
    <w:rsid w:val="00972A39"/>
    <w:rsid w:val="00980ABB"/>
    <w:rsid w:val="009A54EB"/>
    <w:rsid w:val="009E056E"/>
    <w:rsid w:val="009F0556"/>
    <w:rsid w:val="00A2510B"/>
    <w:rsid w:val="00A5034B"/>
    <w:rsid w:val="00A77037"/>
    <w:rsid w:val="00A83EB1"/>
    <w:rsid w:val="00A95C57"/>
    <w:rsid w:val="00AD1966"/>
    <w:rsid w:val="00AF4006"/>
    <w:rsid w:val="00B0257E"/>
    <w:rsid w:val="00B0599D"/>
    <w:rsid w:val="00B34F69"/>
    <w:rsid w:val="00B65C61"/>
    <w:rsid w:val="00B775AA"/>
    <w:rsid w:val="00BB674E"/>
    <w:rsid w:val="00BC22E6"/>
    <w:rsid w:val="00BF0637"/>
    <w:rsid w:val="00BF2B2B"/>
    <w:rsid w:val="00C443EA"/>
    <w:rsid w:val="00C5102D"/>
    <w:rsid w:val="00C61300"/>
    <w:rsid w:val="00C61F87"/>
    <w:rsid w:val="00C6301C"/>
    <w:rsid w:val="00C9393B"/>
    <w:rsid w:val="00CA5DD1"/>
    <w:rsid w:val="00CB150D"/>
    <w:rsid w:val="00CC1BB2"/>
    <w:rsid w:val="00CC5243"/>
    <w:rsid w:val="00CF2B1B"/>
    <w:rsid w:val="00D05516"/>
    <w:rsid w:val="00D24507"/>
    <w:rsid w:val="00D300E7"/>
    <w:rsid w:val="00D41446"/>
    <w:rsid w:val="00D44E89"/>
    <w:rsid w:val="00D61DF3"/>
    <w:rsid w:val="00D65917"/>
    <w:rsid w:val="00D6638A"/>
    <w:rsid w:val="00D7335F"/>
    <w:rsid w:val="00D91956"/>
    <w:rsid w:val="00DB216F"/>
    <w:rsid w:val="00DB7B91"/>
    <w:rsid w:val="00DD1499"/>
    <w:rsid w:val="00DD40F1"/>
    <w:rsid w:val="00DE0B4F"/>
    <w:rsid w:val="00DE713D"/>
    <w:rsid w:val="00DF1CEB"/>
    <w:rsid w:val="00E01DB2"/>
    <w:rsid w:val="00E07C8F"/>
    <w:rsid w:val="00E13E1A"/>
    <w:rsid w:val="00E14BCD"/>
    <w:rsid w:val="00E45FF0"/>
    <w:rsid w:val="00E92C57"/>
    <w:rsid w:val="00EA2B15"/>
    <w:rsid w:val="00EA6FB0"/>
    <w:rsid w:val="00EB2F10"/>
    <w:rsid w:val="00EE121E"/>
    <w:rsid w:val="00EE747B"/>
    <w:rsid w:val="00F1016A"/>
    <w:rsid w:val="00F15729"/>
    <w:rsid w:val="00F331DB"/>
    <w:rsid w:val="00F5471D"/>
    <w:rsid w:val="00F74CD0"/>
    <w:rsid w:val="00F87814"/>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9">
    <w:name w:val="BC96821913E94F439A44B5F273EC2954"/>
    <w:qFormat/>
    <w:uiPriority w:val="0"/>
    <w:pPr>
      <w:spacing w:after="160" w:line="259" w:lineRule="auto"/>
    </w:pPr>
    <w:rPr>
      <w:rFonts w:asciiTheme="minorHAnsi" w:hAnsiTheme="minorHAnsi" w:eastAsiaTheme="minorEastAsia" w:cstheme="minorBidi"/>
      <w:kern w:val="2"/>
      <w:sz w:val="22"/>
      <w:szCs w:val="22"/>
      <w:lang w:val="pt-BR" w:eastAsia="pt-BR" w:bidi="ar-SA"/>
      <w14:ligatures w14:val="standardContextual"/>
    </w:rPr>
  </w:style>
</w:style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3"/>
    <customShpInfo spid="_x0000_s1032"/>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8044</Words>
  <Characters>46008</Characters>
  <Paragraphs>3266</Paragraphs>
  <TotalTime>48</TotalTime>
  <ScaleCrop>false</ScaleCrop>
  <LinksUpToDate>false</LinksUpToDate>
  <CharactersWithSpaces>54038</CharactersWithSpaces>
  <Application>WPS Office_12.2.0.21931_F1E327BC-269C-435d-A152-05C5408002CA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2024-08-20T19:27:00Z</dcterms:created>
  <dc:creator>Felipe Boselli</dc:creator>
  <cp:lastModifiedBy>catianaflb</cp:lastModifiedBy>
  <cp:lastPrinted>2022-10-01T14:03:00Z</cp:lastPrinted>
  <dcterms:modified xsi:type="dcterms:W3CDTF">2025-11-15T14:48:35Z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0A2C7769A9BF49B6A00D88606DE387C0_13</vt:lpwstr>
  </property>
  <property fmtid="{D5CDD505-2E9C-101B-9397-08002B2CF9AE}" pid="3" name="KSOProductBuildVer">
    <vt:lpwstr>1046-12.2.0.21931</vt:lpwstr>
  </property>
</Properties>
</file>