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word/_rels/footer3.xml.rels" ContentType="application/vnd.openxmlformats-package.relationships+xml"/>
  <Override PartName="/word/_rels/foot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ParagraphStyle"/>
        <w:spacing w:lineRule="auto" w:line="276" w:before="0" w:after="0"/>
        <w:jc w:val="center"/>
        <w:rPr>
          <w:rFonts w:ascii="Verdana" w:hAnsi="Verdana" w:cs="Verdana"/>
          <w:b/>
          <w:bCs/>
          <w:sz w:val="20"/>
          <w:szCs w:val="20"/>
        </w:rPr>
      </w:pPr>
      <w:r>
        <w:rPr>
          <w:rFonts w:cs="Verdana" w:ascii="Verdana" w:hAnsi="Verdana"/>
          <w:b/>
          <w:bCs/>
          <w:sz w:val="20"/>
          <w:szCs w:val="20"/>
        </w:rPr>
        <w:t>MUNICÍPIO DE CASTRO – ESTADO DO PARANÁ</w:t>
      </w:r>
    </w:p>
    <w:p>
      <w:pPr>
        <w:pStyle w:val="ParagraphStyle"/>
        <w:spacing w:lineRule="auto" w:line="276" w:before="0" w:after="0"/>
        <w:jc w:val="left"/>
        <w:rPr>
          <w:rFonts w:ascii="Verdana" w:hAnsi="Verdana" w:cs="Verdana"/>
          <w:b/>
          <w:bCs/>
          <w:sz w:val="10"/>
          <w:szCs w:val="10"/>
        </w:rPr>
      </w:pPr>
      <w:r>
        <w:rPr>
          <w:rFonts w:cs="Verdana" w:ascii="Verdana" w:hAnsi="Verdana"/>
          <w:b/>
          <w:bCs/>
          <w:sz w:val="10"/>
          <w:szCs w:val="10"/>
        </w:rPr>
      </w:r>
    </w:p>
    <w:p>
      <w:pPr>
        <w:pStyle w:val="ParagraphStyle"/>
        <w:spacing w:lineRule="auto" w:line="276" w:before="0" w:after="0"/>
        <w:jc w:val="center"/>
        <w:rPr>
          <w:rFonts w:ascii="Verdana" w:hAnsi="Verdana" w:cs="Verdana"/>
          <w:b/>
          <w:bCs/>
          <w:sz w:val="20"/>
          <w:szCs w:val="20"/>
        </w:rPr>
      </w:pPr>
      <w:r>
        <w:rPr>
          <w:rFonts w:eastAsia="Arial" w:cs="Verdana" w:ascii="Verdana" w:hAnsi="Verdana"/>
          <w:b/>
          <w:bCs/>
          <w:color w:val="000000"/>
          <w:sz w:val="20"/>
          <w:szCs w:val="20"/>
        </w:rPr>
        <w:t xml:space="preserve">SECRETARIA MUNICIPAL DE </w:t>
      </w:r>
      <w:r>
        <w:rPr>
          <w:rFonts w:eastAsia="Times New Roman" w:cs="Verdana" w:ascii="Verdana" w:hAnsi="Verdana"/>
          <w:b/>
          <w:bCs/>
          <w:color w:val="000000"/>
          <w:sz w:val="20"/>
          <w:szCs w:val="20"/>
        </w:rPr>
        <w:t>ESPORTE</w:t>
      </w:r>
    </w:p>
    <w:p>
      <w:pPr>
        <w:pStyle w:val="ParagraphStyle"/>
        <w:spacing w:lineRule="auto" w:line="276" w:before="0" w:after="0"/>
        <w:jc w:val="center"/>
        <w:rPr>
          <w:rFonts w:ascii="Verdana" w:hAnsi="Verdana" w:cs="Verdana"/>
          <w:b/>
          <w:bCs/>
          <w:sz w:val="10"/>
          <w:szCs w:val="10"/>
        </w:rPr>
      </w:pPr>
      <w:r>
        <w:rPr>
          <w:rFonts w:cs="Verdana" w:ascii="Verdana" w:hAnsi="Verdana"/>
          <w:b/>
          <w:bCs/>
          <w:sz w:val="10"/>
          <w:szCs w:val="10"/>
        </w:rPr>
      </w:r>
    </w:p>
    <w:p>
      <w:pPr>
        <w:pStyle w:val="ParagraphStyle"/>
        <w:spacing w:lineRule="auto" w:line="276" w:before="0" w:after="0"/>
        <w:jc w:val="center"/>
        <w:rPr>
          <w:rFonts w:ascii="Verdana" w:hAnsi="Verdana" w:cs="Verdana"/>
          <w:b w:val="false"/>
          <w:bCs w:val="false"/>
          <w:i/>
          <w:i/>
          <w:iCs/>
          <w:color w:val="000000"/>
          <w:sz w:val="20"/>
          <w:szCs w:val="20"/>
        </w:rPr>
      </w:pPr>
      <w:r>
        <w:rPr>
          <w:rFonts w:cs="Verdana" w:ascii="Verdana" w:hAnsi="Verdana"/>
          <w:b/>
          <w:bCs/>
          <w:color w:val="000000"/>
          <w:sz w:val="20"/>
          <w:szCs w:val="20"/>
        </w:rPr>
        <w:t>PREGÃO ELETRÔNICO PARA REGISTRO DE PREÇOS</w:t>
      </w:r>
    </w:p>
    <w:p>
      <w:pPr>
        <w:pStyle w:val="ParagraphStyle"/>
        <w:spacing w:lineRule="auto" w:line="276" w:before="0" w:after="0"/>
        <w:jc w:val="center"/>
        <w:rPr>
          <w:rFonts w:ascii="Verdana" w:hAnsi="Verdana" w:cs="Verdana"/>
          <w:b w:val="false"/>
          <w:bCs w:val="false"/>
          <w:i/>
          <w:i/>
          <w:iCs/>
          <w:color w:val="000000"/>
          <w:sz w:val="20"/>
          <w:szCs w:val="20"/>
        </w:rPr>
      </w:pPr>
      <w:r>
        <w:rPr>
          <w:rFonts w:cs="Verdana" w:ascii="Verdana" w:hAnsi="Verdana"/>
          <w:b w:val="false"/>
          <w:bCs w:val="false"/>
          <w:i/>
          <w:iCs/>
          <w:color w:val="000000"/>
          <w:sz w:val="20"/>
          <w:szCs w:val="20"/>
        </w:rPr>
        <w:t xml:space="preserve">(processo digital nº 4869/2026) </w:t>
      </w:r>
    </w:p>
    <w:p>
      <w:pPr>
        <w:pStyle w:val="ParagraphStyle"/>
        <w:spacing w:lineRule="auto" w:line="276" w:before="0" w:after="0"/>
        <w:jc w:val="center"/>
        <w:rPr>
          <w:rFonts w:ascii="Verdana" w:hAnsi="Verdana" w:cs="Verdana"/>
          <w:b w:val="false"/>
          <w:bCs w:val="false"/>
          <w:i/>
          <w:i/>
          <w:iCs/>
          <w:color w:val="000000"/>
          <w:sz w:val="20"/>
          <w:szCs w:val="20"/>
        </w:rPr>
      </w:pPr>
      <w:r>
        <w:rPr>
          <w:rFonts w:cs="Verdana" w:ascii="Verdana" w:hAnsi="Verdana"/>
          <w:b w:val="false"/>
          <w:bCs w:val="false"/>
          <w:i/>
          <w:iCs/>
          <w:color w:val="000000"/>
          <w:sz w:val="20"/>
          <w:szCs w:val="20"/>
        </w:rPr>
      </w:r>
    </w:p>
    <w:p>
      <w:pPr>
        <w:pStyle w:val="ParagraphStyle"/>
        <w:spacing w:lineRule="auto" w:line="276" w:before="0" w:after="0"/>
        <w:jc w:val="center"/>
        <w:rPr>
          <w:rFonts w:ascii="Verdana" w:hAnsi="Verdana" w:cs="Verdana"/>
          <w:b/>
          <w:bCs/>
          <w:i/>
          <w:i/>
          <w:iCs/>
          <w:color w:val="000000"/>
          <w:sz w:val="10"/>
          <w:szCs w:val="10"/>
        </w:rPr>
      </w:pPr>
      <w:r>
        <w:rPr>
          <w:rFonts w:cs="Verdana" w:ascii="Verdana" w:hAnsi="Verdana"/>
          <w:b/>
          <w:bCs/>
          <w:i/>
          <w:iCs/>
          <w:color w:val="000000"/>
          <w:sz w:val="10"/>
          <w:szCs w:val="10"/>
        </w:rPr>
      </w:r>
    </w:p>
    <w:p>
      <w:pPr>
        <w:pStyle w:val="ParagraphStyle"/>
        <w:spacing w:lineRule="auto" w:line="480" w:before="0" w:after="0"/>
        <w:ind w:hanging="0" w:left="0" w:right="0"/>
        <w:jc w:val="left"/>
        <w:rPr>
          <w:rFonts w:ascii="Verdana" w:hAnsi="Verdana" w:cs="Verdana"/>
          <w:b/>
          <w:bCs/>
          <w:sz w:val="20"/>
          <w:szCs w:val="20"/>
        </w:rPr>
      </w:pPr>
      <w:r>
        <w:rPr>
          <w:rFonts w:eastAsia="Verdana" w:cs="Verdana" w:ascii="Verdana" w:hAnsi="Verdana"/>
          <w:b/>
          <w:bCs/>
          <w:i/>
          <w:iCs/>
          <w:color w:val="000000"/>
          <w:sz w:val="20"/>
          <w:szCs w:val="20"/>
        </w:rPr>
        <w:t xml:space="preserve"> </w:t>
      </w:r>
      <w:r>
        <w:rPr>
          <w:rFonts w:cs="Verdana" w:ascii="Verdana" w:hAnsi="Verdana"/>
          <w:b/>
          <w:bCs/>
          <w:sz w:val="20"/>
          <w:szCs w:val="20"/>
        </w:rPr>
        <w:t xml:space="preserve">PREGÃO Nº </w:t>
      </w:r>
      <w:r>
        <w:rPr>
          <w:rFonts w:cs="Verdana" w:ascii="Verdana" w:hAnsi="Verdana"/>
          <w:b/>
          <w:bCs/>
          <w:sz w:val="20"/>
          <w:szCs w:val="20"/>
        </w:rPr>
        <w:t>030/</w:t>
      </w:r>
      <w:r>
        <w:rPr>
          <w:rFonts w:cs="Verdana" w:ascii="Verdana" w:hAnsi="Verdana"/>
          <w:b/>
          <w:bCs/>
          <w:sz w:val="20"/>
          <w:szCs w:val="20"/>
        </w:rPr>
        <w:t xml:space="preserve">2026                                                          EMISSÃO </w:t>
      </w:r>
      <w:r>
        <w:rPr>
          <w:rFonts w:cs="Verdana" w:ascii="Verdana" w:hAnsi="Verdana"/>
          <w:b/>
          <w:bCs/>
          <w:sz w:val="20"/>
          <w:szCs w:val="20"/>
        </w:rPr>
        <w:t>09</w:t>
      </w:r>
      <w:r>
        <w:rPr>
          <w:rFonts w:cs="Verdana" w:ascii="Verdana" w:hAnsi="Verdana"/>
          <w:b/>
          <w:bCs/>
          <w:sz w:val="20"/>
          <w:szCs w:val="20"/>
        </w:rPr>
        <w:t>/03/2026</w:t>
      </w:r>
    </w:p>
    <w:p>
      <w:pPr>
        <w:pStyle w:val="ParagraphStyle"/>
        <w:spacing w:lineRule="auto" w:line="480" w:before="0" w:after="0"/>
        <w:ind w:hanging="0" w:left="0" w:right="0"/>
        <w:jc w:val="left"/>
        <w:rPr>
          <w:rFonts w:ascii="Verdana" w:hAnsi="Verdana" w:cs="Verdana"/>
          <w:b w:val="false"/>
          <w:bCs w:val="false"/>
          <w:sz w:val="20"/>
          <w:szCs w:val="20"/>
        </w:rPr>
      </w:pPr>
      <w:r>
        <w:rPr>
          <w:rFonts w:cs="Verdana" w:ascii="Verdana" w:hAnsi="Verdana"/>
          <w:b/>
          <w:bCs/>
          <w:sz w:val="20"/>
          <w:szCs w:val="20"/>
        </w:rPr>
        <w:t xml:space="preserve">ABERTURA: </w:t>
      </w:r>
      <w:r>
        <w:rPr>
          <w:rFonts w:cs="Verdana" w:ascii="Verdana" w:hAnsi="Verdana"/>
          <w:b/>
          <w:bCs/>
          <w:sz w:val="20"/>
          <w:szCs w:val="20"/>
        </w:rPr>
        <w:t>27</w:t>
      </w:r>
      <w:r>
        <w:rPr>
          <w:rFonts w:cs="Verdana" w:ascii="Verdana" w:hAnsi="Verdana"/>
          <w:b/>
          <w:bCs/>
          <w:sz w:val="20"/>
          <w:szCs w:val="20"/>
        </w:rPr>
        <w:t xml:space="preserve">/03/2026 </w:t>
      </w:r>
      <w:r>
        <w:rPr>
          <w:rFonts w:cs="Verdana" w:ascii="Verdana" w:hAnsi="Verdana"/>
          <w:b w:val="false"/>
          <w:bCs w:val="false"/>
          <w:sz w:val="20"/>
          <w:szCs w:val="20"/>
        </w:rPr>
        <w:t xml:space="preserve">                                                    </w:t>
      </w:r>
      <w:r>
        <w:rPr>
          <w:rFonts w:cs="Verdana" w:ascii="Verdana" w:hAnsi="Verdana"/>
          <w:b/>
          <w:bCs/>
          <w:sz w:val="20"/>
          <w:szCs w:val="20"/>
        </w:rPr>
        <w:t xml:space="preserve"> HORÁRIO 09h00min</w:t>
      </w:r>
    </w:p>
    <w:p>
      <w:pPr>
        <w:pStyle w:val="ParagraphStyle"/>
        <w:spacing w:lineRule="auto" w:line="276" w:before="0" w:after="0"/>
        <w:jc w:val="center"/>
        <w:rPr>
          <w:rFonts w:ascii="Verdana" w:hAnsi="Verdana" w:cs="Verdana"/>
          <w:b w:val="false"/>
          <w:bCs w:val="false"/>
          <w:sz w:val="20"/>
          <w:szCs w:val="20"/>
        </w:rPr>
      </w:pPr>
      <w:r>
        <w:rPr>
          <w:rFonts w:cs="Verdana" w:ascii="Verdana" w:hAnsi="Verdana"/>
          <w:b w:val="false"/>
          <w:bCs w:val="false"/>
          <w:sz w:val="20"/>
          <w:szCs w:val="20"/>
        </w:rPr>
      </w:r>
    </w:p>
    <w:p>
      <w:pPr>
        <w:pStyle w:val="Normal"/>
        <w:shd w:val="clear" w:color="auto" w:fill="FFFFFF"/>
        <w:tabs>
          <w:tab w:val="clear" w:pos="720"/>
          <w:tab w:val="left" w:pos="284" w:leader="none"/>
        </w:tabs>
        <w:spacing w:lineRule="auto" w:line="360" w:before="0" w:after="0"/>
        <w:jc w:val="both"/>
        <w:rPr>
          <w:rFonts w:ascii="Verdana" w:hAnsi="Verdana" w:cs="Verdana"/>
          <w:color w:val="000000"/>
          <w:sz w:val="20"/>
          <w:szCs w:val="20"/>
          <w:highlight w:val="white"/>
        </w:rPr>
      </w:pPr>
      <w:r>
        <w:rPr>
          <w:rFonts w:eastAsia="Verdana" w:cs="Verdana" w:ascii="Verdana" w:hAnsi="Verdana"/>
          <w:b w:val="false"/>
          <w:bCs w:val="false"/>
          <w:color w:val="000000"/>
          <w:sz w:val="20"/>
          <w:szCs w:val="20"/>
        </w:rPr>
        <w:t xml:space="preserve">       </w:t>
      </w:r>
      <w:r>
        <w:rPr>
          <w:rStyle w:val="Hyperlink"/>
          <w:rFonts w:eastAsia="Myriad Pro" w:cs="Verdana" w:ascii="Verdana" w:hAnsi="Verdana"/>
          <w:b/>
          <w:bCs/>
          <w:color w:val="000000"/>
          <w:sz w:val="20"/>
          <w:szCs w:val="20"/>
          <w:highlight w:val="white"/>
          <w:u w:val="none"/>
        </w:rPr>
        <w:t>O MUNICÍPIO DE CASTRO</w:t>
      </w:r>
      <w:r>
        <w:rPr>
          <w:rStyle w:val="Hyperlink"/>
          <w:rFonts w:eastAsia="Myriad Pro" w:cs="Verdana" w:ascii="Verdana" w:hAnsi="Verdana"/>
          <w:b/>
          <w:bCs/>
          <w:color w:val="000000"/>
          <w:sz w:val="20"/>
          <w:szCs w:val="20"/>
          <w:highlight w:val="white"/>
          <w:u w:val="none"/>
          <w:shd w:fill="FFFFFF" w:val="clear"/>
        </w:rPr>
        <w:t>/PR</w:t>
      </w:r>
      <w:r>
        <w:rPr>
          <w:rStyle w:val="Hyperlink"/>
          <w:rFonts w:eastAsia="Myriad Pro" w:cs="Verdana" w:ascii="Verdana" w:hAnsi="Verdana"/>
          <w:b w:val="false"/>
          <w:bCs w:val="false"/>
          <w:color w:val="000000"/>
          <w:sz w:val="20"/>
          <w:szCs w:val="20"/>
          <w:highlight w:val="white"/>
          <w:u w:val="none"/>
          <w:shd w:fill="FFFFFF" w:val="clear"/>
        </w:rPr>
        <w:t xml:space="preserve">, </w:t>
      </w:r>
      <w:r>
        <w:rPr>
          <w:rStyle w:val="Hyperlink1"/>
          <w:rFonts w:eastAsia="Myriad Pro" w:cs="Verdana" w:ascii="Verdana" w:hAnsi="Verdana"/>
          <w:b w:val="false"/>
          <w:bCs w:val="false"/>
          <w:color w:val="000000"/>
          <w:sz w:val="20"/>
          <w:szCs w:val="20"/>
          <w:highlight w:val="white"/>
          <w:u w:val="none"/>
          <w:shd w:fill="FFFFFF" w:val="clear"/>
        </w:rPr>
        <w:t xml:space="preserve">através da Secretaria Municipal de Planejamento e Patrimônio, </w:t>
      </w:r>
      <w:r>
        <w:rPr>
          <w:rStyle w:val="Hyperlink"/>
          <w:rFonts w:eastAsia="Myriad Pro" w:cs="Verdana" w:ascii="Verdana" w:hAnsi="Verdana"/>
          <w:b w:val="false"/>
          <w:bCs w:val="false"/>
          <w:color w:val="000000"/>
          <w:sz w:val="20"/>
          <w:szCs w:val="20"/>
          <w:highlight w:val="white"/>
          <w:u w:val="none"/>
          <w:shd w:fill="FFFFFF" w:val="clear"/>
        </w:rPr>
        <w:t>mediante Agente de Contratação e Equipe de Apoio, designados pelo Decreto nº 712/2025, lei Municipal  4197/2025, torna público que a Diretoria de Suprimentos, sito à Praça Pedro Kaled, nº 22, nesta cidade, realizará licitação sob modalidade Pregão na forma eletrônica, do tipo</w:t>
      </w:r>
      <w:r>
        <w:rPr>
          <w:rStyle w:val="Hyperlink1"/>
          <w:rFonts w:eastAsia="Myriad Pro" w:cs="Verdana" w:ascii="Verdana" w:hAnsi="Verdana"/>
          <w:b w:val="false"/>
          <w:bCs w:val="false"/>
          <w:color w:val="000000"/>
          <w:sz w:val="20"/>
          <w:szCs w:val="20"/>
          <w:highlight w:val="white"/>
          <w:u w:val="none"/>
          <w:shd w:fill="FFFFFF" w:val="clear"/>
        </w:rPr>
        <w:t xml:space="preserve"> </w:t>
      </w:r>
      <w:r>
        <w:rPr>
          <w:rStyle w:val="Hyperlink1"/>
          <w:rFonts w:eastAsia="Myriad Pro" w:cs="Verdana" w:ascii="Verdana" w:hAnsi="Verdana"/>
          <w:b/>
          <w:bCs w:val="false"/>
          <w:color w:val="000000"/>
          <w:sz w:val="20"/>
          <w:szCs w:val="20"/>
          <w:highlight w:val="white"/>
          <w:u w:val="none"/>
          <w:shd w:fill="FFFFFF" w:val="clear"/>
        </w:rPr>
        <w:t>MENOR PREÇO - LOTE,</w:t>
      </w:r>
      <w:r>
        <w:rPr>
          <w:rStyle w:val="Hyperlink1"/>
          <w:rFonts w:eastAsia="Myriad Pro" w:cs="Verdana" w:ascii="Verdana" w:hAnsi="Verdana"/>
          <w:b w:val="false"/>
          <w:bCs w:val="false"/>
          <w:color w:val="000000"/>
          <w:sz w:val="20"/>
          <w:szCs w:val="20"/>
          <w:highlight w:val="white"/>
          <w:u w:val="none"/>
          <w:shd w:fill="FFFFFF" w:val="clear"/>
        </w:rPr>
        <w:t xml:space="preserve"> conforme descrito neste Edital e seus Anexos.</w:t>
      </w:r>
    </w:p>
    <w:p>
      <w:pPr>
        <w:pStyle w:val="Normal"/>
        <w:shd w:val="clear" w:color="auto" w:fill="FFFFFF"/>
        <w:tabs>
          <w:tab w:val="clear" w:pos="720"/>
          <w:tab w:val="left" w:pos="284" w:leader="none"/>
        </w:tabs>
        <w:jc w:val="both"/>
        <w:rPr>
          <w:rFonts w:ascii="Verdana" w:hAnsi="Verdana" w:cs="Verdana"/>
          <w:color w:val="000000"/>
          <w:sz w:val="20"/>
          <w:szCs w:val="20"/>
          <w:highlight w:val="white"/>
        </w:rPr>
      </w:pPr>
      <w:r>
        <w:rPr>
          <w:rFonts w:cs="Verdana" w:ascii="Verdana" w:hAnsi="Verdana"/>
          <w:color w:val="000000"/>
          <w:sz w:val="20"/>
          <w:szCs w:val="20"/>
          <w:highlight w:val="white"/>
        </w:rPr>
      </w:r>
    </w:p>
    <w:tbl>
      <w:tblPr>
        <w:tblW w:w="9464" w:type="dxa"/>
        <w:jc w:val="left"/>
        <w:tblInd w:w="6" w:type="dxa"/>
        <w:tblLayout w:type="fixed"/>
        <w:tblCellMar>
          <w:top w:w="55" w:type="dxa"/>
          <w:left w:w="55" w:type="dxa"/>
          <w:bottom w:w="55" w:type="dxa"/>
          <w:right w:w="55" w:type="dxa"/>
        </w:tblCellMar>
        <w:tblLook w:firstRow="1" w:noVBand="1" w:lastRow="0" w:firstColumn="1" w:lastColumn="0" w:noHBand="0" w:val="04a0"/>
      </w:tblPr>
      <w:tblGrid>
        <w:gridCol w:w="3337"/>
        <w:gridCol w:w="6126"/>
      </w:tblGrid>
      <w:tr>
        <w:trPr>
          <w:trHeight w:val="2040" w:hRule="atLeast"/>
        </w:trPr>
        <w:tc>
          <w:tcPr>
            <w:tcW w:w="3337" w:type="dxa"/>
            <w:tcBorders>
              <w:top w:val="single" w:sz="8" w:space="0" w:color="000000"/>
              <w:left w:val="single" w:sz="8" w:space="0" w:color="000000"/>
              <w:bottom w:val="single" w:sz="8" w:space="0" w:color="000000"/>
            </w:tcBorders>
          </w:tcPr>
          <w:p>
            <w:pPr>
              <w:pStyle w:val="Normal"/>
              <w:jc w:val="center"/>
              <w:rPr/>
            </w:pPr>
            <w:r>
              <w:rPr>
                <w:rStyle w:val="Hyperlink"/>
                <w:rFonts w:cs="Verdana" w:ascii="Verdana" w:hAnsi="Verdana"/>
                <w:b/>
                <w:bCs/>
                <w:color w:val="000000"/>
                <w:sz w:val="20"/>
                <w:szCs w:val="20"/>
                <w:u w:val="none"/>
              </w:rPr>
              <w:t>MODO DE DISPUTA</w:t>
            </w:r>
          </w:p>
          <w:p>
            <w:pPr>
              <w:pStyle w:val="Normal"/>
              <w:jc w:val="center"/>
              <w:rPr/>
            </w:pPr>
            <w:r>
              <w:rPr>
                <w:rStyle w:val="Hyperlink"/>
                <w:rFonts w:cs="Verdana" w:ascii="Verdana" w:hAnsi="Verdana"/>
                <w:b/>
                <w:bCs/>
                <w:color w:val="000000"/>
                <w:sz w:val="20"/>
                <w:szCs w:val="20"/>
                <w:u w:val="none"/>
              </w:rPr>
              <w:t>ABERTO</w:t>
            </w:r>
          </w:p>
          <w:p>
            <w:pPr>
              <w:pStyle w:val="Normal"/>
              <w:jc w:val="center"/>
              <w:rPr>
                <w:rStyle w:val="Hyperlink"/>
                <w:rFonts w:ascii="Verdana" w:hAnsi="Verdana" w:cs="Verdana"/>
                <w:b/>
                <w:bCs/>
                <w:color w:val="FF0000"/>
                <w:sz w:val="20"/>
                <w:szCs w:val="20"/>
              </w:rPr>
            </w:pPr>
            <w:r>
              <w:rPr>
                <w:rFonts w:cs="Verdana" w:ascii="Verdana" w:hAnsi="Verdana"/>
                <w:b/>
                <w:bCs/>
                <w:color w:val="FF0000"/>
                <w:sz w:val="20"/>
                <w:szCs w:val="20"/>
              </w:rPr>
            </w:r>
          </w:p>
          <w:p>
            <w:pPr>
              <w:pStyle w:val="Normal"/>
              <w:jc w:val="center"/>
              <w:rPr>
                <w:rFonts w:ascii="Verdana" w:hAnsi="Verdana" w:cs="Verdana"/>
                <w:b/>
                <w:bCs/>
                <w:color w:val="000000"/>
                <w:sz w:val="20"/>
                <w:szCs w:val="20"/>
              </w:rPr>
            </w:pPr>
            <w:r>
              <w:rPr>
                <w:rFonts w:cs="Verdana" w:ascii="Verdana" w:hAnsi="Verdana"/>
                <w:b/>
                <w:bCs/>
                <w:color w:val="000000"/>
                <w:sz w:val="20"/>
                <w:szCs w:val="20"/>
              </w:rPr>
            </w:r>
          </w:p>
          <w:p>
            <w:pPr>
              <w:pStyle w:val="Normal"/>
              <w:jc w:val="center"/>
              <w:rPr>
                <w:rFonts w:ascii="Verdana" w:hAnsi="Verdana" w:cs="Verdana"/>
                <w:b/>
                <w:bCs/>
                <w:color w:val="000000"/>
                <w:sz w:val="20"/>
                <w:szCs w:val="20"/>
              </w:rPr>
            </w:pPr>
            <w:r>
              <w:rPr>
                <w:rFonts w:cs="Verdana" w:ascii="Verdana" w:hAnsi="Verdana"/>
                <w:b/>
                <w:bCs/>
                <w:color w:val="000000"/>
                <w:sz w:val="20"/>
                <w:szCs w:val="20"/>
              </w:rPr>
              <w:t>TIPO MENOR PREÇO</w:t>
            </w:r>
          </w:p>
          <w:p>
            <w:pPr>
              <w:pStyle w:val="Normal"/>
              <w:jc w:val="center"/>
              <w:rPr>
                <w:rFonts w:ascii="Verdana" w:hAnsi="Verdana" w:cs="Verdana"/>
                <w:b/>
                <w:bCs/>
                <w:color w:val="000000"/>
                <w:sz w:val="20"/>
                <w:szCs w:val="20"/>
              </w:rPr>
            </w:pPr>
            <w:r>
              <w:rPr>
                <w:rFonts w:cs="Verdana" w:ascii="Verdana" w:hAnsi="Verdana"/>
                <w:b/>
                <w:bCs/>
                <w:color w:val="000000"/>
                <w:sz w:val="20"/>
                <w:szCs w:val="20"/>
              </w:rPr>
            </w:r>
          </w:p>
          <w:p>
            <w:pPr>
              <w:pStyle w:val="Normal"/>
              <w:jc w:val="center"/>
              <w:rPr>
                <w:rFonts w:ascii="Verdana" w:hAnsi="Verdana" w:cs="Verdana"/>
                <w:b/>
                <w:bCs/>
                <w:color w:val="000000"/>
                <w:sz w:val="20"/>
                <w:szCs w:val="20"/>
              </w:rPr>
            </w:pPr>
            <w:r>
              <w:rPr>
                <w:rFonts w:cs="Verdana" w:ascii="Verdana" w:hAnsi="Verdana"/>
                <w:b/>
                <w:bCs/>
                <w:color w:val="000000"/>
                <w:sz w:val="20"/>
                <w:szCs w:val="20"/>
              </w:rPr>
              <w:t>POR LOTE</w:t>
            </w:r>
          </w:p>
          <w:p>
            <w:pPr>
              <w:pStyle w:val="Normal"/>
              <w:jc w:val="center"/>
              <w:rPr>
                <w:rFonts w:ascii="Verdana" w:hAnsi="Verdana" w:cs="Verdana"/>
                <w:b/>
                <w:bCs/>
                <w:color w:val="000000"/>
                <w:sz w:val="20"/>
                <w:szCs w:val="20"/>
              </w:rPr>
            </w:pPr>
            <w:r>
              <w:rPr>
                <w:rFonts w:cs="Verdana" w:ascii="Verdana" w:hAnsi="Verdana"/>
                <w:b/>
                <w:bCs/>
                <w:color w:val="000000"/>
                <w:sz w:val="20"/>
                <w:szCs w:val="20"/>
              </w:rPr>
            </w:r>
          </w:p>
          <w:p>
            <w:pPr>
              <w:pStyle w:val="Normal"/>
              <w:jc w:val="center"/>
              <w:rPr>
                <w:rFonts w:ascii="Verdana" w:hAnsi="Verdana" w:cs="Verdana"/>
                <w:b/>
                <w:bCs/>
                <w:color w:val="000000"/>
                <w:sz w:val="20"/>
                <w:szCs w:val="20"/>
              </w:rPr>
            </w:pPr>
            <w:r>
              <w:rPr>
                <w:rFonts w:cs="Verdana" w:ascii="Verdana" w:hAnsi="Verdana"/>
                <w:b/>
                <w:bCs/>
                <w:color w:val="000000"/>
                <w:sz w:val="20"/>
                <w:szCs w:val="20"/>
              </w:rPr>
              <w:t>REGISTRO DE PREÇO</w:t>
            </w:r>
          </w:p>
        </w:tc>
        <w:tc>
          <w:tcPr>
            <w:tcW w:w="6126" w:type="dxa"/>
            <w:tcBorders>
              <w:top w:val="single" w:sz="4" w:space="0" w:color="000000"/>
              <w:left w:val="single" w:sz="4" w:space="0" w:color="000000"/>
              <w:bottom w:val="single" w:sz="4" w:space="0" w:color="000000"/>
              <w:right w:val="single" w:sz="4" w:space="0" w:color="000000"/>
            </w:tcBorders>
          </w:tcPr>
          <w:p>
            <w:pPr>
              <w:pStyle w:val="Normal"/>
              <w:jc w:val="center"/>
              <w:rPr>
                <w:rFonts w:ascii="Verdana" w:hAnsi="Verdana" w:cs="Verdana"/>
                <w:b/>
                <w:bCs/>
                <w:color w:val="000000"/>
                <w:sz w:val="20"/>
                <w:szCs w:val="20"/>
              </w:rPr>
            </w:pPr>
            <w:r>
              <w:rPr>
                <w:rFonts w:cs="Verdana" w:ascii="Verdana" w:hAnsi="Verdana"/>
                <w:b/>
                <w:bCs/>
                <w:color w:val="000000"/>
                <w:sz w:val="20"/>
                <w:szCs w:val="20"/>
              </w:rPr>
              <w:t>Acolhimento/Abertura/Divulgação de Propostas:</w:t>
            </w:r>
          </w:p>
          <w:p>
            <w:pPr>
              <w:pStyle w:val="Normal"/>
              <w:jc w:val="center"/>
              <w:rPr>
                <w:rFonts w:ascii="Verdana" w:hAnsi="Verdana" w:cs="Verdana"/>
                <w:b/>
                <w:bCs/>
                <w:color w:val="000000"/>
                <w:sz w:val="20"/>
                <w:szCs w:val="20"/>
              </w:rPr>
            </w:pPr>
            <w:r>
              <w:rPr>
                <w:rFonts w:cs="Verdana" w:ascii="Verdana" w:hAnsi="Verdana"/>
                <w:b/>
                <w:bCs/>
                <w:color w:val="000000"/>
                <w:sz w:val="20"/>
                <w:szCs w:val="20"/>
              </w:rPr>
              <w:t xml:space="preserve">Até 08h30min do dia </w:t>
            </w:r>
            <w:r>
              <w:rPr>
                <w:rFonts w:cs="Verdana" w:ascii="Verdana" w:hAnsi="Verdana"/>
                <w:b/>
                <w:bCs/>
                <w:color w:val="000000"/>
                <w:sz w:val="20"/>
                <w:szCs w:val="20"/>
              </w:rPr>
              <w:t>27</w:t>
            </w:r>
            <w:r>
              <w:rPr>
                <w:rFonts w:cs="Verdana" w:ascii="Verdana" w:hAnsi="Verdana"/>
                <w:b/>
                <w:bCs/>
                <w:color w:val="000000"/>
                <w:sz w:val="20"/>
                <w:szCs w:val="20"/>
              </w:rPr>
              <w:t>/03/2026</w:t>
            </w:r>
          </w:p>
          <w:p>
            <w:pPr>
              <w:pStyle w:val="Normal"/>
              <w:jc w:val="center"/>
              <w:rPr>
                <w:rFonts w:ascii="Verdana" w:hAnsi="Verdana" w:cs="Verdana"/>
                <w:b/>
                <w:bCs/>
                <w:color w:val="000000"/>
                <w:sz w:val="20"/>
                <w:szCs w:val="20"/>
              </w:rPr>
            </w:pPr>
            <w:r>
              <w:rPr>
                <w:rFonts w:cs="Verdana" w:ascii="Verdana" w:hAnsi="Verdana"/>
                <w:b/>
                <w:bCs/>
                <w:color w:val="000000"/>
                <w:sz w:val="20"/>
                <w:szCs w:val="20"/>
              </w:rPr>
            </w:r>
          </w:p>
          <w:p>
            <w:pPr>
              <w:pStyle w:val="Normal"/>
              <w:jc w:val="center"/>
              <w:rPr>
                <w:rFonts w:ascii="Verdana" w:hAnsi="Verdana" w:cs="Verdana"/>
                <w:b/>
                <w:bCs/>
                <w:color w:val="000000"/>
                <w:sz w:val="20"/>
                <w:szCs w:val="20"/>
              </w:rPr>
            </w:pPr>
            <w:r>
              <w:rPr>
                <w:rFonts w:cs="Verdana" w:ascii="Verdana" w:hAnsi="Verdana"/>
                <w:b/>
                <w:bCs/>
                <w:color w:val="000000"/>
                <w:sz w:val="20"/>
                <w:szCs w:val="20"/>
              </w:rPr>
            </w:r>
          </w:p>
          <w:p>
            <w:pPr>
              <w:pStyle w:val="Normal"/>
              <w:jc w:val="center"/>
              <w:rPr>
                <w:rFonts w:ascii="Verdana" w:hAnsi="Verdana" w:cs="Verdana"/>
                <w:b/>
                <w:bCs/>
                <w:color w:val="000000"/>
                <w:sz w:val="20"/>
                <w:szCs w:val="20"/>
              </w:rPr>
            </w:pPr>
            <w:r>
              <w:rPr>
                <w:rFonts w:cs="Verdana" w:ascii="Verdana" w:hAnsi="Verdana"/>
                <w:b/>
                <w:bCs/>
                <w:color w:val="000000"/>
                <w:sz w:val="20"/>
                <w:szCs w:val="20"/>
              </w:rPr>
              <w:t>Início da sessão / disputa de lances:</w:t>
            </w:r>
          </w:p>
          <w:p>
            <w:pPr>
              <w:pStyle w:val="Normal"/>
              <w:jc w:val="center"/>
              <w:rPr>
                <w:rFonts w:ascii="Verdana" w:hAnsi="Verdana" w:cs="Verdana"/>
                <w:b/>
                <w:bCs/>
                <w:color w:val="000000"/>
                <w:sz w:val="20"/>
                <w:szCs w:val="20"/>
              </w:rPr>
            </w:pPr>
            <w:r>
              <w:rPr>
                <w:rFonts w:cs="Verdana" w:ascii="Verdana" w:hAnsi="Verdana"/>
                <w:b/>
                <w:bCs/>
                <w:color w:val="000000"/>
                <w:sz w:val="20"/>
                <w:szCs w:val="20"/>
              </w:rPr>
              <w:t xml:space="preserve">09h00min do dia </w:t>
            </w:r>
            <w:r>
              <w:rPr>
                <w:rFonts w:cs="Verdana" w:ascii="Verdana" w:hAnsi="Verdana"/>
                <w:b/>
                <w:bCs/>
                <w:color w:val="000000"/>
                <w:sz w:val="20"/>
                <w:szCs w:val="20"/>
              </w:rPr>
              <w:t>27</w:t>
            </w:r>
            <w:r>
              <w:rPr>
                <w:rFonts w:cs="Verdana" w:ascii="Verdana" w:hAnsi="Verdana"/>
                <w:b/>
                <w:bCs/>
                <w:color w:val="000000"/>
                <w:sz w:val="20"/>
                <w:szCs w:val="20"/>
              </w:rPr>
              <w:t>/03/2026</w:t>
            </w:r>
          </w:p>
          <w:p>
            <w:pPr>
              <w:pStyle w:val="Normal"/>
              <w:jc w:val="center"/>
              <w:rPr>
                <w:rFonts w:ascii="Verdana" w:hAnsi="Verdana" w:cs="Verdana"/>
                <w:b/>
                <w:bCs/>
                <w:color w:val="000000"/>
                <w:sz w:val="20"/>
                <w:szCs w:val="20"/>
              </w:rPr>
            </w:pPr>
            <w:r>
              <w:rPr>
                <w:rFonts w:cs="Verdana" w:ascii="Verdana" w:hAnsi="Verdana"/>
                <w:b/>
                <w:bCs/>
                <w:color w:val="000000"/>
                <w:sz w:val="20"/>
                <w:szCs w:val="20"/>
              </w:rPr>
            </w:r>
          </w:p>
          <w:p>
            <w:pPr>
              <w:pStyle w:val="Normal"/>
              <w:jc w:val="center"/>
              <w:rPr>
                <w:rFonts w:ascii="Verdana" w:hAnsi="Verdana" w:cs="Verdana"/>
                <w:b/>
                <w:bCs/>
                <w:color w:val="000000"/>
                <w:sz w:val="4"/>
                <w:szCs w:val="4"/>
              </w:rPr>
            </w:pPr>
            <w:r>
              <w:rPr>
                <w:rFonts w:cs="Verdana" w:ascii="Verdana" w:hAnsi="Verdana"/>
                <w:b/>
                <w:bCs/>
                <w:color w:val="000000"/>
                <w:sz w:val="4"/>
                <w:szCs w:val="4"/>
              </w:rPr>
            </w:r>
          </w:p>
          <w:p>
            <w:pPr>
              <w:pStyle w:val="Normal"/>
              <w:jc w:val="center"/>
              <w:rPr/>
            </w:pPr>
            <w:r>
              <w:rPr>
                <w:rFonts w:cs="Verdana" w:ascii="Verdana" w:hAnsi="Verdana"/>
                <w:b/>
                <w:bCs/>
                <w:color w:val="000000"/>
                <w:sz w:val="20"/>
                <w:szCs w:val="20"/>
              </w:rPr>
              <w:t xml:space="preserve">Local: </w:t>
            </w:r>
            <w:hyperlink r:id="rId2">
              <w:r>
                <w:rPr>
                  <w:rStyle w:val="Hyperlink"/>
                  <w:rFonts w:cs="Verdana" w:ascii="Verdana" w:hAnsi="Verdana"/>
                  <w:b/>
                  <w:bCs/>
                  <w:color w:val="000000"/>
                  <w:sz w:val="20"/>
                  <w:szCs w:val="20"/>
                </w:rPr>
                <w:t>https://bllcompras.com</w:t>
              </w:r>
            </w:hyperlink>
            <w:r>
              <w:rPr>
                <w:rFonts w:cs="Verdana" w:ascii="Verdana" w:hAnsi="Verdana"/>
                <w:b/>
                <w:bCs/>
                <w:color w:val="000000"/>
                <w:sz w:val="20"/>
                <w:szCs w:val="20"/>
              </w:rPr>
              <w:t>“ Acesso Identificado”</w:t>
            </w:r>
          </w:p>
        </w:tc>
      </w:tr>
    </w:tbl>
    <w:p>
      <w:pPr>
        <w:pStyle w:val="Normal"/>
        <w:shd w:val="clear" w:color="auto" w:fill="FFFFFF"/>
        <w:tabs>
          <w:tab w:val="clear" w:pos="720"/>
          <w:tab w:val="left" w:pos="284" w:leader="none"/>
        </w:tabs>
        <w:spacing w:lineRule="auto" w:line="360"/>
        <w:ind w:hanging="0" w:left="0" w:right="0"/>
        <w:jc w:val="both"/>
        <w:rPr>
          <w:rFonts w:ascii="Verdana" w:hAnsi="Verdana" w:cs="Verdana"/>
          <w:b/>
          <w:bCs/>
          <w:color w:val="FF0000"/>
          <w:sz w:val="10"/>
          <w:szCs w:val="10"/>
        </w:rPr>
      </w:pPr>
      <w:r>
        <w:rPr>
          <w:rFonts w:cs="Verdana" w:ascii="Verdana" w:hAnsi="Verdana"/>
          <w:b/>
          <w:bCs/>
          <w:color w:val="FF0000"/>
          <w:sz w:val="10"/>
          <w:szCs w:val="10"/>
        </w:rPr>
      </w:r>
    </w:p>
    <w:tbl>
      <w:tblPr>
        <w:tblW w:w="9466" w:type="dxa"/>
        <w:jc w:val="left"/>
        <w:tblInd w:w="-5" w:type="dxa"/>
        <w:tblLayout w:type="fixed"/>
        <w:tblCellMar>
          <w:top w:w="55" w:type="dxa"/>
          <w:left w:w="55" w:type="dxa"/>
          <w:bottom w:w="55" w:type="dxa"/>
          <w:right w:w="55" w:type="dxa"/>
        </w:tblCellMar>
        <w:tblLook w:firstRow="1" w:noVBand="1" w:lastRow="0" w:firstColumn="1" w:lastColumn="0" w:noHBand="0" w:val="04a0"/>
      </w:tblPr>
      <w:tblGrid>
        <w:gridCol w:w="9466"/>
      </w:tblGrid>
      <w:tr>
        <w:trPr/>
        <w:tc>
          <w:tcPr>
            <w:tcW w:w="9466"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465" w:leader="none"/>
              </w:tabs>
              <w:spacing w:lineRule="auto" w:line="276"/>
              <w:jc w:val="both"/>
              <w:rPr>
                <w:sz w:val="20"/>
                <w:szCs w:val="20"/>
              </w:rPr>
            </w:pPr>
            <w:r>
              <w:rPr>
                <w:rFonts w:cs="Verdana" w:ascii="Verdana" w:hAnsi="Verdana"/>
                <w:b/>
                <w:bCs/>
                <w:color w:val="000000"/>
                <w:sz w:val="20"/>
                <w:szCs w:val="20"/>
              </w:rPr>
              <w:t>1. OBJETO:</w:t>
            </w:r>
          </w:p>
          <w:p>
            <w:pPr>
              <w:pStyle w:val="Normal"/>
              <w:tabs>
                <w:tab w:val="clear" w:pos="720"/>
                <w:tab w:val="left" w:pos="3465" w:leader="none"/>
              </w:tabs>
              <w:spacing w:lineRule="auto" w:line="276"/>
              <w:jc w:val="both"/>
              <w:rPr/>
            </w:pPr>
            <w:r>
              <w:rPr>
                <w:rStyle w:val="Hyperlink"/>
                <w:rFonts w:cs="Verdana" w:ascii="Verdana" w:hAnsi="Verdana"/>
                <w:b w:val="false"/>
                <w:bCs w:val="false"/>
                <w:color w:val="000000"/>
                <w:sz w:val="20"/>
                <w:szCs w:val="20"/>
                <w:highlight w:val="white"/>
                <w:u w:val="none"/>
              </w:rPr>
              <w:t>A presente licitação tem como objetivo a escolha da proposta mais vantajosa para</w:t>
            </w:r>
            <w:r>
              <w:rPr>
                <w:rStyle w:val="Hyperlink"/>
                <w:rFonts w:cs="Verdana" w:ascii="Verdana" w:hAnsi="Verdana"/>
                <w:b/>
                <w:bCs/>
                <w:i w:val="false"/>
                <w:color w:val="000000"/>
                <w:sz w:val="20"/>
                <w:szCs w:val="20"/>
                <w:highlight w:val="white"/>
                <w:u w:val="none"/>
              </w:rPr>
              <w:t xml:space="preserve"> </w:t>
            </w:r>
            <w:r>
              <w:rPr>
                <w:rStyle w:val="Hyperlink"/>
                <w:rFonts w:cs="Verdana" w:ascii="Verdana" w:hAnsi="Verdana"/>
                <w:b w:val="false"/>
                <w:bCs w:val="false"/>
                <w:i w:val="false"/>
                <w:color w:val="000000"/>
                <w:sz w:val="20"/>
                <w:szCs w:val="20"/>
                <w:highlight w:val="white"/>
                <w:u w:val="none"/>
              </w:rPr>
              <w:t>futura e eventual</w:t>
            </w:r>
            <w:r>
              <w:rPr>
                <w:rStyle w:val="Hyperlink"/>
                <w:rFonts w:eastAsia="Arial" w:cs="Verdana" w:ascii="Verdana" w:hAnsi="Verdana"/>
                <w:b/>
                <w:bCs/>
                <w:color w:themeColor="text1" w:val="000000"/>
                <w:sz w:val="20"/>
                <w:szCs w:val="20"/>
                <w:highlight w:val="white"/>
                <w:u w:val="none"/>
              </w:rPr>
              <w:t xml:space="preserve">  </w:t>
            </w:r>
            <w:r>
              <w:rPr>
                <w:rStyle w:val="Hyperlink"/>
                <w:rFonts w:eastAsia="Arial" w:cs="Verdana" w:ascii="Verdana" w:hAnsi="Verdana"/>
                <w:b/>
                <w:bCs/>
                <w:i w:val="false"/>
                <w:color w:val="000000"/>
                <w:sz w:val="20"/>
                <w:szCs w:val="20"/>
                <w:highlight w:val="white"/>
                <w:u w:val="none"/>
              </w:rPr>
              <w:t xml:space="preserve"> </w:t>
            </w:r>
            <w:r>
              <w:rPr>
                <w:rStyle w:val="Hyperlink"/>
                <w:rFonts w:eastAsia="Arial" w:cs="Verdana" w:ascii="ArialMT" w:hAnsi="ArialMT"/>
                <w:b/>
                <w:bCs/>
                <w:i w:val="false"/>
                <w:caps w:val="false"/>
                <w:smallCaps w:val="false"/>
                <w:color w:val="000000"/>
                <w:spacing w:val="0"/>
                <w:sz w:val="20"/>
                <w:szCs w:val="20"/>
                <w:highlight w:val="white"/>
                <w:u w:val="none"/>
                <w:lang w:val="pt-BR" w:eastAsia="zh-CN"/>
              </w:rPr>
              <w:t xml:space="preserve"> </w:t>
            </w:r>
            <w:r>
              <w:rPr>
                <w:rFonts w:ascii="Verdana" w:hAnsi="Verdana"/>
                <w:b/>
                <w:bCs/>
                <w:i w:val="false"/>
                <w:color w:val="000000"/>
                <w:sz w:val="20"/>
                <w:szCs w:val="20"/>
              </w:rPr>
              <w:t>CONTRATAÇÃO DE EMPRESA PARA O FORNECIMENTO DE TROFÉUS E MEDALHAS, PARA A DEMANDA DE PREMIAÇÕES PARA EVENTOS DAS SECRETARIAS MUNICIPAIS – ESPORTE / INDÚSTRIA COMÉRCIO E TURISMO / RELAÇÕES INSTITUCIONAIS E JUVENTUDE / ASSESSORIA ESPECIAL DE ARTE</w:t>
            </w:r>
            <w:r>
              <w:rPr>
                <w:rStyle w:val="Hyperlink"/>
                <w:rFonts w:cs="Verdana" w:ascii="Verdana" w:hAnsi="Verdana"/>
                <w:b/>
                <w:bCs/>
                <w:color w:val="000000"/>
                <w:sz w:val="20"/>
                <w:szCs w:val="20"/>
                <w:highlight w:val="white"/>
                <w:u w:val="none"/>
              </w:rPr>
              <w:t xml:space="preserve">, </w:t>
            </w:r>
            <w:r>
              <w:rPr>
                <w:rStyle w:val="Hyperlink"/>
                <w:rFonts w:cs="Verdana" w:ascii="Verdana" w:hAnsi="Verdana"/>
                <w:b/>
                <w:bCs/>
                <w:i w:val="false"/>
                <w:color w:val="000000"/>
                <w:sz w:val="20"/>
                <w:szCs w:val="20"/>
                <w:highlight w:val="white"/>
                <w:u w:val="none"/>
              </w:rPr>
              <w:t>com vigência de preços pelo período de 12 (doze) meses,</w:t>
            </w:r>
            <w:r>
              <w:rPr>
                <w:rStyle w:val="Hyperlink"/>
                <w:rFonts w:cs="Verdana" w:ascii="Verdana" w:hAnsi="Verdana"/>
                <w:b/>
                <w:bCs/>
                <w:color w:val="000000"/>
                <w:sz w:val="20"/>
                <w:szCs w:val="20"/>
                <w:highlight w:val="white"/>
                <w:u w:val="none"/>
              </w:rPr>
              <w:t xml:space="preserve"> </w:t>
            </w:r>
            <w:r>
              <w:rPr>
                <w:rStyle w:val="Hyperlink"/>
                <w:rFonts w:cs="Verdana" w:ascii="Verdana" w:hAnsi="Verdana"/>
                <w:b w:val="false"/>
                <w:bCs w:val="false"/>
                <w:color w:val="000000"/>
                <w:sz w:val="20"/>
                <w:szCs w:val="20"/>
                <w:highlight w:val="white"/>
                <w:u w:val="none"/>
              </w:rPr>
              <w:t>através de pregão, na forma eletrônica, conforme condições, quantidades e exigências estabelecidas neste edital e anexos.</w:t>
            </w:r>
          </w:p>
        </w:tc>
      </w:tr>
    </w:tbl>
    <w:p>
      <w:pPr>
        <w:pStyle w:val="Normal"/>
        <w:spacing w:lineRule="auto" w:line="276"/>
        <w:jc w:val="both"/>
        <w:rPr>
          <w:sz w:val="10"/>
          <w:szCs w:val="10"/>
        </w:rPr>
      </w:pPr>
      <w:r>
        <w:rPr>
          <w:sz w:val="10"/>
          <w:szCs w:val="10"/>
        </w:rPr>
      </w:r>
    </w:p>
    <w:p>
      <w:pPr>
        <w:pStyle w:val="Normal"/>
        <w:spacing w:lineRule="auto" w:line="276"/>
        <w:jc w:val="both"/>
        <w:rPr>
          <w:sz w:val="10"/>
          <w:szCs w:val="10"/>
        </w:rPr>
      </w:pPr>
      <w:r>
        <w:rPr>
          <w:sz w:val="10"/>
          <w:szCs w:val="10"/>
        </w:rPr>
      </w:r>
    </w:p>
    <w:tbl>
      <w:tblPr>
        <w:tblW w:w="9461" w:type="dxa"/>
        <w:jc w:val="left"/>
        <w:tblInd w:w="0" w:type="dxa"/>
        <w:tblLayout w:type="fixed"/>
        <w:tblCellMar>
          <w:top w:w="55" w:type="dxa"/>
          <w:left w:w="55" w:type="dxa"/>
          <w:bottom w:w="55" w:type="dxa"/>
          <w:right w:w="55" w:type="dxa"/>
        </w:tblCellMar>
        <w:tblLook w:firstRow="1" w:noVBand="1" w:lastRow="0" w:firstColumn="1" w:lastColumn="0" w:noHBand="0" w:val="04a0"/>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57"/>
              <w:jc w:val="both"/>
              <w:rPr>
                <w:rFonts w:ascii="Verdana" w:hAnsi="Verdana" w:cs="Verdana"/>
                <w:color w:val="000000"/>
                <w:highlight w:val="white"/>
              </w:rPr>
            </w:pPr>
            <w:r>
              <w:rPr>
                <w:rStyle w:val="Hyperlink"/>
                <w:rFonts w:cs="Verdana" w:ascii="Verdana" w:hAnsi="Verdana"/>
                <w:b/>
                <w:bCs/>
                <w:color w:val="000000"/>
                <w:sz w:val="20"/>
                <w:szCs w:val="20"/>
                <w:highlight w:val="white"/>
                <w:u w:val="none"/>
              </w:rPr>
              <w:t>2. VALOR MÁXIMO DA LICITAÇÃO:</w:t>
            </w:r>
          </w:p>
          <w:p>
            <w:pPr>
              <w:pStyle w:val="Normal"/>
              <w:spacing w:before="0" w:after="0"/>
              <w:ind w:hanging="0" w:left="0" w:right="0"/>
              <w:jc w:val="both"/>
              <w:rPr/>
            </w:pPr>
            <w:r>
              <w:rPr>
                <w:rStyle w:val="Hyperlink"/>
                <w:rFonts w:cs="Verdana" w:ascii="Verdana" w:hAnsi="Verdana"/>
                <w:b/>
                <w:bCs/>
                <w:color w:val="000000"/>
                <w:sz w:val="20"/>
                <w:szCs w:val="20"/>
                <w:highlight w:val="white"/>
                <w:u w:val="none"/>
              </w:rPr>
              <w:t>2.1.</w:t>
            </w:r>
            <w:r>
              <w:rPr>
                <w:rStyle w:val="Hyperlink"/>
                <w:rFonts w:cs="Verdana" w:ascii="Verdana" w:hAnsi="Verdana"/>
                <w:b w:val="false"/>
                <w:bCs w:val="false"/>
                <w:color w:val="000000"/>
                <w:sz w:val="20"/>
                <w:szCs w:val="20"/>
                <w:highlight w:val="white"/>
                <w:u w:val="none"/>
              </w:rPr>
              <w:t xml:space="preserve"> O valor máximo estimado para este Pregão é de </w:t>
            </w:r>
            <w:r>
              <w:rPr>
                <w:rStyle w:val="Hyperlink"/>
                <w:rFonts w:cs="Verdana" w:ascii="Verdana" w:hAnsi="Verdana"/>
                <w:b/>
                <w:bCs/>
                <w:color w:themeColor="text1" w:val="000000"/>
                <w:sz w:val="20"/>
                <w:szCs w:val="20"/>
                <w:highlight w:val="white"/>
                <w:u w:val="none"/>
              </w:rPr>
              <w:t>R$ 1.594.773,00 (um milhão, quinhentos e noventa e quatro mil, setecentos e setenta e três reais).</w:t>
            </w:r>
          </w:p>
          <w:p>
            <w:pPr>
              <w:pStyle w:val="Normal"/>
              <w:spacing w:before="0" w:after="0"/>
              <w:ind w:hanging="0" w:left="0" w:right="0"/>
              <w:jc w:val="both"/>
              <w:rPr/>
            </w:pPr>
            <w:r>
              <w:rPr/>
            </w:r>
          </w:p>
          <w:p>
            <w:pPr>
              <w:pStyle w:val="WW-Padro"/>
              <w:ind w:hanging="0" w:left="0" w:right="0"/>
              <w:jc w:val="both"/>
              <w:rPr>
                <w:rFonts w:ascii="Verdana" w:hAnsi="Verdana" w:cs="Verdana"/>
                <w:b w:val="false"/>
                <w:bCs w:val="false"/>
                <w:color w:val="000000"/>
                <w:sz w:val="20"/>
                <w:szCs w:val="20"/>
              </w:rPr>
            </w:pPr>
            <w:r>
              <w:rPr>
                <w:rFonts w:cs="Verdana"/>
                <w:b/>
                <w:bCs/>
                <w:color w:val="000000"/>
              </w:rPr>
              <w:t>2.2.</w:t>
            </w:r>
            <w:r>
              <w:rPr>
                <w:rFonts w:cs="Verdana"/>
                <w:b w:val="false"/>
                <w:color w:val="000000"/>
              </w:rPr>
              <w:t xml:space="preserve"> </w:t>
            </w:r>
            <w:r>
              <w:rPr>
                <w:rFonts w:cs="Verdana"/>
                <w:b w:val="false"/>
                <w:color w:val="000000"/>
                <w:sz w:val="20"/>
              </w:rPr>
              <w:t xml:space="preserve">As despesas decorrentes desta licitação correrão por conta da seguinte </w:t>
            </w:r>
            <w:r>
              <w:rPr>
                <w:rFonts w:cs="Verdana"/>
                <w:b/>
                <w:bCs/>
                <w:color w:val="000000"/>
                <w:sz w:val="20"/>
              </w:rPr>
              <w:t>DOTAÇÃO ORÇAMENTÁRIA</w:t>
            </w:r>
            <w:r>
              <w:rPr>
                <w:rFonts w:cs="Verdana"/>
                <w:b w:val="false"/>
                <w:bCs w:val="false"/>
                <w:color w:val="000000"/>
                <w:sz w:val="20"/>
              </w:rPr>
              <w:t>:</w:t>
            </w:r>
          </w:p>
          <w:p>
            <w:pPr>
              <w:pStyle w:val="WW-Padro"/>
              <w:ind w:hanging="0" w:left="0" w:right="0"/>
              <w:jc w:val="both"/>
              <w:rPr>
                <w:rFonts w:ascii="Verdana" w:hAnsi="Verdana" w:cs="Verdana"/>
                <w:b w:val="false"/>
                <w:bCs w:val="false"/>
                <w:color w:val="000000"/>
                <w:sz w:val="20"/>
                <w:szCs w:val="20"/>
                <w:highlight w:val="none"/>
              </w:rPr>
            </w:pPr>
            <w:r>
              <w:rPr>
                <w:rFonts w:cs="Verdana"/>
                <w:b w:val="false"/>
                <w:bCs w:val="false"/>
                <w:color w:val="000000"/>
                <w:sz w:val="20"/>
              </w:rPr>
              <w:t>- 15.001.2073.268.3339031040000000000 – 0 – Recursos Ordinários (Livres).</w:t>
            </w:r>
          </w:p>
        </w:tc>
      </w:tr>
    </w:tbl>
    <w:p>
      <w:pPr>
        <w:pStyle w:val="Normal"/>
        <w:spacing w:before="57" w:after="0"/>
        <w:ind w:hanging="0" w:left="0" w:right="-1"/>
        <w:jc w:val="both"/>
        <w:rPr/>
      </w:pPr>
      <w:r>
        <w:rPr/>
      </w:r>
    </w:p>
    <w:p>
      <w:pPr>
        <w:pStyle w:val="Normal"/>
        <w:spacing w:before="57" w:after="0"/>
        <w:ind w:hanging="0" w:left="0" w:right="-1"/>
        <w:jc w:val="both"/>
        <w:rPr/>
      </w:pPr>
      <w:r>
        <w:rPr/>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57"/>
              <w:jc w:val="both"/>
              <w:rPr>
                <w:rFonts w:ascii="Verdana" w:hAnsi="Verdana" w:cs="Verdana"/>
                <w:color w:val="000000"/>
                <w:sz w:val="20"/>
                <w:szCs w:val="20"/>
              </w:rPr>
            </w:pPr>
            <w:r>
              <w:rPr>
                <w:rFonts w:eastAsia="MS Mincho" w:cs="Verdana" w:ascii="Verdana" w:hAnsi="Verdana"/>
                <w:b/>
                <w:bCs/>
                <w:color w:val="000000"/>
                <w:sz w:val="20"/>
                <w:szCs w:val="20"/>
                <w:shd w:fill="FFFFFF" w:val="clear"/>
              </w:rPr>
              <w:t>3. SISTEMA DO PREGÃO ELETRÔNICO:</w:t>
            </w:r>
          </w:p>
          <w:p>
            <w:pPr>
              <w:pStyle w:val="Normal"/>
              <w:shd w:val="clear" w:color="auto" w:fill="FFFFFF"/>
              <w:spacing w:lineRule="auto" w:line="276"/>
              <w:ind w:hanging="0" w:left="0" w:right="57"/>
              <w:jc w:val="both"/>
              <w:rPr>
                <w:rFonts w:ascii="Verdana" w:hAnsi="Verdana" w:cs="Verdana"/>
                <w:color w:val="000000"/>
                <w:sz w:val="20"/>
                <w:szCs w:val="20"/>
              </w:rPr>
            </w:pPr>
            <w:r>
              <w:rPr>
                <w:rFonts w:cs="Verdana" w:ascii="Verdana" w:hAnsi="Verdana"/>
                <w:color w:val="000000"/>
                <w:sz w:val="20"/>
                <w:szCs w:val="20"/>
              </w:rPr>
              <w:t xml:space="preserve">O pregão será realizado por meio do sistema eletrônico de licitações BLL. O endereço eletrônico para recebimento e abertura de propostas é o </w:t>
            </w:r>
            <w:r>
              <w:rPr>
                <w:rFonts w:eastAsia="Myriad Pro" w:cs="Verdana" w:ascii="Verdana" w:hAnsi="Verdana"/>
                <w:b/>
                <w:bCs/>
                <w:color w:val="000000"/>
                <w:sz w:val="18"/>
                <w:szCs w:val="18"/>
                <w:highlight w:val="white"/>
                <w:shd w:fill="FFFFFF" w:val="clear"/>
              </w:rPr>
              <w:t xml:space="preserve">Local:  </w:t>
            </w:r>
            <w:hyperlink r:id="rId3">
              <w:r>
                <w:rPr>
                  <w:rStyle w:val="Hyperlink"/>
                  <w:rFonts w:eastAsia="Myriad Pro" w:cs="Verdana" w:ascii="Verdana" w:hAnsi="Verdana"/>
                  <w:b/>
                  <w:bCs/>
                  <w:color w:val="000000"/>
                  <w:sz w:val="18"/>
                  <w:szCs w:val="18"/>
                  <w:highlight w:val="white"/>
                  <w:shd w:fill="FFFFFF" w:val="clear"/>
                </w:rPr>
                <w:t>https://</w:t>
              </w:r>
            </w:hyperlink>
            <w:hyperlink r:id="rId4">
              <w:r>
                <w:rPr>
                  <w:rStyle w:val="Hyperlink"/>
                  <w:rFonts w:eastAsia="Myriad Pro" w:cs="Verdana" w:ascii="Verdana" w:hAnsi="Verdana"/>
                  <w:b/>
                  <w:bCs/>
                  <w:color w:val="000000"/>
                  <w:sz w:val="18"/>
                  <w:szCs w:val="18"/>
                  <w:highlight w:val="white"/>
                  <w:shd w:fill="FFFFFF" w:val="clear"/>
                </w:rPr>
                <w:t>bllcompras.com</w:t>
              </w:r>
            </w:hyperlink>
            <w:r>
              <w:rPr>
                <w:rFonts w:eastAsia="Myriad Pro" w:cs="Verdana" w:ascii="Verdana" w:hAnsi="Verdana"/>
                <w:b/>
                <w:bCs/>
                <w:color w:val="000000"/>
                <w:sz w:val="18"/>
                <w:szCs w:val="18"/>
                <w:highlight w:val="white"/>
                <w:shd w:fill="FFFFFF" w:val="clear"/>
              </w:rPr>
              <w:t> </w:t>
            </w:r>
            <w:r>
              <w:rPr>
                <w:rFonts w:eastAsia="Myriad Pro" w:cs="Verdana" w:ascii="Verdana" w:hAnsi="Verdana"/>
                <w:b/>
                <w:bCs/>
                <w:color w:val="000000"/>
                <w:sz w:val="20"/>
                <w:szCs w:val="20"/>
                <w:highlight w:val="white"/>
                <w:shd w:fill="FFFFFF" w:val="clear"/>
              </w:rPr>
              <w:t>(“Acesso Identificado”)</w:t>
            </w:r>
            <w:r>
              <w:rPr>
                <w:rFonts w:cs="Verdana" w:ascii="Verdana" w:hAnsi="Verdana"/>
                <w:color w:val="000000"/>
                <w:sz w:val="20"/>
                <w:szCs w:val="20"/>
              </w:rPr>
              <w:t>.</w:t>
            </w:r>
          </w:p>
          <w:p>
            <w:pPr>
              <w:pStyle w:val="Normal"/>
              <w:shd w:val="clear" w:color="auto" w:fill="FFFFFF"/>
              <w:spacing w:lineRule="auto" w:line="276"/>
              <w:ind w:hanging="0" w:left="0" w:right="57"/>
              <w:jc w:val="both"/>
              <w:rPr>
                <w:rFonts w:ascii="Verdana" w:hAnsi="Verdana" w:cs="Verdana"/>
                <w:color w:val="000000"/>
                <w:sz w:val="20"/>
                <w:szCs w:val="20"/>
              </w:rPr>
            </w:pPr>
            <w:r>
              <w:rPr>
                <w:rFonts w:cs="Verdana" w:ascii="Verdana" w:hAnsi="Verdana"/>
                <w:color w:val="000000"/>
                <w:sz w:val="20"/>
                <w:szCs w:val="20"/>
              </w:rPr>
              <w:t xml:space="preserve">O edital estará disponível nos endereços </w:t>
            </w:r>
            <w:hyperlink r:id="rId5">
              <w:r>
                <w:rPr>
                  <w:rStyle w:val="Hyperlink"/>
                  <w:rFonts w:eastAsia="Arial" w:cs="Verdana" w:ascii="Verdana" w:hAnsi="Verdana"/>
                  <w:b w:val="false"/>
                  <w:bCs w:val="false"/>
                  <w:color w:val="000000"/>
                  <w:sz w:val="20"/>
                  <w:szCs w:val="20"/>
                  <w:highlight w:val="white"/>
                  <w:u w:val="none"/>
                  <w:shd w:fill="FFFFFF" w:val="clear"/>
                </w:rPr>
                <w:t>www.castro.pr.gov.br</w:t>
              </w:r>
            </w:hyperlink>
            <w:r>
              <w:rPr>
                <w:rStyle w:val="Hyperlink"/>
                <w:rFonts w:eastAsia="Arial" w:cs="Verdana" w:ascii="Verdana" w:hAnsi="Verdana"/>
                <w:b w:val="false"/>
                <w:bCs w:val="false"/>
                <w:color w:val="000000"/>
                <w:sz w:val="20"/>
                <w:szCs w:val="20"/>
                <w:highlight w:val="white"/>
                <w:u w:val="none"/>
                <w:shd w:fill="FFFFFF" w:val="clear"/>
              </w:rPr>
              <w:t xml:space="preserve"> e </w:t>
            </w:r>
            <w:hyperlink r:id="rId6">
              <w:r>
                <w:rPr>
                  <w:rStyle w:val="Hyperlink"/>
                  <w:rFonts w:eastAsia="Myriad Pro" w:cs="Verdana" w:ascii="Verdana" w:hAnsi="Verdana"/>
                  <w:b w:val="false"/>
                  <w:bCs w:val="false"/>
                  <w:color w:val="000000"/>
                  <w:sz w:val="18"/>
                  <w:szCs w:val="18"/>
                  <w:highlight w:val="white"/>
                  <w:shd w:fill="FFFFFF" w:val="clear"/>
                </w:rPr>
                <w:t>https://</w:t>
              </w:r>
            </w:hyperlink>
            <w:hyperlink r:id="rId7">
              <w:r>
                <w:rPr>
                  <w:rStyle w:val="Hyperlink"/>
                  <w:rFonts w:eastAsia="Myriad Pro" w:cs="Verdana" w:ascii="Verdana" w:hAnsi="Verdana"/>
                  <w:b w:val="false"/>
                  <w:bCs w:val="false"/>
                  <w:color w:val="000000"/>
                  <w:sz w:val="18"/>
                  <w:szCs w:val="18"/>
                  <w:highlight w:val="white"/>
                  <w:shd w:fill="FFFFFF" w:val="clear"/>
                </w:rPr>
                <w:t>bllcompras.com</w:t>
              </w:r>
            </w:hyperlink>
            <w:r>
              <w:rPr>
                <w:rStyle w:val="Hyperlink"/>
                <w:rFonts w:eastAsia="Myriad Pro" w:cs="Verdana" w:ascii="Verdana" w:hAnsi="Verdana"/>
                <w:b w:val="false"/>
                <w:bCs w:val="false"/>
                <w:color w:val="000000"/>
                <w:sz w:val="18"/>
                <w:szCs w:val="18"/>
                <w:highlight w:val="white"/>
                <w:u w:val="none"/>
                <w:shd w:fill="FFFFFF" w:val="clear"/>
              </w:rPr>
              <w:t> </w:t>
            </w:r>
            <w:r>
              <w:rPr>
                <w:rFonts w:eastAsia="Arial" w:cs="Verdana" w:ascii="Verdana" w:hAnsi="Verdana"/>
                <w:b w:val="false"/>
                <w:bCs w:val="false"/>
                <w:color w:val="000000"/>
                <w:sz w:val="20"/>
                <w:szCs w:val="20"/>
                <w:highlight w:val="white"/>
              </w:rPr>
              <w:t>e ou</w:t>
            </w:r>
            <w:r>
              <w:rPr>
                <w:rStyle w:val="Hyperlink"/>
                <w:rFonts w:eastAsia="Myriad Pro" w:cs="Verdana" w:ascii="Verdana" w:hAnsi="Verdana"/>
                <w:b w:val="false"/>
                <w:bCs w:val="false"/>
                <w:color w:val="000000"/>
                <w:sz w:val="18"/>
                <w:szCs w:val="18"/>
                <w:highlight w:val="white"/>
                <w:shd w:fill="FFFFFF" w:val="clear"/>
              </w:rPr>
              <w:t xml:space="preserve"> </w:t>
            </w:r>
            <w:r>
              <w:rPr>
                <w:rFonts w:cs="Verdana" w:ascii="Verdana" w:hAnsi="Verdana"/>
                <w:color w:val="000000"/>
                <w:sz w:val="20"/>
                <w:szCs w:val="20"/>
              </w:rPr>
              <w:t>nas páginas do Portal Nacional de Contratações Públicas</w:t>
            </w:r>
            <w:r>
              <w:rPr>
                <w:rFonts w:cs="Verdana" w:ascii="Verdana" w:hAnsi="Verdana"/>
                <w:b/>
                <w:bCs/>
                <w:color w:val="3465A4"/>
                <w:sz w:val="20"/>
                <w:szCs w:val="20"/>
              </w:rPr>
              <w:t xml:space="preserve"> </w:t>
            </w:r>
            <w:hyperlink r:id="rId8">
              <w:r>
                <w:rPr>
                  <w:rStyle w:val="Hyperlink"/>
                  <w:rFonts w:cs="Verdana" w:ascii="Verdana" w:hAnsi="Verdana"/>
                  <w:b w:val="false"/>
                  <w:bCs w:val="false"/>
                  <w:color w:val="3465A4"/>
                  <w:sz w:val="20"/>
                  <w:szCs w:val="20"/>
                </w:rPr>
                <w:t>https://pncp.gov.br/</w:t>
              </w:r>
            </w:hyperlink>
            <w:r>
              <w:rPr>
                <w:rFonts w:cs="Verdana" w:ascii="Verdana" w:hAnsi="Verdana"/>
                <w:color w:val="000000"/>
                <w:sz w:val="20"/>
                <w:szCs w:val="20"/>
              </w:rPr>
              <w:t xml:space="preserve"> e </w:t>
            </w:r>
            <w:r>
              <w:rPr>
                <w:rFonts w:cs="Verdana" w:ascii="Verdana" w:hAnsi="Verdana"/>
                <w:color w:val="000000"/>
                <w:sz w:val="20"/>
                <w:szCs w:val="20"/>
                <w:highlight w:val="white"/>
              </w:rPr>
              <w:t>publicado no sítio eletrônico oficial.</w:t>
            </w:r>
          </w:p>
          <w:p>
            <w:pPr>
              <w:pStyle w:val="Normal"/>
              <w:shd w:val="clear" w:color="auto" w:fill="FFFFFF"/>
              <w:spacing w:lineRule="auto" w:line="276"/>
              <w:ind w:hanging="0" w:left="0" w:right="57"/>
              <w:jc w:val="both"/>
              <w:rPr>
                <w:rFonts w:ascii="Verdana" w:hAnsi="Verdana" w:cs="Verdana"/>
                <w:color w:val="000000"/>
                <w:sz w:val="6"/>
                <w:szCs w:val="6"/>
              </w:rPr>
            </w:pPr>
            <w:r>
              <w:rPr>
                <w:rFonts w:cs="Verdana" w:ascii="Verdana" w:hAnsi="Verdana"/>
                <w:color w:val="000000"/>
                <w:sz w:val="6"/>
                <w:szCs w:val="6"/>
              </w:rPr>
            </w:r>
          </w:p>
          <w:tbl>
            <w:tblPr>
              <w:tblW w:w="9129" w:type="dxa"/>
              <w:jc w:val="left"/>
              <w:tblInd w:w="56" w:type="dxa"/>
              <w:tblLayout w:type="fixed"/>
              <w:tblCellMar>
                <w:top w:w="55" w:type="dxa"/>
                <w:left w:w="55" w:type="dxa"/>
                <w:bottom w:w="55" w:type="dxa"/>
                <w:right w:w="55" w:type="dxa"/>
              </w:tblCellMar>
              <w:tblLook w:firstRow="1" w:noVBand="1" w:lastRow="0" w:firstColumn="1" w:lastColumn="0" w:noHBand="0" w:val="04a0"/>
            </w:tblPr>
            <w:tblGrid>
              <w:gridCol w:w="9129"/>
            </w:tblGrid>
            <w:tr>
              <w:trPr>
                <w:trHeight w:val="1532" w:hRule="atLeast"/>
              </w:trPr>
              <w:tc>
                <w:tcPr>
                  <w:tcW w:w="9129"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jc w:val="both"/>
                    <w:rPr/>
                  </w:pPr>
                  <w:r>
                    <w:rPr>
                      <w:rFonts w:cs="Verdana" w:ascii="Verdana" w:hAnsi="Verdana"/>
                      <w:color w:val="000000"/>
                      <w:sz w:val="20"/>
                      <w:szCs w:val="20"/>
                      <w:shd w:fill="FFFFFF" w:val="clear"/>
                    </w:rPr>
                    <w:t xml:space="preserve">Os trabalhos serão conduzidos pelo(a) pregoeiro(a) </w:t>
                  </w:r>
                  <w:r>
                    <w:rPr>
                      <w:rFonts w:cs="Verdana" w:ascii="Verdana" w:hAnsi="Verdana"/>
                      <w:b/>
                      <w:bCs/>
                      <w:color w:val="000000"/>
                      <w:sz w:val="20"/>
                      <w:szCs w:val="20"/>
                      <w:shd w:fill="FFFFFF" w:val="clear"/>
                    </w:rPr>
                    <w:t>PAULINE FLORES</w:t>
                  </w:r>
                  <w:r>
                    <w:rPr>
                      <w:rFonts w:cs="Verdana" w:ascii="Verdana" w:hAnsi="Verdana"/>
                      <w:color w:val="000000"/>
                      <w:sz w:val="20"/>
                      <w:szCs w:val="20"/>
                      <w:shd w:fill="FFFFFF" w:val="clear"/>
                    </w:rPr>
                    <w:t xml:space="preserve"> e equipe de apoio, designadas pelo decreto n° 712/2025.</w:t>
                  </w:r>
                </w:p>
                <w:p>
                  <w:pPr>
                    <w:pStyle w:val="Normal"/>
                    <w:widowControl w:val="false"/>
                    <w:shd w:val="clear" w:color="auto" w:fill="FFFFFF"/>
                    <w:tabs>
                      <w:tab w:val="clear" w:pos="720"/>
                      <w:tab w:val="left" w:pos="0" w:leader="none"/>
                    </w:tabs>
                    <w:spacing w:lineRule="auto" w:line="276"/>
                    <w:jc w:val="both"/>
                    <w:rPr>
                      <w:rFonts w:ascii="Verdana" w:hAnsi="Verdana" w:eastAsia="Arial" w:cs="Verdana"/>
                      <w:b/>
                      <w:bCs/>
                      <w:color w:val="000000"/>
                      <w:sz w:val="20"/>
                      <w:szCs w:val="20"/>
                      <w:shd w:fill="FFFFFF" w:val="clear"/>
                    </w:rPr>
                  </w:pPr>
                  <w:r>
                    <w:rPr>
                      <w:rFonts w:eastAsia="Arial" w:cs="Verdana" w:ascii="Verdana" w:hAnsi="Verdana"/>
                      <w:b/>
                      <w:bCs/>
                      <w:color w:val="000000"/>
                      <w:sz w:val="20"/>
                      <w:szCs w:val="20"/>
                      <w:shd w:fill="FFFFFF" w:val="clear"/>
                    </w:rPr>
                    <w:t xml:space="preserve">- </w:t>
                  </w:r>
                  <w:r>
                    <w:rPr>
                      <w:rFonts w:cs="Verdana" w:ascii="Verdana" w:hAnsi="Verdana"/>
                      <w:b/>
                      <w:bCs/>
                      <w:color w:val="000000"/>
                      <w:sz w:val="20"/>
                      <w:szCs w:val="20"/>
                      <w:shd w:fill="FFFFFF" w:val="clear"/>
                    </w:rPr>
                    <w:t>E-mail:</w:t>
                  </w:r>
                  <w:r>
                    <w:rPr>
                      <w:rFonts w:cs="Verdana" w:ascii="Verdana" w:hAnsi="Verdana"/>
                      <w:b w:val="false"/>
                      <w:bCs w:val="false"/>
                      <w:color w:val="000000"/>
                      <w:sz w:val="20"/>
                      <w:szCs w:val="20"/>
                      <w:shd w:fill="FFFFFF" w:val="clear"/>
                    </w:rPr>
                    <w:t xml:space="preserve"> </w:t>
                  </w:r>
                  <w:hyperlink r:id="rId9" w:tgtFrame="mailto:licitacao@castro.pr.gov.br">
                    <w:r>
                      <w:rPr>
                        <w:rStyle w:val="Hyperlink"/>
                        <w:rFonts w:cs="Verdana" w:ascii="Verdana" w:hAnsi="Verdana"/>
                        <w:b w:val="false"/>
                        <w:bCs w:val="false"/>
                        <w:color w:val="000000"/>
                        <w:sz w:val="20"/>
                        <w:szCs w:val="20"/>
                        <w:shd w:fill="FFFFFF" w:val="clear"/>
                      </w:rPr>
                      <w:t>licitacao@castro.pr.gov.br</w:t>
                    </w:r>
                  </w:hyperlink>
                  <w:r>
                    <w:rPr>
                      <w:rFonts w:cs="Verdana" w:ascii="Verdana" w:hAnsi="Verdana"/>
                      <w:b w:val="false"/>
                      <w:bCs w:val="false"/>
                      <w:color w:val="000000"/>
                      <w:sz w:val="20"/>
                      <w:szCs w:val="20"/>
                      <w:shd w:fill="FFFFFF" w:val="clear"/>
                    </w:rPr>
                    <w:t xml:space="preserve">, </w:t>
                  </w:r>
                  <w:r>
                    <w:rPr>
                      <w:rFonts w:eastAsia="Arial" w:cs="Verdana" w:ascii="Verdana" w:hAnsi="Verdana"/>
                      <w:b w:val="false"/>
                      <w:bCs w:val="false"/>
                      <w:color w:val="000000"/>
                      <w:sz w:val="20"/>
                      <w:szCs w:val="20"/>
                      <w:shd w:fill="FFFFFF" w:val="clear"/>
                    </w:rPr>
                    <w:t>licitação.</w:t>
                  </w:r>
                  <w:hyperlink r:id="rId10" w:tgtFrame="mailto:castro@gmail.com">
                    <w:r>
                      <w:rPr>
                        <w:rStyle w:val="Hyperlink"/>
                        <w:rFonts w:eastAsia="Arial" w:cs="Verdana" w:ascii="Verdana" w:hAnsi="Verdana"/>
                        <w:b w:val="false"/>
                        <w:bCs w:val="false"/>
                        <w:color w:val="000000"/>
                        <w:sz w:val="20"/>
                        <w:szCs w:val="20"/>
                        <w:shd w:fill="FFFFFF" w:val="clear"/>
                      </w:rPr>
                      <w:t>castro@gmail.com</w:t>
                    </w:r>
                  </w:hyperlink>
                </w:p>
                <w:p>
                  <w:pPr>
                    <w:pStyle w:val="Normal"/>
                    <w:widowControl w:val="false"/>
                    <w:numPr>
                      <w:ilvl w:val="0"/>
                      <w:numId w:val="3"/>
                    </w:numPr>
                    <w:shd w:val="clear" w:color="auto" w:fill="FFFFFF"/>
                    <w:tabs>
                      <w:tab w:val="clear" w:pos="720"/>
                      <w:tab w:val="left" w:pos="0" w:leader="none"/>
                    </w:tabs>
                    <w:spacing w:lineRule="auto" w:line="276"/>
                    <w:jc w:val="both"/>
                    <w:rPr>
                      <w:rFonts w:ascii="Verdana" w:hAnsi="Verdana" w:eastAsia="Arial" w:cs="Verdana"/>
                      <w:b/>
                      <w:bCs/>
                      <w:color w:val="000000"/>
                      <w:sz w:val="20"/>
                      <w:szCs w:val="20"/>
                      <w:shd w:fill="FFFFFF" w:val="clear"/>
                    </w:rPr>
                  </w:pPr>
                  <w:r>
                    <w:rPr>
                      <w:rFonts w:eastAsia="Arial" w:cs="Verdana" w:ascii="Verdana" w:hAnsi="Verdana"/>
                      <w:b/>
                      <w:bCs/>
                      <w:color w:val="000000"/>
                      <w:sz w:val="20"/>
                      <w:szCs w:val="20"/>
                      <w:shd w:fill="FFFFFF" w:val="clear"/>
                    </w:rPr>
                    <w:t xml:space="preserve">- </w:t>
                  </w:r>
                  <w:r>
                    <w:rPr>
                      <w:rFonts w:cs="Verdana" w:ascii="Verdana" w:hAnsi="Verdana"/>
                      <w:b/>
                      <w:bCs/>
                      <w:color w:val="000000"/>
                      <w:sz w:val="20"/>
                      <w:szCs w:val="20"/>
                      <w:shd w:fill="FFFFFF" w:val="clear"/>
                    </w:rPr>
                    <w:t>Telefones:</w:t>
                  </w:r>
                  <w:r>
                    <w:rPr>
                      <w:rFonts w:cs="Verdana" w:ascii="Verdana" w:hAnsi="Verdana"/>
                      <w:color w:val="000000"/>
                      <w:sz w:val="20"/>
                      <w:szCs w:val="20"/>
                      <w:shd w:fill="FFFFFF" w:val="clear"/>
                    </w:rPr>
                    <w:t xml:space="preserve"> (42) 2122 – 5048.</w:t>
                  </w:r>
                </w:p>
                <w:p>
                  <w:pPr>
                    <w:pStyle w:val="Normal"/>
                    <w:shd w:val="clear" w:color="auto" w:fill="FFFFFF"/>
                    <w:spacing w:lineRule="auto" w:line="276"/>
                    <w:jc w:val="both"/>
                    <w:rPr/>
                  </w:pPr>
                  <w:r>
                    <w:rPr>
                      <w:rFonts w:eastAsia="Arial" w:cs="Verdana" w:ascii="Verdana" w:hAnsi="Verdana"/>
                      <w:b/>
                      <w:bCs/>
                      <w:color w:val="000000"/>
                      <w:sz w:val="20"/>
                      <w:szCs w:val="20"/>
                      <w:shd w:fill="FFFFFF" w:val="clear"/>
                    </w:rPr>
                    <w:t>- Endereço:</w:t>
                  </w:r>
                  <w:r>
                    <w:rPr>
                      <w:rFonts w:eastAsia="Arial" w:cs="Verdana" w:ascii="Verdana" w:hAnsi="Verdana"/>
                      <w:color w:val="000000"/>
                      <w:sz w:val="20"/>
                      <w:szCs w:val="20"/>
                      <w:shd w:fill="FFFFFF" w:val="clear"/>
                    </w:rPr>
                    <w:t xml:space="preserve"> Praça Pedro Kaled, nº 22 – CEP 84.165-540, Castro / Paraná</w:t>
                  </w:r>
                </w:p>
              </w:tc>
            </w:tr>
          </w:tbl>
          <w:p>
            <w:pPr>
              <w:pStyle w:val="Normal"/>
              <w:shd w:val="clear" w:color="auto" w:fill="FFFFFF"/>
              <w:tabs>
                <w:tab w:val="clear" w:pos="720"/>
                <w:tab w:val="left" w:pos="0" w:leader="none"/>
              </w:tabs>
              <w:spacing w:lineRule="auto" w:line="276"/>
              <w:jc w:val="both"/>
              <w:rPr>
                <w:rFonts w:ascii="Verdana" w:hAnsi="Verdana" w:cs="Verdana"/>
                <w:color w:val="000000"/>
                <w:sz w:val="6"/>
                <w:szCs w:val="6"/>
                <w:shd w:fill="FFFFFF" w:val="clear"/>
              </w:rPr>
            </w:pPr>
            <w:r>
              <w:rPr>
                <w:rFonts w:cs="Verdana" w:ascii="Verdana" w:hAnsi="Verdana"/>
                <w:color w:val="000000"/>
                <w:sz w:val="6"/>
                <w:szCs w:val="6"/>
                <w:shd w:fill="FFFFFF" w:val="clear"/>
              </w:rPr>
            </w:r>
          </w:p>
          <w:p>
            <w:pPr>
              <w:pStyle w:val="Normal"/>
              <w:numPr>
                <w:ilvl w:val="0"/>
                <w:numId w:val="3"/>
              </w:numPr>
              <w:shd w:val="clear" w:color="auto" w:fill="FFFFFF"/>
              <w:tabs>
                <w:tab w:val="clear" w:pos="720"/>
                <w:tab w:val="left" w:pos="0" w:leader="none"/>
              </w:tabs>
              <w:spacing w:lineRule="auto" w:line="276"/>
              <w:jc w:val="both"/>
              <w:rPr/>
            </w:pPr>
            <w:r>
              <w:rPr>
                <w:rStyle w:val="Hyperlink"/>
                <w:rFonts w:eastAsia="Arial" w:cs="Verdana" w:ascii="Verdana" w:hAnsi="Verdana"/>
                <w:b/>
                <w:bCs/>
                <w:color w:val="000000"/>
                <w:sz w:val="20"/>
                <w:szCs w:val="20"/>
                <w:u w:val="none"/>
              </w:rPr>
              <w:t xml:space="preserve">- </w:t>
            </w:r>
            <w:r>
              <w:rPr>
                <w:rStyle w:val="Hyperlink"/>
                <w:rFonts w:eastAsia="MS Mincho" w:cs="Verdana" w:ascii="Verdana" w:hAnsi="Verdana"/>
                <w:b/>
                <w:bCs/>
                <w:color w:val="000000"/>
                <w:sz w:val="20"/>
                <w:szCs w:val="20"/>
                <w:u w:val="none"/>
              </w:rPr>
              <w:t>O atendimento: das 08h00min às 11h00min e das 13h00min às 17h00min.</w:t>
            </w:r>
          </w:p>
        </w:tc>
      </w:tr>
    </w:tbl>
    <w:p>
      <w:pPr>
        <w:pStyle w:val="Normal"/>
        <w:shd w:val="clear" w:color="auto" w:fill="FFFFFF"/>
        <w:spacing w:lineRule="auto" w:line="276"/>
        <w:ind w:hanging="0" w:left="0" w:right="57"/>
        <w:jc w:val="both"/>
        <w:rPr>
          <w:rFonts w:ascii="Verdana" w:hAnsi="Verdana" w:cs="Verdana"/>
          <w:color w:val="000000"/>
          <w:sz w:val="10"/>
          <w:szCs w:val="10"/>
          <w:shd w:fill="FFFFFF" w:val="clear"/>
        </w:rPr>
      </w:pPr>
      <w:r>
        <w:rPr>
          <w:rFonts w:cs="Verdana" w:ascii="Verdana" w:hAnsi="Verdana"/>
          <w:color w:val="000000"/>
          <w:sz w:val="10"/>
          <w:szCs w:val="10"/>
          <w:shd w:fill="FFFFFF" w:val="clear"/>
        </w:rPr>
      </w:r>
    </w:p>
    <w:tbl>
      <w:tblPr>
        <w:tblW w:w="9396" w:type="dxa"/>
        <w:jc w:val="left"/>
        <w:tblInd w:w="15" w:type="dxa"/>
        <w:tblLayout w:type="fixed"/>
        <w:tblCellMar>
          <w:top w:w="55" w:type="dxa"/>
          <w:left w:w="55" w:type="dxa"/>
          <w:bottom w:w="55" w:type="dxa"/>
          <w:right w:w="55" w:type="dxa"/>
        </w:tblCellMar>
        <w:tblLook w:firstRow="1" w:noVBand="1" w:lastRow="0" w:firstColumn="1" w:lastColumn="0" w:noHBand="0" w:val="04a0"/>
      </w:tblPr>
      <w:tblGrid>
        <w:gridCol w:w="9396"/>
      </w:tblGrid>
      <w:tr>
        <w:trPr>
          <w:trHeight w:val="4592" w:hRule="atLeast"/>
        </w:trPr>
        <w:tc>
          <w:tcPr>
            <w:tcW w:w="9396"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jc w:val="both"/>
              <w:rPr>
                <w:rFonts w:ascii="Verdana" w:hAnsi="Verdana" w:cs="Verdana"/>
                <w:b/>
                <w:bCs/>
                <w:color w:val="000000"/>
                <w:sz w:val="20"/>
                <w:szCs w:val="20"/>
              </w:rPr>
            </w:pPr>
            <w:r>
              <w:rPr>
                <w:rFonts w:cs="Verdana" w:ascii="Verdana" w:hAnsi="Verdana"/>
                <w:b/>
                <w:bCs/>
                <w:color w:val="000000"/>
                <w:sz w:val="20"/>
                <w:szCs w:val="20"/>
              </w:rPr>
              <w:t>4 ESCLARECIMENTOS, IMPUGNAÇÕES E RECURSOS:</w:t>
            </w:r>
          </w:p>
          <w:p>
            <w:pPr>
              <w:pStyle w:val="Normal"/>
              <w:shd w:val="clear" w:color="auto" w:fill="FFFFFF"/>
              <w:spacing w:lineRule="auto" w:line="276"/>
              <w:jc w:val="both"/>
              <w:rPr>
                <w:rFonts w:ascii="Verdana" w:hAnsi="Verdana" w:cs="Verdana"/>
                <w:b/>
                <w:bCs/>
                <w:color w:val="000000"/>
                <w:sz w:val="6"/>
                <w:szCs w:val="6"/>
              </w:rPr>
            </w:pPr>
            <w:r>
              <w:rPr>
                <w:rFonts w:cs="Verdana" w:ascii="Verdana" w:hAnsi="Verdana"/>
                <w:b/>
                <w:bCs/>
                <w:color w:val="000000"/>
                <w:sz w:val="6"/>
                <w:szCs w:val="6"/>
              </w:rPr>
            </w:r>
          </w:p>
          <w:p>
            <w:pPr>
              <w:pStyle w:val="Normal"/>
              <w:shd w:val="clear" w:color="auto" w:fill="FFFFFF"/>
              <w:spacing w:lineRule="auto" w:line="276"/>
              <w:jc w:val="both"/>
              <w:rPr>
                <w:rFonts w:ascii="Verdana" w:hAnsi="Verdana" w:cs="Verdana"/>
                <w:color w:val="000000"/>
                <w:sz w:val="20"/>
                <w:szCs w:val="20"/>
              </w:rPr>
            </w:pPr>
            <w:r>
              <w:rPr>
                <w:rFonts w:eastAsia="MS Mincho" w:cs="Verdana" w:ascii="Verdana" w:hAnsi="Verdana"/>
                <w:b/>
                <w:bCs/>
                <w:color w:val="000000"/>
                <w:sz w:val="20"/>
                <w:szCs w:val="20"/>
                <w:highlight w:val="white"/>
              </w:rPr>
              <w:t>4.1 ESCLARECIMENTOS E IMPUGNAÇÕES:</w:t>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t>Qualquer pessoa é parte legítima para impugnar edital de licitação por irregularidade na aplicação da Lei Federal n.º 14.133/2021 e do Decreto n.º 1428/2023, ou para solicitar esclarecimentos e providências sobre os seus termos, devendo protocolar o pedido, no prazo de até 3 (</w:t>
            </w:r>
            <w:r>
              <w:rPr>
                <w:rFonts w:eastAsia="Calibri" w:cs="Verdana" w:ascii="Verdana" w:hAnsi="Verdana"/>
                <w:color w:val="000000"/>
                <w:sz w:val="20"/>
                <w:szCs w:val="20"/>
              </w:rPr>
              <w:t>três</w:t>
            </w:r>
            <w:r>
              <w:rPr>
                <w:rFonts w:cs="Verdana" w:ascii="Verdana" w:hAnsi="Verdana"/>
                <w:color w:val="000000"/>
                <w:sz w:val="20"/>
                <w:szCs w:val="20"/>
              </w:rPr>
              <w:t xml:space="preserve">) dias úteis </w:t>
            </w:r>
            <w:r>
              <w:rPr>
                <w:rFonts w:eastAsia="MS Mincho" w:cs="Verdana" w:ascii="Verdana" w:hAnsi="Verdana"/>
                <w:color w:val="000000"/>
                <w:sz w:val="20"/>
                <w:szCs w:val="20"/>
              </w:rPr>
              <w:t>antes da data de abertura do certame</w:t>
            </w:r>
            <w:r>
              <w:rPr>
                <w:rFonts w:cs="Verdana" w:ascii="Verdana" w:hAnsi="Verdana"/>
                <w:color w:val="000000"/>
                <w:sz w:val="20"/>
                <w:szCs w:val="20"/>
              </w:rPr>
              <w:t xml:space="preserve">, em campo específico no </w:t>
            </w:r>
            <w:r>
              <w:rPr>
                <w:rFonts w:cs="Verdana" w:ascii="Verdana" w:hAnsi="Verdana"/>
                <w:color w:val="000000"/>
                <w:sz w:val="20"/>
                <w:szCs w:val="20"/>
                <w:highlight w:val="white"/>
              </w:rPr>
              <w:t xml:space="preserve">sítio eletrônico </w:t>
            </w:r>
            <w:hyperlink r:id="rId11">
              <w:r>
                <w:rPr>
                  <w:rStyle w:val="Hyperlink"/>
                  <w:rFonts w:eastAsia="Myriad Pro" w:cs="Verdana" w:ascii="Verdana" w:hAnsi="Verdana"/>
                  <w:b/>
                  <w:bCs/>
                  <w:color w:val="000000"/>
                  <w:sz w:val="20"/>
                  <w:szCs w:val="20"/>
                  <w:highlight w:val="white"/>
                  <w:shd w:fill="FFFFFF" w:val="clear"/>
                </w:rPr>
                <w:t>https://bllcompras.com</w:t>
              </w:r>
            </w:hyperlink>
            <w:r>
              <w:rPr>
                <w:rStyle w:val="Hyperlink"/>
                <w:rFonts w:eastAsia="Myriad Pro" w:cs="Verdana" w:ascii="Verdana" w:hAnsi="Verdana"/>
                <w:b/>
                <w:bCs/>
                <w:color w:val="000000"/>
                <w:sz w:val="20"/>
                <w:szCs w:val="20"/>
                <w:highlight w:val="white"/>
                <w:shd w:fill="FFFFFF" w:val="clear"/>
              </w:rPr>
              <w:t>,</w:t>
            </w:r>
            <w:r>
              <w:rPr>
                <w:rFonts w:cs="Verdana" w:ascii="Verdana" w:hAnsi="Verdana"/>
                <w:color w:val="000000"/>
                <w:sz w:val="20"/>
                <w:szCs w:val="20"/>
              </w:rPr>
              <w:t xml:space="preserve"> pelo qual serão respondidos os esclarecimentos solicitados, </w:t>
            </w:r>
            <w:r>
              <w:rPr>
                <w:rFonts w:eastAsia="MS Mincho" w:cs="Verdana" w:ascii="Verdana" w:hAnsi="Verdana"/>
                <w:color w:val="000000"/>
                <w:sz w:val="20"/>
                <w:szCs w:val="20"/>
              </w:rPr>
              <w:t xml:space="preserve">no prazo de até </w:t>
            </w:r>
            <w:r>
              <w:rPr>
                <w:rFonts w:eastAsia="MS Mincho" w:cs="Verdana" w:ascii="Verdana" w:hAnsi="Verdana"/>
                <w:b/>
                <w:bCs/>
                <w:color w:val="000000"/>
                <w:sz w:val="20"/>
                <w:szCs w:val="20"/>
              </w:rPr>
              <w:t>3 (três) dias úteis</w:t>
            </w:r>
            <w:r>
              <w:rPr>
                <w:rFonts w:eastAsia="MS Mincho" w:cs="Verdana" w:ascii="Verdana" w:hAnsi="Verdana"/>
                <w:color w:val="000000"/>
                <w:sz w:val="20"/>
                <w:szCs w:val="20"/>
              </w:rPr>
              <w:t>, limitado ao último dia útil anterior à data da abertura do certame.</w:t>
            </w:r>
          </w:p>
          <w:p>
            <w:pPr>
              <w:pStyle w:val="Normal"/>
              <w:shd w:val="clear" w:color="auto" w:fill="FFFFFF"/>
              <w:spacing w:lineRule="auto" w:line="276"/>
              <w:jc w:val="both"/>
              <w:rPr>
                <w:rFonts w:ascii="Verdana" w:hAnsi="Verdana" w:cs="Verdana"/>
                <w:color w:val="000000"/>
                <w:sz w:val="6"/>
                <w:szCs w:val="6"/>
              </w:rPr>
            </w:pPr>
            <w:r>
              <w:rPr>
                <w:rFonts w:cs="Verdana" w:ascii="Verdana" w:hAnsi="Verdana"/>
                <w:color w:val="000000"/>
                <w:sz w:val="6"/>
                <w:szCs w:val="6"/>
              </w:rPr>
            </w:r>
          </w:p>
          <w:p>
            <w:pPr>
              <w:pStyle w:val="Normal"/>
              <w:shd w:val="clear" w:color="auto" w:fill="FFFFFF"/>
              <w:spacing w:lineRule="auto" w:line="276"/>
              <w:ind w:hanging="27" w:left="55" w:right="0"/>
              <w:jc w:val="both"/>
              <w:rPr>
                <w:rFonts w:ascii="Verdana" w:hAnsi="Verdana" w:cs="Verdana"/>
                <w:color w:val="000000"/>
                <w:sz w:val="20"/>
                <w:szCs w:val="20"/>
                <w:lang w:val="pt-BR" w:bidi="ar-SA"/>
              </w:rPr>
            </w:pPr>
            <w:r>
              <w:rPr>
                <w:rFonts w:eastAsia="MS Mincho" w:cs="Verdana" w:ascii="Verdana" w:hAnsi="Verdana"/>
                <w:b/>
                <w:bCs/>
                <w:color w:val="000000"/>
                <w:sz w:val="20"/>
                <w:szCs w:val="20"/>
              </w:rPr>
              <w:t>4.2 RECURSOS E CONTRARRAZÕES:</w:t>
            </w:r>
          </w:p>
          <w:p>
            <w:pPr>
              <w:pStyle w:val="Normal"/>
              <w:spacing w:lineRule="auto" w:line="276"/>
              <w:jc w:val="both"/>
              <w:rPr>
                <w:rFonts w:ascii="Verdana" w:hAnsi="Verdana" w:cs="Verdana"/>
                <w:color w:val="000000"/>
                <w:sz w:val="20"/>
                <w:szCs w:val="20"/>
                <w:highlight w:val="none"/>
                <w:lang w:val="pt-BR" w:bidi="ar-SA"/>
              </w:rPr>
            </w:pPr>
            <w:r>
              <w:rPr>
                <w:rFonts w:cs="Verdana" w:ascii="Verdana" w:hAnsi="Verdana"/>
                <w:color w:val="000000"/>
                <w:sz w:val="20"/>
                <w:szCs w:val="20"/>
                <w:lang w:val="pt-BR" w:bidi="ar-SA"/>
              </w:rPr>
              <w:t>As razões de recurso e as contrarrazões poderão ser enviadas exclusivamente por meio eletrônico, observando as regras dispostas no item 9, das Condições Gerais deste Edital;</w:t>
            </w:r>
          </w:p>
          <w:p>
            <w:pPr>
              <w:pStyle w:val="Normal"/>
              <w:spacing w:lineRule="auto" w:line="276"/>
              <w:jc w:val="both"/>
              <w:rPr>
                <w:rFonts w:ascii="Verdana" w:hAnsi="Verdana" w:eastAsia="MS Mincho" w:cs="Verdana"/>
                <w:b/>
                <w:bCs/>
                <w:color w:val="000000"/>
                <w:sz w:val="6"/>
                <w:szCs w:val="6"/>
              </w:rPr>
            </w:pPr>
            <w:r>
              <w:rPr>
                <w:rFonts w:eastAsia="MS Mincho" w:cs="Verdana" w:ascii="Verdana" w:hAnsi="Verdana"/>
                <w:b/>
                <w:bCs/>
                <w:color w:val="000000"/>
                <w:sz w:val="6"/>
                <w:szCs w:val="6"/>
              </w:rPr>
            </w:r>
          </w:p>
          <w:p>
            <w:pPr>
              <w:pStyle w:val="Normal"/>
              <w:shd w:val="clear" w:color="auto" w:fill="FFFFFF"/>
              <w:spacing w:lineRule="auto" w:line="276"/>
              <w:ind w:hanging="27" w:left="55" w:right="0"/>
              <w:jc w:val="both"/>
              <w:rPr>
                <w:rStyle w:val="Hyperlink"/>
                <w:rFonts w:ascii="Verdana" w:hAnsi="Verdana" w:cs="Verdana"/>
                <w:color w:val="000000"/>
                <w:sz w:val="20"/>
                <w:szCs w:val="20"/>
                <w:u w:val="none"/>
                <w:shd w:fill="FFFFFF" w:val="clear"/>
              </w:rPr>
            </w:pPr>
            <w:r>
              <w:rPr>
                <w:rFonts w:eastAsia="MS Mincho" w:cs="Verdana" w:ascii="Verdana" w:hAnsi="Verdana"/>
                <w:b/>
                <w:bCs/>
                <w:color w:val="000000"/>
                <w:sz w:val="20"/>
                <w:szCs w:val="20"/>
              </w:rPr>
              <w:t>4.3 DISPONIBILIDADE DOS AUTOS:</w:t>
            </w:r>
          </w:p>
          <w:p>
            <w:pPr>
              <w:pStyle w:val="Normal"/>
              <w:shd w:val="clear" w:color="auto" w:fill="FFFFFF"/>
              <w:spacing w:lineRule="auto" w:line="276"/>
              <w:ind w:hanging="27" w:left="55" w:right="0"/>
              <w:jc w:val="both"/>
              <w:rPr/>
            </w:pPr>
            <w:r>
              <w:rPr>
                <w:rStyle w:val="Hyperlink"/>
                <w:rFonts w:cs="Verdana" w:ascii="Verdana" w:hAnsi="Verdana"/>
                <w:color w:val="000000"/>
                <w:sz w:val="20"/>
                <w:szCs w:val="20"/>
                <w:u w:val="none"/>
                <w:shd w:fill="FFFFFF" w:val="clear"/>
              </w:rPr>
              <w:t xml:space="preserve">No curso da licitação, os autos do processo licitatório estarão à disposição dos interessados no site – </w:t>
            </w:r>
            <w:hyperlink r:id="rId12">
              <w:r>
                <w:rPr>
                  <w:rStyle w:val="Hyperlink"/>
                  <w:rFonts w:cs="Verdana" w:ascii="Verdana" w:hAnsi="Verdana"/>
                  <w:color w:val="000000"/>
                  <w:sz w:val="20"/>
                  <w:szCs w:val="20"/>
                  <w:u w:val="none"/>
                  <w:shd w:fill="FFFFFF" w:val="clear"/>
                </w:rPr>
                <w:t>www.castro.pr.gov.b</w:t>
              </w:r>
              <w:r>
                <w:rPr>
                  <w:rStyle w:val="Hyperlink"/>
                  <w:rFonts w:cs="Verdana" w:ascii="Verdana" w:hAnsi="Verdana"/>
                  <w:b w:val="false"/>
                  <w:bCs w:val="false"/>
                  <w:color w:val="000000"/>
                  <w:sz w:val="20"/>
                  <w:szCs w:val="20"/>
                  <w:u w:val="none"/>
                  <w:shd w:fill="FFFFFF" w:val="clear"/>
                </w:rPr>
                <w:t>r</w:t>
              </w:r>
            </w:hyperlink>
            <w:r>
              <w:rPr>
                <w:rStyle w:val="Hyperlink"/>
                <w:rFonts w:cs="Verdana" w:ascii="Verdana" w:hAnsi="Verdana"/>
                <w:b w:val="false"/>
                <w:bCs w:val="false"/>
                <w:color w:val="000000"/>
                <w:sz w:val="20"/>
                <w:szCs w:val="20"/>
                <w:u w:val="none"/>
                <w:shd w:fill="FFFFFF" w:val="clear"/>
              </w:rPr>
              <w:t xml:space="preserve"> e </w:t>
            </w:r>
            <w:hyperlink r:id="rId13">
              <w:r>
                <w:rPr>
                  <w:rStyle w:val="Hyperlink"/>
                  <w:rFonts w:eastAsia="Myriad Pro" w:cs="Verdana" w:ascii="Verdana" w:hAnsi="Verdana"/>
                  <w:b w:val="false"/>
                  <w:bCs w:val="false"/>
                  <w:color w:val="000000"/>
                  <w:sz w:val="18"/>
                  <w:szCs w:val="18"/>
                  <w:highlight w:val="white"/>
                  <w:shd w:fill="FFFFFF" w:val="clear"/>
                </w:rPr>
                <w:t>https://</w:t>
              </w:r>
            </w:hyperlink>
            <w:hyperlink r:id="rId14">
              <w:r>
                <w:rPr>
                  <w:rStyle w:val="Hyperlink"/>
                  <w:rFonts w:eastAsia="Myriad Pro" w:cs="Verdana" w:ascii="Verdana" w:hAnsi="Verdana"/>
                  <w:b w:val="false"/>
                  <w:bCs w:val="false"/>
                  <w:color w:val="000000"/>
                  <w:sz w:val="18"/>
                  <w:szCs w:val="18"/>
                  <w:highlight w:val="white"/>
                  <w:shd w:fill="FFFFFF" w:val="clear"/>
                </w:rPr>
                <w:t>bllcompras.com</w:t>
              </w:r>
            </w:hyperlink>
          </w:p>
        </w:tc>
      </w:tr>
    </w:tbl>
    <w:p>
      <w:pPr>
        <w:pStyle w:val="Normal"/>
        <w:spacing w:before="57" w:after="0"/>
        <w:ind w:hanging="0" w:left="0" w:right="-1"/>
        <w:jc w:val="both"/>
        <w:rPr>
          <w:sz w:val="10"/>
          <w:szCs w:val="10"/>
        </w:rPr>
      </w:pPr>
      <w:r>
        <w:rPr>
          <w:sz w:val="10"/>
          <w:szCs w:val="10"/>
        </w:rPr>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1"/>
              <w:jc w:val="both"/>
              <w:rPr>
                <w:rFonts w:ascii="Verdana" w:hAnsi="Verdana" w:cs="Verdana"/>
                <w:b/>
                <w:bCs/>
                <w:color w:val="000000"/>
                <w:sz w:val="20"/>
                <w:szCs w:val="20"/>
              </w:rPr>
            </w:pPr>
            <w:r>
              <w:rPr>
                <w:rFonts w:eastAsia="ArialMT" w:cs="Verdana" w:ascii="Verdana" w:hAnsi="Verdana"/>
                <w:b/>
                <w:bCs/>
                <w:color w:val="000000"/>
                <w:sz w:val="20"/>
                <w:szCs w:val="20"/>
                <w:highlight w:val="white"/>
              </w:rPr>
              <w:t>5 CONDIÇÕES DA LICITAÇÃO:</w:t>
            </w:r>
          </w:p>
          <w:p>
            <w:pPr>
              <w:pStyle w:val="Normal"/>
              <w:shd w:val="clear" w:color="auto" w:fill="FFFFFF"/>
              <w:spacing w:lineRule="auto" w:line="276"/>
              <w:ind w:hanging="0" w:left="0" w:right="-1"/>
              <w:jc w:val="both"/>
              <w:rPr>
                <w:rFonts w:ascii="Verdana" w:hAnsi="Verdana" w:cs="Verdana"/>
                <w:color w:val="000000"/>
                <w:sz w:val="20"/>
                <w:szCs w:val="20"/>
              </w:rPr>
            </w:pPr>
            <w:r>
              <w:rPr>
                <w:rFonts w:cs="Verdana" w:ascii="Verdana" w:hAnsi="Verdana"/>
                <w:b/>
                <w:bCs/>
                <w:color w:val="000000"/>
                <w:sz w:val="20"/>
                <w:szCs w:val="20"/>
              </w:rPr>
              <w:t>5.1</w:t>
            </w:r>
            <w:r>
              <w:rPr>
                <w:rFonts w:cs="Verdana" w:ascii="Verdana" w:hAnsi="Verdana"/>
                <w:color w:val="000000"/>
                <w:sz w:val="20"/>
                <w:szCs w:val="20"/>
              </w:rPr>
              <w:t xml:space="preserve"> A licitação e a contratação dela decorrente são reguladas pelas condições específicas e gerais do pregão e pelo disposto nos demais anexos do edital.</w:t>
            </w:r>
          </w:p>
          <w:p>
            <w:pPr>
              <w:pStyle w:val="Normal"/>
              <w:shd w:val="clear" w:color="auto" w:fill="FFFFFF"/>
              <w:spacing w:lineRule="auto" w:line="276"/>
              <w:ind w:hanging="0" w:left="0" w:right="-1"/>
              <w:jc w:val="both"/>
              <w:rPr>
                <w:rFonts w:ascii="Verdana" w:hAnsi="Verdana" w:cs="Verdana"/>
                <w:color w:val="000000"/>
                <w:sz w:val="6"/>
                <w:szCs w:val="6"/>
              </w:rPr>
            </w:pPr>
            <w:r>
              <w:rPr>
                <w:rFonts w:cs="Verdana" w:ascii="Verdana" w:hAnsi="Verdana"/>
                <w:color w:val="000000"/>
                <w:sz w:val="6"/>
                <w:szCs w:val="6"/>
              </w:rPr>
            </w:r>
          </w:p>
          <w:p>
            <w:pPr>
              <w:pStyle w:val="Normal"/>
              <w:shd w:val="clear" w:color="auto" w:fill="FFFFFF"/>
              <w:spacing w:lineRule="auto" w:line="276" w:before="57" w:after="0"/>
              <w:ind w:hanging="0" w:left="0" w:right="-1"/>
              <w:jc w:val="both"/>
              <w:rPr>
                <w:rStyle w:val="Hyperlink"/>
                <w:rFonts w:ascii="Verdana" w:hAnsi="Verdana" w:cs="Verdana"/>
                <w:b/>
                <w:bCs/>
                <w:color w:val="000000"/>
                <w:sz w:val="20"/>
                <w:szCs w:val="20"/>
                <w:u w:val="none"/>
                <w:lang w:val="pt-BR"/>
              </w:rPr>
            </w:pPr>
            <w:r>
              <w:rPr>
                <w:rFonts w:cs="Verdana" w:ascii="Verdana" w:hAnsi="Verdana"/>
                <w:b/>
                <w:bCs/>
                <w:color w:val="000000"/>
                <w:sz w:val="20"/>
                <w:szCs w:val="20"/>
              </w:rPr>
              <w:t>5.2</w:t>
            </w:r>
            <w:r>
              <w:rPr>
                <w:rFonts w:cs="Verdana" w:ascii="Verdana" w:hAnsi="Verdana"/>
                <w:color w:val="000000"/>
                <w:sz w:val="20"/>
                <w:szCs w:val="20"/>
              </w:rPr>
              <w:t xml:space="preserve"> </w:t>
            </w:r>
            <w:r>
              <w:rPr>
                <w:rFonts w:eastAsia="SimSun" w:cs="Verdana" w:ascii="Verdana" w:hAnsi="Verdana"/>
                <w:color w:val="000000"/>
                <w:sz w:val="20"/>
                <w:szCs w:val="20"/>
                <w:lang w:val="pt-BR" w:eastAsia="zh-CN" w:bidi="hi-IN"/>
              </w:rPr>
              <w:t>É vedada a</w:t>
            </w:r>
            <w:r>
              <w:rPr>
                <w:rFonts w:cs="Verdana" w:ascii="Verdana" w:hAnsi="Verdana"/>
                <w:color w:val="000000"/>
                <w:sz w:val="20"/>
                <w:szCs w:val="20"/>
                <w:lang w:val="pt-BR"/>
              </w:rPr>
              <w:t xml:space="preserve"> participação do órgão ou entidade em </w:t>
            </w:r>
            <w:r>
              <w:rPr>
                <w:rFonts w:cs="Verdana" w:ascii="Verdana" w:hAnsi="Verdana"/>
                <w:color w:val="000000"/>
                <w:sz w:val="20"/>
                <w:szCs w:val="20"/>
                <w:lang w:val="pt-BR" w:bidi="ar-SA"/>
              </w:rPr>
              <w:t>outra</w:t>
            </w:r>
            <w:r>
              <w:rPr>
                <w:rFonts w:cs="Verdana" w:ascii="Verdana" w:hAnsi="Verdana"/>
                <w:color w:val="000000"/>
                <w:sz w:val="20"/>
                <w:szCs w:val="20"/>
                <w:lang w:val="pt-BR"/>
              </w:rPr>
              <w:t xml:space="preserve"> ata de registro de preços com o mesmo objeto no prazo de validade </w:t>
            </w:r>
            <w:r>
              <w:rPr>
                <w:rFonts w:cs="Verdana" w:ascii="Verdana" w:hAnsi="Verdana"/>
                <w:color w:val="000000"/>
                <w:sz w:val="20"/>
                <w:szCs w:val="20"/>
                <w:lang w:val="pt-BR" w:bidi="ar-SA"/>
              </w:rPr>
              <w:t>da ata decorrente da presente licitação</w:t>
            </w:r>
            <w:r>
              <w:rPr>
                <w:rFonts w:cs="Verdana" w:ascii="Verdana" w:hAnsi="Verdana"/>
                <w:color w:val="000000"/>
                <w:sz w:val="20"/>
                <w:szCs w:val="20"/>
                <w:lang w:val="pt-BR"/>
              </w:rPr>
              <w:t>, salvo na ocorrência de ata que tenha registrado quantitativo inferior ao máximo previsto neste edital.</w:t>
            </w:r>
          </w:p>
          <w:p>
            <w:pPr>
              <w:pStyle w:val="Normal"/>
              <w:shd w:val="clear" w:color="auto" w:fill="FFFFFF"/>
              <w:spacing w:lineRule="auto" w:line="276" w:before="57" w:after="0"/>
              <w:ind w:hanging="0" w:left="0" w:right="-1"/>
              <w:jc w:val="both"/>
              <w:rPr>
                <w:u w:val="none"/>
              </w:rPr>
            </w:pPr>
            <w:r>
              <w:rPr>
                <w:rStyle w:val="Hyperlink"/>
                <w:rFonts w:cs="Verdana" w:ascii="Verdana" w:hAnsi="Verdana"/>
                <w:b/>
                <w:bCs/>
                <w:color w:val="000000"/>
                <w:sz w:val="20"/>
                <w:szCs w:val="20"/>
                <w:u w:val="none"/>
                <w:lang w:val="pt-BR"/>
              </w:rPr>
              <w:t>5.3</w:t>
            </w:r>
            <w:r>
              <w:rPr>
                <w:rStyle w:val="Hyperlink"/>
                <w:rFonts w:cs="Verdana" w:ascii="Verdana" w:hAnsi="Verdana"/>
                <w:color w:val="000000"/>
                <w:sz w:val="20"/>
                <w:szCs w:val="20"/>
                <w:u w:val="none"/>
                <w:lang w:val="pt-BR"/>
              </w:rPr>
              <w:t xml:space="preserve"> A licitação será regida pela Lei Federal n.º 14.133/2021, </w:t>
            </w:r>
            <w:r>
              <w:rPr>
                <w:rFonts w:eastAsia="Arial" w:cs="Verdana" w:ascii="Verdana" w:hAnsi="Verdana"/>
                <w:color w:val="000000"/>
                <w:sz w:val="20"/>
                <w:u w:val="none"/>
              </w:rPr>
              <w:t>Decreto nº 1428/2023,</w:t>
            </w:r>
            <w:r>
              <w:rPr>
                <w:rStyle w:val="Hyperlink"/>
                <w:rFonts w:cs="Verdana" w:ascii="Verdana" w:hAnsi="Verdana"/>
                <w:color w:val="000000"/>
                <w:sz w:val="20"/>
                <w:szCs w:val="20"/>
                <w:u w:val="none"/>
                <w:lang w:val="pt-BR"/>
              </w:rPr>
              <w:t xml:space="preserve"> bem como as suas devidas alterações.</w:t>
            </w:r>
          </w:p>
        </w:tc>
      </w:tr>
    </w:tbl>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rFonts w:cs="Verdana" w:ascii="Verdana" w:hAnsi="Verdana"/>
          <w:b/>
          <w:color w:val="000000"/>
          <w:sz w:val="20"/>
          <w:szCs w:val="20"/>
        </w:rPr>
        <w:t>6. QUADRO RESUMO DA COMPOSIÇÃO DO ÍNDICE PARA PROPOSTA DE PREÇO:</w:t>
      </w:r>
    </w:p>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rFonts w:ascii="Verdana" w:hAnsi="Verdana" w:cs="Verdana"/>
          <w:b w:val="false"/>
          <w:bCs w:val="false"/>
          <w:color w:val="000000"/>
          <w:sz w:val="10"/>
          <w:szCs w:val="10"/>
          <w:highlight w:val="none"/>
        </w:rPr>
      </w:pPr>
      <w:r>
        <w:rPr>
          <w:rFonts w:cs="Verdana" w:ascii="Verdana" w:hAnsi="Verdana"/>
          <w:b w:val="false"/>
          <w:bCs w:val="false"/>
          <w:color w:val="000000"/>
          <w:sz w:val="10"/>
          <w:szCs w:val="10"/>
        </w:rPr>
      </w:r>
    </w:p>
    <w:tbl>
      <w:tblPr>
        <w:tblW w:w="9473" w:type="dxa"/>
        <w:jc w:val="left"/>
        <w:tblInd w:w="25" w:type="dxa"/>
        <w:tblLayout w:type="fixed"/>
        <w:tblCellMar>
          <w:top w:w="55" w:type="dxa"/>
          <w:left w:w="55" w:type="dxa"/>
          <w:bottom w:w="55" w:type="dxa"/>
          <w:right w:w="55" w:type="dxa"/>
        </w:tblCellMar>
      </w:tblPr>
      <w:tblGrid>
        <w:gridCol w:w="623"/>
        <w:gridCol w:w="622"/>
        <w:gridCol w:w="509"/>
        <w:gridCol w:w="622"/>
        <w:gridCol w:w="4765"/>
        <w:gridCol w:w="1027"/>
        <w:gridCol w:w="1304"/>
      </w:tblGrid>
      <w:tr>
        <w:trPr>
          <w:trHeight w:val="255" w:hRule="atLeast"/>
        </w:trPr>
        <w:tc>
          <w:tcPr>
            <w:tcW w:w="9472" w:type="dxa"/>
            <w:gridSpan w:val="7"/>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Lote 1 - TROFÉUS</w:t>
            </w:r>
          </w:p>
        </w:tc>
      </w:tr>
      <w:tr>
        <w:trPr>
          <w:trHeight w:val="900" w:hRule="atLeast"/>
        </w:trPr>
        <w:tc>
          <w:tcPr>
            <w:tcW w:w="62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Item</w:t>
            </w:r>
          </w:p>
        </w:tc>
        <w:tc>
          <w:tcPr>
            <w:tcW w:w="622"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Qtde</w:t>
            </w:r>
          </w:p>
        </w:tc>
        <w:tc>
          <w:tcPr>
            <w:tcW w:w="509"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Und</w:t>
            </w:r>
          </w:p>
        </w:tc>
        <w:tc>
          <w:tcPr>
            <w:tcW w:w="622"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Cód</w:t>
            </w:r>
          </w:p>
        </w:tc>
        <w:tc>
          <w:tcPr>
            <w:tcW w:w="4765"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Produto - Descrição</w:t>
            </w:r>
          </w:p>
        </w:tc>
        <w:tc>
          <w:tcPr>
            <w:tcW w:w="1027"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Valor Máximo Unit.</w:t>
            </w:r>
          </w:p>
        </w:tc>
        <w:tc>
          <w:tcPr>
            <w:tcW w:w="13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Valor Máximo Total</w:t>
            </w:r>
          </w:p>
        </w:tc>
      </w:tr>
      <w:tr>
        <w:trPr>
          <w:trHeight w:val="3462" w:hRule="atLeast"/>
        </w:trPr>
        <w:tc>
          <w:tcPr>
            <w:tcW w:w="62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1</w:t>
            </w:r>
          </w:p>
        </w:tc>
        <w:tc>
          <w:tcPr>
            <w:tcW w:w="622"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110</w:t>
            </w:r>
          </w:p>
        </w:tc>
        <w:tc>
          <w:tcPr>
            <w:tcW w:w="509"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Und</w:t>
            </w:r>
          </w:p>
        </w:tc>
        <w:tc>
          <w:tcPr>
            <w:tcW w:w="622"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79.985</w:t>
            </w:r>
          </w:p>
        </w:tc>
        <w:tc>
          <w:tcPr>
            <w:tcW w:w="4765"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TROFÉU 80 CM - TROFÉU COMPOSTO DE BASE EM MDF DE FORMATO CÔNICO E PEÇA TRABALHADA EM AÇO, SOLDADO E METALIZADO NOS BANHOS OURO, PRATA E BRONZE, A MESMA PEÇA ACOMPANHA UMA BOLA ALUSIVA A MODALIDADE ESPORTIVA PRÉ DEFINIDA PLÁSTICA METALIZADA EM OURO, PRATA E BRONZE. BASE DE MDF EM FORMATO CÔNICO NO TAMANHO DE 26CM DE DIÂMETRO E ALTURA DE 15CM, BASE MACIÇA DE MDF. NA PARTE SUPERIOR DA BASE DE MDF FIXA-SE UMA PEÇA COMPOSTA EM VÁRIAS PARTES DE AÇO, SENDO SEIS HASTES DE METAL SOLDADO A UM CANO CENTRAL QUE TAMBÉM É DE MATERIAL EM AÇO. ESSA PEÇA DE METAL INTERIÇA EM SUAS PARTES TEM TAMANHO DE 40CM ALTURA POR 28CM LARGURA, HASTES DE AÇO NO TAMANHO DE 40CM ALTURA POR 10CM LARGURA COM ESPESSURA DE 1,2MM E TUBO DE AÇO DE 36CM POR DIÂMETRO DE 76MM. NESSA PARTE DESSE TUBO NA SUA PARTE INFERIOR E SUPERIOR UM ENCAIXE DE FIXAÇÃO EM MDF DE FORMA CIRCULAR. NA PARTE SUPERIOR A PEÇA INTERIÇA DE METAL AO CENTRO DO TUBO FIXA-SE UMA BOLA DE PLÁSTICO INJETADO METALIZADO OU COM PINTURA COLORIDA (FUTEBOL, VÔLEI, BASQUETE, BOCHA E ENTRE OUTROS ESPORTES) DE TAMANHO Ø 21CM. MODELO COM ACABAMENTO NA PARTE DO MDF COM PINTURA LAQUEADA E VERNIZ PU ALTO BRILHO, MATERIAL PODENDO SER ADESIVADO E NA PEÇAS DE METAL E PLÁSTICA BANHOS METALIZADOS.</w:t>
            </w:r>
          </w:p>
        </w:tc>
        <w:tc>
          <w:tcPr>
            <w:tcW w:w="1027"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R$ 1.196,20</w:t>
            </w:r>
          </w:p>
        </w:tc>
        <w:tc>
          <w:tcPr>
            <w:tcW w:w="13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R$ 131.582,00</w:t>
            </w:r>
          </w:p>
        </w:tc>
      </w:tr>
      <w:tr>
        <w:trPr>
          <w:trHeight w:val="3283" w:hRule="atLeast"/>
        </w:trPr>
        <w:tc>
          <w:tcPr>
            <w:tcW w:w="62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2</w:t>
            </w:r>
          </w:p>
        </w:tc>
        <w:tc>
          <w:tcPr>
            <w:tcW w:w="622"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110</w:t>
            </w:r>
          </w:p>
        </w:tc>
        <w:tc>
          <w:tcPr>
            <w:tcW w:w="509"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Und</w:t>
            </w:r>
          </w:p>
        </w:tc>
        <w:tc>
          <w:tcPr>
            <w:tcW w:w="622"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79.986</w:t>
            </w:r>
          </w:p>
        </w:tc>
        <w:tc>
          <w:tcPr>
            <w:tcW w:w="4765"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TROFÉU 70 CM - TROFÉU COMPOSTO DE BASE EM MDF DE FORMATO CÔNICO E PEÇA TRABALHADA EM AÇO, SOLDADO E METALIZADO NOS BANHOS OURO, PRATA E BRONZE, A MESMA PEÇA ACOMPANHA UMA BOLA ALUSIVA A MODALIDADE ESPORTIVA PRÉ DEFINIDA PLÁSTICA METALIZADA EM OURO, PRATA E BRONZE. BASE DE MDF EM FORMATO CÔNICO NO TAMANHO DE 24CM DE DIÂMETRO E ALTURA DE 12,5CM, BASE MACIÇA DE MDF. NA PARTE SUPERIOR DA BASE DE MDF FIXA-SE UMA PEÇA COMPOSTA EM VÁRIAS PARTES DE AÇO, SENDO SEIS HASTES DE METAL SOLDADO A UM CANO CENTRAL QUE TAMBÉM É DE MATERIAL EM AÇO. ESSA PEÇA DE METAL INTERIÇA EM SUAS PARTES TEM TAMANHO DE 36CM ALTURA POR 26CM LARGURA, HASTES DE AÇO NO TAMANHO DE 35CM ALTURA POR 9CM LARGURA COM ESPESSURA DE 1,2MM E TUBO DE AÇO DE 31CM POR DIÂMETRO DE 76MM. NESSA PARTE DESSE TUBO NA SUA PARTE INFERIOR E SUPERIOR UM ENCAIXE DE FIXAÇÃO EM MDF DE FORMA CIRCULAR. NA PARTE SUPERIOR A PEÇA INTERIÇA DE METAL AO CENTRO DO TUBO FIXA-SE UMA BOLA DE PLÁSTICO INJETADO METALIZADO OU COM PINTURA COLORIDA (FUTEBOL, VÔLEI, BASQUETE, BOCHA E ENTRE OUTROS ESPORTES) DE TAMANHO Ø 18CM. MODELO COM ACABAMENTO NA PARTE DO MDF COM PINTURA LAQUEADA E VERNIZ PU ALTO BRILHO, MATERIAL PODENDO SER ADESIVADO E NA PEÇAS DE METAL E PLÁSTICA BANHOS METALIZADOS.</w:t>
            </w:r>
          </w:p>
        </w:tc>
        <w:tc>
          <w:tcPr>
            <w:tcW w:w="1027"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R$ 1.036,60</w:t>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R$ 114.026,00</w:t>
            </w:r>
          </w:p>
        </w:tc>
      </w:tr>
      <w:tr>
        <w:trPr>
          <w:trHeight w:val="3337" w:hRule="atLeast"/>
        </w:trPr>
        <w:tc>
          <w:tcPr>
            <w:tcW w:w="62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3</w:t>
            </w:r>
          </w:p>
        </w:tc>
        <w:tc>
          <w:tcPr>
            <w:tcW w:w="622"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110</w:t>
            </w:r>
          </w:p>
        </w:tc>
        <w:tc>
          <w:tcPr>
            <w:tcW w:w="509"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Und</w:t>
            </w:r>
          </w:p>
        </w:tc>
        <w:tc>
          <w:tcPr>
            <w:tcW w:w="622"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79.987</w:t>
            </w:r>
          </w:p>
        </w:tc>
        <w:tc>
          <w:tcPr>
            <w:tcW w:w="4765"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TROFÉU 60 CM - TROFÉU COMPOSTO DE BASE EM MDF DE FORMATO CÔNICO E PEÇA TRABALHADA EM AÇO, SOLDADO E METALIZADO NOS BANHOS OURO, PRATA E BRONZE, A MESMA PEÇA ACOMPANHA UMA BOLA ALUSIVA A MODALIDADE ESPORTIVA PRÉ DEFINIDA PLÁSTICA METALIZADA EM OURO, PRATA E BRONZE. BASE DE MDF EM FORMATO CÔNICO NO TAMANHO DE 20CM DE DIÂMETRO E ALTURA DE 10CM, BASE MACIÇA DE MDF. NA PARTE SUPERIOR DA BASE DE MDF FIXA-SE UMA PEÇA COMPOSTA EM VÁRIAS PARTES DE AÇO, SENDO SEIS HASTES DE METAL SOLDADO A UM CANO CENTRAL QUE TAMBÉM É DE MATERIAL EM AÇO. ESSA PEÇA DE METAL INTERIÇA EM SUAS PARTES TEM TAMANHO DE 30CM ALTURA POR 20CM LARGURA, HASTES DE AÇO NO TAMANHO DE 30CM ALTURA POR 8CM LARGURA COM ESPESSURA DE 1,2MM E TUBO DE AÇO DE 27CM POR DIÂMETRO DE 50MM. NESSA PARTE DESSE TUBO NA SUA PARTE INFERIOR E SUPERIOR UM ENCAIXE DE FIXAÇÃO EM MDF DE FORMA CIRCULAR. NA PARTE SUPERIOR A PEÇA INTERIÇA DE METAL AO CENTRO DO TUBO FIXA-SE UMA BOLA DE PLÁSTICO INJETADO METALIZADO OU COM PINTURA COLORIDA (FUTEBOL, VÔLEI, BASQUETE, BOCHA E ENTRE OUTROS ESPORTES) DE TAMANHO Ø 15CM. MODELO COM ACABAMENTO NA PARTE DO MDF COM PINTURA LAQUEADA E VERNIZ PU ALTO BRILHO, MATERIAL PODENDO SER ADESIVADO E NA PEÇAS DE METAL E PLÁSTICA BANHOS METALIZADOS.</w:t>
            </w:r>
          </w:p>
        </w:tc>
        <w:tc>
          <w:tcPr>
            <w:tcW w:w="1027"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R$ 877,00</w:t>
            </w:r>
          </w:p>
        </w:tc>
        <w:tc>
          <w:tcPr>
            <w:tcW w:w="13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R$ 96.470,00</w:t>
            </w:r>
          </w:p>
        </w:tc>
      </w:tr>
      <w:tr>
        <w:trPr>
          <w:trHeight w:val="2116" w:hRule="atLeast"/>
        </w:trPr>
        <w:tc>
          <w:tcPr>
            <w:tcW w:w="62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4</w:t>
            </w:r>
          </w:p>
        </w:tc>
        <w:tc>
          <w:tcPr>
            <w:tcW w:w="622"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70</w:t>
            </w:r>
          </w:p>
        </w:tc>
        <w:tc>
          <w:tcPr>
            <w:tcW w:w="509"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Und</w:t>
            </w:r>
          </w:p>
        </w:tc>
        <w:tc>
          <w:tcPr>
            <w:tcW w:w="622"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79.988</w:t>
            </w:r>
          </w:p>
        </w:tc>
        <w:tc>
          <w:tcPr>
            <w:tcW w:w="4765"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TROFÉU 44 CM - BASE DE MATERIAL MDF DE FORMA CÔNICA, PODENDO INCLUIR NA MESMA ADESIVO IMPRESSO AUTOCOLANTE OU PLAQUETA DE METAL SENDO DE CORROSÃO OU SUBLIMAÇÃO. NA PARTE SUPERIOR A BASE EM SUA PARTE PLANA CONTÉM UMA PEÇA DE FORMA ÚNICA DESENVOLVIDA EM MATERIAL ALUMÍNIO FEITA SOB MATRIZ DE INJEÇÃO COM ACABAMENTO POLIDO, SUA FORMA DEFINIDA EM CURVAS SINUOSAS E DE FORMA CONCAVA INCLUI-SE UMA PEÇA PONTE AGUDA EM ACRÍLICO DOBRADO E COM DETALHE VAZADO PARA ENCAIXE DE UMA BOLA DE PLÁSTICO INJETADO METALIZADO OU COM PINTURA COLORIDA (FUTEBOL, VÔLEI, BASQUETE, BOCHA E ENTRE OUTROS ESPORTES). O ACRÍLICO RECEBE ACABAMENTO METALIZADO EM DOURADO. TAÇA DE TAMANHO 44CM DE ALTURA SENDO PROPORCIONAL A SUA LARGURA.</w:t>
            </w:r>
          </w:p>
        </w:tc>
        <w:tc>
          <w:tcPr>
            <w:tcW w:w="1027"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R$ 1.584,00</w:t>
            </w:r>
          </w:p>
        </w:tc>
        <w:tc>
          <w:tcPr>
            <w:tcW w:w="13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R$ 110.880,00</w:t>
            </w:r>
          </w:p>
        </w:tc>
      </w:tr>
      <w:tr>
        <w:trPr>
          <w:trHeight w:val="2225" w:hRule="atLeast"/>
        </w:trPr>
        <w:tc>
          <w:tcPr>
            <w:tcW w:w="62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5</w:t>
            </w:r>
          </w:p>
        </w:tc>
        <w:tc>
          <w:tcPr>
            <w:tcW w:w="622"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1.550</w:t>
            </w:r>
          </w:p>
        </w:tc>
        <w:tc>
          <w:tcPr>
            <w:tcW w:w="509"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Und</w:t>
            </w:r>
          </w:p>
        </w:tc>
        <w:tc>
          <w:tcPr>
            <w:tcW w:w="622"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79.989</w:t>
            </w:r>
          </w:p>
        </w:tc>
        <w:tc>
          <w:tcPr>
            <w:tcW w:w="4765"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TROFÉU 40 CM - BASE MDF DE COR PRETA, SENDO 1ª E 2ª BASE NO FORMATO RETANGULAR COM CANTOS CHANFRADOS ESCALONADOS EM TAMANHOS DIFERENTES. SOBRE A PARTE SUPERIOR DA 2ª BASE, UMA HASTE PRINCIPAL DE MDF COM TEXTURA (MELANINA ESCURA) DE FORMA IRREGULAR E SINUOSA COM DETALHE VAZADO EM SUA LATERAL, ONDE NA SUA PARTE FRONTAL FICA FIXADO UMA PEÇA EM MDF DE COR BRANCA EM DETALHES DE RECORTE IRREGULARES. SOBRE A MESMA HASTE COM RECORTE CIRCULAR CONTENDO ESPAÇO PARA ADESIVO IMPRESSO E NA PARTE INFERIOR A HASTE BRANCA PEÇA EM RECORTE SINUOSO E PONTEAGUDOS EM ACRÍLICO ESPALHADO NA COR PRATA DE FORMA GEOMÉTRICA IRREGULAR. ACABAMENTO SEM PINTURA APENAS DETALHES DA MELANINA. ACABAMENTO VERNIZ PU ALTO BRILHO INCOLOR.</w:t>
            </w:r>
          </w:p>
        </w:tc>
        <w:tc>
          <w:tcPr>
            <w:tcW w:w="1027"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R$ 149,90</w:t>
            </w:r>
          </w:p>
        </w:tc>
        <w:tc>
          <w:tcPr>
            <w:tcW w:w="13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R$ 232.345,00</w:t>
            </w:r>
          </w:p>
        </w:tc>
      </w:tr>
      <w:tr>
        <w:trPr>
          <w:trHeight w:val="2415" w:hRule="atLeast"/>
        </w:trPr>
        <w:tc>
          <w:tcPr>
            <w:tcW w:w="62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6</w:t>
            </w:r>
          </w:p>
        </w:tc>
        <w:tc>
          <w:tcPr>
            <w:tcW w:w="622"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1.570</w:t>
            </w:r>
          </w:p>
        </w:tc>
        <w:tc>
          <w:tcPr>
            <w:tcW w:w="509"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Und</w:t>
            </w:r>
          </w:p>
        </w:tc>
        <w:tc>
          <w:tcPr>
            <w:tcW w:w="622"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79.990</w:t>
            </w:r>
          </w:p>
        </w:tc>
        <w:tc>
          <w:tcPr>
            <w:tcW w:w="4765"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TROFÉU 30 CM - BASE MDF DE COR PRETA, SENDO 1ª E 2ª BASE NO FORMATO RETANGULAR COM CANTOS CHANFRADOS ESCALONADOS EM TAMANHOS DIFERENTES. SOBRE A PARTE SUPERIOR DA 2ª BASE, UMA HASTE PRINCIPAL DE MDF COM TEXTURA (MELANINA ESCURA) DE FORMA IRREGULAR E SINUOSA COM DETALHE VAZADO EM SUA LATERAL, ONDE NA SUA PARTE FRONTAL FICA FIXADO UMA PEÇA EM MDF DE COR BRANCA EM DETALHES DE RECORTE IRREGULARES. SOBRE A MESMA HASTE COM RECORTE CIRCULAR CONTENDO ESPAÇO PARA ADESIVO IMPRESSO E NA PARTE INFERIOR A HASTE BRANCA PEÇA EM RECORTE SINUOSO E PONTEAGUDOS EM ACRÍLICO ESPALHADO NA COR PRATA DE FORMA GEOMÉTRICA IRREGULAR. ACABAMENTO SEM PINTURA APENAS DETALHES DA MELANINA. ACABAMENTO VERNIZ PU ALTO BRILHO INCOLOR.</w:t>
            </w:r>
          </w:p>
        </w:tc>
        <w:tc>
          <w:tcPr>
            <w:tcW w:w="1027"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R$ 106,00</w:t>
            </w:r>
          </w:p>
        </w:tc>
        <w:tc>
          <w:tcPr>
            <w:tcW w:w="13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R$ 166.420,00</w:t>
            </w:r>
          </w:p>
        </w:tc>
      </w:tr>
      <w:tr>
        <w:trPr>
          <w:trHeight w:val="2333" w:hRule="atLeast"/>
        </w:trPr>
        <w:tc>
          <w:tcPr>
            <w:tcW w:w="62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7</w:t>
            </w:r>
          </w:p>
        </w:tc>
        <w:tc>
          <w:tcPr>
            <w:tcW w:w="622"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2.310</w:t>
            </w:r>
          </w:p>
        </w:tc>
        <w:tc>
          <w:tcPr>
            <w:tcW w:w="509"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Und</w:t>
            </w:r>
          </w:p>
        </w:tc>
        <w:tc>
          <w:tcPr>
            <w:tcW w:w="622"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79.991</w:t>
            </w:r>
          </w:p>
        </w:tc>
        <w:tc>
          <w:tcPr>
            <w:tcW w:w="4765"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TROFÉU 20 CM - BASE MDF DE COR PRETA, SENDO 1ª E 2ª BASE NO FORMATO RETANGULAR COM CANTOS CHANFRADOS ESCALONADOS EM TAMANHOS DIFERENTES. SOBRE A PARTE SUPERIOR DA 2ª BASE, UMA HASTE PRINCIPAL DE MDF COM TEXTURA (MELANINA ESCURA) DE FORMA IRREGULAR E SINUOSA COM DETALHE VAZADO EM SUA LATERAL, ONDE NA SUA PARTE FRONTAL FICA FIXADO UMA PEÇA EM MDF DE COR BRANCA EM DETALHES DE RECORTE IRREGULARES. SOBRE A MESMA HASTE COM RECORTE CIRCULAR CONTENDO ESPAÇO PARA ADESIVO IMPRESSO E NA PARTE INFERIOR A HASTE BRANCA PEÇA EM RECORTE SINUOSO E PONTE AGUDOS EM ACRÍLICO ESPALHADO NA COR PRATA DE FORMA GEOMÉTRICA IRREGULAR. ACABAMENTO SEM PINTURA APENAS DETALHES DA MELANINA. ACABAMENTO VERNIZ PU ALTO BRILHO INCOLOR.</w:t>
            </w:r>
          </w:p>
        </w:tc>
        <w:tc>
          <w:tcPr>
            <w:tcW w:w="1027"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R$ 71,00</w:t>
            </w:r>
          </w:p>
        </w:tc>
        <w:tc>
          <w:tcPr>
            <w:tcW w:w="13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R$ 164.010,00</w:t>
            </w:r>
          </w:p>
        </w:tc>
      </w:tr>
      <w:tr>
        <w:trPr>
          <w:trHeight w:val="293" w:hRule="atLeast"/>
        </w:trPr>
        <w:tc>
          <w:tcPr>
            <w:tcW w:w="623" w:type="dxa"/>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622" w:type="dxa"/>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509" w:type="dxa"/>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622" w:type="dxa"/>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4765" w:type="dxa"/>
            <w:tcBorders/>
          </w:tcPr>
          <w:p>
            <w:pPr>
              <w:pStyle w:val="Normal"/>
              <w:tabs>
                <w:tab w:val="clear" w:pos="720"/>
              </w:tabs>
              <w:jc w:val="both"/>
              <w:rPr>
                <w:rFonts w:ascii="Arial" w:hAnsi="Arial"/>
                <w:color w:val="000000"/>
                <w:sz w:val="16"/>
                <w:szCs w:val="16"/>
              </w:rPr>
            </w:pPr>
            <w:r>
              <w:rPr>
                <w:rFonts w:ascii="Arial" w:hAnsi="Arial"/>
                <w:color w:val="000000"/>
                <w:sz w:val="16"/>
                <w:szCs w:val="16"/>
              </w:rPr>
            </w:r>
          </w:p>
        </w:tc>
        <w:tc>
          <w:tcPr>
            <w:tcW w:w="1027"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Soma:</w:t>
            </w:r>
          </w:p>
        </w:tc>
        <w:tc>
          <w:tcPr>
            <w:tcW w:w="13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R$ 1.015.733,00</w:t>
            </w:r>
          </w:p>
        </w:tc>
      </w:tr>
      <w:tr>
        <w:trPr>
          <w:trHeight w:val="293" w:hRule="atLeast"/>
        </w:trPr>
        <w:tc>
          <w:tcPr>
            <w:tcW w:w="623" w:type="dxa"/>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622" w:type="dxa"/>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509" w:type="dxa"/>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622" w:type="dxa"/>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4765" w:type="dxa"/>
            <w:tcBorders/>
          </w:tcPr>
          <w:p>
            <w:pPr>
              <w:pStyle w:val="Normal"/>
              <w:tabs>
                <w:tab w:val="clear" w:pos="720"/>
              </w:tabs>
              <w:jc w:val="both"/>
              <w:rPr>
                <w:rFonts w:ascii="Arial" w:hAnsi="Arial"/>
                <w:color w:val="000000"/>
                <w:sz w:val="16"/>
                <w:szCs w:val="16"/>
              </w:rPr>
            </w:pPr>
            <w:r>
              <w:rPr>
                <w:rFonts w:ascii="Arial" w:hAnsi="Arial"/>
                <w:color w:val="000000"/>
                <w:sz w:val="16"/>
                <w:szCs w:val="16"/>
              </w:rPr>
            </w:r>
          </w:p>
        </w:tc>
        <w:tc>
          <w:tcPr>
            <w:tcW w:w="1027" w:type="dxa"/>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1304" w:type="dxa"/>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r>
      <w:tr>
        <w:trPr>
          <w:trHeight w:val="255" w:hRule="atLeast"/>
        </w:trPr>
        <w:tc>
          <w:tcPr>
            <w:tcW w:w="9472" w:type="dxa"/>
            <w:gridSpan w:val="7"/>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Lote 2 -  MEDALHAS</w:t>
            </w:r>
          </w:p>
        </w:tc>
      </w:tr>
      <w:tr>
        <w:trPr>
          <w:trHeight w:val="900" w:hRule="atLeast"/>
        </w:trPr>
        <w:tc>
          <w:tcPr>
            <w:tcW w:w="62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Item</w:t>
            </w:r>
          </w:p>
        </w:tc>
        <w:tc>
          <w:tcPr>
            <w:tcW w:w="622"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Qtde</w:t>
            </w:r>
          </w:p>
        </w:tc>
        <w:tc>
          <w:tcPr>
            <w:tcW w:w="509"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Und</w:t>
            </w:r>
          </w:p>
        </w:tc>
        <w:tc>
          <w:tcPr>
            <w:tcW w:w="622"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Cód</w:t>
            </w:r>
          </w:p>
        </w:tc>
        <w:tc>
          <w:tcPr>
            <w:tcW w:w="4765" w:type="dxa"/>
            <w:tcBorders>
              <w:left w:val="single" w:sz="4" w:space="0" w:color="000000"/>
              <w:bottom w:val="single" w:sz="4" w:space="0" w:color="000000"/>
            </w:tcBorders>
            <w:vAlign w:val="center"/>
          </w:tcPr>
          <w:p>
            <w:pPr>
              <w:pStyle w:val="Normal"/>
              <w:tabs>
                <w:tab w:val="clear" w:pos="720"/>
              </w:tabs>
              <w:jc w:val="both"/>
              <w:rPr>
                <w:rFonts w:ascii="Arial" w:hAnsi="Arial"/>
                <w:color w:val="000000"/>
                <w:sz w:val="16"/>
                <w:szCs w:val="16"/>
              </w:rPr>
            </w:pPr>
            <w:r>
              <w:rPr>
                <w:rFonts w:ascii="Arial" w:hAnsi="Arial"/>
                <w:b/>
                <w:color w:val="000000"/>
                <w:sz w:val="16"/>
                <w:szCs w:val="16"/>
              </w:rPr>
              <w:t>Produto - Descrição</w:t>
            </w:r>
          </w:p>
        </w:tc>
        <w:tc>
          <w:tcPr>
            <w:tcW w:w="1027"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Valor Máximo Unit.</w:t>
            </w:r>
          </w:p>
        </w:tc>
        <w:tc>
          <w:tcPr>
            <w:tcW w:w="13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Valor Máximo Total</w:t>
            </w:r>
          </w:p>
        </w:tc>
      </w:tr>
      <w:tr>
        <w:trPr>
          <w:trHeight w:val="3522" w:hRule="atLeast"/>
        </w:trPr>
        <w:tc>
          <w:tcPr>
            <w:tcW w:w="62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1</w:t>
            </w:r>
          </w:p>
        </w:tc>
        <w:tc>
          <w:tcPr>
            <w:tcW w:w="622"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13.000</w:t>
            </w:r>
          </w:p>
        </w:tc>
        <w:tc>
          <w:tcPr>
            <w:tcW w:w="509"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Und</w:t>
            </w:r>
          </w:p>
        </w:tc>
        <w:tc>
          <w:tcPr>
            <w:tcW w:w="622"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79.992</w:t>
            </w:r>
          </w:p>
        </w:tc>
        <w:tc>
          <w:tcPr>
            <w:tcW w:w="4765"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MEDALHA COM PROJETO PERSONALIZADO PARA CADA EVENTO ESPECÍFICO, DE CUNHO CULTURAL OU ESPORTIVO, PARA ATENDIMENTO DOS INTERESSES DO MUNICÍPIO DE CASTRO/PR. O MATERIAL UTILIZADO DEVERÁ SER EM ZAMAC (ZINCO, COBRE E MAGNÉSIO) FUNDIDO POR CENTRIFUGAÇÃO, COM O EMPREGO DE LIGA METÁLICA MISTO DE BAIXO PONTO DE FUSÃO. AS FACES DA MEDALHA POSSUEM DETALHES EM ALTO E BAIXO RELEVO FORMANDO UM ÚNICO CORPO, NAS DIMENSÕES, FORMA, CONTEÚDO E DETALHAMENTO DE ACORDO COM O MODELO PROPOSTO. O PESO MÍNIMO É DE 50 GRAMAS, A ÁREA MÍNIMA DE 75MM E A ESPESSURA DE 4MM. O ANVERSO RECEBE O CUNHO DO BRASÃO DO MUNICÍPIO DE CASTRO COM DETALHES EM APLICAÇÃO DE RESINA EPÓXI EM ATÉ 3 CORES PRIMÁRIAS, E O VERSO É COMPOSTO POR LOGOS DA SECRETARIA DE ESPORTE EM ALTO E BAIXO RELEVO, SENDO ASSIM A MESMA ACOMPANHA UMA CAVIDADE CONTORNADA COM APLIQUE DE ADESIVO BRANCO COM RESINA DE COBERTURA. FITA ESPECIAL ACETINADA COM SUBLIMAÇÃO COM FACE DUPLA, CONTENDO ARTE COM A LOGOMARCA DA PREFEITURA E SECRETARIA DE ESPORTES E COM EFEITOS GRADIENTES ESPECIAIS EM AMBAS AS FACES. LARGURA DE 25MM E COMPRIMENTO DE 80CM. AS MEDALHAS DEVEM RECEBER BANHO EM COR OURO, PRATA E OURO VELHO. MODELO DESENVOLVIDO EM CNC COM EFEITOS VISUAIS 3D.</w:t>
            </w:r>
          </w:p>
        </w:tc>
        <w:tc>
          <w:tcPr>
            <w:tcW w:w="1027"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R$ 22,10</w:t>
            </w:r>
          </w:p>
        </w:tc>
        <w:tc>
          <w:tcPr>
            <w:tcW w:w="13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R$ 287.300,00</w:t>
            </w:r>
          </w:p>
        </w:tc>
      </w:tr>
      <w:tr>
        <w:trPr>
          <w:trHeight w:val="3500" w:hRule="atLeast"/>
        </w:trPr>
        <w:tc>
          <w:tcPr>
            <w:tcW w:w="62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2</w:t>
            </w:r>
          </w:p>
        </w:tc>
        <w:tc>
          <w:tcPr>
            <w:tcW w:w="622"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11.600</w:t>
            </w:r>
          </w:p>
        </w:tc>
        <w:tc>
          <w:tcPr>
            <w:tcW w:w="509"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Und</w:t>
            </w:r>
          </w:p>
        </w:tc>
        <w:tc>
          <w:tcPr>
            <w:tcW w:w="622"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79.993</w:t>
            </w:r>
          </w:p>
        </w:tc>
        <w:tc>
          <w:tcPr>
            <w:tcW w:w="4765"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MEDALHA COM PROJETO PERSONALIZADO PARA CADA EVENTO ESPECÍFICO, DE CUNHO CULTURAL OU ESPORTIVO, PARA ATENDIMENTO DOS INTERESSES DO MUNICÍPIO DE CASTRO/PR. O MATERIAL UTILIZADO DEVERÁ SER EM ZAMAC (ZINCO, COBRE E MAGNÉSIO) FUNDIDO POR CENTRIFUGAÇÃO, COM O EMPREGO DE LIGA METÁLICA MISTO DE BAIXO PONTO DE FUSÃO. AS FACES DA MEDALHA POSSUEM DETALHES EM ALTO E BAIXO RELEVO FORMANDO UM ÚNICO CORPO, NAS DIMENSÕES, FORMA, CONTEÚDO E DETALHAMENTO DE ACORDO COM O MODELO PROPOSTO. O PESO MÍNIMO É DE 65 GRAMAS, A ÁREA MÍNIMA DE 85MM E A ESPESSURA DE 4MM. O ANVERSO RECEBE O CUNHO DO BRASÃO DO MUNICÍPIO DE CASTRO COM DETALHES EM APLICAÇÃO DE RESINA EPÓXI EM ATÉ 3 CORES PRIMÁRIAS, E O VERSO É COMPOSTO POR LOGOS DA SECRETARIA DE ESPORTE EM ALTO E BAIXO RELEVO, SENDO ASSIM A MESMA ACOMPANHA UMA CAVIDADE CONTORNADA COM APLIQUE DE ADESIVO BRANCO COM RESINA DE COBERTURA. FITA ESPECIAL ACETINADA COM SUBLIMAÇÃO COM FACE DUPLA,  CONTENDO ARTE COM A LOGOMARCA DA PREFEITURA E SECRETARIA DE ESPORTES E COM EFEITOS GRADIENTES ESPECIAIS EM AMBAS AS FACES LARGURA DE 25MM E COMPRIMENTO DE 80CM. AS MEDALHAS DEVEM RECEBER BANHO EM COR OURO, PRATA E OURO VELHO. MODELO DESENVOLVIDO EM CNC COM EFEITOS VISUAIS 3D.</w:t>
            </w:r>
          </w:p>
        </w:tc>
        <w:tc>
          <w:tcPr>
            <w:tcW w:w="1027"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R$ 25,15</w:t>
            </w:r>
          </w:p>
        </w:tc>
        <w:tc>
          <w:tcPr>
            <w:tcW w:w="13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R$ 291.740,00</w:t>
            </w:r>
          </w:p>
        </w:tc>
      </w:tr>
      <w:tr>
        <w:trPr>
          <w:trHeight w:val="293" w:hRule="atLeast"/>
        </w:trPr>
        <w:tc>
          <w:tcPr>
            <w:tcW w:w="623" w:type="dxa"/>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622" w:type="dxa"/>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509" w:type="dxa"/>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622" w:type="dxa"/>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4765" w:type="dxa"/>
            <w:tcBorders/>
          </w:tcPr>
          <w:p>
            <w:pPr>
              <w:pStyle w:val="Normal"/>
              <w:tabs>
                <w:tab w:val="clear" w:pos="720"/>
              </w:tabs>
              <w:jc w:val="left"/>
              <w:rPr>
                <w:rFonts w:ascii="Arial" w:hAnsi="Arial"/>
                <w:color w:val="000000"/>
                <w:sz w:val="16"/>
                <w:szCs w:val="16"/>
              </w:rPr>
            </w:pPr>
            <w:r>
              <w:rPr>
                <w:rFonts w:ascii="Arial" w:hAnsi="Arial"/>
                <w:color w:val="000000"/>
                <w:sz w:val="16"/>
                <w:szCs w:val="16"/>
              </w:rPr>
            </w:r>
          </w:p>
        </w:tc>
        <w:tc>
          <w:tcPr>
            <w:tcW w:w="1027"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Soma:</w:t>
            </w:r>
          </w:p>
        </w:tc>
        <w:tc>
          <w:tcPr>
            <w:tcW w:w="130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R$ 579.040,00</w:t>
            </w:r>
          </w:p>
        </w:tc>
      </w:tr>
      <w:tr>
        <w:trPr>
          <w:trHeight w:val="293" w:hRule="atLeast"/>
        </w:trPr>
        <w:tc>
          <w:tcPr>
            <w:tcW w:w="9472" w:type="dxa"/>
            <w:gridSpan w:val="7"/>
            <w:tcBorders>
              <w:left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r>
      <w:tr>
        <w:trPr>
          <w:trHeight w:val="293" w:hRule="atLeast"/>
        </w:trPr>
        <w:tc>
          <w:tcPr>
            <w:tcW w:w="623" w:type="dxa"/>
            <w:tcBorders/>
            <w:vAlign w:val="center"/>
          </w:tcPr>
          <w:p>
            <w:pPr>
              <w:pStyle w:val="Normal"/>
              <w:tabs>
                <w:tab w:val="clear" w:pos="720"/>
              </w:tabs>
              <w:jc w:val="center"/>
              <w:rPr>
                <w:rFonts w:ascii="Arial" w:hAnsi="Arial"/>
                <w:b/>
                <w:color w:val="000000"/>
                <w:sz w:val="16"/>
                <w:szCs w:val="16"/>
              </w:rPr>
            </w:pPr>
            <w:r>
              <w:rPr>
                <w:rFonts w:ascii="Arial" w:hAnsi="Arial"/>
                <w:b/>
                <w:color w:val="000000"/>
                <w:sz w:val="16"/>
                <w:szCs w:val="16"/>
              </w:rPr>
            </w:r>
          </w:p>
        </w:tc>
        <w:tc>
          <w:tcPr>
            <w:tcW w:w="622" w:type="dxa"/>
            <w:tcBorders/>
            <w:vAlign w:val="center"/>
          </w:tcPr>
          <w:p>
            <w:pPr>
              <w:pStyle w:val="Normal"/>
              <w:tabs>
                <w:tab w:val="clear" w:pos="720"/>
              </w:tabs>
              <w:jc w:val="center"/>
              <w:rPr>
                <w:rFonts w:ascii="Arial" w:hAnsi="Arial"/>
                <w:b/>
                <w:color w:val="000000"/>
                <w:sz w:val="16"/>
                <w:szCs w:val="16"/>
              </w:rPr>
            </w:pPr>
            <w:r>
              <w:rPr>
                <w:rFonts w:ascii="Arial" w:hAnsi="Arial"/>
                <w:b/>
                <w:color w:val="000000"/>
                <w:sz w:val="16"/>
                <w:szCs w:val="16"/>
              </w:rPr>
            </w:r>
          </w:p>
        </w:tc>
        <w:tc>
          <w:tcPr>
            <w:tcW w:w="509" w:type="dxa"/>
            <w:tcBorders/>
            <w:vAlign w:val="center"/>
          </w:tcPr>
          <w:p>
            <w:pPr>
              <w:pStyle w:val="Normal"/>
              <w:tabs>
                <w:tab w:val="clear" w:pos="720"/>
              </w:tabs>
              <w:jc w:val="center"/>
              <w:rPr>
                <w:rFonts w:ascii="Arial" w:hAnsi="Arial"/>
                <w:b/>
                <w:color w:val="000000"/>
                <w:sz w:val="16"/>
                <w:szCs w:val="16"/>
              </w:rPr>
            </w:pPr>
            <w:r>
              <w:rPr>
                <w:rFonts w:ascii="Arial" w:hAnsi="Arial"/>
                <w:b/>
                <w:color w:val="000000"/>
                <w:sz w:val="16"/>
                <w:szCs w:val="16"/>
              </w:rPr>
            </w:r>
          </w:p>
        </w:tc>
        <w:tc>
          <w:tcPr>
            <w:tcW w:w="622" w:type="dxa"/>
            <w:tcBorders/>
            <w:vAlign w:val="center"/>
          </w:tcPr>
          <w:p>
            <w:pPr>
              <w:pStyle w:val="Normal"/>
              <w:tabs>
                <w:tab w:val="clear" w:pos="720"/>
              </w:tabs>
              <w:jc w:val="center"/>
              <w:rPr>
                <w:rFonts w:ascii="Arial" w:hAnsi="Arial"/>
                <w:b/>
                <w:color w:val="000000"/>
                <w:sz w:val="16"/>
                <w:szCs w:val="16"/>
              </w:rPr>
            </w:pPr>
            <w:r>
              <w:rPr>
                <w:rFonts w:ascii="Arial" w:hAnsi="Arial"/>
                <w:b/>
                <w:color w:val="000000"/>
                <w:sz w:val="16"/>
                <w:szCs w:val="16"/>
              </w:rPr>
            </w:r>
          </w:p>
        </w:tc>
        <w:tc>
          <w:tcPr>
            <w:tcW w:w="4765" w:type="dxa"/>
            <w:tcBorders/>
          </w:tcPr>
          <w:p>
            <w:pPr>
              <w:pStyle w:val="Normal"/>
              <w:tabs>
                <w:tab w:val="clear" w:pos="720"/>
              </w:tabs>
              <w:jc w:val="left"/>
              <w:rPr>
                <w:rFonts w:ascii="Arial" w:hAnsi="Arial"/>
                <w:b/>
                <w:color w:val="000000"/>
                <w:sz w:val="16"/>
                <w:szCs w:val="16"/>
              </w:rPr>
            </w:pPr>
            <w:r>
              <w:rPr>
                <w:rFonts w:ascii="Arial" w:hAnsi="Arial"/>
                <w:b/>
                <w:color w:val="000000"/>
                <w:sz w:val="16"/>
                <w:szCs w:val="16"/>
              </w:rPr>
            </w:r>
          </w:p>
        </w:tc>
        <w:tc>
          <w:tcPr>
            <w:tcW w:w="1027"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Soma:</w:t>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R$ 1.594.773,00</w:t>
            </w:r>
          </w:p>
        </w:tc>
      </w:tr>
    </w:tbl>
    <w:p>
      <w:pPr>
        <w:pStyle w:val="Normal"/>
        <w:rPr>
          <w:rFonts w:ascii="TimesNewRomanPSMT" w:hAnsi="TimesNewRomanPSMT"/>
          <w:b w:val="false"/>
          <w:i w:val="false"/>
          <w:i w:val="false"/>
          <w:color w:val="000000"/>
          <w:sz w:val="24"/>
        </w:rPr>
      </w:pPr>
      <w:r>
        <w:rPr>
          <w:rFonts w:ascii="TimesNewRomanPSMT" w:hAnsi="TimesNewRomanPSMT"/>
          <w:b w:val="false"/>
          <w:i w:val="false"/>
          <w:color w:val="000000"/>
          <w:sz w:val="24"/>
        </w:rPr>
      </w:r>
    </w:p>
    <w:tbl>
      <w:tblPr>
        <w:tblW w:w="9459" w:type="dxa"/>
        <w:jc w:val="left"/>
        <w:tblInd w:w="1" w:type="dxa"/>
        <w:tblLayout w:type="fixed"/>
        <w:tblCellMar>
          <w:top w:w="55" w:type="dxa"/>
          <w:left w:w="55" w:type="dxa"/>
          <w:bottom w:w="55" w:type="dxa"/>
          <w:right w:w="55" w:type="dxa"/>
        </w:tblCellMar>
      </w:tblPr>
      <w:tblGrid>
        <w:gridCol w:w="9459"/>
      </w:tblGrid>
      <w:tr>
        <w:trPr/>
        <w:tc>
          <w:tcPr>
            <w:tcW w:w="9459" w:type="dxa"/>
            <w:tcBorders>
              <w:top w:val="single" w:sz="4" w:space="0" w:color="000000"/>
              <w:left w:val="single" w:sz="4" w:space="0" w:color="000000"/>
              <w:bottom w:val="single" w:sz="4" w:space="0" w:color="000000"/>
              <w:right w:val="single" w:sz="4" w:space="0" w:color="000000"/>
            </w:tcBorders>
            <w:shd w:fill="EEEEEE" w:val="clear"/>
          </w:tcPr>
          <w:p>
            <w:pPr>
              <w:pStyle w:val="BodyText"/>
              <w:jc w:val="center"/>
              <w:rPr>
                <w:rFonts w:ascii="Verdana" w:hAnsi="Verdana" w:eastAsia="Times New Roman" w:cs="Times New Roman"/>
                <w:b/>
                <w:bCs/>
                <w:i w:val="false"/>
                <w:i w:val="false"/>
                <w:caps w:val="false"/>
                <w:smallCaps w:val="false"/>
                <w:color w:val="000000"/>
                <w:spacing w:val="0"/>
                <w:sz w:val="20"/>
                <w:szCs w:val="20"/>
                <w:lang w:val="pt-BR" w:eastAsia="zh-CN"/>
              </w:rPr>
            </w:pPr>
            <w:r>
              <w:rPr>
                <w:rFonts w:eastAsia="Times New Roman" w:cs="Times New Roman" w:ascii="Verdana" w:hAnsi="Verdana"/>
                <w:b/>
                <w:bCs/>
                <w:i w:val="false"/>
                <w:caps w:val="false"/>
                <w:smallCaps w:val="false"/>
                <w:color w:val="000000"/>
                <w:spacing w:val="0"/>
                <w:sz w:val="20"/>
                <w:szCs w:val="20"/>
                <w:lang w:val="pt-BR" w:eastAsia="zh-CN"/>
              </w:rPr>
              <w:t>EM ANEXO – IMAGENS ILUSTRATIVAS DAS MEDALHAS E TROFÉUS</w:t>
            </w:r>
          </w:p>
        </w:tc>
      </w:tr>
      <w:tr>
        <w:trPr/>
        <w:tc>
          <w:tcPr>
            <w:tcW w:w="9459" w:type="dxa"/>
            <w:tcBorders>
              <w:left w:val="single" w:sz="4" w:space="0" w:color="000000"/>
              <w:bottom w:val="single" w:sz="4" w:space="0" w:color="000000"/>
              <w:right w:val="single" w:sz="4" w:space="0" w:color="000000"/>
            </w:tcBorders>
            <w:shd w:fill="EEEEEE" w:val="clear"/>
          </w:tcPr>
          <w:p>
            <w:pPr>
              <w:pStyle w:val="BodyText"/>
              <w:widowControl/>
              <w:suppressAutoHyphens w:val="true"/>
              <w:spacing w:lineRule="auto" w:line="240" w:before="0" w:after="0"/>
              <w:ind w:hanging="0" w:left="0" w:right="0"/>
              <w:jc w:val="both"/>
              <w:rPr>
                <w:rFonts w:ascii="Verdana" w:hAnsi="Verdana" w:eastAsia="Times New Roman" w:cs="Times New Roman"/>
                <w:b w:val="false"/>
                <w:i w:val="false"/>
                <w:i w:val="false"/>
                <w:caps w:val="false"/>
                <w:smallCaps w:val="false"/>
                <w:color w:val="000000"/>
                <w:spacing w:val="0"/>
                <w:sz w:val="20"/>
                <w:szCs w:val="20"/>
                <w:lang w:val="pt-BR" w:eastAsia="zh-CN"/>
              </w:rPr>
            </w:pPr>
            <w:r>
              <w:rPr>
                <w:rFonts w:eastAsia="Times New Roman" w:cs="Times New Roman" w:ascii="Verdana" w:hAnsi="Verdana"/>
                <w:b/>
                <w:bCs/>
                <w:i w:val="false"/>
                <w:caps w:val="false"/>
                <w:smallCaps w:val="false"/>
                <w:color w:val="000000"/>
                <w:spacing w:val="0"/>
                <w:sz w:val="20"/>
                <w:szCs w:val="20"/>
                <w:lang w:val="pt-BR" w:eastAsia="zh-CN"/>
              </w:rPr>
              <w:t>As imagens constantes em anexo são meramente ilustrativas</w:t>
            </w:r>
            <w:r>
              <w:rPr>
                <w:rFonts w:eastAsia="Times New Roman" w:cs="Times New Roman" w:ascii="Verdana" w:hAnsi="Verdana"/>
                <w:b w:val="false"/>
                <w:i w:val="false"/>
                <w:caps w:val="false"/>
                <w:smallCaps w:val="false"/>
                <w:color w:val="000000"/>
                <w:spacing w:val="0"/>
                <w:sz w:val="20"/>
                <w:szCs w:val="20"/>
                <w:lang w:val="pt-BR" w:eastAsia="zh-CN"/>
              </w:rPr>
              <w:t>, tendo como finalidade demonstrar o padrão estético, modelo e características aproximadas das medalhas a serem adquiridas.</w:t>
            </w:r>
          </w:p>
          <w:p>
            <w:pPr>
              <w:pStyle w:val="BodyText"/>
              <w:widowControl/>
              <w:suppressAutoHyphens w:val="true"/>
              <w:spacing w:lineRule="auto" w:line="240" w:before="0" w:after="0"/>
              <w:ind w:hanging="0" w:left="0" w:right="0"/>
              <w:jc w:val="both"/>
              <w:rPr>
                <w:rFonts w:ascii="Verdana" w:hAnsi="Verdana" w:eastAsia="Times New Roman" w:cs="Times New Roman"/>
                <w:b w:val="false"/>
                <w:i w:val="false"/>
                <w:i w:val="false"/>
                <w:caps w:val="false"/>
                <w:smallCaps w:val="false"/>
                <w:color w:val="000000"/>
                <w:spacing w:val="0"/>
                <w:sz w:val="20"/>
                <w:szCs w:val="20"/>
                <w:lang w:val="pt-BR" w:eastAsia="zh-CN"/>
              </w:rPr>
            </w:pPr>
            <w:r>
              <w:rPr>
                <w:rFonts w:eastAsia="Times New Roman" w:cs="Times New Roman" w:ascii="Verdana" w:hAnsi="Verdana"/>
                <w:b w:val="false"/>
                <w:i w:val="false"/>
                <w:caps w:val="false"/>
                <w:smallCaps w:val="false"/>
                <w:color w:val="000000"/>
                <w:spacing w:val="0"/>
                <w:sz w:val="20"/>
                <w:szCs w:val="20"/>
                <w:lang w:val="pt-BR" w:eastAsia="zh-CN"/>
              </w:rPr>
              <w:t>Os produtos ofertados deverão atender às especificações técnicas descritas no Termo de Referência, podendo apresentar variações de formato, acabamento e detalhes, desde que mantenham qualidade equivalente ou superior e observem as exigências estabelecidas no edital.</w:t>
            </w:r>
          </w:p>
        </w:tc>
      </w:tr>
    </w:tbl>
    <w:p>
      <w:pPr>
        <w:pStyle w:val="Normal"/>
        <w:rPr>
          <w:rFonts w:ascii="TimesNewRomanPSMT" w:hAnsi="TimesNewRomanPSMT"/>
          <w:b w:val="false"/>
          <w:i w:val="false"/>
          <w:i w:val="false"/>
          <w:color w:val="000000"/>
          <w:sz w:val="24"/>
        </w:rPr>
      </w:pPr>
      <w:r>
        <w:rPr>
          <w:rFonts w:ascii="TimesNewRomanPSMT" w:hAnsi="TimesNewRomanPSMT"/>
          <w:b w:val="false"/>
          <w:i w:val="false"/>
          <w:color w:val="000000"/>
          <w:sz w:val="24"/>
        </w:rPr>
      </w:r>
    </w:p>
    <w:tbl>
      <w:tblPr>
        <w:tblW w:w="9471" w:type="dxa"/>
        <w:jc w:val="left"/>
        <w:tblInd w:w="-11" w:type="dxa"/>
        <w:tblLayout w:type="fixed"/>
        <w:tblCellMar>
          <w:top w:w="55" w:type="dxa"/>
          <w:left w:w="55" w:type="dxa"/>
          <w:bottom w:w="55" w:type="dxa"/>
          <w:right w:w="55" w:type="dxa"/>
        </w:tblCellMar>
      </w:tblPr>
      <w:tblGrid>
        <w:gridCol w:w="9471"/>
      </w:tblGrid>
      <w:tr>
        <w:trPr/>
        <w:tc>
          <w:tcPr>
            <w:tcW w:w="9471" w:type="dxa"/>
            <w:tcBorders>
              <w:top w:val="single" w:sz="4" w:space="0" w:color="000000"/>
              <w:left w:val="single" w:sz="4" w:space="0" w:color="000000"/>
              <w:bottom w:val="single" w:sz="4" w:space="0" w:color="000000"/>
              <w:right w:val="single" w:sz="4" w:space="0" w:color="000000"/>
            </w:tcBorders>
          </w:tcPr>
          <w:p>
            <w:pPr>
              <w:pStyle w:val="Normal"/>
              <w:spacing w:before="0" w:after="0"/>
              <w:ind w:hanging="1066" w:left="1066" w:right="0"/>
              <w:jc w:val="both"/>
              <w:rPr>
                <w:color w:val="000000"/>
              </w:rPr>
            </w:pPr>
            <w:r>
              <w:rPr>
                <w:rFonts w:eastAsia="Arial" w:cs="Verdana" w:ascii="Verdana" w:hAnsi="Verdana"/>
                <w:b/>
                <w:color w:val="000000"/>
                <w:sz w:val="20"/>
                <w:szCs w:val="20"/>
                <w:lang w:val="pt-BR"/>
              </w:rPr>
              <w:t>7</w:t>
            </w:r>
            <w:r>
              <w:rPr>
                <w:rFonts w:eastAsia="Arial" w:cs="Verdana" w:ascii="Verdana" w:hAnsi="Verdana"/>
                <w:b/>
                <w:color w:val="000000"/>
                <w:sz w:val="20"/>
                <w:szCs w:val="20"/>
              </w:rPr>
              <w:t>.</w:t>
            </w:r>
            <w:r>
              <w:rPr>
                <w:rFonts w:eastAsia="Arial" w:cs="Verdana" w:ascii="Verdana" w:hAnsi="Verdana"/>
                <w:b/>
                <w:color w:val="000000"/>
                <w:sz w:val="20"/>
                <w:szCs w:val="20"/>
                <w:lang w:val="pt-BR"/>
              </w:rPr>
              <w:t xml:space="preserve"> </w:t>
            </w:r>
            <w:r>
              <w:rPr>
                <w:rFonts w:eastAsia="Arial" w:cs="Verdana" w:ascii="Verdana" w:hAnsi="Verdana"/>
                <w:b/>
                <w:color w:val="000000"/>
                <w:sz w:val="20"/>
                <w:szCs w:val="20"/>
              </w:rPr>
              <w:t>CONDIÇÕES DE ENTREGA:</w:t>
            </w:r>
          </w:p>
          <w:p>
            <w:pPr>
              <w:pStyle w:val="Normal"/>
              <w:spacing w:lineRule="auto" w:line="276"/>
              <w:jc w:val="both"/>
              <w:rPr>
                <w:color w:val="000000"/>
              </w:rPr>
            </w:pPr>
            <w:r>
              <w:rPr>
                <w:rFonts w:cs="Verdana" w:ascii="Verdana" w:hAnsi="Verdana"/>
                <w:b/>
                <w:bCs/>
                <w:i w:val="false"/>
                <w:iCs w:val="false"/>
                <w:color w:val="000000"/>
                <w:sz w:val="20"/>
                <w:szCs w:val="20"/>
              </w:rPr>
              <w:t xml:space="preserve">7.1 </w:t>
            </w:r>
            <w:r>
              <w:rPr>
                <w:rFonts w:ascii="Verdana" w:hAnsi="Verdana"/>
                <w:b w:val="false"/>
                <w:bCs/>
                <w:i w:val="false"/>
                <w:iCs w:val="false"/>
                <w:color w:val="000000"/>
                <w:sz w:val="20"/>
                <w:szCs w:val="20"/>
                <w:u w:val="none"/>
              </w:rPr>
              <w:t xml:space="preserve">A empresa contratada deverá no prazo máximo de </w:t>
            </w:r>
            <w:r>
              <w:rPr>
                <w:rFonts w:ascii="Verdana" w:hAnsi="Verdana"/>
                <w:b/>
                <w:bCs/>
                <w:i w:val="false"/>
                <w:iCs w:val="false"/>
                <w:color w:val="000000"/>
                <w:sz w:val="20"/>
                <w:szCs w:val="20"/>
                <w:u w:val="none"/>
              </w:rPr>
              <w:t>15 (quinze) dias úteis</w:t>
            </w:r>
            <w:r>
              <w:rPr>
                <w:rFonts w:ascii="Verdana" w:hAnsi="Verdana"/>
                <w:b w:val="false"/>
                <w:bCs/>
                <w:i w:val="false"/>
                <w:iCs w:val="false"/>
                <w:color w:val="000000"/>
                <w:sz w:val="20"/>
                <w:szCs w:val="20"/>
                <w:u w:val="none"/>
              </w:rPr>
              <w:t>, dar início a execução dos serviços/entrega do objeto, a</w:t>
            </w:r>
            <w:r>
              <w:rPr>
                <w:rFonts w:cs="Verdana" w:ascii="Verdana" w:hAnsi="Verdana"/>
                <w:b w:val="false"/>
                <w:bCs/>
                <w:i w:val="false"/>
                <w:iCs w:val="false"/>
                <w:color w:val="000000"/>
                <w:sz w:val="20"/>
                <w:szCs w:val="20"/>
                <w:u w:val="none"/>
              </w:rPr>
              <w:t xml:space="preserve"> contar da data de envio da nota de empenho. A solicitação do objeto deste certame será pedido conforme a necessidade da Secretaria Municipal solicitante, durante toda a vigência da </w:t>
            </w:r>
            <w:r>
              <w:rPr>
                <w:rFonts w:cs="Verdana" w:ascii="Verdana" w:hAnsi="Verdana"/>
                <w:b/>
                <w:bCs/>
                <w:i w:val="false"/>
                <w:iCs w:val="false"/>
                <w:color w:val="000000"/>
                <w:sz w:val="20"/>
                <w:szCs w:val="20"/>
                <w:u w:val="none"/>
              </w:rPr>
              <w:t>Ata do Registro de Preço (12 meses)</w:t>
            </w:r>
            <w:r>
              <w:rPr>
                <w:rFonts w:cs="Verdana" w:ascii="Verdana" w:hAnsi="Verdana"/>
                <w:b w:val="false"/>
                <w:bCs/>
                <w:i w:val="false"/>
                <w:iCs w:val="false"/>
                <w:color w:val="000000"/>
                <w:sz w:val="20"/>
                <w:szCs w:val="20"/>
                <w:u w:val="none"/>
              </w:rPr>
              <w:t>, pelo valor registrado.</w:t>
            </w:r>
          </w:p>
          <w:tbl>
            <w:tblPr>
              <w:tblW w:w="5000" w:type="pct"/>
              <w:jc w:val="left"/>
              <w:tblInd w:w="0" w:type="dxa"/>
              <w:tblLayout w:type="fixed"/>
              <w:tblCellMar>
                <w:top w:w="55" w:type="dxa"/>
                <w:left w:w="55" w:type="dxa"/>
                <w:bottom w:w="55" w:type="dxa"/>
                <w:right w:w="55" w:type="dxa"/>
              </w:tblCellMar>
            </w:tblPr>
            <w:tblGrid>
              <w:gridCol w:w="9361"/>
            </w:tblGrid>
            <w:tr>
              <w:trPr/>
              <w:tc>
                <w:tcPr>
                  <w:tcW w:w="9361" w:type="dxa"/>
                  <w:tcBorders>
                    <w:top w:val="single" w:sz="4" w:space="0" w:color="000000"/>
                    <w:left w:val="single" w:sz="4" w:space="0" w:color="000000"/>
                    <w:bottom w:val="single" w:sz="4" w:space="0" w:color="000000"/>
                    <w:right w:val="single" w:sz="4" w:space="0" w:color="000000"/>
                  </w:tcBorders>
                </w:tcPr>
                <w:p>
                  <w:pPr>
                    <w:pStyle w:val="Normal"/>
                    <w:jc w:val="both"/>
                    <w:rPr>
                      <w:rFonts w:ascii="Verdana" w:hAnsi="Verdana"/>
                      <w:sz w:val="20"/>
                      <w:szCs w:val="20"/>
                    </w:rPr>
                  </w:pPr>
                  <w:r>
                    <w:rPr>
                      <w:rFonts w:ascii="Verdana" w:hAnsi="Verdana"/>
                      <w:b/>
                      <w:bCs/>
                      <w:i w:val="false"/>
                      <w:color w:val="000000"/>
                      <w:sz w:val="20"/>
                      <w:szCs w:val="20"/>
                    </w:rPr>
                    <w:t>7.1.1</w:t>
                  </w:r>
                  <w:r>
                    <w:rPr>
                      <w:rFonts w:ascii="Verdana" w:hAnsi="Verdana"/>
                      <w:b w:val="false"/>
                      <w:bCs/>
                      <w:i w:val="false"/>
                      <w:color w:val="000000"/>
                      <w:sz w:val="20"/>
                      <w:szCs w:val="20"/>
                    </w:rPr>
                    <w:t xml:space="preserve"> Os materiais deverão ser entregues mediante ordem de compra, empenho, e arte/layout aprovada pela secretaria solicitante.</w:t>
                  </w:r>
                </w:p>
                <w:p>
                  <w:pPr>
                    <w:pStyle w:val="Normal"/>
                    <w:jc w:val="both"/>
                    <w:rPr>
                      <w:rFonts w:ascii="Verdana" w:hAnsi="Verdana"/>
                      <w:sz w:val="20"/>
                      <w:szCs w:val="20"/>
                    </w:rPr>
                  </w:pPr>
                  <w:r>
                    <w:rPr>
                      <w:rFonts w:ascii="Verdana" w:hAnsi="Verdana"/>
                      <w:b/>
                      <w:bCs/>
                      <w:i w:val="false"/>
                      <w:color w:val="000000"/>
                      <w:sz w:val="20"/>
                      <w:szCs w:val="20"/>
                    </w:rPr>
                    <w:t>7.1.2</w:t>
                  </w:r>
                  <w:r>
                    <w:rPr>
                      <w:rFonts w:ascii="Verdana" w:hAnsi="Verdana"/>
                      <w:b w:val="false"/>
                      <w:bCs/>
                      <w:i w:val="false"/>
                      <w:color w:val="000000"/>
                      <w:sz w:val="20"/>
                      <w:szCs w:val="20"/>
                    </w:rPr>
                    <w:t xml:space="preserve"> </w:t>
                  </w:r>
                  <w:r>
                    <w:rPr>
                      <w:rFonts w:ascii="Verdana" w:hAnsi="Verdana"/>
                      <w:b/>
                      <w:bCs/>
                      <w:i w:val="false"/>
                      <w:color w:val="000000"/>
                      <w:sz w:val="20"/>
                      <w:szCs w:val="20"/>
                    </w:rPr>
                    <w:t xml:space="preserve">A empresa vencedora ficará responsável pela criação da(s) arte(s)/layout(s) e a gravação a ser impressa nos troféus, lembrando que deverá sempre repassar a arte/layout para a unidade requerente para aprovação e devidas mudanças nos </w:t>
                  </w:r>
                  <w:r>
                    <w:rPr>
                      <w:rFonts w:ascii="Verdana" w:hAnsi="Verdana"/>
                      <w:b/>
                      <w:bCs/>
                      <w:color w:val="000000"/>
                      <w:sz w:val="20"/>
                      <w:szCs w:val="20"/>
                    </w:rPr>
                    <w:t>produtos/itens a serem encomendados.</w:t>
                  </w:r>
                </w:p>
              </w:tc>
            </w:tr>
          </w:tbl>
          <w:p>
            <w:pPr>
              <w:pStyle w:val="Normal"/>
              <w:spacing w:lineRule="auto" w:line="276"/>
              <w:jc w:val="both"/>
              <w:rPr>
                <w:rFonts w:ascii="Verdana" w:hAnsi="Verdana" w:cs="Verdana"/>
                <w:b w:val="false"/>
                <w:bCs/>
                <w:i w:val="false"/>
                <w:i w:val="false"/>
                <w:iCs w:val="false"/>
                <w:color w:val="FF0000"/>
                <w:sz w:val="20"/>
                <w:szCs w:val="20"/>
                <w:u w:val="none"/>
              </w:rPr>
            </w:pPr>
            <w:r>
              <w:rPr>
                <w:rFonts w:cs="Verdana" w:ascii="Verdana" w:hAnsi="Verdana"/>
                <w:b w:val="false"/>
                <w:bCs/>
                <w:i w:val="false"/>
                <w:iCs w:val="false"/>
                <w:color w:val="FF0000"/>
                <w:sz w:val="20"/>
                <w:szCs w:val="20"/>
                <w:u w:val="none"/>
              </w:rPr>
            </w:r>
          </w:p>
          <w:p>
            <w:pPr>
              <w:pStyle w:val="Normal"/>
              <w:spacing w:lineRule="auto" w:line="276"/>
              <w:jc w:val="both"/>
              <w:rPr>
                <w:color w:val="000000"/>
              </w:rPr>
            </w:pPr>
            <w:r>
              <w:rPr>
                <w:rFonts w:cs="Verdana" w:ascii="Verdana" w:hAnsi="Verdana"/>
                <w:b/>
                <w:bCs/>
                <w:i w:val="false"/>
                <w:iCs w:val="false"/>
                <w:color w:val="000000"/>
                <w:sz w:val="20"/>
                <w:szCs w:val="20"/>
                <w:u w:val="none"/>
              </w:rPr>
              <w:t>7.2</w:t>
            </w:r>
            <w:r>
              <w:rPr>
                <w:rFonts w:cs="Verdana" w:ascii="Verdana" w:hAnsi="Verdana"/>
                <w:b w:val="false"/>
                <w:bCs/>
                <w:i w:val="false"/>
                <w:iCs w:val="false"/>
                <w:color w:val="000000"/>
                <w:sz w:val="20"/>
                <w:szCs w:val="20"/>
                <w:u w:val="none"/>
              </w:rPr>
              <w:t xml:space="preserve"> O prazo de entrega não admite prorrogação;</w:t>
            </w:r>
          </w:p>
          <w:tbl>
            <w:tblPr>
              <w:tblW w:w="5000" w:type="pct"/>
              <w:jc w:val="left"/>
              <w:tblInd w:w="0" w:type="dxa"/>
              <w:tblLayout w:type="fixed"/>
              <w:tblCellMar>
                <w:top w:w="55" w:type="dxa"/>
                <w:left w:w="55" w:type="dxa"/>
                <w:bottom w:w="55" w:type="dxa"/>
                <w:right w:w="55" w:type="dxa"/>
              </w:tblCellMar>
            </w:tblPr>
            <w:tblGrid>
              <w:gridCol w:w="9361"/>
            </w:tblGrid>
            <w:tr>
              <w:trPr/>
              <w:tc>
                <w:tcPr>
                  <w:tcW w:w="9361" w:type="dxa"/>
                  <w:tcBorders>
                    <w:top w:val="single" w:sz="4" w:space="0" w:color="000000"/>
                    <w:left w:val="single" w:sz="4" w:space="0" w:color="000000"/>
                    <w:bottom w:val="single" w:sz="4" w:space="0" w:color="000000"/>
                    <w:right w:val="single" w:sz="4" w:space="0" w:color="000000"/>
                  </w:tcBorders>
                </w:tcPr>
                <w:p>
                  <w:pPr>
                    <w:pStyle w:val="Normal"/>
                    <w:jc w:val="both"/>
                    <w:rPr>
                      <w:color w:val="000000"/>
                    </w:rPr>
                  </w:pPr>
                  <w:r>
                    <w:rPr>
                      <w:rFonts w:ascii="Verdana" w:hAnsi="Verdana"/>
                      <w:b/>
                      <w:bCs/>
                      <w:i w:val="false"/>
                      <w:iCs w:val="false"/>
                      <w:color w:val="000000"/>
                      <w:sz w:val="20"/>
                      <w:szCs w:val="20"/>
                    </w:rPr>
                    <w:t>7.2.1</w:t>
                  </w:r>
                  <w:r>
                    <w:rPr>
                      <w:rFonts w:ascii="Verdana" w:hAnsi="Verdana"/>
                      <w:b w:val="false"/>
                      <w:i w:val="false"/>
                      <w:iCs w:val="false"/>
                      <w:color w:val="000000"/>
                      <w:sz w:val="20"/>
                      <w:szCs w:val="20"/>
                    </w:rPr>
                    <w:t xml:space="preserve"> Diante de impossibilidade de fornecimento, a contratada </w:t>
                  </w:r>
                  <w:r>
                    <w:rPr>
                      <w:rFonts w:ascii="Verdana" w:hAnsi="Verdana"/>
                      <w:b/>
                      <w:bCs/>
                      <w:i w:val="false"/>
                      <w:iCs w:val="false"/>
                      <w:color w:val="000000"/>
                      <w:sz w:val="20"/>
                      <w:szCs w:val="20"/>
                    </w:rPr>
                    <w:t>deverá comunicar à Contratante, no prazo máximo de 05 (cinco) dias corridos</w:t>
                  </w:r>
                  <w:r>
                    <w:rPr>
                      <w:rFonts w:ascii="Verdana" w:hAnsi="Verdana"/>
                      <w:b w:val="false"/>
                      <w:i w:val="false"/>
                      <w:iCs w:val="false"/>
                      <w:color w:val="000000"/>
                      <w:sz w:val="20"/>
                      <w:szCs w:val="20"/>
                    </w:rPr>
                    <w:t xml:space="preserve"> que antecede a data do fornecimento os motivos que impossibilitem o cumprimento do prazo previsto, com a devida comprovação;</w:t>
                  </w:r>
                </w:p>
              </w:tc>
            </w:tr>
          </w:tbl>
          <w:p>
            <w:pPr>
              <w:pStyle w:val="Normal"/>
              <w:jc w:val="both"/>
              <w:rPr>
                <w:color w:val="000000"/>
              </w:rPr>
            </w:pPr>
            <w:r>
              <w:rPr>
                <w:rFonts w:eastAsia="Arial" w:cs="Verdana" w:ascii="Verdana" w:hAnsi="Verdana"/>
                <w:b/>
                <w:bCs/>
                <w:i w:val="false"/>
                <w:iCs w:val="false"/>
                <w:color w:val="000000"/>
                <w:sz w:val="20"/>
                <w:szCs w:val="20"/>
              </w:rPr>
              <w:t>7.3</w:t>
            </w:r>
            <w:r>
              <w:rPr>
                <w:rFonts w:eastAsia="Arial" w:cs="Verdana" w:ascii="Verdana" w:hAnsi="Verdana"/>
                <w:b/>
                <w:bCs w:val="false"/>
                <w:i w:val="false"/>
                <w:iCs w:val="false"/>
                <w:color w:val="000000"/>
                <w:sz w:val="20"/>
                <w:szCs w:val="20"/>
              </w:rPr>
              <w:t xml:space="preserve"> </w:t>
            </w:r>
            <w:r>
              <w:rPr>
                <w:rFonts w:eastAsia="Arial" w:cs="Verdana" w:ascii="Verdana" w:hAnsi="Verdana"/>
                <w:b w:val="false"/>
                <w:bCs w:val="false"/>
                <w:i w:val="false"/>
                <w:iCs w:val="false"/>
                <w:color w:val="000000"/>
                <w:sz w:val="20"/>
                <w:szCs w:val="20"/>
              </w:rPr>
              <w:t>As entregas deverão ser realizadas na seguinte localidade:</w:t>
            </w:r>
          </w:p>
          <w:p>
            <w:pPr>
              <w:pStyle w:val="Normal"/>
              <w:ind w:hanging="0" w:left="720"/>
              <w:jc w:val="both"/>
              <w:rPr>
                <w:rFonts w:ascii="Verdana" w:hAnsi="Verdana"/>
                <w:b w:val="false"/>
                <w:bCs w:val="false"/>
                <w:i w:val="false"/>
                <w:i w:val="false"/>
                <w:iCs w:val="false"/>
                <w:color w:val="FF0000"/>
                <w:sz w:val="20"/>
                <w:szCs w:val="20"/>
              </w:rPr>
            </w:pPr>
            <w:r>
              <w:rPr>
                <w:rFonts w:ascii="Verdana" w:hAnsi="Verdana"/>
                <w:b w:val="false"/>
                <w:bCs w:val="false"/>
                <w:i w:val="false"/>
                <w:iCs w:val="false"/>
                <w:color w:val="FF0000"/>
                <w:sz w:val="20"/>
                <w:szCs w:val="20"/>
              </w:rPr>
            </w:r>
          </w:p>
          <w:p>
            <w:pPr>
              <w:pStyle w:val="Normal"/>
              <w:ind w:hanging="0" w:left="720"/>
              <w:rPr>
                <w:rFonts w:ascii="Verdana" w:hAnsi="Verdana"/>
                <w:b/>
                <w:bCs/>
                <w:i w:val="false"/>
                <w:i w:val="false"/>
                <w:color w:val="000000"/>
                <w:sz w:val="20"/>
                <w:szCs w:val="20"/>
              </w:rPr>
            </w:pPr>
            <w:r>
              <w:rPr>
                <w:rFonts w:ascii="Verdana" w:hAnsi="Verdana"/>
                <w:b/>
                <w:bCs/>
                <w:i w:val="false"/>
                <w:color w:val="000000"/>
                <w:sz w:val="20"/>
                <w:szCs w:val="20"/>
              </w:rPr>
              <w:t>SECRETARIA MUNICIPAL DE ESPORTE</w:t>
            </w:r>
          </w:p>
          <w:p>
            <w:pPr>
              <w:pStyle w:val="Normal"/>
              <w:ind w:hanging="0" w:left="720"/>
              <w:rPr>
                <w:rFonts w:ascii="Verdana" w:hAnsi="Verdana"/>
                <w:sz w:val="20"/>
                <w:szCs w:val="20"/>
              </w:rPr>
            </w:pPr>
            <w:r>
              <w:rPr>
                <w:rFonts w:ascii="Verdana" w:hAnsi="Verdana"/>
                <w:b/>
                <w:bCs/>
                <w:i w:val="false"/>
                <w:color w:val="000000"/>
                <w:sz w:val="20"/>
                <w:szCs w:val="20"/>
              </w:rPr>
              <w:t>COMPLEXO ESPORTIVO PRAINHA</w:t>
            </w:r>
          </w:p>
          <w:p>
            <w:pPr>
              <w:pStyle w:val="Normal"/>
              <w:ind w:hanging="0" w:left="720"/>
              <w:rPr>
                <w:rFonts w:ascii="Verdana" w:hAnsi="Verdana"/>
                <w:b w:val="false"/>
                <w:i w:val="false"/>
                <w:i w:val="false"/>
                <w:color w:val="000000"/>
                <w:sz w:val="20"/>
                <w:szCs w:val="20"/>
              </w:rPr>
            </w:pPr>
            <w:r>
              <w:rPr>
                <w:rFonts w:ascii="Verdana" w:hAnsi="Verdana"/>
                <w:b w:val="false"/>
                <w:i w:val="false"/>
                <w:color w:val="000000"/>
                <w:sz w:val="20"/>
                <w:szCs w:val="20"/>
              </w:rPr>
              <w:t>Rua Álvares Cabral, n° 194, Centro,</w:t>
            </w:r>
          </w:p>
          <w:p>
            <w:pPr>
              <w:pStyle w:val="Normal"/>
              <w:ind w:hanging="0" w:left="720"/>
              <w:rPr>
                <w:rFonts w:ascii="Verdana" w:hAnsi="Verdana"/>
                <w:b w:val="false"/>
                <w:i w:val="false"/>
                <w:i w:val="false"/>
                <w:color w:val="000000"/>
                <w:sz w:val="20"/>
                <w:szCs w:val="20"/>
              </w:rPr>
            </w:pPr>
            <w:r>
              <w:rPr>
                <w:rFonts w:ascii="Verdana" w:hAnsi="Verdana"/>
                <w:b w:val="false"/>
                <w:i w:val="false"/>
                <w:color w:val="000000"/>
                <w:sz w:val="20"/>
                <w:szCs w:val="20"/>
              </w:rPr>
              <w:t xml:space="preserve">CEP </w:t>
            </w:r>
            <w:r>
              <w:rPr>
                <w:rFonts w:eastAsia="Arial" w:cs="Verdana" w:ascii="Verdana" w:hAnsi="Verdana"/>
                <w:b w:val="false"/>
                <w:bCs w:val="false"/>
                <w:i w:val="false"/>
                <w:iCs w:val="false"/>
                <w:color w:val="000000"/>
                <w:sz w:val="20"/>
                <w:szCs w:val="20"/>
              </w:rPr>
              <w:t>84.165-590, Castro/PR</w:t>
            </w:r>
          </w:p>
          <w:p>
            <w:pPr>
              <w:pStyle w:val="Normal"/>
              <w:ind w:hanging="0" w:left="720"/>
              <w:rPr>
                <w:rFonts w:ascii="Verdana" w:hAnsi="Verdana" w:eastAsia="Arial" w:cs="Verdana"/>
                <w:b w:val="false"/>
                <w:bCs w:val="false"/>
                <w:i w:val="false"/>
                <w:i w:val="false"/>
                <w:iCs w:val="false"/>
                <w:color w:val="000000"/>
                <w:sz w:val="20"/>
                <w:szCs w:val="20"/>
              </w:rPr>
            </w:pPr>
            <w:r>
              <w:rPr>
                <w:rFonts w:eastAsia="Arial" w:cs="Verdana" w:ascii="Verdana" w:hAnsi="Verdana"/>
                <w:b w:val="false"/>
                <w:bCs w:val="false"/>
                <w:i w:val="false"/>
                <w:iCs w:val="false"/>
                <w:color w:val="000000"/>
                <w:sz w:val="20"/>
                <w:szCs w:val="20"/>
              </w:rPr>
              <w:t>Aos cuidados do servidor Elton John Maciel</w:t>
            </w:r>
          </w:p>
          <w:p>
            <w:pPr>
              <w:pStyle w:val="Normal"/>
              <w:ind w:hanging="0" w:left="720"/>
              <w:jc w:val="both"/>
              <w:rPr>
                <w:rFonts w:ascii="Verdana" w:hAnsi="Verdana"/>
                <w:sz w:val="20"/>
                <w:szCs w:val="20"/>
              </w:rPr>
            </w:pPr>
            <w:r>
              <w:rPr>
                <w:rFonts w:eastAsia="Arial" w:cs="Verdana" w:ascii="Verdana" w:hAnsi="Verdana"/>
                <w:b w:val="false"/>
                <w:bCs w:val="false"/>
                <w:i w:val="false"/>
                <w:iCs w:val="false"/>
                <w:color w:val="000000"/>
                <w:sz w:val="20"/>
                <w:szCs w:val="20"/>
              </w:rPr>
              <w:t>De segunda a sexta-feira</w:t>
            </w:r>
          </w:p>
          <w:p>
            <w:pPr>
              <w:pStyle w:val="Normal"/>
              <w:ind w:hanging="0" w:left="720"/>
              <w:jc w:val="both"/>
              <w:rPr>
                <w:rFonts w:ascii="Verdana" w:hAnsi="Verdana"/>
                <w:sz w:val="20"/>
                <w:szCs w:val="20"/>
              </w:rPr>
            </w:pPr>
            <w:r>
              <w:rPr>
                <w:rFonts w:eastAsia="Arial" w:cs="Verdana" w:ascii="Verdana" w:hAnsi="Verdana"/>
                <w:b w:val="false"/>
                <w:bCs w:val="false"/>
                <w:i w:val="false"/>
                <w:iCs w:val="false"/>
                <w:color w:val="000000"/>
                <w:sz w:val="20"/>
                <w:szCs w:val="20"/>
              </w:rPr>
              <w:t>Horários 08h00min às 11h30min ou das 13h00min às 17h00min.</w:t>
            </w:r>
          </w:p>
          <w:p>
            <w:pPr>
              <w:pStyle w:val="Normal"/>
              <w:jc w:val="both"/>
              <w:rPr>
                <w:rFonts w:ascii="Verdana" w:hAnsi="Verdana"/>
                <w:b w:val="false"/>
                <w:bCs w:val="false"/>
                <w:i w:val="false"/>
                <w:i w:val="false"/>
                <w:iCs w:val="false"/>
                <w:color w:val="000000"/>
                <w:sz w:val="20"/>
                <w:szCs w:val="20"/>
              </w:rPr>
            </w:pPr>
            <w:r>
              <w:rPr>
                <w:rFonts w:ascii="Verdana" w:hAnsi="Verdana"/>
                <w:b w:val="false"/>
                <w:bCs w:val="false"/>
                <w:i w:val="false"/>
                <w:iCs w:val="false"/>
                <w:color w:val="000000"/>
                <w:sz w:val="20"/>
                <w:szCs w:val="20"/>
              </w:rPr>
            </w:r>
          </w:p>
          <w:p>
            <w:pPr>
              <w:pStyle w:val="Normal"/>
              <w:spacing w:lineRule="auto" w:line="276" w:before="0" w:after="0"/>
              <w:ind w:hanging="0" w:left="0" w:right="0"/>
              <w:jc w:val="both"/>
              <w:rPr>
                <w:color w:val="000000"/>
              </w:rPr>
            </w:pPr>
            <w:r>
              <w:rPr>
                <w:rFonts w:cs="Verdana" w:ascii="Verdana" w:hAnsi="Verdana"/>
                <w:b/>
                <w:bCs/>
                <w:color w:val="000000"/>
                <w:sz w:val="20"/>
                <w:szCs w:val="20"/>
                <w:u w:val="none"/>
              </w:rPr>
              <w:t xml:space="preserve">7.4 </w:t>
            </w:r>
            <w:r>
              <w:rPr>
                <w:rFonts w:cs="Verdana" w:ascii="Verdana" w:hAnsi="Verdana"/>
                <w:b w:val="false"/>
                <w:bCs/>
                <w:i w:val="false"/>
                <w:iCs/>
                <w:color w:val="000000"/>
                <w:sz w:val="20"/>
                <w:szCs w:val="20"/>
                <w:u w:val="none"/>
              </w:rPr>
              <w:t>Os objetos deverão obedecer às especificações e requisitos de qualidade constantes no Termo Referência.</w:t>
            </w:r>
          </w:p>
          <w:p>
            <w:pPr>
              <w:pStyle w:val="Normal"/>
              <w:spacing w:lineRule="auto" w:line="276" w:before="0" w:after="0"/>
              <w:ind w:hanging="0" w:left="0" w:right="0"/>
              <w:jc w:val="both"/>
              <w:rPr>
                <w:color w:val="000000"/>
              </w:rPr>
            </w:pPr>
            <w:r>
              <w:rPr>
                <w:rFonts w:cs="Verdana" w:ascii="Verdana" w:hAnsi="Verdana"/>
                <w:b/>
                <w:bCs/>
                <w:i w:val="false"/>
                <w:iCs/>
                <w:color w:val="000000"/>
                <w:sz w:val="20"/>
                <w:szCs w:val="20"/>
                <w:u w:val="none"/>
              </w:rPr>
              <w:t>7.5</w:t>
            </w:r>
            <w:r>
              <w:rPr>
                <w:rFonts w:cs="Verdana" w:ascii="Verdana" w:hAnsi="Verdana"/>
                <w:b w:val="false"/>
                <w:bCs/>
                <w:i w:val="false"/>
                <w:iCs/>
                <w:color w:val="000000"/>
                <w:sz w:val="20"/>
                <w:szCs w:val="20"/>
                <w:u w:val="none"/>
              </w:rPr>
              <w:t xml:space="preserve"> No local de entrega o servidor designado pela Secretaria solicitante fará o recebimento do material e a fiscalização do mesmo;</w:t>
            </w:r>
          </w:p>
          <w:p>
            <w:pPr>
              <w:pStyle w:val="Normal"/>
              <w:widowControl w:val="false"/>
              <w:spacing w:lineRule="auto" w:line="276"/>
              <w:jc w:val="both"/>
              <w:rPr>
                <w:color w:val="000000"/>
              </w:rPr>
            </w:pPr>
            <w:r>
              <w:rPr>
                <w:rFonts w:cs="Verdana" w:ascii="Verdana" w:hAnsi="Verdana"/>
                <w:b/>
                <w:bCs/>
                <w:i w:val="false"/>
                <w:iCs/>
                <w:color w:val="000000"/>
                <w:sz w:val="20"/>
                <w:szCs w:val="20"/>
                <w:u w:val="none"/>
              </w:rPr>
              <w:t>7.6</w:t>
            </w:r>
            <w:r>
              <w:rPr>
                <w:rFonts w:cs="Verdana" w:ascii="Verdana" w:hAnsi="Verdana"/>
                <w:b w:val="false"/>
                <w:bCs/>
                <w:i w:val="false"/>
                <w:iCs/>
                <w:color w:val="000000"/>
                <w:sz w:val="20"/>
                <w:szCs w:val="20"/>
                <w:u w:val="none"/>
              </w:rPr>
              <w:t xml:space="preserve"> À Administração, reserva-se o direito de rejeitar no todo ou em parte os materiais fornecidos, se em desacordo com as especificações estabelecidas no Termo de Referência. </w:t>
            </w:r>
            <w:r>
              <w:rPr>
                <w:rFonts w:cs="Verdana" w:ascii="Verdana" w:hAnsi="Verdana"/>
                <w:b/>
                <w:bCs/>
                <w:i w:val="false"/>
                <w:iCs/>
                <w:color w:val="000000"/>
                <w:sz w:val="20"/>
                <w:szCs w:val="20"/>
                <w:u w:val="none"/>
              </w:rPr>
              <w:t>7.7</w:t>
            </w:r>
            <w:r>
              <w:rPr>
                <w:rFonts w:cs="Verdana" w:ascii="Verdana" w:hAnsi="Verdana"/>
                <w:b w:val="false"/>
                <w:bCs/>
                <w:i w:val="false"/>
                <w:iCs/>
                <w:color w:val="000000"/>
                <w:sz w:val="20"/>
                <w:szCs w:val="20"/>
                <w:u w:val="none"/>
              </w:rPr>
              <w:t xml:space="preserve"> Em caso de não conformidade, os servidores notificarão ao Responsável para as providências necessárias, sem prejuízo da aplicação das sanções administrativas cabíveis à contratada e rescisão contratual;</w:t>
            </w:r>
          </w:p>
          <w:p>
            <w:pPr>
              <w:pStyle w:val="Normal"/>
              <w:rPr>
                <w:color w:val="000000"/>
                <w:sz w:val="6"/>
                <w:szCs w:val="6"/>
              </w:rPr>
            </w:pPr>
            <w:r>
              <w:rPr>
                <w:color w:val="000000"/>
                <w:sz w:val="6"/>
                <w:szCs w:val="6"/>
              </w:rPr>
            </w:r>
          </w:p>
          <w:tbl>
            <w:tblPr>
              <w:tblW w:w="5000" w:type="pct"/>
              <w:jc w:val="left"/>
              <w:tblInd w:w="0" w:type="dxa"/>
              <w:tblLayout w:type="fixed"/>
              <w:tblCellMar>
                <w:top w:w="55" w:type="dxa"/>
                <w:left w:w="55" w:type="dxa"/>
                <w:bottom w:w="55" w:type="dxa"/>
                <w:right w:w="55" w:type="dxa"/>
              </w:tblCellMar>
            </w:tblPr>
            <w:tblGrid>
              <w:gridCol w:w="9361"/>
            </w:tblGrid>
            <w:tr>
              <w:trPr/>
              <w:tc>
                <w:tcPr>
                  <w:tcW w:w="9361" w:type="dxa"/>
                  <w:tcBorders>
                    <w:top w:val="single" w:sz="4" w:space="0" w:color="000000"/>
                    <w:left w:val="single" w:sz="4" w:space="0" w:color="000000"/>
                    <w:bottom w:val="single" w:sz="4" w:space="0" w:color="000000"/>
                    <w:right w:val="single" w:sz="4" w:space="0" w:color="000000"/>
                  </w:tcBorders>
                </w:tcPr>
                <w:p>
                  <w:pPr>
                    <w:pStyle w:val="Normal"/>
                    <w:spacing w:lineRule="auto" w:line="276"/>
                    <w:jc w:val="both"/>
                    <w:rPr>
                      <w:color w:val="000000"/>
                    </w:rPr>
                  </w:pPr>
                  <w:r>
                    <w:rPr>
                      <w:rFonts w:cs="Verdana" w:ascii="Verdana" w:hAnsi="Verdana"/>
                      <w:b/>
                      <w:bCs/>
                      <w:i w:val="false"/>
                      <w:iCs/>
                      <w:color w:val="000000"/>
                      <w:kern w:val="2"/>
                      <w:sz w:val="20"/>
                      <w:szCs w:val="20"/>
                      <w:u w:val="none"/>
                    </w:rPr>
                    <w:t>7.7.1</w:t>
                  </w:r>
                  <w:r>
                    <w:rPr>
                      <w:rFonts w:cs="Verdana" w:ascii="Verdana" w:hAnsi="Verdana"/>
                      <w:b w:val="false"/>
                      <w:bCs/>
                      <w:i w:val="false"/>
                      <w:iCs/>
                      <w:color w:val="000000"/>
                      <w:kern w:val="2"/>
                      <w:sz w:val="20"/>
                      <w:szCs w:val="20"/>
                      <w:u w:val="none"/>
                    </w:rPr>
                    <w:t xml:space="preserve"> </w:t>
                  </w:r>
                  <w:r>
                    <w:rPr>
                      <w:rFonts w:cs="Verdana" w:ascii="Verdana" w:hAnsi="Verdana"/>
                      <w:b w:val="false"/>
                      <w:bCs/>
                      <w:i w:val="false"/>
                      <w:iCs/>
                      <w:color w:val="000000"/>
                      <w:sz w:val="20"/>
                      <w:szCs w:val="20"/>
                      <w:u w:val="none"/>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tc>
            </w:tr>
          </w:tbl>
          <w:p>
            <w:pPr>
              <w:pStyle w:val="Normal"/>
              <w:spacing w:lineRule="auto" w:line="276"/>
              <w:jc w:val="both"/>
              <w:rPr>
                <w:color w:val="000000"/>
                <w:sz w:val="6"/>
                <w:szCs w:val="6"/>
              </w:rPr>
            </w:pPr>
            <w:r>
              <w:rPr>
                <w:color w:val="000000"/>
                <w:sz w:val="6"/>
                <w:szCs w:val="6"/>
              </w:rPr>
            </w:r>
          </w:p>
          <w:p>
            <w:pPr>
              <w:pStyle w:val="Normal"/>
              <w:spacing w:lineRule="auto" w:line="276"/>
              <w:jc w:val="both"/>
              <w:rPr>
                <w:color w:val="000000"/>
              </w:rPr>
            </w:pPr>
            <w:r>
              <w:rPr>
                <w:rFonts w:cs="Verdana" w:ascii="Verdana" w:hAnsi="Verdana"/>
                <w:b/>
                <w:bCs/>
                <w:i w:val="false"/>
                <w:iCs/>
                <w:color w:val="000000"/>
                <w:sz w:val="20"/>
                <w:szCs w:val="20"/>
                <w:u w:val="none"/>
              </w:rPr>
              <w:t>7.8</w:t>
            </w:r>
            <w:r>
              <w:rPr>
                <w:rFonts w:cs="ArialMT" w:ascii="Verdana" w:hAnsi="Verdana"/>
                <w:b w:val="false"/>
                <w:bCs/>
                <w:i w:val="false"/>
                <w:iCs/>
                <w:color w:val="000000"/>
                <w:sz w:val="20"/>
                <w:szCs w:val="20"/>
                <w:u w:val="none"/>
              </w:rPr>
              <w:t xml:space="preserve"> </w:t>
            </w:r>
            <w:r>
              <w:rPr>
                <w:rFonts w:cs="Verdana" w:ascii="Verdana" w:hAnsi="Verdana"/>
                <w:b w:val="false"/>
                <w:bCs/>
                <w:i w:val="false"/>
                <w:iCs/>
                <w:color w:val="000000"/>
                <w:sz w:val="20"/>
                <w:szCs w:val="20"/>
                <w:u w:val="none"/>
              </w:rPr>
              <w:t>O recebimento será efetivado nos seguintes termos:</w:t>
            </w:r>
          </w:p>
          <w:tbl>
            <w:tblPr>
              <w:tblW w:w="5000" w:type="pct"/>
              <w:jc w:val="left"/>
              <w:tblInd w:w="0" w:type="dxa"/>
              <w:tblLayout w:type="fixed"/>
              <w:tblCellMar>
                <w:top w:w="55" w:type="dxa"/>
                <w:left w:w="55" w:type="dxa"/>
                <w:bottom w:w="55" w:type="dxa"/>
                <w:right w:w="55" w:type="dxa"/>
              </w:tblCellMar>
            </w:tblPr>
            <w:tblGrid>
              <w:gridCol w:w="9361"/>
            </w:tblGrid>
            <w:tr>
              <w:trPr/>
              <w:tc>
                <w:tcPr>
                  <w:tcW w:w="9361" w:type="dxa"/>
                  <w:tcBorders>
                    <w:top w:val="single" w:sz="4" w:space="0" w:color="000000"/>
                    <w:left w:val="single" w:sz="4" w:space="0" w:color="000000"/>
                    <w:bottom w:val="single" w:sz="4" w:space="0" w:color="000000"/>
                    <w:right w:val="single" w:sz="4" w:space="0" w:color="000000"/>
                  </w:tcBorders>
                </w:tcPr>
                <w:p>
                  <w:pPr>
                    <w:pStyle w:val="Normal"/>
                    <w:numPr>
                      <w:ilvl w:val="0"/>
                      <w:numId w:val="0"/>
                    </w:numPr>
                    <w:ind w:hanging="0" w:left="0"/>
                    <w:jc w:val="both"/>
                    <w:rPr>
                      <w:color w:val="000000"/>
                    </w:rPr>
                  </w:pPr>
                  <w:r>
                    <w:rPr>
                      <w:rFonts w:cs="Verdana" w:ascii="Verdana" w:hAnsi="Verdana"/>
                      <w:b/>
                      <w:bCs/>
                      <w:i w:val="false"/>
                      <w:iCs w:val="false"/>
                      <w:color w:val="000000"/>
                      <w:spacing w:val="-2"/>
                      <w:sz w:val="20"/>
                      <w:szCs w:val="20"/>
                    </w:rPr>
                    <w:t>7.8.1</w:t>
                  </w:r>
                  <w:r>
                    <w:rPr>
                      <w:rFonts w:cs="Verdana" w:ascii="Verdana" w:hAnsi="Verdana"/>
                      <w:b w:val="false"/>
                      <w:i w:val="false"/>
                      <w:iCs w:val="false"/>
                      <w:color w:val="000000"/>
                      <w:spacing w:val="-2"/>
                      <w:sz w:val="20"/>
                      <w:szCs w:val="20"/>
                    </w:rPr>
                    <w:t xml:space="preserve"> </w:t>
                  </w:r>
                  <w:r>
                    <w:rPr>
                      <w:rFonts w:ascii="Verdana" w:hAnsi="Verdana"/>
                      <w:b/>
                      <w:bCs/>
                      <w:i w:val="false"/>
                      <w:iCs w:val="false"/>
                      <w:color w:val="000000"/>
                      <w:spacing w:val="-2"/>
                      <w:sz w:val="20"/>
                      <w:szCs w:val="20"/>
                    </w:rPr>
                    <w:t>Provisoriamente</w:t>
                  </w:r>
                  <w:r>
                    <w:rPr>
                      <w:rFonts w:ascii="Verdana" w:hAnsi="Verdana"/>
                      <w:i w:val="false"/>
                      <w:iCs w:val="false"/>
                      <w:color w:val="000000"/>
                      <w:spacing w:val="-2"/>
                      <w:sz w:val="20"/>
                      <w:szCs w:val="20"/>
                    </w:rPr>
                    <w:t>, para fins de verificação da conformidade dos mesmos com as especificações deste</w:t>
                  </w:r>
                  <w:r>
                    <w:rPr>
                      <w:rFonts w:ascii="Verdana" w:hAnsi="Verdana"/>
                      <w:i w:val="false"/>
                      <w:iCs w:val="false"/>
                      <w:color w:val="000000"/>
                      <w:spacing w:val="-1"/>
                      <w:sz w:val="20"/>
                      <w:szCs w:val="20"/>
                    </w:rPr>
                    <w:t xml:space="preserve"> </w:t>
                  </w:r>
                  <w:r>
                    <w:rPr>
                      <w:rFonts w:ascii="Verdana" w:hAnsi="Verdana"/>
                      <w:i w:val="false"/>
                      <w:iCs w:val="false"/>
                      <w:color w:val="000000"/>
                      <w:spacing w:val="-2"/>
                      <w:sz w:val="20"/>
                      <w:szCs w:val="20"/>
                    </w:rPr>
                    <w:t>Termo de Referência e da Proposta, e aferição da quantidade fornecida com o solicitado;</w:t>
                  </w:r>
                </w:p>
                <w:p>
                  <w:pPr>
                    <w:pStyle w:val="Normal"/>
                    <w:numPr>
                      <w:ilvl w:val="0"/>
                      <w:numId w:val="2"/>
                    </w:numPr>
                    <w:jc w:val="both"/>
                    <w:rPr>
                      <w:color w:val="000000"/>
                    </w:rPr>
                  </w:pPr>
                  <w:r>
                    <w:rPr>
                      <w:rFonts w:cs="Verdana" w:ascii="Verdana" w:hAnsi="Verdana"/>
                      <w:b/>
                      <w:bCs/>
                      <w:i w:val="false"/>
                      <w:iCs w:val="false"/>
                      <w:color w:val="000000"/>
                      <w:spacing w:val="-2"/>
                      <w:sz w:val="20"/>
                      <w:szCs w:val="20"/>
                      <w:u w:val="none"/>
                    </w:rPr>
                    <w:t>7.8.2</w:t>
                  </w:r>
                  <w:r>
                    <w:rPr>
                      <w:rFonts w:cs="Verdana" w:ascii="Verdana" w:hAnsi="Verdana"/>
                      <w:b w:val="false"/>
                      <w:bCs/>
                      <w:i w:val="false"/>
                      <w:iCs w:val="false"/>
                      <w:color w:val="000000"/>
                      <w:spacing w:val="-2"/>
                      <w:sz w:val="20"/>
                      <w:szCs w:val="20"/>
                      <w:u w:val="none"/>
                    </w:rPr>
                    <w:t xml:space="preserve"> </w:t>
                  </w:r>
                  <w:r>
                    <w:rPr>
                      <w:rFonts w:cs="Verdana" w:ascii="Verdana" w:hAnsi="Verdana"/>
                      <w:b/>
                      <w:bCs/>
                      <w:i w:val="false"/>
                      <w:iCs w:val="false"/>
                      <w:color w:val="000000"/>
                      <w:spacing w:val="-2"/>
                      <w:sz w:val="20"/>
                      <w:szCs w:val="20"/>
                      <w:u w:val="none"/>
                    </w:rPr>
                    <w:t>Definitivamente</w:t>
                  </w:r>
                  <w:r>
                    <w:rPr>
                      <w:rFonts w:cs="Verdana" w:ascii="Verdana" w:hAnsi="Verdana"/>
                      <w:b w:val="false"/>
                      <w:bCs/>
                      <w:i w:val="false"/>
                      <w:iCs w:val="false"/>
                      <w:color w:val="000000"/>
                      <w:spacing w:val="-2"/>
                      <w:sz w:val="20"/>
                      <w:szCs w:val="20"/>
                      <w:u w:val="none"/>
                    </w:rPr>
                    <w:t>, para fins de aceitação, após a verificação da conformidade e quantidade e aferição da qualidade do produto.</w:t>
                  </w:r>
                </w:p>
              </w:tc>
            </w:tr>
          </w:tbl>
          <w:p>
            <w:pPr>
              <w:pStyle w:val="Normal"/>
              <w:numPr>
                <w:ilvl w:val="0"/>
                <w:numId w:val="2"/>
              </w:numPr>
              <w:jc w:val="both"/>
              <w:rPr>
                <w:rFonts w:ascii="Verdana" w:hAnsi="Verdana"/>
                <w:i w:val="false"/>
                <w:i w:val="false"/>
                <w:iCs w:val="false"/>
                <w:color w:val="000000"/>
                <w:spacing w:val="-2"/>
                <w:sz w:val="10"/>
                <w:szCs w:val="10"/>
              </w:rPr>
            </w:pPr>
            <w:r>
              <w:rPr>
                <w:rFonts w:ascii="Verdana" w:hAnsi="Verdana"/>
                <w:i w:val="false"/>
                <w:iCs w:val="false"/>
                <w:color w:val="000000"/>
                <w:spacing w:val="-2"/>
                <w:sz w:val="10"/>
                <w:szCs w:val="10"/>
              </w:rPr>
            </w:r>
          </w:p>
          <w:p>
            <w:pPr>
              <w:pStyle w:val="Normal"/>
              <w:jc w:val="both"/>
              <w:rPr>
                <w:color w:val="000000"/>
              </w:rPr>
            </w:pPr>
            <w:r>
              <w:rPr>
                <w:rFonts w:ascii="Verdana" w:hAnsi="Verdana"/>
                <w:b/>
                <w:bCs/>
                <w:color w:val="000000"/>
                <w:sz w:val="20"/>
                <w:szCs w:val="20"/>
              </w:rPr>
              <w:t xml:space="preserve">7.9 </w:t>
            </w:r>
            <w:r>
              <w:rPr>
                <w:rFonts w:ascii="Verdana" w:hAnsi="Verdana"/>
                <w:color w:val="000000"/>
                <w:sz w:val="20"/>
                <w:szCs w:val="20"/>
              </w:rPr>
              <w:t xml:space="preserve"> O recebimento do objeto será feito primeiramente em caráter provisório, </w:t>
            </w:r>
            <w:r>
              <w:rPr>
                <w:rFonts w:ascii="Verdana" w:hAnsi="Verdana"/>
                <w:b/>
                <w:bCs/>
                <w:i w:val="false"/>
                <w:color w:val="000000"/>
                <w:sz w:val="20"/>
                <w:szCs w:val="20"/>
              </w:rPr>
              <w:t>no prazo de 5 (cinco) dias,</w:t>
            </w:r>
            <w:r>
              <w:rPr>
                <w:rFonts w:ascii="Verdana" w:hAnsi="Verdana"/>
                <w:b w:val="false"/>
                <w:i w:val="false"/>
                <w:color w:val="000000"/>
                <w:sz w:val="20"/>
                <w:szCs w:val="20"/>
              </w:rPr>
              <w:t xml:space="preserve"> </w:t>
            </w:r>
            <w:r>
              <w:rPr>
                <w:rFonts w:ascii="Verdana" w:hAnsi="Verdana"/>
                <w:color w:val="000000"/>
                <w:sz w:val="20"/>
                <w:szCs w:val="20"/>
              </w:rPr>
              <w:t>somente após verificação da conformidade com os Requisitos Técnicos estabelecidos e demais exigências contidas no processo licitatório o aceite será definitivo e se efetuará a liberação da nota fiscal para pagamento.</w:t>
            </w:r>
          </w:p>
          <w:p>
            <w:pPr>
              <w:pStyle w:val="Normal"/>
              <w:jc w:val="both"/>
              <w:rPr>
                <w:rFonts w:ascii="Verdana" w:hAnsi="Verdana"/>
                <w:color w:val="000000"/>
                <w:sz w:val="20"/>
                <w:szCs w:val="20"/>
              </w:rPr>
            </w:pPr>
            <w:r>
              <w:rPr>
                <w:rFonts w:ascii="Verdana" w:hAnsi="Verdana"/>
                <w:b/>
                <w:bCs/>
                <w:i w:val="false"/>
                <w:color w:val="000000"/>
                <w:sz w:val="20"/>
                <w:szCs w:val="20"/>
              </w:rPr>
              <w:t>7.10</w:t>
            </w:r>
            <w:r>
              <w:rPr>
                <w:rFonts w:ascii="Verdana" w:hAnsi="Verdana"/>
                <w:b w:val="false"/>
                <w:i w:val="false"/>
                <w:color w:val="000000"/>
                <w:sz w:val="20"/>
                <w:szCs w:val="20"/>
              </w:rPr>
              <w:t xml:space="preserve"> O recebimento provisório ou definitivo não excluirá a responsabilidade civil pela solidez e pela segurança do serviço nem a responsabilidade ético-profissional pela perfeita execução do contrato.</w:t>
            </w:r>
          </w:p>
          <w:p>
            <w:pPr>
              <w:pStyle w:val="Normal"/>
              <w:jc w:val="both"/>
              <w:rPr>
                <w:rFonts w:ascii="Verdana" w:hAnsi="Verdana"/>
                <w:sz w:val="20"/>
                <w:szCs w:val="20"/>
              </w:rPr>
            </w:pPr>
            <w:r>
              <w:rPr>
                <w:rFonts w:ascii="Verdana" w:hAnsi="Verdana"/>
                <w:b/>
                <w:bCs/>
                <w:color w:val="000000"/>
                <w:sz w:val="20"/>
                <w:szCs w:val="20"/>
              </w:rPr>
              <w:t>7.11</w:t>
            </w:r>
            <w:r>
              <w:rPr>
                <w:rFonts w:ascii="Verdana" w:hAnsi="Verdana"/>
                <w:color w:val="000000"/>
                <w:sz w:val="20"/>
                <w:szCs w:val="20"/>
              </w:rPr>
              <w:t xml:space="preserve"> </w:t>
            </w:r>
            <w:r>
              <w:rPr>
                <w:rFonts w:ascii="Verdana" w:hAnsi="Verdana"/>
                <w:b w:val="false"/>
                <w:i w:val="false"/>
                <w:color w:val="000000"/>
                <w:sz w:val="20"/>
                <w:szCs w:val="20"/>
              </w:rPr>
              <w:t>Constatando-se a situação de irregularidade dos produtos entregues, p</w:t>
            </w:r>
            <w:r>
              <w:rPr>
                <w:rFonts w:ascii="Verdana" w:hAnsi="Verdana"/>
                <w:color w:val="000000"/>
                <w:sz w:val="20"/>
                <w:szCs w:val="20"/>
              </w:rPr>
              <w:t xml:space="preserve">rovidenciar a troca, às suas expensas, </w:t>
            </w:r>
            <w:r>
              <w:rPr>
                <w:rFonts w:ascii="Verdana" w:hAnsi="Verdana"/>
                <w:b/>
                <w:bCs/>
                <w:color w:val="000000"/>
                <w:sz w:val="20"/>
                <w:szCs w:val="20"/>
              </w:rPr>
              <w:t>no prazo máximo de 48 (quarenta e oito) horas.</w:t>
            </w:r>
            <w:r>
              <w:rPr>
                <w:rFonts w:ascii="Verdana" w:hAnsi="Verdana"/>
                <w:color w:val="000000"/>
                <w:sz w:val="20"/>
                <w:szCs w:val="20"/>
              </w:rPr>
              <w:t xml:space="preserve"> </w:t>
            </w:r>
            <w:r>
              <w:rPr>
                <w:rFonts w:ascii="Verdana" w:hAnsi="Verdana"/>
                <w:b w:val="false"/>
                <w:bCs w:val="false"/>
                <w:i w:val="false"/>
                <w:color w:val="000000"/>
                <w:sz w:val="20"/>
                <w:szCs w:val="20"/>
              </w:rPr>
              <w:t>O prazo poderá ser prorrogado uma vez, por igual período, a critério do CONTRATA</w:t>
            </w:r>
            <w:r>
              <w:rPr>
                <w:rFonts w:ascii="Verdana" w:hAnsi="Verdana"/>
                <w:b w:val="false"/>
                <w:i w:val="false"/>
                <w:color w:val="000000"/>
                <w:sz w:val="20"/>
                <w:szCs w:val="20"/>
              </w:rPr>
              <w:t>NTE e não será contado no prazo previsto para pagamento.</w:t>
            </w:r>
          </w:p>
          <w:p>
            <w:pPr>
              <w:pStyle w:val="Normal"/>
              <w:jc w:val="both"/>
              <w:rPr>
                <w:color w:val="000000"/>
              </w:rPr>
            </w:pPr>
            <w:r>
              <w:rPr>
                <w:rFonts w:ascii="Verdana" w:hAnsi="Verdana"/>
                <w:b/>
                <w:bCs/>
                <w:color w:val="000000"/>
                <w:sz w:val="20"/>
                <w:szCs w:val="20"/>
              </w:rPr>
              <w:t xml:space="preserve">7.12 </w:t>
            </w:r>
            <w:r>
              <w:rPr>
                <w:rFonts w:ascii="Verdana" w:hAnsi="Verdana"/>
                <w:color w:val="000000"/>
                <w:sz w:val="20"/>
                <w:szCs w:val="20"/>
              </w:rPr>
              <w:t>Substituir, sempre que exigido pela Administração e independente de justificativas, qualquer empregado cuja atuação, permanência e/ou comportamento sejam julgados prejudiciais, inconvenientes ou insatisfatórios à disciplina da repartição e/ou interesse do serviço público;</w:t>
            </w:r>
          </w:p>
          <w:p>
            <w:pPr>
              <w:pStyle w:val="Normal"/>
              <w:jc w:val="both"/>
              <w:rPr>
                <w:color w:val="000000"/>
              </w:rPr>
            </w:pPr>
            <w:r>
              <w:rPr>
                <w:rFonts w:ascii="Verdana" w:hAnsi="Verdana"/>
                <w:b/>
                <w:bCs/>
                <w:color w:val="000000"/>
                <w:sz w:val="20"/>
                <w:szCs w:val="20"/>
              </w:rPr>
              <w:t>7.13</w:t>
            </w:r>
            <w:r>
              <w:rPr>
                <w:rFonts w:ascii="Verdana" w:hAnsi="Verdana"/>
                <w:color w:val="000000"/>
                <w:sz w:val="20"/>
                <w:szCs w:val="20"/>
              </w:rPr>
              <w:t xml:space="preserve"> A execução do objeto deste certame deverá ser acompanhada e fiscalizada pelo (s) fiscal (is) do contrato, ou pelos respectivos substitutos (Lei n° 14.133/2021, art.117, caput).</w:t>
            </w:r>
          </w:p>
          <w:p>
            <w:pPr>
              <w:pStyle w:val="Normal"/>
              <w:spacing w:lineRule="auto" w:line="240"/>
              <w:jc w:val="both"/>
              <w:rPr>
                <w:rFonts w:ascii="Verdana" w:hAnsi="Verdana"/>
                <w:color w:val="000000"/>
                <w:sz w:val="20"/>
                <w:szCs w:val="20"/>
              </w:rPr>
            </w:pPr>
            <w:r>
              <w:rPr>
                <w:rFonts w:cs="Verdana" w:ascii="Verdana" w:hAnsi="Verdana"/>
                <w:b/>
                <w:bCs/>
                <w:i w:val="false"/>
                <w:color w:val="000000"/>
                <w:sz w:val="20"/>
                <w:szCs w:val="20"/>
              </w:rPr>
              <w:t>7.14</w:t>
            </w:r>
            <w:r>
              <w:rPr>
                <w:rFonts w:ascii="Verdana" w:hAnsi="Verdana"/>
                <w:b w:val="false"/>
                <w:i w:val="false"/>
                <w:color w:val="000000"/>
                <w:sz w:val="20"/>
                <w:szCs w:val="20"/>
              </w:rPr>
              <w:t xml:space="preserve"> </w:t>
            </w:r>
            <w:r>
              <w:rPr>
                <w:rFonts w:cs="Verdana" w:ascii="Verdana" w:hAnsi="Verdana"/>
                <w:color w:val="000000"/>
                <w:sz w:val="20"/>
                <w:szCs w:val="20"/>
              </w:rPr>
              <w:t>Demais informações e exigências no Termo de Referência (anexo I).</w:t>
            </w:r>
          </w:p>
          <w:p>
            <w:pPr>
              <w:pStyle w:val="Normal"/>
              <w:spacing w:lineRule="auto" w:line="276" w:before="0" w:after="0"/>
              <w:ind w:hanging="0" w:left="0" w:right="0"/>
              <w:jc w:val="both"/>
              <w:rPr>
                <w:rFonts w:ascii="Verdana" w:hAnsi="Verdana"/>
                <w:color w:val="000000"/>
                <w:sz w:val="20"/>
                <w:szCs w:val="20"/>
              </w:rPr>
            </w:pPr>
            <w:r>
              <w:rPr>
                <w:rFonts w:eastAsia="Arial" w:cs="Verdana" w:ascii="Verdana" w:hAnsi="Verdana"/>
                <w:b/>
                <w:color w:val="000000"/>
                <w:sz w:val="20"/>
                <w:szCs w:val="20"/>
              </w:rPr>
              <w:t>7.15 Despesas com frete e descarregamento correrão por conta e risco da DETENTORA.</w:t>
            </w:r>
          </w:p>
          <w:p>
            <w:pPr>
              <w:pStyle w:val="Normal"/>
              <w:jc w:val="both"/>
              <w:rPr>
                <w:rFonts w:ascii="Verdana" w:hAnsi="Verdana"/>
                <w:color w:val="000000"/>
                <w:sz w:val="20"/>
                <w:szCs w:val="20"/>
              </w:rPr>
            </w:pPr>
            <w:r>
              <w:rPr>
                <w:rFonts w:ascii="Verdana" w:hAnsi="Verdana"/>
                <w:b/>
                <w:bCs/>
                <w:color w:val="000000"/>
                <w:sz w:val="20"/>
                <w:szCs w:val="20"/>
              </w:rPr>
              <w:t xml:space="preserve">7.16 </w:t>
            </w:r>
            <w:r>
              <w:rPr>
                <w:rFonts w:ascii="Verdana" w:hAnsi="Verdana"/>
                <w:color w:val="000000"/>
                <w:sz w:val="20"/>
                <w:szCs w:val="20"/>
              </w:rPr>
              <w:t>Manter inalterados os preços e as condições propostas;</w:t>
            </w:r>
          </w:p>
        </w:tc>
      </w:tr>
    </w:tbl>
    <w:p>
      <w:pPr>
        <w:pStyle w:val="Normal"/>
        <w:spacing w:lineRule="auto" w:line="276"/>
        <w:jc w:val="both"/>
        <w:rPr>
          <w:rFonts w:ascii="Verdana" w:hAnsi="Verdana"/>
          <w:i w:val="false"/>
          <w:i w:val="false"/>
          <w:iCs w:val="false"/>
          <w:sz w:val="20"/>
          <w:szCs w:val="20"/>
        </w:rPr>
      </w:pPr>
      <w:r>
        <w:rPr>
          <w:rFonts w:ascii="Verdana" w:hAnsi="Verdana"/>
          <w:i w:val="false"/>
          <w:iCs w:val="false"/>
          <w:sz w:val="20"/>
          <w:szCs w:val="20"/>
        </w:rPr>
      </w:r>
    </w:p>
    <w:tbl>
      <w:tblPr>
        <w:tblW w:w="9459" w:type="dxa"/>
        <w:jc w:val="left"/>
        <w:tblInd w:w="1" w:type="dxa"/>
        <w:tblLayout w:type="fixed"/>
        <w:tblCellMar>
          <w:top w:w="55" w:type="dxa"/>
          <w:left w:w="55" w:type="dxa"/>
          <w:bottom w:w="55" w:type="dxa"/>
          <w:right w:w="55" w:type="dxa"/>
        </w:tblCellMar>
      </w:tblPr>
      <w:tblGrid>
        <w:gridCol w:w="9459"/>
      </w:tblGrid>
      <w:tr>
        <w:trPr/>
        <w:tc>
          <w:tcPr>
            <w:tcW w:w="9459" w:type="dxa"/>
            <w:tcBorders>
              <w:top w:val="single" w:sz="4" w:space="0" w:color="000000"/>
              <w:left w:val="single" w:sz="4" w:space="0" w:color="000000"/>
              <w:bottom w:val="single" w:sz="4" w:space="0" w:color="000000"/>
              <w:right w:val="single" w:sz="4" w:space="0" w:color="000000"/>
            </w:tcBorders>
          </w:tcPr>
          <w:p>
            <w:pPr>
              <w:pStyle w:val="Contedodatabela"/>
              <w:jc w:val="both"/>
              <w:rPr>
                <w:rFonts w:ascii="Verdana" w:hAnsi="Verdana"/>
                <w:b/>
                <w:bCs/>
                <w:color w:val="000000"/>
                <w:sz w:val="20"/>
                <w:szCs w:val="20"/>
              </w:rPr>
            </w:pPr>
            <w:r>
              <w:rPr>
                <w:rFonts w:ascii="Verdana" w:hAnsi="Verdana"/>
                <w:b/>
                <w:bCs/>
                <w:color w:val="000000"/>
                <w:sz w:val="20"/>
                <w:szCs w:val="20"/>
              </w:rPr>
              <w:t>8. AMOSTRAS:</w:t>
            </w:r>
          </w:p>
          <w:p>
            <w:pPr>
              <w:pStyle w:val="Normal"/>
              <w:jc w:val="both"/>
              <w:rPr>
                <w:rFonts w:ascii="Verdana" w:hAnsi="Verdana"/>
                <w:sz w:val="20"/>
                <w:szCs w:val="20"/>
              </w:rPr>
            </w:pPr>
            <w:r>
              <w:rPr>
                <w:rFonts w:ascii="Verdana" w:hAnsi="Verdana"/>
                <w:b/>
                <w:i w:val="false"/>
                <w:color w:val="000000"/>
                <w:sz w:val="20"/>
                <w:szCs w:val="20"/>
              </w:rPr>
              <w:t>8.1 EXIGÊNCIA DAS AMOSTRAS</w:t>
            </w:r>
          </w:p>
          <w:p>
            <w:pPr>
              <w:pStyle w:val="Normal"/>
              <w:jc w:val="both"/>
              <w:rPr>
                <w:rFonts w:ascii="Verdana" w:hAnsi="Verdana"/>
                <w:sz w:val="20"/>
                <w:szCs w:val="20"/>
              </w:rPr>
            </w:pPr>
            <w:r>
              <w:rPr>
                <w:rFonts w:ascii="Verdana" w:hAnsi="Verdana"/>
                <w:b/>
                <w:bCs/>
                <w:i w:val="false"/>
                <w:color w:val="000000"/>
                <w:sz w:val="20"/>
                <w:szCs w:val="20"/>
              </w:rPr>
              <w:t>8.1.1</w:t>
            </w:r>
            <w:r>
              <w:rPr>
                <w:rFonts w:ascii="Verdana" w:hAnsi="Verdana"/>
                <w:b w:val="false"/>
                <w:i w:val="false"/>
                <w:color w:val="000000"/>
                <w:sz w:val="20"/>
                <w:szCs w:val="20"/>
              </w:rPr>
              <w:t xml:space="preserve"> Para assegurar a conformidade dos produtos ofertados com as especificações técnicas previstas no Termo de Referência, será </w:t>
            </w:r>
            <w:r>
              <w:rPr>
                <w:rFonts w:ascii="Verdana" w:hAnsi="Verdana"/>
                <w:b/>
                <w:bCs/>
                <w:i w:val="false"/>
                <w:color w:val="000000"/>
                <w:sz w:val="20"/>
                <w:szCs w:val="20"/>
              </w:rPr>
              <w:t xml:space="preserve">obrigatória a apresentação de </w:t>
            </w:r>
            <w:r>
              <w:rPr>
                <w:rFonts w:ascii="Verdana" w:hAnsi="Verdana"/>
                <w:b/>
                <w:i w:val="false"/>
                <w:color w:val="000000"/>
                <w:sz w:val="20"/>
                <w:szCs w:val="20"/>
              </w:rPr>
              <w:t>AMOSTRAS</w:t>
            </w:r>
            <w:r>
              <w:rPr>
                <w:rFonts w:ascii="Verdana" w:hAnsi="Verdana"/>
                <w:b w:val="false"/>
                <w:i w:val="false"/>
                <w:color w:val="000000"/>
                <w:sz w:val="20"/>
                <w:szCs w:val="20"/>
              </w:rPr>
              <w:t>.</w:t>
            </w:r>
          </w:p>
          <w:p>
            <w:pPr>
              <w:pStyle w:val="Normal"/>
              <w:jc w:val="both"/>
              <w:rPr>
                <w:rFonts w:ascii="Verdana" w:hAnsi="Verdana"/>
                <w:sz w:val="20"/>
                <w:szCs w:val="20"/>
              </w:rPr>
            </w:pPr>
            <w:r>
              <w:rPr>
                <w:rFonts w:ascii="Verdana" w:hAnsi="Verdana"/>
                <w:b/>
                <w:bCs/>
                <w:i w:val="false"/>
                <w:color w:val="000000"/>
                <w:sz w:val="20"/>
                <w:szCs w:val="20"/>
              </w:rPr>
              <w:t>8.1.2</w:t>
            </w:r>
            <w:r>
              <w:rPr>
                <w:rFonts w:ascii="Verdana" w:hAnsi="Verdana"/>
                <w:b w:val="false"/>
                <w:i w:val="false"/>
                <w:color w:val="000000"/>
                <w:sz w:val="20"/>
                <w:szCs w:val="20"/>
              </w:rPr>
              <w:t xml:space="preserve"> A(s) empresa(s) vencedora(s) deverá(ão) apresentar </w:t>
            </w:r>
            <w:r>
              <w:rPr>
                <w:rFonts w:ascii="Verdana" w:hAnsi="Verdana"/>
                <w:b/>
                <w:bCs/>
                <w:i w:val="false"/>
                <w:color w:val="000000"/>
                <w:sz w:val="20"/>
                <w:szCs w:val="20"/>
              </w:rPr>
              <w:t>em até 1</w:t>
            </w:r>
            <w:r>
              <w:rPr>
                <w:rFonts w:ascii="Verdana" w:hAnsi="Verdana"/>
                <w:b/>
                <w:i w:val="false"/>
                <w:color w:val="000000"/>
                <w:sz w:val="20"/>
                <w:szCs w:val="20"/>
              </w:rPr>
              <w:t xml:space="preserve">0 (dez) dias úteis </w:t>
            </w:r>
            <w:r>
              <w:rPr>
                <w:rFonts w:ascii="Verdana" w:hAnsi="Verdana"/>
                <w:b w:val="false"/>
                <w:i w:val="false"/>
                <w:color w:val="000000"/>
                <w:sz w:val="20"/>
                <w:szCs w:val="20"/>
              </w:rPr>
              <w:t>para análise aprovação dos itens pela Administração.</w:t>
            </w:r>
          </w:p>
          <w:p>
            <w:pPr>
              <w:pStyle w:val="Normal"/>
              <w:jc w:val="both"/>
              <w:rPr>
                <w:rFonts w:ascii="Verdana" w:hAnsi="Verdana"/>
                <w:sz w:val="20"/>
                <w:szCs w:val="20"/>
              </w:rPr>
            </w:pPr>
            <w:r>
              <w:rPr>
                <w:rFonts w:ascii="Verdana" w:hAnsi="Verdana"/>
                <w:b/>
                <w:bCs/>
                <w:i w:val="false"/>
                <w:color w:val="000000"/>
                <w:sz w:val="20"/>
                <w:szCs w:val="20"/>
              </w:rPr>
              <w:t>8.1.3</w:t>
            </w:r>
            <w:r>
              <w:rPr>
                <w:rFonts w:ascii="Verdana" w:hAnsi="Verdana"/>
                <w:b w:val="false"/>
                <w:i w:val="false"/>
                <w:color w:val="000000"/>
                <w:sz w:val="20"/>
                <w:szCs w:val="20"/>
              </w:rPr>
              <w:t xml:space="preserve"> </w:t>
            </w:r>
            <w:r>
              <w:rPr>
                <w:rFonts w:ascii="Verdana" w:hAnsi="Verdana"/>
                <w:b w:val="false"/>
                <w:bCs w:val="false"/>
                <w:i w:val="false"/>
                <w:color w:val="000000"/>
                <w:sz w:val="20"/>
                <w:szCs w:val="20"/>
              </w:rPr>
              <w:t xml:space="preserve">A licitante que não atender as especificações exigidas no nesse Edital terá suas amostras reprovadas e </w:t>
            </w:r>
            <w:r>
              <w:rPr>
                <w:rFonts w:ascii="Verdana" w:hAnsi="Verdana"/>
                <w:b/>
                <w:bCs/>
                <w:i w:val="false"/>
                <w:color w:val="000000"/>
                <w:sz w:val="20"/>
                <w:szCs w:val="20"/>
              </w:rPr>
              <w:t>será desclassificada</w:t>
            </w:r>
            <w:r>
              <w:rPr>
                <w:rFonts w:ascii="Verdana" w:hAnsi="Verdana"/>
                <w:b w:val="false"/>
                <w:bCs w:val="false"/>
                <w:i w:val="false"/>
                <w:color w:val="000000"/>
                <w:sz w:val="20"/>
                <w:szCs w:val="20"/>
              </w:rPr>
              <w:t>, sendo que o mesmo ocorrerá com a que deixar de apresentar as amostras, no todo ou em parte, passando para a análise da documentação de habilitação da próxima classificada no certame e assim sucessivamente.</w:t>
            </w:r>
          </w:p>
          <w:p>
            <w:pPr>
              <w:pStyle w:val="Normal"/>
              <w:jc w:val="both"/>
              <w:rPr>
                <w:rFonts w:ascii="Verdana" w:hAnsi="Verdana"/>
                <w:sz w:val="20"/>
                <w:szCs w:val="20"/>
              </w:rPr>
            </w:pPr>
            <w:r>
              <w:rPr>
                <w:rFonts w:ascii="Verdana" w:hAnsi="Verdana"/>
                <w:b/>
                <w:bCs/>
                <w:i w:val="false"/>
                <w:iCs w:val="false"/>
                <w:color w:val="000000"/>
                <w:sz w:val="20"/>
                <w:szCs w:val="20"/>
              </w:rPr>
              <w:t>8.1.4</w:t>
            </w:r>
            <w:r>
              <w:rPr>
                <w:rFonts w:ascii="Verdana" w:hAnsi="Verdana"/>
                <w:b w:val="false"/>
                <w:i w:val="false"/>
                <w:iCs w:val="false"/>
                <w:color w:val="000000"/>
                <w:sz w:val="20"/>
                <w:szCs w:val="20"/>
              </w:rPr>
              <w:t xml:space="preserve"> A</w:t>
            </w:r>
            <w:r>
              <w:rPr>
                <w:rFonts w:ascii="Verdana" w:hAnsi="Verdana"/>
                <w:b w:val="false"/>
                <w:i w:val="false"/>
                <w:color w:val="000000"/>
                <w:sz w:val="20"/>
                <w:szCs w:val="20"/>
              </w:rPr>
              <w:t xml:space="preserve">pós a divulgação do resultado final do certame, </w:t>
            </w:r>
            <w:r>
              <w:rPr>
                <w:rFonts w:ascii="Verdana" w:hAnsi="Verdana"/>
                <w:b/>
                <w:bCs/>
                <w:i w:val="false"/>
                <w:color w:val="000000"/>
                <w:sz w:val="20"/>
                <w:szCs w:val="20"/>
              </w:rPr>
              <w:t>as amostras entregues deverão ser recolhidas</w:t>
            </w:r>
            <w:r>
              <w:rPr>
                <w:rFonts w:ascii="Verdana" w:hAnsi="Verdana"/>
                <w:b w:val="false"/>
                <w:i w:val="false"/>
                <w:color w:val="000000"/>
                <w:sz w:val="20"/>
                <w:szCs w:val="20"/>
              </w:rPr>
              <w:t xml:space="preserve"> pelos fornecedores no prazo de 10 (dez) dias úteis, após o qual poderão ser descartadas pela Administração, sem direito a ressarcimento.</w:t>
            </w:r>
          </w:p>
        </w:tc>
      </w:tr>
    </w:tbl>
    <w:p>
      <w:pPr>
        <w:pStyle w:val="Normal"/>
        <w:spacing w:lineRule="auto" w:line="276"/>
        <w:jc w:val="both"/>
        <w:rPr>
          <w:rFonts w:ascii="Verdana" w:hAnsi="Verdana"/>
          <w:i w:val="false"/>
          <w:i w:val="false"/>
          <w:iCs w:val="false"/>
          <w:sz w:val="20"/>
          <w:szCs w:val="20"/>
        </w:rPr>
      </w:pPr>
      <w:r>
        <w:rPr>
          <w:rFonts w:ascii="Verdana" w:hAnsi="Verdana"/>
          <w:i w:val="false"/>
          <w:iCs w:val="false"/>
          <w:sz w:val="20"/>
          <w:szCs w:val="20"/>
        </w:rPr>
      </w:r>
    </w:p>
    <w:p>
      <w:pPr>
        <w:pStyle w:val="Normal"/>
        <w:spacing w:lineRule="auto" w:line="276"/>
        <w:jc w:val="both"/>
        <w:rPr>
          <w:rFonts w:ascii="Verdana" w:hAnsi="Verdana"/>
          <w:i w:val="false"/>
          <w:i w:val="false"/>
          <w:iCs w:val="false"/>
          <w:sz w:val="20"/>
          <w:szCs w:val="20"/>
        </w:rPr>
      </w:pPr>
      <w:r>
        <w:rPr>
          <w:rFonts w:ascii="Verdana" w:hAnsi="Verdana"/>
          <w:i w:val="false"/>
          <w:iCs w:val="false"/>
          <w:sz w:val="20"/>
          <w:szCs w:val="20"/>
        </w:rPr>
      </w:r>
    </w:p>
    <w:tbl>
      <w:tblPr>
        <w:tblW w:w="9473" w:type="dxa"/>
        <w:jc w:val="left"/>
        <w:tblInd w:w="-13" w:type="dxa"/>
        <w:tblLayout w:type="fixed"/>
        <w:tblCellMar>
          <w:top w:w="55" w:type="dxa"/>
          <w:left w:w="55" w:type="dxa"/>
          <w:bottom w:w="55" w:type="dxa"/>
          <w:right w:w="55" w:type="dxa"/>
        </w:tblCellMar>
      </w:tblPr>
      <w:tblGrid>
        <w:gridCol w:w="9473"/>
      </w:tblGrid>
      <w:tr>
        <w:trPr/>
        <w:tc>
          <w:tcPr>
            <w:tcW w:w="9473" w:type="dxa"/>
            <w:tcBorders>
              <w:top w:val="single" w:sz="4" w:space="0" w:color="000000"/>
              <w:left w:val="single" w:sz="4" w:space="0" w:color="000000"/>
              <w:bottom w:val="single" w:sz="4" w:space="0" w:color="000000"/>
              <w:right w:val="single" w:sz="4" w:space="0" w:color="000000"/>
            </w:tcBorders>
          </w:tcPr>
          <w:p>
            <w:pPr>
              <w:pStyle w:val="Normal"/>
              <w:jc w:val="both"/>
              <w:rPr>
                <w:rFonts w:ascii="Verdana" w:hAnsi="Verdana"/>
                <w:sz w:val="20"/>
                <w:szCs w:val="20"/>
              </w:rPr>
            </w:pPr>
            <w:r>
              <w:rPr>
                <w:rFonts w:ascii="Verdana" w:hAnsi="Verdana"/>
                <w:b/>
                <w:bCs/>
                <w:color w:val="000000"/>
                <w:sz w:val="20"/>
                <w:szCs w:val="20"/>
              </w:rPr>
              <w:t>9. GESTOR E FISCAL DO CONTRATO:</w:t>
            </w:r>
          </w:p>
          <w:p>
            <w:pPr>
              <w:pStyle w:val="Normal"/>
              <w:jc w:val="both"/>
              <w:rPr>
                <w:rFonts w:ascii="Verdana" w:hAnsi="Verdana"/>
                <w:sz w:val="20"/>
                <w:szCs w:val="20"/>
              </w:rPr>
            </w:pPr>
            <w:r>
              <w:rPr>
                <w:rFonts w:ascii="Verdana" w:hAnsi="Verdana"/>
                <w:sz w:val="20"/>
                <w:szCs w:val="20"/>
              </w:rPr>
            </w:r>
          </w:p>
          <w:p>
            <w:pPr>
              <w:pStyle w:val="Normal"/>
              <w:jc w:val="both"/>
              <w:rPr>
                <w:rFonts w:ascii="Verdana" w:hAnsi="Verdana"/>
                <w:sz w:val="20"/>
                <w:szCs w:val="20"/>
              </w:rPr>
            </w:pPr>
            <w:r>
              <w:rPr>
                <w:rFonts w:ascii="Verdana" w:hAnsi="Verdana"/>
                <w:b/>
                <w:bCs/>
                <w:i w:val="false"/>
                <w:color w:val="000000"/>
                <w:sz w:val="20"/>
                <w:szCs w:val="20"/>
              </w:rPr>
              <w:t>9.1</w:t>
            </w:r>
            <w:r>
              <w:rPr>
                <w:rFonts w:ascii="Verdana" w:hAnsi="Verdana"/>
                <w:b w:val="false"/>
                <w:i w:val="false"/>
                <w:color w:val="000000"/>
                <w:sz w:val="20"/>
                <w:szCs w:val="20"/>
              </w:rPr>
              <w:t xml:space="preserve"> O(s) gestor(es) do contrato a ser(em) designado(s) formalmente será(ão):</w:t>
            </w:r>
          </w:p>
          <w:p>
            <w:pPr>
              <w:pStyle w:val="Normal"/>
              <w:jc w:val="both"/>
              <w:rPr>
                <w:rFonts w:ascii="Verdana" w:hAnsi="Verdana"/>
                <w:sz w:val="20"/>
                <w:szCs w:val="20"/>
              </w:rPr>
            </w:pPr>
            <w:r>
              <w:rPr>
                <w:rFonts w:ascii="Verdana" w:hAnsi="Verdana"/>
                <w:b w:val="false"/>
                <w:i w:val="false"/>
                <w:color w:val="000000"/>
                <w:sz w:val="20"/>
                <w:szCs w:val="20"/>
              </w:rPr>
              <w:t>- Titular: Cristiano Meira de Lima</w:t>
            </w:r>
          </w:p>
          <w:p>
            <w:pPr>
              <w:pStyle w:val="Normal"/>
              <w:jc w:val="both"/>
              <w:rPr>
                <w:rFonts w:ascii="Verdana" w:hAnsi="Verdana"/>
                <w:sz w:val="20"/>
                <w:szCs w:val="20"/>
              </w:rPr>
            </w:pPr>
            <w:r>
              <w:rPr>
                <w:rFonts w:ascii="Verdana" w:hAnsi="Verdana"/>
                <w:b w:val="false"/>
                <w:i w:val="false"/>
                <w:color w:val="000000"/>
                <w:sz w:val="20"/>
                <w:szCs w:val="20"/>
              </w:rPr>
              <w:t>- Substituto: Elton John Maciel</w:t>
            </w:r>
          </w:p>
          <w:p>
            <w:pPr>
              <w:pStyle w:val="Normal"/>
              <w:jc w:val="both"/>
              <w:rPr>
                <w:rFonts w:ascii="Verdana" w:hAnsi="Verdana"/>
                <w:color w:val="000000"/>
                <w:sz w:val="20"/>
                <w:szCs w:val="20"/>
              </w:rPr>
            </w:pPr>
            <w:r>
              <w:rPr>
                <w:rFonts w:ascii="Verdana" w:hAnsi="Verdana"/>
                <w:color w:val="000000"/>
                <w:sz w:val="20"/>
                <w:szCs w:val="20"/>
              </w:rPr>
            </w:r>
          </w:p>
          <w:p>
            <w:pPr>
              <w:pStyle w:val="Normal"/>
              <w:jc w:val="both"/>
              <w:rPr>
                <w:rFonts w:ascii="Verdana" w:hAnsi="Verdana"/>
                <w:sz w:val="20"/>
                <w:szCs w:val="20"/>
              </w:rPr>
            </w:pPr>
            <w:r>
              <w:rPr>
                <w:rFonts w:ascii="Verdana" w:hAnsi="Verdana"/>
                <w:b/>
                <w:bCs/>
                <w:i w:val="false"/>
                <w:color w:val="000000"/>
                <w:sz w:val="20"/>
                <w:szCs w:val="20"/>
              </w:rPr>
              <w:t>9.2</w:t>
            </w:r>
            <w:r>
              <w:rPr>
                <w:rFonts w:ascii="Verdana" w:hAnsi="Verdana"/>
                <w:b w:val="false"/>
                <w:i w:val="false"/>
                <w:color w:val="000000"/>
                <w:sz w:val="20"/>
                <w:szCs w:val="20"/>
              </w:rPr>
              <w:t xml:space="preserve"> O(s) fiscal(is) administrativo(s) a ser(em) designado(s) formalmente será(ão):</w:t>
            </w:r>
          </w:p>
          <w:p>
            <w:pPr>
              <w:pStyle w:val="Normal"/>
              <w:jc w:val="both"/>
              <w:rPr>
                <w:rFonts w:ascii="Verdana" w:hAnsi="Verdana"/>
                <w:sz w:val="20"/>
                <w:szCs w:val="20"/>
              </w:rPr>
            </w:pPr>
            <w:r>
              <w:rPr>
                <w:rFonts w:ascii="Verdana" w:hAnsi="Verdana"/>
                <w:b w:val="false"/>
                <w:i w:val="false"/>
                <w:color w:val="000000"/>
                <w:sz w:val="20"/>
                <w:szCs w:val="20"/>
              </w:rPr>
              <w:t>- Titular: Kayna Fadel</w:t>
            </w:r>
          </w:p>
          <w:p>
            <w:pPr>
              <w:pStyle w:val="Normal"/>
              <w:jc w:val="both"/>
              <w:rPr>
                <w:rFonts w:ascii="Verdana" w:hAnsi="Verdana"/>
                <w:sz w:val="20"/>
                <w:szCs w:val="20"/>
              </w:rPr>
            </w:pPr>
            <w:r>
              <w:rPr>
                <w:rFonts w:ascii="Verdana" w:hAnsi="Verdana"/>
                <w:b w:val="false"/>
                <w:i w:val="false"/>
                <w:color w:val="000000"/>
                <w:sz w:val="20"/>
                <w:szCs w:val="20"/>
              </w:rPr>
              <w:t>- Substituto(s): Reidinirailla Taciane Ferreira Plovas</w:t>
            </w:r>
          </w:p>
          <w:p>
            <w:pPr>
              <w:pStyle w:val="Normal"/>
              <w:jc w:val="both"/>
              <w:rPr>
                <w:rFonts w:ascii="Verdana" w:hAnsi="Verdana"/>
                <w:b w:val="false"/>
                <w:i w:val="false"/>
                <w:i w:val="false"/>
                <w:color w:val="000000"/>
                <w:sz w:val="20"/>
                <w:szCs w:val="20"/>
              </w:rPr>
            </w:pPr>
            <w:r>
              <w:rPr>
                <w:rFonts w:ascii="Verdana" w:hAnsi="Verdana"/>
                <w:b w:val="false"/>
                <w:i w:val="false"/>
                <w:color w:val="000000"/>
                <w:sz w:val="20"/>
                <w:szCs w:val="20"/>
              </w:rPr>
            </w:r>
          </w:p>
          <w:p>
            <w:pPr>
              <w:pStyle w:val="Normal"/>
              <w:jc w:val="both"/>
              <w:rPr>
                <w:rFonts w:ascii="Verdana" w:hAnsi="Verdana"/>
                <w:sz w:val="20"/>
                <w:szCs w:val="20"/>
              </w:rPr>
            </w:pPr>
            <w:r>
              <w:rPr>
                <w:rFonts w:ascii="Verdana" w:hAnsi="Verdana"/>
                <w:b/>
                <w:bCs/>
                <w:i w:val="false"/>
                <w:color w:val="000000"/>
                <w:sz w:val="20"/>
                <w:szCs w:val="20"/>
              </w:rPr>
              <w:t>9.3</w:t>
            </w:r>
            <w:r>
              <w:rPr>
                <w:rFonts w:ascii="Verdana" w:hAnsi="Verdana"/>
                <w:b w:val="false"/>
                <w:i w:val="false"/>
                <w:color w:val="000000"/>
                <w:sz w:val="20"/>
                <w:szCs w:val="20"/>
              </w:rPr>
              <w:t xml:space="preserve"> O(s) fiscal(is) setorial(is) a ser(em) designado(s) formalmente será(ão):</w:t>
            </w:r>
          </w:p>
          <w:p>
            <w:pPr>
              <w:pStyle w:val="Normal"/>
              <w:jc w:val="both"/>
              <w:rPr>
                <w:rFonts w:ascii="Verdana" w:hAnsi="Verdana"/>
                <w:sz w:val="20"/>
                <w:szCs w:val="20"/>
              </w:rPr>
            </w:pPr>
            <w:r>
              <w:rPr>
                <w:rFonts w:ascii="Verdana" w:hAnsi="Verdana"/>
                <w:b w:val="false"/>
                <w:i w:val="false"/>
                <w:color w:val="000000"/>
                <w:sz w:val="20"/>
                <w:szCs w:val="20"/>
              </w:rPr>
              <w:t>- Titular(es): Murilo Ganzalez Mendes</w:t>
            </w:r>
          </w:p>
          <w:p>
            <w:pPr>
              <w:pStyle w:val="Normal"/>
              <w:jc w:val="both"/>
              <w:rPr>
                <w:rFonts w:ascii="Verdana" w:hAnsi="Verdana"/>
                <w:sz w:val="20"/>
                <w:szCs w:val="20"/>
              </w:rPr>
            </w:pPr>
            <w:r>
              <w:rPr>
                <w:rFonts w:ascii="Verdana" w:hAnsi="Verdana"/>
                <w:b w:val="false"/>
                <w:i w:val="false"/>
                <w:color w:val="000000"/>
                <w:sz w:val="20"/>
                <w:szCs w:val="20"/>
              </w:rPr>
              <w:t>- Substituto(s): Elton John Maciel</w:t>
            </w:r>
          </w:p>
        </w:tc>
      </w:tr>
    </w:tbl>
    <w:p>
      <w:pPr>
        <w:pStyle w:val="Normal"/>
        <w:widowControl w:val="false"/>
        <w:tabs>
          <w:tab w:val="clear" w:pos="720"/>
        </w:tabs>
        <w:jc w:val="both"/>
        <w:rPr>
          <w:rFonts w:ascii="Verdana" w:hAnsi="Verdana"/>
          <w:i w:val="false"/>
          <w:i w:val="false"/>
          <w:iCs w:val="false"/>
          <w:sz w:val="20"/>
          <w:szCs w:val="20"/>
        </w:rPr>
      </w:pPr>
      <w:r>
        <w:rPr>
          <w:rFonts w:ascii="Verdana" w:hAnsi="Verdana"/>
          <w:i w:val="false"/>
          <w:iCs w:val="false"/>
          <w:sz w:val="20"/>
          <w:szCs w:val="20"/>
        </w:rPr>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hd w:val="clear" w:color="auto" w:fill="FFFFFF"/>
              <w:ind w:hanging="0" w:left="0" w:right="-1"/>
              <w:jc w:val="center"/>
              <w:rPr>
                <w:rFonts w:ascii="Arial" w:hAnsi="Arial" w:cs="Arial"/>
                <w:b/>
                <w:sz w:val="28"/>
                <w:szCs w:val="28"/>
                <w:highlight w:val="white"/>
                <w:u w:val="single"/>
              </w:rPr>
            </w:pPr>
            <w:r>
              <w:rPr>
                <w:rFonts w:cs="Arial" w:ascii="Arial" w:hAnsi="Arial"/>
                <w:b/>
                <w:sz w:val="28"/>
                <w:szCs w:val="28"/>
                <w:highlight w:val="white"/>
                <w:u w:val="single"/>
              </w:rPr>
            </w:r>
          </w:p>
          <w:p>
            <w:pPr>
              <w:pStyle w:val="Normal"/>
              <w:shd w:val="clear" w:color="auto" w:fill="FFFFFF"/>
              <w:ind w:hanging="0" w:left="0" w:right="-1"/>
              <w:jc w:val="center"/>
              <w:rPr>
                <w:rFonts w:ascii="Arial" w:hAnsi="Arial" w:cs="Arial"/>
                <w:b/>
                <w:sz w:val="28"/>
                <w:szCs w:val="28"/>
                <w:highlight w:val="white"/>
                <w:u w:val="single"/>
              </w:rPr>
            </w:pPr>
            <w:r>
              <w:rPr>
                <w:rStyle w:val="Hyperlink"/>
                <w:rFonts w:cs="Arial" w:ascii="Arial" w:hAnsi="Arial"/>
                <w:b/>
                <w:bCs/>
                <w:color w:val="000000"/>
                <w:sz w:val="30"/>
                <w:szCs w:val="30"/>
                <w:highlight w:val="white"/>
                <w:u w:val="none"/>
              </w:rPr>
              <w:t>CONDIÇÕES ESPECÍFICAS DO PREGÃO</w:t>
            </w:r>
          </w:p>
          <w:p>
            <w:pPr>
              <w:pStyle w:val="Normal"/>
              <w:shd w:val="clear" w:color="auto" w:fill="FFFFFF"/>
              <w:ind w:hanging="0" w:left="0" w:right="-1"/>
              <w:jc w:val="center"/>
              <w:rPr>
                <w:rFonts w:ascii="Arial" w:hAnsi="Arial" w:cs="Arial"/>
                <w:b/>
                <w:sz w:val="28"/>
                <w:szCs w:val="28"/>
                <w:highlight w:val="white"/>
                <w:u w:val="single"/>
              </w:rPr>
            </w:pPr>
            <w:r>
              <w:rPr>
                <w:rFonts w:cs="Arial" w:ascii="Arial" w:hAnsi="Arial"/>
                <w:b/>
                <w:sz w:val="28"/>
                <w:szCs w:val="28"/>
                <w:highlight w:val="white"/>
                <w:u w:val="single"/>
              </w:rPr>
            </w:r>
          </w:p>
        </w:tc>
      </w:tr>
    </w:tbl>
    <w:p>
      <w:pPr>
        <w:pStyle w:val="Normal"/>
        <w:spacing w:before="57" w:after="0"/>
        <w:ind w:hanging="0" w:left="0" w:right="-1"/>
        <w:jc w:val="both"/>
        <w:rPr>
          <w:sz w:val="10"/>
          <w:szCs w:val="10"/>
        </w:rPr>
      </w:pPr>
      <w:r>
        <w:rPr>
          <w:sz w:val="10"/>
          <w:szCs w:val="10"/>
        </w:rPr>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1"/>
              <w:jc w:val="both"/>
              <w:rPr>
                <w:rStyle w:val="Hyperlink"/>
                <w:rFonts w:ascii="Verdana" w:hAnsi="Verdana" w:eastAsia="ArialMT" w:cs="Verdana"/>
                <w:color w:val="000000"/>
                <w:sz w:val="20"/>
                <w:szCs w:val="20"/>
                <w:u w:val="none"/>
              </w:rPr>
            </w:pPr>
            <w:r>
              <w:rPr>
                <w:rFonts w:eastAsia="ArialMT" w:cs="Verdana" w:ascii="Verdana" w:hAnsi="Verdana"/>
                <w:b/>
                <w:bCs/>
                <w:color w:val="000000"/>
                <w:sz w:val="20"/>
                <w:szCs w:val="20"/>
                <w:highlight w:val="white"/>
              </w:rPr>
              <w:t xml:space="preserve">1. CRITÉRIO DE ACEITABILIDADE DE PREÇOS: </w:t>
            </w:r>
            <w:r>
              <w:rPr>
                <w:rFonts w:eastAsia="ArialMT" w:cs="Verdana" w:ascii="Verdana" w:hAnsi="Verdana"/>
                <w:b/>
                <w:bCs/>
                <w:color w:val="000000"/>
                <w:sz w:val="20"/>
                <w:szCs w:val="20"/>
                <w:highlight w:val="white"/>
                <w:u w:val="single"/>
              </w:rPr>
              <w:t>PREÇO MÁXIMO</w:t>
            </w:r>
          </w:p>
          <w:p>
            <w:pPr>
              <w:pStyle w:val="Normal"/>
              <w:shd w:val="clear" w:color="auto" w:fill="FFFFFF"/>
              <w:spacing w:lineRule="auto" w:line="276"/>
              <w:ind w:hanging="0" w:left="0" w:right="-1"/>
              <w:jc w:val="both"/>
              <w:rPr/>
            </w:pPr>
            <w:r>
              <w:rPr>
                <w:rStyle w:val="Hyperlink"/>
                <w:rFonts w:eastAsia="ArialMT" w:cs="Verdana" w:ascii="Verdana" w:hAnsi="Verdana"/>
                <w:color w:val="000000"/>
                <w:sz w:val="20"/>
                <w:szCs w:val="20"/>
                <w:u w:val="none"/>
              </w:rPr>
              <w:t xml:space="preserve">Encerrada a fase de lances, após a negociação, </w:t>
            </w:r>
            <w:r>
              <w:rPr>
                <w:rStyle w:val="Hyperlink"/>
                <w:rFonts w:eastAsia="ArialMT" w:cs="Verdana" w:ascii="Verdana" w:hAnsi="Verdana"/>
                <w:b/>
                <w:bCs/>
                <w:color w:val="000000"/>
                <w:sz w:val="20"/>
                <w:szCs w:val="20"/>
                <w:u w:val="none"/>
              </w:rPr>
              <w:t>serão desclassificadas as propostas que permanecerem acima dos valores unitários máximos e totais máximos</w:t>
            </w:r>
            <w:r>
              <w:rPr>
                <w:rStyle w:val="Hyperlink"/>
                <w:rFonts w:eastAsia="ArialMT" w:cs="Verdana" w:ascii="Verdana" w:hAnsi="Verdana"/>
                <w:color w:val="000000"/>
                <w:sz w:val="20"/>
                <w:szCs w:val="20"/>
                <w:u w:val="none"/>
              </w:rPr>
              <w:t xml:space="preserve"> fixados neste Edital.</w:t>
            </w:r>
          </w:p>
        </w:tc>
      </w:tr>
    </w:tbl>
    <w:p>
      <w:pPr>
        <w:pStyle w:val="Normal"/>
        <w:shd w:val="clear" w:color="auto" w:fill="FFFFFF"/>
        <w:ind w:hanging="0" w:left="0" w:right="-1"/>
        <w:rPr>
          <w:rFonts w:ascii="Arial" w:hAnsi="Arial" w:cs="Arial"/>
          <w:sz w:val="6"/>
          <w:szCs w:val="6"/>
          <w:highlight w:val="white"/>
        </w:rPr>
      </w:pPr>
      <w:r>
        <w:rPr>
          <w:rFonts w:cs="Arial" w:ascii="Arial" w:hAnsi="Arial"/>
          <w:sz w:val="6"/>
          <w:szCs w:val="6"/>
          <w:highlight w:val="white"/>
        </w:rPr>
      </w:r>
    </w:p>
    <w:tbl>
      <w:tblPr>
        <w:tblW w:w="9461" w:type="dxa"/>
        <w:jc w:val="left"/>
        <w:tblInd w:w="6" w:type="dxa"/>
        <w:tblLayout w:type="fixed"/>
        <w:tblCellMar>
          <w:top w:w="55" w:type="dxa"/>
          <w:left w:w="55" w:type="dxa"/>
          <w:bottom w:w="55" w:type="dxa"/>
          <w:right w:w="55" w:type="dxa"/>
        </w:tblCellMar>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hd w:val="clear" w:color="auto" w:fill="FFFFFF"/>
              <w:ind w:hanging="0" w:left="0" w:right="-1"/>
              <w:jc w:val="both"/>
              <w:rPr>
                <w:rFonts w:ascii="Verdana" w:hAnsi="Verdana" w:eastAsia="Arial" w:cs="Verdana"/>
                <w:b/>
                <w:bCs/>
                <w:color w:val="000000"/>
                <w:sz w:val="20"/>
                <w:szCs w:val="20"/>
                <w:shd w:fill="FFFFFF" w:val="clear"/>
              </w:rPr>
            </w:pPr>
            <w:r>
              <w:rPr>
                <w:rFonts w:eastAsia="ArialMT" w:cs="Verdana" w:ascii="Verdana" w:hAnsi="Verdana"/>
                <w:b/>
                <w:bCs/>
                <w:color w:val="000000"/>
                <w:sz w:val="20"/>
                <w:szCs w:val="20"/>
                <w:highlight w:val="white"/>
              </w:rPr>
              <w:t>2. CRITÉRIO DE JULGAMENTO DAS PROPOSTAS:</w:t>
            </w:r>
          </w:p>
          <w:p>
            <w:pPr>
              <w:pStyle w:val="WW-Corpodetexto2"/>
              <w:shd w:val="clear" w:color="auto" w:fill="FFFFFF"/>
              <w:spacing w:lineRule="auto" w:line="276"/>
              <w:ind w:firstLine="9" w:left="-9" w:right="0"/>
              <w:jc w:val="both"/>
              <w:rPr>
                <w:rFonts w:ascii="Verdana" w:hAnsi="Verdana" w:eastAsia="ArialMT" w:cs="Verdana"/>
                <w:b/>
                <w:bCs/>
                <w:color w:val="000000"/>
                <w:sz w:val="20"/>
                <w:szCs w:val="20"/>
                <w:shd w:fill="FFFFFF" w:val="clear"/>
              </w:rPr>
            </w:pPr>
            <w:r>
              <w:rPr>
                <w:rFonts w:eastAsia="Arial" w:cs="Verdana" w:ascii="Verdana" w:hAnsi="Verdana"/>
                <w:b/>
                <w:bCs/>
                <w:color w:val="000000"/>
                <w:sz w:val="20"/>
                <w:szCs w:val="20"/>
                <w:shd w:fill="FFFFFF" w:val="clear"/>
              </w:rPr>
              <w:t>2.1.</w:t>
            </w:r>
            <w:r>
              <w:rPr>
                <w:rFonts w:eastAsia="Arial" w:cs="Verdana" w:ascii="Verdana" w:hAnsi="Verdana"/>
                <w:b w:val="false"/>
                <w:bCs/>
                <w:color w:val="000000"/>
                <w:sz w:val="20"/>
                <w:szCs w:val="20"/>
                <w:shd w:fill="FFFFFF" w:val="clear"/>
              </w:rPr>
              <w:t xml:space="preserve"> </w:t>
            </w:r>
            <w:r>
              <w:rPr>
                <w:rFonts w:eastAsia="ArialMT" w:cs="Verdana" w:ascii="Verdana" w:hAnsi="Verdana"/>
                <w:b w:val="false"/>
                <w:bCs/>
                <w:color w:val="000000"/>
                <w:sz w:val="20"/>
                <w:szCs w:val="20"/>
                <w:shd w:fill="FFFFFF" w:val="clear"/>
              </w:rPr>
              <w:t xml:space="preserve">Na fase de disputa, o critério de aceitabilidade de preços no sistema de compras eletrônicas é o </w:t>
            </w:r>
            <w:r>
              <w:rPr>
                <w:rFonts w:eastAsia="ArialMT" w:cs="Verdana" w:ascii="Verdana" w:hAnsi="Verdana"/>
                <w:b/>
                <w:bCs/>
                <w:color w:val="000000"/>
                <w:sz w:val="20"/>
                <w:szCs w:val="20"/>
                <w:shd w:fill="FFFFFF" w:val="clear"/>
              </w:rPr>
              <w:t>valor máximo do ITEM/LOTE</w:t>
            </w:r>
            <w:r>
              <w:rPr>
                <w:rFonts w:eastAsia="ArialMT" w:cs="Verdana" w:ascii="Verdana" w:hAnsi="Verdana"/>
                <w:b w:val="false"/>
                <w:bCs/>
                <w:color w:val="000000"/>
                <w:sz w:val="20"/>
                <w:szCs w:val="20"/>
                <w:shd w:fill="FFFFFF" w:val="clear"/>
              </w:rPr>
              <w:t>, fixado fixada no Edital e demais anexos.</w:t>
            </w:r>
          </w:p>
          <w:tbl>
            <w:tblPr>
              <w:tblW w:w="5000" w:type="pct"/>
              <w:jc w:val="left"/>
              <w:tblInd w:w="0" w:type="dxa"/>
              <w:tblLayout w:type="fixed"/>
              <w:tblCellMar>
                <w:top w:w="55" w:type="dxa"/>
                <w:left w:w="55" w:type="dxa"/>
                <w:bottom w:w="55" w:type="dxa"/>
                <w:right w:w="55" w:type="dxa"/>
              </w:tblCellMar>
            </w:tblPr>
            <w:tblGrid>
              <w:gridCol w:w="9351"/>
            </w:tblGrid>
            <w:tr>
              <w:trPr/>
              <w:tc>
                <w:tcPr>
                  <w:tcW w:w="9351" w:type="dxa"/>
                  <w:tcBorders>
                    <w:top w:val="single" w:sz="4" w:space="0" w:color="000000"/>
                    <w:left w:val="single" w:sz="4" w:space="0" w:color="000000"/>
                    <w:bottom w:val="single" w:sz="4" w:space="0" w:color="000000"/>
                    <w:right w:val="single" w:sz="4" w:space="0" w:color="000000"/>
                  </w:tcBorders>
                </w:tcPr>
                <w:p>
                  <w:pPr>
                    <w:pStyle w:val="WW-Corpodetexto2"/>
                    <w:shd w:val="clear" w:fill="FFFFFF"/>
                    <w:spacing w:lineRule="auto" w:line="276"/>
                    <w:ind w:firstLine="9" w:left="-9" w:right="0"/>
                    <w:jc w:val="both"/>
                    <w:rPr/>
                  </w:pPr>
                  <w:r>
                    <w:rPr>
                      <w:rFonts w:eastAsia="ArialMT" w:cs="Verdana" w:ascii="Verdana" w:hAnsi="Verdana"/>
                      <w:b/>
                      <w:bCs/>
                      <w:color w:val="000000"/>
                      <w:sz w:val="20"/>
                      <w:szCs w:val="20"/>
                      <w:shd w:fill="FFFFFF" w:val="clear"/>
                    </w:rPr>
                    <w:t>2.1.1</w:t>
                  </w:r>
                  <w:r>
                    <w:rPr>
                      <w:rFonts w:eastAsia="ArialMT" w:cs="Verdana" w:ascii="Verdana" w:hAnsi="Verdana"/>
                      <w:b w:val="false"/>
                      <w:bCs/>
                      <w:color w:val="000000"/>
                      <w:sz w:val="20"/>
                      <w:szCs w:val="20"/>
                      <w:shd w:fill="FFFFFF" w:val="clear"/>
                    </w:rPr>
                    <w:t xml:space="preserve"> Os valores que permanecerem acima (salvo na hipótese de critério de maior desconto com possibilidade de lances negativo), conforme a aplicação da Lei Federal n.º 14.133/2021 e do Decreto n.º 1428/2023 n.º 10.086/2022) do(s) valor(es) unitário(s) máximo(s) e total(is) máximo(s) fixado(s) no Edital e demais anexos, serão desclassificados”.</w:t>
                  </w:r>
                </w:p>
              </w:tc>
            </w:tr>
          </w:tbl>
          <w:p>
            <w:pPr>
              <w:pStyle w:val="WW-Corpodetexto2"/>
              <w:shd w:val="clear" w:color="auto" w:fill="FFFFFF"/>
              <w:spacing w:lineRule="auto" w:line="276"/>
              <w:ind w:firstLine="9" w:left="-9" w:right="0"/>
              <w:jc w:val="both"/>
              <w:rPr>
                <w:rFonts w:ascii="Verdana" w:hAnsi="Verdana" w:eastAsia="ArialMT" w:cs="Verdana"/>
                <w:b/>
                <w:bCs/>
                <w:color w:val="000000"/>
                <w:sz w:val="20"/>
                <w:szCs w:val="20"/>
                <w:shd w:fill="FFFFFF" w:val="clear"/>
              </w:rPr>
            </w:pPr>
            <w:r>
              <w:rPr>
                <w:rFonts w:eastAsia="ArialMT" w:cs="Verdana" w:ascii="Verdana" w:hAnsi="Verdana"/>
                <w:b/>
                <w:bCs/>
                <w:color w:val="000000"/>
                <w:sz w:val="20"/>
                <w:szCs w:val="20"/>
                <w:shd w:fill="FFFFFF" w:val="clear"/>
              </w:rPr>
              <w:t>2.2.</w:t>
            </w:r>
            <w:r>
              <w:rPr>
                <w:rFonts w:eastAsia="ArialMT" w:cs="Verdana" w:ascii="Verdana" w:hAnsi="Verdana"/>
                <w:bCs/>
                <w:color w:val="000000"/>
                <w:sz w:val="20"/>
                <w:szCs w:val="20"/>
                <w:shd w:fill="FFFFFF" w:val="clear"/>
              </w:rPr>
              <w:t xml:space="preserve"> </w:t>
            </w:r>
            <w:r>
              <w:rPr>
                <w:rFonts w:eastAsia="ArialMT" w:cs="Verdana" w:ascii="Verdana" w:hAnsi="Verdana"/>
                <w:b w:val="false"/>
                <w:color w:val="000000"/>
                <w:sz w:val="20"/>
                <w:szCs w:val="20"/>
                <w:shd w:fill="FFFFFF" w:val="clear"/>
              </w:rPr>
              <w:t>O julgamento das propostas será realizado de acordo com critério de (MENOR PREÇO OU MAIOR DESCONTO).</w:t>
            </w:r>
          </w:p>
          <w:p>
            <w:pPr>
              <w:pStyle w:val="WW-Corpodetexto2"/>
              <w:shd w:val="clear" w:color="auto" w:fill="FFFFFF"/>
              <w:spacing w:lineRule="auto" w:line="276"/>
              <w:ind w:firstLine="9" w:left="-9" w:right="0"/>
              <w:jc w:val="both"/>
              <w:rPr/>
            </w:pPr>
            <w:r>
              <w:rPr>
                <w:rStyle w:val="Hyperlink"/>
                <w:rFonts w:eastAsia="ArialMT" w:cs="Verdana" w:ascii="Verdana" w:hAnsi="Verdana"/>
                <w:b/>
                <w:bCs/>
                <w:color w:val="000000"/>
                <w:sz w:val="20"/>
                <w:szCs w:val="20"/>
                <w:u w:val="none"/>
                <w:shd w:fill="FFFFFF" w:val="clear"/>
              </w:rPr>
              <w:t>2.3.</w:t>
            </w:r>
            <w:r>
              <w:rPr>
                <w:rStyle w:val="Hyperlink"/>
                <w:rFonts w:eastAsia="ArialMT" w:cs="Verdana" w:ascii="Verdana" w:hAnsi="Verdana"/>
                <w:b w:val="false"/>
                <w:bCs/>
                <w:color w:val="000000"/>
                <w:sz w:val="20"/>
                <w:szCs w:val="20"/>
                <w:u w:val="none"/>
                <w:shd w:fill="FFFFFF" w:val="clear"/>
              </w:rPr>
              <w:t xml:space="preserve"> Encerrada a fase de lances, após a negociação, as propostas que permanecerem acima (salvo na hipótese de critério de maior desconto com possibilidade de lances negativo, conforme o previsto na aplicação da Lei Federal n.º 14.133/2021 e do Decreto n.º 1428/2023 do(s) valor(es) unitário(s) máximo(s) e total(is) máximo(s) fixado(s) no Edital e demais anexos serão desclassificadas.”</w:t>
            </w:r>
          </w:p>
        </w:tc>
      </w:tr>
    </w:tbl>
    <w:p>
      <w:pPr>
        <w:pStyle w:val="WW-Corpodetexto2"/>
        <w:shd w:val="clear" w:color="auto" w:fill="FFFFFF"/>
        <w:spacing w:lineRule="auto" w:line="276"/>
        <w:ind w:firstLine="9" w:left="-9" w:right="0"/>
        <w:jc w:val="both"/>
        <w:rPr>
          <w:rFonts w:ascii="Verdana" w:hAnsi="Verdana" w:eastAsia="ArialMT" w:cs="Verdana"/>
          <w:b/>
          <w:bCs/>
          <w:color w:val="000000"/>
          <w:sz w:val="6"/>
          <w:szCs w:val="6"/>
          <w:shd w:fill="FFFFFF" w:val="clear"/>
        </w:rPr>
      </w:pPr>
      <w:r>
        <w:rPr>
          <w:rFonts w:eastAsia="ArialMT" w:cs="Verdana" w:ascii="Verdana" w:hAnsi="Verdana"/>
          <w:b/>
          <w:bCs/>
          <w:color w:val="000000"/>
          <w:sz w:val="6"/>
          <w:szCs w:val="6"/>
          <w:shd w:fill="FFFFFF" w:val="clear"/>
        </w:rPr>
      </w:r>
    </w:p>
    <w:tbl>
      <w:tblPr>
        <w:tblW w:w="9461" w:type="dxa"/>
        <w:jc w:val="left"/>
        <w:tblInd w:w="6" w:type="dxa"/>
        <w:tblLayout w:type="fixed"/>
        <w:tblCellMar>
          <w:top w:w="55" w:type="dxa"/>
          <w:left w:w="55" w:type="dxa"/>
          <w:bottom w:w="55" w:type="dxa"/>
          <w:right w:w="55" w:type="dxa"/>
        </w:tblCellMar>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1"/>
              <w:jc w:val="both"/>
              <w:rPr>
                <w:rStyle w:val="Hyperlink"/>
                <w:rFonts w:ascii="Verdana" w:hAnsi="Verdana" w:cs="Verdana"/>
                <w:color w:val="000000"/>
                <w:sz w:val="20"/>
                <w:szCs w:val="20"/>
                <w:u w:val="none"/>
              </w:rPr>
            </w:pPr>
            <w:r>
              <w:rPr>
                <w:rFonts w:eastAsia="ArialMT" w:cs="Verdana" w:ascii="Verdana" w:hAnsi="Verdana"/>
                <w:b/>
                <w:bCs/>
                <w:color w:val="000000"/>
                <w:sz w:val="20"/>
                <w:szCs w:val="20"/>
                <w:highlight w:val="white"/>
              </w:rPr>
              <w:t>3. PRAZO MÍNIMO DE VALIDADE DAS PROPOSTAS:</w:t>
            </w:r>
          </w:p>
          <w:p>
            <w:pPr>
              <w:pStyle w:val="Normal"/>
              <w:shd w:val="clear" w:color="auto" w:fill="FFFFFF"/>
              <w:spacing w:lineRule="auto" w:line="276"/>
              <w:ind w:hanging="0" w:left="0" w:right="-1"/>
              <w:jc w:val="both"/>
              <w:rPr/>
            </w:pPr>
            <w:r>
              <w:rPr>
                <w:rStyle w:val="Hyperlink"/>
                <w:rFonts w:eastAsia="ArialMT" w:cs="Verdana" w:ascii="Verdana" w:hAnsi="Verdana"/>
                <w:b/>
                <w:bCs/>
                <w:color w:val="000000"/>
                <w:sz w:val="20"/>
                <w:szCs w:val="20"/>
                <w:highlight w:val="white"/>
                <w:u w:val="none"/>
              </w:rPr>
              <w:t>3.1</w:t>
            </w:r>
            <w:r>
              <w:rPr>
                <w:rStyle w:val="Hyperlink"/>
                <w:rFonts w:eastAsia="ArialMT" w:cs="Verdana" w:ascii="Verdana" w:hAnsi="Verdana"/>
                <w:b w:val="false"/>
                <w:bCs w:val="false"/>
                <w:color w:val="000000"/>
                <w:sz w:val="20"/>
                <w:szCs w:val="20"/>
                <w:highlight w:val="white"/>
                <w:u w:val="none"/>
              </w:rPr>
              <w:t xml:space="preserve"> O prazo de validade das propostas, que deverá constar no Descritivo das Propostas de Preços (ANEXO III), não poderá ser inferior ao fixado neste edital.</w:t>
            </w:r>
          </w:p>
        </w:tc>
      </w:tr>
    </w:tbl>
    <w:p>
      <w:pPr>
        <w:pStyle w:val="Normal"/>
        <w:shd w:val="clear" w:color="auto" w:fill="FFFFFF"/>
        <w:spacing w:lineRule="auto" w:line="276"/>
        <w:ind w:hanging="0" w:left="0" w:right="-1"/>
        <w:jc w:val="both"/>
        <w:rPr>
          <w:rFonts w:ascii="Arial" w:hAnsi="Arial" w:cs="Arial"/>
          <w:sz w:val="6"/>
          <w:szCs w:val="6"/>
          <w:highlight w:val="white"/>
        </w:rPr>
      </w:pPr>
      <w:r>
        <w:rPr>
          <w:rFonts w:cs="Arial" w:ascii="Arial" w:hAnsi="Arial"/>
          <w:sz w:val="6"/>
          <w:szCs w:val="6"/>
          <w:highlight w:val="white"/>
        </w:rPr>
      </w:r>
    </w:p>
    <w:tbl>
      <w:tblPr>
        <w:tblW w:w="9467" w:type="dxa"/>
        <w:jc w:val="left"/>
        <w:tblInd w:w="6" w:type="dxa"/>
        <w:tblLayout w:type="fixed"/>
        <w:tblCellMar>
          <w:top w:w="55" w:type="dxa"/>
          <w:left w:w="55" w:type="dxa"/>
          <w:bottom w:w="55" w:type="dxa"/>
          <w:right w:w="55" w:type="dxa"/>
        </w:tblCellMar>
        <w:tblLook w:firstRow="1" w:noVBand="1" w:lastRow="0" w:firstColumn="1" w:lastColumn="0" w:noHBand="0" w:val="04a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1"/>
              <w:jc w:val="both"/>
              <w:rPr>
                <w:rStyle w:val="Hyperlink"/>
                <w:rFonts w:ascii="Verdana" w:hAnsi="Verdana" w:eastAsia="Arial" w:cs="Verdana"/>
                <w:b/>
                <w:bCs/>
                <w:color w:val="000000"/>
                <w:sz w:val="20"/>
                <w:szCs w:val="20"/>
                <w:highlight w:val="white"/>
                <w:u w:val="none"/>
                <w:shd w:fill="FFFFFF" w:val="clear"/>
              </w:rPr>
            </w:pPr>
            <w:r>
              <w:rPr>
                <w:rStyle w:val="Hyperlink"/>
                <w:rFonts w:eastAsia="ArialMT" w:cs="Verdana" w:ascii="Verdana" w:hAnsi="Verdana"/>
                <w:b/>
                <w:bCs/>
                <w:color w:val="000000"/>
                <w:sz w:val="20"/>
                <w:szCs w:val="20"/>
                <w:u w:val="none"/>
                <w:shd w:fill="FFFFFF" w:val="clear"/>
              </w:rPr>
              <w:t>4. PROPOSTA PARCIAL:</w:t>
            </w:r>
          </w:p>
          <w:p>
            <w:pPr>
              <w:pStyle w:val="Normal"/>
              <w:shd w:val="clear" w:color="auto" w:fill="FFFFFF"/>
              <w:spacing w:lineRule="auto" w:line="276"/>
              <w:ind w:hanging="0" w:left="0" w:right="-1"/>
              <w:jc w:val="both"/>
              <w:rPr/>
            </w:pPr>
            <w:r>
              <w:rPr>
                <w:rStyle w:val="Hyperlink"/>
                <w:rFonts w:eastAsia="Arial" w:cs="Verdana" w:ascii="Verdana" w:hAnsi="Verdana"/>
                <w:b/>
                <w:bCs/>
                <w:color w:val="000000"/>
                <w:sz w:val="20"/>
                <w:szCs w:val="20"/>
                <w:highlight w:val="white"/>
                <w:u w:val="none"/>
                <w:shd w:fill="FFFFFF" w:val="clear"/>
              </w:rPr>
              <w:t xml:space="preserve">4.1. </w:t>
            </w:r>
            <w:r>
              <w:rPr>
                <w:rStyle w:val="Hyperlink"/>
                <w:rFonts w:eastAsia="Myriad Pro" w:cs="Verdana" w:ascii="Verdana" w:hAnsi="Verdana"/>
                <w:b/>
                <w:bCs/>
                <w:color w:val="000000"/>
                <w:sz w:val="20"/>
                <w:szCs w:val="20"/>
                <w:highlight w:val="white"/>
                <w:u w:val="none"/>
                <w:shd w:fill="FFFFFF" w:val="clear"/>
              </w:rPr>
              <w:t>Não será permitido ao licitante oferecer proposta parcial.</w:t>
            </w:r>
          </w:p>
        </w:tc>
      </w:tr>
    </w:tbl>
    <w:p>
      <w:pPr>
        <w:pStyle w:val="Normal"/>
        <w:shd w:val="clear" w:color="auto" w:fill="FFFFFF"/>
        <w:ind w:hanging="0" w:left="0" w:right="-1"/>
        <w:rPr>
          <w:rFonts w:ascii="Arial" w:hAnsi="Arial" w:cs="Arial"/>
          <w:sz w:val="6"/>
          <w:szCs w:val="6"/>
        </w:rPr>
      </w:pPr>
      <w:r>
        <w:rPr>
          <w:rFonts w:cs="Arial" w:ascii="Arial" w:hAnsi="Arial"/>
          <w:sz w:val="6"/>
          <w:szCs w:val="6"/>
        </w:rPr>
      </w:r>
    </w:p>
    <w:tbl>
      <w:tblPr>
        <w:tblW w:w="9467" w:type="dxa"/>
        <w:jc w:val="left"/>
        <w:tblInd w:w="0" w:type="dxa"/>
        <w:tblLayout w:type="fixed"/>
        <w:tblCellMar>
          <w:top w:w="55" w:type="dxa"/>
          <w:left w:w="55" w:type="dxa"/>
          <w:bottom w:w="55" w:type="dxa"/>
          <w:right w:w="55" w:type="dxa"/>
        </w:tblCellMar>
        <w:tblLook w:firstRow="1" w:noVBand="1" w:lastRow="0" w:firstColumn="1" w:lastColumn="0" w:noHBand="0" w:val="04a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pacing w:lineRule="auto" w:line="276"/>
              <w:ind w:right="-1"/>
              <w:jc w:val="both"/>
              <w:rPr/>
            </w:pPr>
            <w:r>
              <w:rPr>
                <w:rStyle w:val="Hyperlink"/>
                <w:rFonts w:eastAsia="Arial" w:cs="Verdana" w:ascii="Verdana" w:hAnsi="Verdana"/>
                <w:b/>
                <w:bCs/>
                <w:color w:val="000000"/>
                <w:sz w:val="20"/>
                <w:szCs w:val="20"/>
                <w:highlight w:val="white"/>
                <w:u w:val="none"/>
                <w:shd w:fill="FFFFFF" w:val="clear"/>
              </w:rPr>
              <w:t>5. SUBCONTRATAÇÃO:</w:t>
            </w:r>
          </w:p>
          <w:p>
            <w:pPr>
              <w:pStyle w:val="Normal"/>
              <w:shd w:val="clear" w:fill="FFFFFF"/>
              <w:ind w:right="-1"/>
              <w:jc w:val="both"/>
              <w:rPr/>
            </w:pPr>
            <w:r>
              <w:rPr>
                <w:rStyle w:val="Hyperlink"/>
                <w:rFonts w:eastAsia="Arial" w:cs="Verdana" w:ascii="Verdana" w:hAnsi="Verdana"/>
                <w:b/>
                <w:bCs/>
                <w:iCs/>
                <w:color w:val="000000"/>
                <w:sz w:val="20"/>
                <w:szCs w:val="20"/>
                <w:highlight w:val="white"/>
                <w:u w:val="none"/>
                <w:shd w:fill="FFFFFF" w:val="clear"/>
              </w:rPr>
              <w:t>5.1 Não serão permitidas subcontrat</w:t>
            </w:r>
            <w:r>
              <w:rPr>
                <w:rStyle w:val="Hyperlink"/>
                <w:rFonts w:eastAsia="Arial" w:cs="Verdana" w:ascii="Verdana" w:hAnsi="Verdana"/>
                <w:b/>
                <w:bCs/>
                <w:i w:val="false"/>
                <w:iCs w:val="false"/>
                <w:color w:val="000000"/>
                <w:sz w:val="20"/>
                <w:szCs w:val="20"/>
                <w:highlight w:val="white"/>
                <w:u w:val="none"/>
                <w:shd w:fill="FFFFFF" w:val="clear"/>
              </w:rPr>
              <w:t xml:space="preserve">ação. </w:t>
            </w:r>
            <w:r>
              <w:rPr>
                <w:rStyle w:val="Hyperlink"/>
                <w:rFonts w:eastAsia="Arial" w:cs="Verdana" w:ascii="Verdana" w:hAnsi="Verdana"/>
                <w:b w:val="false"/>
                <w:bCs/>
                <w:i w:val="false"/>
                <w:iCs w:val="false"/>
                <w:color w:val="000000"/>
                <w:sz w:val="20"/>
                <w:szCs w:val="20"/>
                <w:highlight w:val="white"/>
                <w:u w:val="none"/>
                <w:shd w:fill="FFFFFF" w:val="clear"/>
              </w:rPr>
              <w:t>Não transferir a terceiros, total ou parcial, o fornecimento de material sem prévia e expressa anuência da Contratante;</w:t>
            </w:r>
          </w:p>
        </w:tc>
      </w:tr>
    </w:tbl>
    <w:p>
      <w:pPr>
        <w:pStyle w:val="Normal"/>
        <w:spacing w:lineRule="auto" w:line="276"/>
        <w:ind w:hanging="0" w:left="0" w:right="-1"/>
        <w:jc w:val="both"/>
        <w:rPr>
          <w:sz w:val="6"/>
          <w:szCs w:val="6"/>
        </w:rPr>
      </w:pPr>
      <w:r>
        <w:rPr>
          <w:sz w:val="6"/>
          <w:szCs w:val="6"/>
        </w:rPr>
      </w:r>
    </w:p>
    <w:tbl>
      <w:tblPr>
        <w:tblW w:w="9467" w:type="dxa"/>
        <w:jc w:val="left"/>
        <w:tblInd w:w="0" w:type="dxa"/>
        <w:tblLayout w:type="fixed"/>
        <w:tblCellMar>
          <w:top w:w="55" w:type="dxa"/>
          <w:left w:w="55" w:type="dxa"/>
          <w:bottom w:w="55" w:type="dxa"/>
          <w:right w:w="55" w:type="dxa"/>
        </w:tblCellMar>
        <w:tblLook w:firstRow="1" w:noVBand="1" w:lastRow="0" w:firstColumn="1" w:lastColumn="0" w:noHBand="0" w:val="04a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ind w:hanging="0" w:left="0" w:right="-1"/>
              <w:jc w:val="both"/>
              <w:rPr/>
            </w:pPr>
            <w:r>
              <w:rPr>
                <w:rFonts w:eastAsia="ArialMT" w:cs="Verdana" w:ascii="Verdana" w:hAnsi="Verdana"/>
                <w:b/>
                <w:bCs/>
                <w:color w:val="000000"/>
                <w:sz w:val="20"/>
                <w:szCs w:val="20"/>
                <w:highlight w:val="white"/>
              </w:rPr>
              <w:t>6. CONSÓRCIO:</w:t>
            </w:r>
          </w:p>
          <w:p>
            <w:pPr>
              <w:pStyle w:val="Normal"/>
              <w:shd w:val="clear" w:color="auto" w:fill="FFFFFF"/>
              <w:ind w:hanging="0" w:left="0" w:right="-1"/>
              <w:jc w:val="both"/>
              <w:rPr/>
            </w:pPr>
            <w:r>
              <w:rPr>
                <w:rFonts w:eastAsia="ArialMT" w:cs="Verdana" w:ascii="Verdana" w:hAnsi="Verdana"/>
                <w:b/>
                <w:bCs/>
                <w:i w:val="false"/>
                <w:iCs w:val="false"/>
                <w:color w:val="000000"/>
                <w:sz w:val="20"/>
                <w:szCs w:val="20"/>
                <w:highlight w:val="white"/>
              </w:rPr>
              <w:t>6.1 Não será permitida a participação de empresas em regime de consórcio.</w:t>
            </w:r>
          </w:p>
        </w:tc>
      </w:tr>
    </w:tbl>
    <w:p>
      <w:pPr>
        <w:pStyle w:val="Normal"/>
        <w:shd w:val="clear" w:color="auto" w:fill="FFFFFF"/>
        <w:ind w:hanging="0" w:left="0" w:right="-1"/>
        <w:jc w:val="both"/>
        <w:rPr>
          <w:rFonts w:ascii="Arial" w:hAnsi="Arial" w:cs="Arial"/>
          <w:sz w:val="6"/>
          <w:szCs w:val="6"/>
        </w:rPr>
      </w:pPr>
      <w:r>
        <w:rPr>
          <w:rFonts w:cs="Arial" w:ascii="Arial" w:hAnsi="Arial"/>
          <w:sz w:val="6"/>
          <w:szCs w:val="6"/>
        </w:rPr>
      </w:r>
    </w:p>
    <w:tbl>
      <w:tblPr>
        <w:tblW w:w="9467" w:type="dxa"/>
        <w:jc w:val="left"/>
        <w:tblInd w:w="0" w:type="dxa"/>
        <w:tblLayout w:type="fixed"/>
        <w:tblCellMar>
          <w:top w:w="55" w:type="dxa"/>
          <w:left w:w="55" w:type="dxa"/>
          <w:bottom w:w="55" w:type="dxa"/>
          <w:right w:w="55" w:type="dxa"/>
        </w:tblCellMar>
        <w:tblLook w:firstRow="1" w:noVBand="1" w:lastRow="0" w:firstColumn="1" w:lastColumn="0" w:noHBand="0" w:val="04a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40"/>
              <w:ind w:hanging="0" w:left="0" w:right="-1"/>
              <w:jc w:val="both"/>
              <w:rPr/>
            </w:pPr>
            <w:r>
              <w:rPr>
                <w:rFonts w:cs="Verdana" w:ascii="Verdana" w:hAnsi="Verdana"/>
                <w:b/>
                <w:bCs/>
                <w:color w:val="000000"/>
                <w:sz w:val="20"/>
                <w:szCs w:val="20"/>
                <w:shd w:fill="FFFFFF" w:val="clear"/>
              </w:rPr>
              <w:t>7. ANEXOS:</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I</w:t>
            </w:r>
            <w:r>
              <w:rPr>
                <w:rFonts w:cs="Verdana" w:ascii="Verdana" w:hAnsi="Verdana"/>
                <w:color w:val="000000"/>
                <w:sz w:val="20"/>
                <w:szCs w:val="20"/>
                <w:shd w:fill="FFFFFF" w:val="clear"/>
              </w:rPr>
              <w:t xml:space="preserve"> – Termo de Referência </w:t>
            </w:r>
            <w:r>
              <w:rPr>
                <w:rFonts w:eastAsia="Times New Roman" w:cs="Times New Roman"/>
                <w:sz w:val="22"/>
                <w:szCs w:val="22"/>
                <w:lang w:val="pt-BR" w:bidi="pt-BR"/>
              </w:rPr>
              <w:t>-</w:t>
            </w:r>
            <w:r>
              <w:rPr>
                <w:rFonts w:eastAsia="Times New Roman" w:cs="Verdana" w:ascii="Verdana" w:hAnsi="Verdana"/>
                <w:color w:themeColor="text1" w:val="000000"/>
                <w:sz w:val="20"/>
                <w:szCs w:val="20"/>
                <w:lang w:val="pt-BR" w:bidi="pt-BR"/>
              </w:rPr>
              <w:t xml:space="preserve"> Apêndice do Anexo I – Estudo Técnico Preliminar</w:t>
            </w:r>
            <w:r>
              <w:rPr>
                <w:rFonts w:cs="Verdana" w:ascii="Verdana" w:hAnsi="Verdana"/>
                <w:color w:themeColor="text1" w:val="000000"/>
                <w:sz w:val="20"/>
                <w:szCs w:val="20"/>
                <w:shd w:fill="FFFFFF" w:val="clear"/>
              </w:rPr>
              <w:t>;</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II</w:t>
            </w:r>
            <w:r>
              <w:rPr>
                <w:rFonts w:cs="Verdana" w:ascii="Verdana" w:hAnsi="Verdana"/>
                <w:color w:val="000000"/>
                <w:sz w:val="20"/>
                <w:szCs w:val="20"/>
                <w:shd w:fill="FFFFFF" w:val="clear"/>
              </w:rPr>
              <w:t xml:space="preserve"> – Documentos de Habilitação;</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 xml:space="preserve">ANEXO III – </w:t>
            </w:r>
            <w:r>
              <w:rPr>
                <w:rFonts w:cs="Verdana" w:ascii="Verdana" w:hAnsi="Verdana"/>
                <w:b w:val="false"/>
                <w:bCs w:val="false"/>
                <w:color w:val="000000"/>
                <w:sz w:val="20"/>
                <w:szCs w:val="20"/>
                <w:shd w:fill="FFFFFF" w:val="clear"/>
              </w:rPr>
              <w:t>Modelo de Descritivo da Proposta de Preços;</w:t>
            </w:r>
          </w:p>
          <w:p>
            <w:pPr>
              <w:pStyle w:val="Normal"/>
              <w:numPr>
                <w:ilvl w:val="0"/>
                <w:numId w:val="4"/>
              </w:numPr>
              <w:shd w:val="clear" w:color="auto" w:fill="FFFFFF"/>
              <w:tabs>
                <w:tab w:val="clear" w:pos="720"/>
                <w:tab w:val="left" w:pos="173" w:leader="none"/>
              </w:tabs>
              <w:spacing w:lineRule="auto" w:line="240"/>
              <w:jc w:val="both"/>
              <w:rPr/>
            </w:pPr>
            <w:r>
              <w:rPr>
                <w:rFonts w:eastAsia="Verdana" w:cs="Verdana" w:ascii="Verdana" w:hAnsi="Verdana"/>
                <w:b/>
                <w:bCs/>
                <w:color w:val="000000"/>
                <w:sz w:val="20"/>
                <w:szCs w:val="20"/>
                <w:shd w:fill="FFFFFF" w:val="clear"/>
              </w:rPr>
              <w:t xml:space="preserve"> </w:t>
            </w:r>
            <w:r>
              <w:rPr>
                <w:rFonts w:cs="Verdana" w:ascii="Verdana" w:hAnsi="Verdana"/>
                <w:b/>
                <w:bCs/>
                <w:color w:val="000000"/>
                <w:sz w:val="20"/>
                <w:szCs w:val="20"/>
                <w:shd w:fill="FFFFFF" w:val="clear"/>
              </w:rPr>
              <w:t xml:space="preserve">ANEXO IV – </w:t>
            </w:r>
            <w:r>
              <w:rPr>
                <w:rFonts w:cs="Verdana" w:ascii="Verdana" w:hAnsi="Verdana"/>
                <w:b w:val="false"/>
                <w:bCs w:val="false"/>
                <w:color w:val="000000"/>
                <w:sz w:val="20"/>
                <w:szCs w:val="20"/>
                <w:shd w:fill="FFFFFF" w:val="clear"/>
              </w:rPr>
              <w:t>Modelo de Procuração;</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V</w:t>
            </w:r>
            <w:r>
              <w:rPr>
                <w:rFonts w:cs="Verdana" w:ascii="Verdana" w:hAnsi="Verdana"/>
                <w:color w:val="000000"/>
                <w:sz w:val="20"/>
                <w:szCs w:val="20"/>
                <w:shd w:fill="FFFFFF" w:val="clear"/>
              </w:rPr>
              <w:t xml:space="preserve"> – Modelo de Declaração Conjunta;</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VI</w:t>
            </w:r>
            <w:r>
              <w:rPr>
                <w:rFonts w:cs="Verdana" w:ascii="Verdana" w:hAnsi="Verdana"/>
                <w:color w:val="000000"/>
                <w:sz w:val="20"/>
                <w:szCs w:val="20"/>
                <w:shd w:fill="FFFFFF" w:val="clear"/>
              </w:rPr>
              <w:t xml:space="preserve"> – Órgãos/Entidades Participantes e Locais de Entrega;</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VII</w:t>
            </w:r>
            <w:r>
              <w:rPr>
                <w:rFonts w:cs="Verdana" w:ascii="Verdana" w:hAnsi="Verdana"/>
                <w:color w:val="000000"/>
                <w:sz w:val="20"/>
                <w:szCs w:val="20"/>
                <w:shd w:fill="FFFFFF" w:val="clear"/>
              </w:rPr>
              <w:t xml:space="preserve"> – </w:t>
            </w:r>
            <w:r>
              <w:rPr>
                <w:rFonts w:cs="Verdana" w:ascii="Verdana" w:hAnsi="Verdana"/>
                <w:b w:val="false"/>
                <w:bCs w:val="false"/>
                <w:color w:val="000000"/>
                <w:sz w:val="20"/>
                <w:szCs w:val="20"/>
                <w:shd w:fill="FFFFFF" w:val="clear"/>
              </w:rPr>
              <w:t>Minuta da Ata de Registro de Preços;</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VIII</w:t>
            </w:r>
            <w:r>
              <w:rPr>
                <w:rFonts w:cs="Verdana" w:ascii="Verdana" w:hAnsi="Verdana"/>
                <w:color w:val="000000"/>
                <w:sz w:val="20"/>
                <w:szCs w:val="20"/>
                <w:shd w:fill="FFFFFF" w:val="clear"/>
              </w:rPr>
              <w:t xml:space="preserve"> - Modelo de Declaração de enquadramento ME/EPP;</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 xml:space="preserve">ANEXO IX </w:t>
            </w:r>
            <w:r>
              <w:rPr>
                <w:rFonts w:cs="Verdana" w:ascii="Verdana" w:hAnsi="Verdana"/>
                <w:color w:val="000000"/>
                <w:sz w:val="20"/>
                <w:szCs w:val="20"/>
                <w:shd w:fill="FFFFFF" w:val="clear"/>
              </w:rPr>
              <w:t>– Declaração LGPD;</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X</w:t>
            </w:r>
            <w:r>
              <w:rPr>
                <w:rFonts w:cs="Verdana" w:ascii="Verdana" w:hAnsi="Verdana"/>
                <w:color w:val="000000"/>
                <w:sz w:val="20"/>
                <w:szCs w:val="20"/>
                <w:shd w:fill="FFFFFF" w:val="clear"/>
              </w:rPr>
              <w:t xml:space="preserve"> – </w:t>
            </w:r>
            <w:r>
              <w:rPr>
                <w:rFonts w:cs="Verdana" w:ascii="Verdana" w:hAnsi="Verdana"/>
                <w:b w:val="false"/>
                <w:bCs w:val="false"/>
                <w:color w:val="000000"/>
                <w:sz w:val="20"/>
                <w:szCs w:val="20"/>
                <w:shd w:fill="FFFFFF" w:val="clear"/>
              </w:rPr>
              <w:t>Decreto Municipal nº 778/2023 – Retenção do Imposto de Renda</w:t>
            </w:r>
          </w:p>
          <w:p>
            <w:pPr>
              <w:pStyle w:val="Normal"/>
              <w:numPr>
                <w:ilvl w:val="0"/>
                <w:numId w:val="4"/>
              </w:numPr>
              <w:shd w:val="clear" w:color="auto" w:fill="FFFFFF"/>
              <w:tabs>
                <w:tab w:val="clear" w:pos="720"/>
                <w:tab w:val="left" w:pos="266" w:leader="none"/>
              </w:tabs>
              <w:spacing w:lineRule="auto" w:line="240"/>
              <w:jc w:val="both"/>
              <w:rPr/>
            </w:pPr>
            <w:r>
              <w:rPr>
                <w:rStyle w:val="Hyperlink"/>
                <w:rFonts w:eastAsia="ArialMT" w:cs="Verdana" w:ascii="Verdana" w:hAnsi="Verdana"/>
                <w:b/>
                <w:bCs/>
                <w:color w:val="000000"/>
                <w:sz w:val="20"/>
                <w:szCs w:val="20"/>
                <w:u w:val="none"/>
                <w:shd w:fill="FFFFFF" w:val="clear"/>
              </w:rPr>
              <w:t>ANEXO XI</w:t>
            </w:r>
            <w:r>
              <w:rPr>
                <w:rStyle w:val="Hyperlink"/>
                <w:rFonts w:eastAsia="ArialMT" w:cs="Verdana" w:ascii="Verdana" w:hAnsi="Verdana"/>
                <w:b w:val="false"/>
                <w:bCs w:val="false"/>
                <w:color w:val="000000"/>
                <w:sz w:val="20"/>
                <w:szCs w:val="20"/>
                <w:u w:val="none"/>
                <w:shd w:fill="FFFFFF" w:val="clear"/>
              </w:rPr>
              <w:t xml:space="preserve"> – </w:t>
            </w:r>
            <w:r>
              <w:rPr>
                <w:rStyle w:val="Hyperlink"/>
                <w:rFonts w:cs="Verdana" w:ascii="Verdana" w:hAnsi="Verdana"/>
                <w:color w:val="000000"/>
                <w:sz w:val="20"/>
                <w:szCs w:val="20"/>
                <w:u w:val="none"/>
                <w:lang w:eastAsia="en-US" w:bidi="en-US"/>
              </w:rPr>
              <w:t>Lei estadual n</w:t>
            </w:r>
            <w:r>
              <w:rPr>
                <w:rStyle w:val="Hyperlink"/>
                <w:rFonts w:eastAsia="ArialMT" w:cs="Verdana" w:ascii="Verdana" w:hAnsi="Verdana"/>
                <w:b w:val="false"/>
                <w:bCs w:val="false"/>
                <w:caps/>
                <w:color w:val="000000"/>
                <w:sz w:val="20"/>
                <w:szCs w:val="20"/>
                <w:u w:val="none"/>
                <w:shd w:fill="FFFFFF" w:val="clear"/>
                <w:lang w:eastAsia="en-US" w:bidi="en-US"/>
              </w:rPr>
              <w:t xml:space="preserve">º 18.712/2016 – </w:t>
            </w:r>
            <w:r>
              <w:rPr>
                <w:rStyle w:val="Hyperlink"/>
                <w:rFonts w:cs="Verdana" w:ascii="Verdana" w:hAnsi="Verdana"/>
                <w:color w:val="000000"/>
                <w:sz w:val="20"/>
                <w:szCs w:val="20"/>
                <w:u w:val="none"/>
              </w:rPr>
              <w:t>Contratação de Trabalhadores - Através das Agências do Trabalhador do Paraná.</w:t>
            </w:r>
          </w:p>
        </w:tc>
      </w:tr>
    </w:tbl>
    <w:p>
      <w:pPr>
        <w:pStyle w:val="Normal"/>
        <w:shd w:val="clear" w:color="auto" w:fill="FFFFFF"/>
        <w:ind w:hanging="0" w:left="0" w:right="-1"/>
        <w:rPr>
          <w:color w:val="000000"/>
          <w:sz w:val="6"/>
          <w:szCs w:val="6"/>
          <w:shd w:fill="FFFFFF" w:val="clear"/>
        </w:rPr>
      </w:pPr>
      <w:r>
        <w:rPr>
          <w:color w:val="000000"/>
          <w:sz w:val="6"/>
          <w:szCs w:val="6"/>
          <w:shd w:fill="FFFFFF" w:val="clear"/>
        </w:rPr>
      </w:r>
    </w:p>
    <w:p>
      <w:pPr>
        <w:pStyle w:val="Normal"/>
        <w:shd w:val="clear" w:color="auto" w:fill="FFFFFF"/>
        <w:ind w:hanging="0" w:left="0" w:right="-1"/>
        <w:rPr>
          <w:rFonts w:ascii="Arial" w:hAnsi="Arial" w:cs="Arial"/>
          <w:color w:val="000000"/>
          <w:highlight w:val="white"/>
          <w:shd w:fill="FFFFFF" w:val="clear"/>
        </w:rPr>
      </w:pPr>
      <w:r>
        <w:rPr>
          <w:rFonts w:cs="Arial" w:ascii="Arial" w:hAnsi="Arial"/>
          <w:color w:val="000000"/>
          <w:highlight w:val="white"/>
          <w:shd w:fill="FFFFFF" w:val="clear"/>
        </w:rPr>
      </w:r>
    </w:p>
    <w:tbl>
      <w:tblPr>
        <w:tblW w:w="9467" w:type="dxa"/>
        <w:jc w:val="left"/>
        <w:tblInd w:w="0" w:type="dxa"/>
        <w:tblLayout w:type="fixed"/>
        <w:tblCellMar>
          <w:top w:w="55" w:type="dxa"/>
          <w:left w:w="55" w:type="dxa"/>
          <w:bottom w:w="55" w:type="dxa"/>
          <w:right w:w="55" w:type="dxa"/>
        </w:tblCellMar>
        <w:tblLook w:firstRow="1" w:noVBand="1" w:lastRow="0" w:firstColumn="1" w:lastColumn="0" w:noHBand="0" w:val="04a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before="57" w:after="0"/>
              <w:ind w:hanging="0" w:left="0" w:right="-1"/>
              <w:jc w:val="center"/>
              <w:rPr>
                <w:rFonts w:ascii="Arial" w:hAnsi="Arial" w:cs="Arial"/>
                <w:b/>
                <w:bCs/>
                <w:color w:val="000000"/>
                <w:sz w:val="28"/>
                <w:szCs w:val="28"/>
                <w:u w:val="single"/>
                <w:shd w:fill="FFFFFF" w:val="clear"/>
              </w:rPr>
            </w:pPr>
            <w:r>
              <w:rPr>
                <w:rFonts w:cs="Arial" w:ascii="Arial" w:hAnsi="Arial"/>
                <w:b/>
                <w:bCs/>
                <w:color w:val="000000"/>
                <w:sz w:val="28"/>
                <w:szCs w:val="28"/>
                <w:u w:val="single"/>
                <w:shd w:fill="FFFFFF" w:val="clear"/>
              </w:rPr>
              <w:t>CONDIÇÕES GERAIS DO PREGÃO ELETRÔNICO</w:t>
            </w:r>
          </w:p>
          <w:p>
            <w:pPr>
              <w:pStyle w:val="Normal"/>
              <w:shd w:val="clear" w:color="auto" w:fill="FFFFFF"/>
              <w:spacing w:before="57" w:after="0"/>
              <w:ind w:hanging="0" w:left="0" w:right="-1"/>
              <w:jc w:val="center"/>
              <w:rPr>
                <w:rFonts w:ascii="Arial" w:hAnsi="Arial" w:cs="Arial"/>
                <w:b/>
                <w:bCs/>
                <w:color w:val="000000"/>
                <w:sz w:val="28"/>
                <w:szCs w:val="28"/>
                <w:u w:val="single"/>
                <w:shd w:fill="FFFFFF" w:val="clear"/>
              </w:rPr>
            </w:pPr>
            <w:r>
              <w:rPr>
                <w:rFonts w:cs="Arial" w:ascii="Arial" w:hAnsi="Arial"/>
                <w:b/>
                <w:bCs/>
                <w:color w:val="000000"/>
                <w:sz w:val="28"/>
                <w:szCs w:val="28"/>
                <w:u w:val="single"/>
                <w:shd w:fill="FFFFFF" w:val="clear"/>
              </w:rPr>
            </w:r>
          </w:p>
        </w:tc>
      </w:tr>
    </w:tbl>
    <w:p>
      <w:pPr>
        <w:pStyle w:val="Normal"/>
        <w:shd w:val="clear" w:color="auto" w:fill="FFFFFF"/>
        <w:spacing w:lineRule="auto" w:line="276" w:before="57" w:after="0"/>
        <w:ind w:hanging="0" w:left="9" w:right="-55"/>
        <w:rPr>
          <w:rFonts w:ascii="Verdana" w:hAnsi="Verdana" w:eastAsia="MS Mincho" w:cs="Verdana"/>
          <w:b/>
          <w:bCs/>
          <w:color w:val="000000"/>
          <w:sz w:val="6"/>
          <w:szCs w:val="6"/>
          <w:shd w:fill="FFFFFF" w:val="clear"/>
        </w:rPr>
      </w:pPr>
      <w:r>
        <w:rPr>
          <w:rFonts w:eastAsia="MS Mincho" w:cs="Verdana" w:ascii="Verdana" w:hAnsi="Verdana"/>
          <w:b/>
          <w:bCs/>
          <w:color w:val="000000"/>
          <w:sz w:val="6"/>
          <w:szCs w:val="6"/>
          <w:shd w:fill="FFFFFF" w:val="clear"/>
        </w:rPr>
      </w:r>
    </w:p>
    <w:tbl>
      <w:tblPr>
        <w:tblW w:w="9467" w:type="dxa"/>
        <w:jc w:val="left"/>
        <w:tblInd w:w="6" w:type="dxa"/>
        <w:tblLayout w:type="fixed"/>
        <w:tblCellMar>
          <w:top w:w="55" w:type="dxa"/>
          <w:left w:w="55" w:type="dxa"/>
          <w:bottom w:w="55" w:type="dxa"/>
          <w:right w:w="55" w:type="dxa"/>
        </w:tblCellMar>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before="57" w:after="0"/>
              <w:ind w:hanging="0" w:left="9" w:right="-55"/>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 </w:t>
            </w:r>
            <w:r>
              <w:rPr>
                <w:rFonts w:eastAsia="MS Mincho" w:cs="Verdana" w:ascii="Verdana" w:hAnsi="Verdana"/>
                <w:b/>
                <w:color w:val="000000"/>
                <w:sz w:val="20"/>
                <w:szCs w:val="20"/>
                <w:shd w:fill="FFFFFF" w:val="clear"/>
              </w:rPr>
              <w:t>A REALIZAÇÃO DO PREGÃO</w:t>
            </w:r>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1.1 </w:t>
            </w:r>
            <w:r>
              <w:rPr>
                <w:rFonts w:eastAsia="MS Mincho" w:cs="Verdana" w:ascii="Verdana" w:hAnsi="Verdana"/>
                <w:color w:val="000000"/>
                <w:sz w:val="20"/>
                <w:szCs w:val="20"/>
                <w:shd w:fill="FFFFFF" w:val="clear"/>
              </w:rPr>
              <w:t xml:space="preserve">O pregão será realizado por meio eletrônico, no sistema de compras BLL - Bolsa de Licitações e Leilões do Brasil, na página </w:t>
            </w:r>
            <w:hyperlink r:id="rId15">
              <w:r>
                <w:rPr>
                  <w:rStyle w:val="Hyperlink"/>
                  <w:rFonts w:eastAsia="MS Mincho" w:cs="Verdana" w:ascii="Verdana" w:hAnsi="Verdana"/>
                  <w:b/>
                  <w:bCs/>
                  <w:color w:val="000000"/>
                  <w:sz w:val="20"/>
                  <w:szCs w:val="20"/>
                  <w:highlight w:val="white"/>
                  <w:shd w:fill="FFFFFF" w:val="clear"/>
                </w:rPr>
                <w:t>www.bll.org.br</w:t>
              </w:r>
            </w:hyperlink>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1.2 </w:t>
            </w:r>
            <w:r>
              <w:rPr>
                <w:rFonts w:cs="Verdana" w:ascii="Verdana" w:hAnsi="Verdana"/>
                <w:color w:val="000000"/>
                <w:sz w:val="20"/>
                <w:szCs w:val="20"/>
                <w:shd w:fill="FFFFFF" w:val="clear"/>
              </w:rPr>
              <w:t xml:space="preserve">O pregão será conduzido por servidor(a) público(a) denominado(a) pregoeiro(a), mediante a inserção e o monitoramento de dados gerados ou transferidos para o </w:t>
            </w:r>
            <w:r>
              <w:rPr>
                <w:rFonts w:eastAsia="MS Mincho" w:cs="Verdana" w:ascii="Verdana" w:hAnsi="Verdana"/>
                <w:color w:val="000000"/>
                <w:sz w:val="20"/>
                <w:szCs w:val="20"/>
                <w:shd w:fill="FFFFFF" w:val="clear"/>
              </w:rPr>
              <w:t xml:space="preserve">sistema </w:t>
            </w:r>
            <w:r>
              <w:rPr>
                <w:rFonts w:cs="Verdana" w:ascii="Verdana" w:hAnsi="Verdana"/>
                <w:color w:val="000000"/>
                <w:sz w:val="20"/>
                <w:szCs w:val="20"/>
                <w:shd w:fill="FFFFFF" w:val="clear"/>
              </w:rPr>
              <w:t xml:space="preserve">de compras eletrônicas </w:t>
            </w:r>
            <w:r>
              <w:rPr>
                <w:rFonts w:eastAsia="MS Mincho" w:cs="Verdana" w:ascii="Verdana" w:hAnsi="Verdana"/>
                <w:color w:val="000000"/>
                <w:sz w:val="20"/>
                <w:szCs w:val="20"/>
                <w:shd w:fill="FFFFFF" w:val="clear"/>
              </w:rPr>
              <w:t xml:space="preserve">BLL - Bolsa de Licitações e Leilões do Brasil </w:t>
            </w:r>
            <w:hyperlink r:id="rId16">
              <w:r>
                <w:rPr>
                  <w:rStyle w:val="Hyperlink"/>
                  <w:rFonts w:eastAsia="MS Mincho" w:cs="Verdana" w:ascii="Verdana" w:hAnsi="Verdana"/>
                  <w:color w:val="000000"/>
                  <w:sz w:val="20"/>
                  <w:szCs w:val="20"/>
                  <w:shd w:fill="FFFFFF" w:val="clear"/>
                </w:rPr>
                <w:t>www.bll.org.br</w:t>
              </w:r>
            </w:hyperlink>
            <w:r>
              <w:rPr>
                <w:rFonts w:eastAsia="MS Mincho" w:cs="Verdana" w:ascii="Verdana" w:hAnsi="Verdana"/>
                <w:color w:val="000000"/>
                <w:sz w:val="20"/>
                <w:szCs w:val="20"/>
                <w:shd w:fill="FFFFFF" w:val="clear"/>
              </w:rPr>
              <w:t xml:space="preserve">, </w:t>
            </w:r>
            <w:r>
              <w:rPr>
                <w:rFonts w:cs="Verdana" w:ascii="Verdana" w:hAnsi="Verdana"/>
                <w:color w:val="000000"/>
                <w:sz w:val="20"/>
                <w:szCs w:val="20"/>
                <w:shd w:fill="FFFFFF" w:val="clear"/>
              </w:rPr>
              <w:t>adotado pela Administração Municipal</w:t>
            </w:r>
            <w:r>
              <w:rPr>
                <w:rFonts w:eastAsia="MS Mincho" w:cs="Verdana" w:ascii="Verdana" w:hAnsi="Verdana"/>
                <w:color w:val="000000"/>
                <w:sz w:val="20"/>
                <w:szCs w:val="20"/>
                <w:shd w:fill="FFFFFF" w:val="clear"/>
              </w:rPr>
              <w:t>.</w:t>
            </w:r>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1.3 </w:t>
            </w:r>
            <w:r>
              <w:rPr>
                <w:rFonts w:eastAsia="MS Mincho" w:cs="Verdana" w:ascii="Verdana" w:hAnsi="Verdana"/>
                <w:color w:val="000000"/>
                <w:sz w:val="20"/>
                <w:szCs w:val="20"/>
                <w:shd w:fill="FFFFFF" w:val="clear"/>
              </w:rPr>
              <w:t xml:space="preserve">O(a) pregoeiro(a) exercerá as atribuições previstas no </w:t>
            </w:r>
            <w:r>
              <w:rPr>
                <w:rFonts w:eastAsia="MS Mincho" w:cs="Verdana" w:ascii="Verdana" w:hAnsi="Verdana"/>
                <w:b w:val="false"/>
                <w:bCs w:val="false"/>
                <w:color w:val="000000"/>
                <w:sz w:val="20"/>
                <w:szCs w:val="20"/>
                <w:shd w:fill="FFFFFF" w:val="clear"/>
              </w:rPr>
              <w:t>Decreto n.º 1145/2022.</w:t>
            </w:r>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1.4 </w:t>
            </w:r>
            <w:r>
              <w:rPr>
                <w:rFonts w:eastAsia="MS Mincho" w:cs="Verdana" w:ascii="Verdana" w:hAnsi="Verdana"/>
                <w:color w:val="000000"/>
                <w:sz w:val="20"/>
                <w:szCs w:val="20"/>
                <w:shd w:fill="FFFFFF" w:val="clear"/>
              </w:rPr>
              <w:t xml:space="preserve">Para acesso ao sistema de compras eletrônicas, os interessados deverão se credenciar e obter chave de identificação e senha pessoal do sistema de compras eletrônicas adotado pela Administração Municipal </w:t>
            </w:r>
            <w:hyperlink r:id="rId17">
              <w:r>
                <w:rPr>
                  <w:rStyle w:val="Hyperlink"/>
                  <w:rFonts w:eastAsia="MS Mincho" w:cs="Verdana" w:ascii="Verdana" w:hAnsi="Verdana"/>
                  <w:b/>
                  <w:bCs/>
                  <w:color w:val="000000"/>
                  <w:sz w:val="20"/>
                  <w:szCs w:val="20"/>
                  <w:shd w:fill="FFFFFF" w:val="clear"/>
                </w:rPr>
                <w:t>www.bll.org.br</w:t>
              </w:r>
            </w:hyperlink>
            <w:r>
              <w:rPr>
                <w:rFonts w:eastAsia="MS Mincho" w:cs="Verdana" w:ascii="Verdana" w:hAnsi="Verdana"/>
                <w:b/>
                <w:bCs/>
                <w:color w:val="000000"/>
                <w:sz w:val="20"/>
                <w:szCs w:val="20"/>
                <w:shd w:fill="FFFFFF" w:val="clear"/>
              </w:rPr>
              <w:t xml:space="preserve"> </w:t>
            </w:r>
            <w:r>
              <w:rPr>
                <w:rFonts w:eastAsia="MS Mincho" w:cs="Verdana" w:ascii="Verdana" w:hAnsi="Verdana"/>
                <w:color w:val="000000"/>
                <w:sz w:val="20"/>
                <w:szCs w:val="20"/>
                <w:shd w:fill="FFFFFF" w:val="clear"/>
              </w:rPr>
              <w:t xml:space="preserve">, conforme instruções que podem ser obtidas na página  </w:t>
            </w:r>
            <w:hyperlink r:id="rId18">
              <w:r>
                <w:rPr>
                  <w:rStyle w:val="Hyperlink"/>
                  <w:rFonts w:eastAsia="MS Mincho" w:cs="Verdana" w:ascii="Verdana" w:hAnsi="Verdana"/>
                  <w:b/>
                  <w:bCs/>
                  <w:color w:val="000000"/>
                  <w:sz w:val="20"/>
                  <w:szCs w:val="20"/>
                  <w:shd w:fill="FFFFFF" w:val="clear"/>
                </w:rPr>
                <w:t>www.bll.org.br</w:t>
              </w:r>
            </w:hyperlink>
            <w:r>
              <w:rPr>
                <w:rFonts w:eastAsia="MS Mincho" w:cs="Verdana" w:ascii="Verdana" w:hAnsi="Verdana"/>
                <w:color w:val="000000"/>
                <w:sz w:val="20"/>
                <w:szCs w:val="20"/>
                <w:shd w:fill="FFFFFF" w:val="clear"/>
              </w:rPr>
              <w:t xml:space="preserve"> ou, ainda, por meio do </w:t>
            </w:r>
            <w:r>
              <w:rPr>
                <w:rFonts w:eastAsia="MS Mincho" w:cs="Verdana" w:ascii="Verdana" w:hAnsi="Verdana"/>
                <w:b/>
                <w:bCs/>
                <w:color w:val="000000"/>
                <w:sz w:val="20"/>
                <w:szCs w:val="20"/>
                <w:shd w:fill="FFFFFF" w:val="clear"/>
              </w:rPr>
              <w:t>telefone</w:t>
            </w:r>
            <w:r>
              <w:rPr>
                <w:rFonts w:eastAsia="MS Mincho" w:cs="Verdana" w:ascii="Verdana" w:hAnsi="Verdana"/>
                <w:color w:val="000000"/>
                <w:sz w:val="20"/>
                <w:szCs w:val="20"/>
                <w:shd w:fill="FFFFFF" w:val="clear"/>
              </w:rPr>
              <w:t xml:space="preserve"> </w:t>
            </w:r>
            <w:r>
              <w:rPr>
                <w:rFonts w:eastAsia="MS Mincho" w:cs="Verdana" w:ascii="Verdana" w:hAnsi="Verdana"/>
                <w:b/>
                <w:bCs/>
                <w:color w:val="000000"/>
                <w:sz w:val="20"/>
                <w:szCs w:val="20"/>
                <w:shd w:fill="FFFFFF" w:val="clear"/>
              </w:rPr>
              <w:t>(41) 3097-4600</w:t>
            </w:r>
            <w:r>
              <w:rPr>
                <w:rFonts w:eastAsia="MS Mincho" w:cs="Verdana" w:ascii="Verdana" w:hAnsi="Verdana"/>
                <w:color w:val="000000"/>
                <w:sz w:val="20"/>
                <w:szCs w:val="20"/>
                <w:shd w:fill="FFFFFF" w:val="clear"/>
              </w:rPr>
              <w:t xml:space="preserve"> e no </w:t>
            </w:r>
            <w:r>
              <w:rPr>
                <w:rFonts w:eastAsia="MS Mincho" w:cs="Verdana" w:ascii="Verdana" w:hAnsi="Verdana"/>
                <w:b/>
                <w:bCs/>
                <w:color w:val="000000"/>
                <w:sz w:val="20"/>
                <w:szCs w:val="20"/>
                <w:shd w:fill="FFFFFF" w:val="clear"/>
              </w:rPr>
              <w:t>e-mail contato@bll.org.br.</w:t>
            </w:r>
          </w:p>
          <w:tbl>
            <w:tblPr>
              <w:tblW w:w="5000" w:type="pct"/>
              <w:jc w:val="left"/>
              <w:tblInd w:w="0" w:type="dxa"/>
              <w:tblLayout w:type="fixed"/>
              <w:tblCellMar>
                <w:top w:w="55" w:type="dxa"/>
                <w:left w:w="55" w:type="dxa"/>
                <w:bottom w:w="55" w:type="dxa"/>
                <w:right w:w="55" w:type="dxa"/>
              </w:tblCellMar>
            </w:tblPr>
            <w:tblGrid>
              <w:gridCol w:w="9357"/>
            </w:tblGrid>
            <w:tr>
              <w:trPr/>
              <w:tc>
                <w:tcPr>
                  <w:tcW w:w="935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before="57" w:after="0"/>
                    <w:ind w:hanging="0" w:left="9" w:right="-55"/>
                    <w:jc w:val="both"/>
                    <w:rPr>
                      <w:rStyle w:val="Hyperlink"/>
                      <w:rFonts w:ascii="Verdana" w:hAnsi="Verdana" w:eastAsia="MS Mincho" w:cs="Verdana"/>
                      <w:b/>
                      <w:bCs/>
                      <w:color w:val="000000"/>
                      <w:sz w:val="20"/>
                      <w:szCs w:val="20"/>
                      <w:u w:val="none"/>
                      <w:shd w:fill="FFFFFF" w:val="clear"/>
                    </w:rPr>
                  </w:pPr>
                  <w:r>
                    <w:rPr>
                      <w:rFonts w:eastAsia="MS Mincho" w:cs="Verdana" w:ascii="Verdana" w:hAnsi="Verdana"/>
                      <w:b/>
                      <w:bCs/>
                      <w:color w:val="000000"/>
                      <w:sz w:val="20"/>
                      <w:szCs w:val="20"/>
                      <w:shd w:fill="FFFFFF" w:val="clear"/>
                    </w:rPr>
                    <w:t xml:space="preserve">1.4.1 </w:t>
                  </w:r>
                  <w:r>
                    <w:rPr>
                      <w:rFonts w:eastAsia="MS Mincho" w:cs="Verdana" w:ascii="Verdana" w:hAnsi="Verdana"/>
                      <w:color w:val="000000"/>
                      <w:sz w:val="20"/>
                      <w:szCs w:val="20"/>
                      <w:shd w:fill="FFFFFF" w:val="clear"/>
                    </w:rPr>
                    <w:t xml:space="preserve">O credenciamento do interessado e de seu representante junto ao sistema de compras eletrônicas adotado pela Administração Municipal </w:t>
                  </w:r>
                  <w:hyperlink r:id="rId19">
                    <w:r>
                      <w:rPr>
                        <w:rStyle w:val="Hyperlink"/>
                        <w:rFonts w:eastAsia="MS Mincho" w:cs="Verdana" w:ascii="Verdana" w:hAnsi="Verdana"/>
                        <w:b/>
                        <w:bCs/>
                        <w:color w:val="000000"/>
                        <w:sz w:val="20"/>
                        <w:szCs w:val="20"/>
                        <w:shd w:fill="FFFFFF" w:val="clear"/>
                      </w:rPr>
                      <w:t>www.bll.org.br</w:t>
                    </w:r>
                  </w:hyperlink>
                  <w:r>
                    <w:rPr>
                      <w:rFonts w:eastAsia="MS Mincho" w:cs="Verdana" w:ascii="Verdana" w:hAnsi="Verdana"/>
                      <w:color w:val="000000"/>
                      <w:sz w:val="20"/>
                      <w:szCs w:val="20"/>
                      <w:shd w:fill="FFFFFF" w:val="clear"/>
                    </w:rPr>
                    <w:t xml:space="preserve"> implica a sua responsabilidade legal pelos atos praticados e presunção de capacidade para a realização das transações inerentes ao pregão eletrônico.</w:t>
                  </w:r>
                </w:p>
              </w:tc>
            </w:tr>
          </w:tbl>
          <w:p>
            <w:pPr>
              <w:pStyle w:val="Normal"/>
              <w:shd w:val="clear" w:color="auto" w:fill="FFFFFF"/>
              <w:spacing w:lineRule="auto" w:line="276" w:before="57" w:after="0"/>
              <w:ind w:hanging="0" w:left="9" w:right="-55"/>
              <w:jc w:val="both"/>
              <w:rPr>
                <w:rFonts w:ascii="Verdana" w:hAnsi="Verdana" w:cs="Verdana"/>
                <w:sz w:val="20"/>
                <w:szCs w:val="20"/>
              </w:rPr>
            </w:pPr>
            <w:r>
              <w:rPr>
                <w:rStyle w:val="Hyperlink"/>
                <w:rFonts w:eastAsia="MS Mincho" w:cs="Verdana" w:ascii="Verdana" w:hAnsi="Verdana"/>
                <w:b/>
                <w:bCs/>
                <w:color w:val="000000"/>
                <w:sz w:val="20"/>
                <w:szCs w:val="20"/>
                <w:u w:val="none"/>
                <w:shd w:fill="FFFFFF" w:val="clear"/>
              </w:rPr>
              <w:t xml:space="preserve">1.5 </w:t>
            </w:r>
            <w:r>
              <w:rPr>
                <w:rStyle w:val="Hyperlink"/>
                <w:rFonts w:eastAsia="MS Mincho" w:cs="Verdana" w:ascii="Verdana" w:hAnsi="Verdana"/>
                <w:b w:val="false"/>
                <w:bCs w:val="false"/>
                <w:color w:val="000000"/>
                <w:sz w:val="20"/>
                <w:szCs w:val="20"/>
                <w:u w:val="none"/>
                <w:shd w:fill="FFFFFF" w:val="clear"/>
              </w:rPr>
              <w:t>Cabe ao licitante acompanhar as operações no sistema eletrônico durante a sessão pública do pregão, ficando responsável pelo ônus decorrente da perda de negócios diante da inobservância de quaisquer mensagens emitidas pelo sistema ou de sua desconexão.</w:t>
            </w:r>
          </w:p>
        </w:tc>
      </w:tr>
    </w:tbl>
    <w:p>
      <w:pPr>
        <w:pStyle w:val="Normal"/>
        <w:shd w:val="clear" w:color="auto" w:fill="FFFFFF"/>
        <w:spacing w:lineRule="auto" w:line="276" w:before="57" w:after="0"/>
        <w:ind w:hanging="0" w:left="9" w:right="-55"/>
        <w:jc w:val="both"/>
        <w:rPr>
          <w:rFonts w:ascii="Verdana" w:hAnsi="Verdana" w:eastAsia="MS Mincho" w:cs="Verdana"/>
          <w:b/>
          <w:bCs/>
          <w:color w:val="000000"/>
          <w:sz w:val="6"/>
          <w:szCs w:val="6"/>
          <w:shd w:fill="FFFFFF" w:val="clear"/>
        </w:rPr>
      </w:pPr>
      <w:r>
        <w:rPr>
          <w:rFonts w:eastAsia="MS Mincho" w:cs="Verdana" w:ascii="Verdana" w:hAnsi="Verdana"/>
          <w:b/>
          <w:bCs/>
          <w:color w:val="000000"/>
          <w:sz w:val="6"/>
          <w:szCs w:val="6"/>
          <w:shd w:fill="FFFFFF" w:val="clear"/>
        </w:rPr>
      </w:r>
    </w:p>
    <w:tbl>
      <w:tblPr>
        <w:tblW w:w="9461" w:type="dxa"/>
        <w:jc w:val="left"/>
        <w:tblInd w:w="0" w:type="dxa"/>
        <w:tblLayout w:type="fixed"/>
        <w:tblCellMar>
          <w:top w:w="55" w:type="dxa"/>
          <w:left w:w="55" w:type="dxa"/>
          <w:bottom w:w="55" w:type="dxa"/>
          <w:right w:w="55" w:type="dxa"/>
        </w:tblCellMar>
        <w:tblLook w:firstRow="1" w:noVBand="1" w:lastRow="0" w:firstColumn="1" w:lastColumn="0" w:noHBand="0" w:val="04a0"/>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rFonts w:ascii="Verdana" w:hAnsi="Verdana" w:cs="Verdana"/>
                <w:sz w:val="20"/>
                <w:szCs w:val="20"/>
                <w:highlight w:val="white"/>
              </w:rPr>
            </w:pPr>
            <w:r>
              <w:rPr>
                <w:rStyle w:val="Hyperlink"/>
                <w:rFonts w:eastAsia="MS Mincho" w:cs="Verdana" w:ascii="Verdana" w:hAnsi="Verdana"/>
                <w:b/>
                <w:bCs/>
                <w:color w:val="000000"/>
                <w:sz w:val="20"/>
                <w:szCs w:val="20"/>
                <w:u w:val="none"/>
                <w:shd w:fill="FFFFFF" w:val="clear"/>
              </w:rPr>
              <w:t xml:space="preserve">2. </w:t>
            </w:r>
            <w:r>
              <w:rPr>
                <w:rStyle w:val="Hyperlink"/>
                <w:rFonts w:eastAsia="Myriad Pro" w:cs="Verdana" w:ascii="Verdana" w:hAnsi="Verdana"/>
                <w:b/>
                <w:bCs/>
                <w:color w:val="000000"/>
                <w:sz w:val="20"/>
                <w:szCs w:val="20"/>
                <w:u w:val="none"/>
                <w:shd w:fill="FFFFFF" w:val="clear"/>
              </w:rPr>
              <w:t>EXIGÊNCIAS PARA PARTICIPAÇÃO</w:t>
            </w:r>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highlight w:val="white"/>
              </w:rPr>
            </w:pPr>
            <w:r>
              <w:rPr>
                <w:rStyle w:val="Hyperlink"/>
                <w:rFonts w:cs="Verdana" w:ascii="Verdana" w:hAnsi="Verdana"/>
                <w:b/>
                <w:bCs/>
                <w:color w:val="000000"/>
                <w:sz w:val="20"/>
                <w:szCs w:val="20"/>
                <w:u w:val="none"/>
              </w:rPr>
              <w:t>2.</w:t>
            </w:r>
            <w:r>
              <w:rPr>
                <w:rStyle w:val="Hyperlink"/>
                <w:rFonts w:eastAsia="Myriad Pro" w:cs="Verdana" w:ascii="Verdana" w:hAnsi="Verdana"/>
                <w:b/>
                <w:bCs/>
                <w:color w:val="000000"/>
                <w:sz w:val="20"/>
                <w:szCs w:val="20"/>
                <w:u w:val="none"/>
              </w:rPr>
              <w:t>1</w:t>
            </w:r>
            <w:r>
              <w:rPr>
                <w:rStyle w:val="Hyperlink"/>
                <w:rFonts w:eastAsia="Myriad Pro" w:cs="Verdana" w:ascii="Verdana" w:hAnsi="Verdana"/>
                <w:color w:val="000000"/>
                <w:sz w:val="20"/>
                <w:szCs w:val="20"/>
                <w:u w:val="none"/>
              </w:rPr>
              <w:t xml:space="preserve"> </w:t>
            </w:r>
            <w:r>
              <w:rPr>
                <w:rStyle w:val="Hyperlink"/>
                <w:rFonts w:eastAsia="Bitstream Vera Sans" w:cs="Verdana" w:ascii="Verdana" w:hAnsi="Verdana"/>
                <w:color w:val="000000"/>
                <w:sz w:val="20"/>
                <w:szCs w:val="20"/>
                <w:u w:val="none"/>
              </w:rPr>
              <w:t>Poderão participar deste Pregão interessados cujo ramo de atividade seja compatível com o objeto desta licitação e que apresentem os documentos exigidos para habilitação.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MS Mincho" w:cs="Verdana" w:ascii="Verdana" w:hAnsi="Verdana"/>
                <w:b/>
                <w:bCs/>
                <w:color w:val="000000"/>
                <w:sz w:val="20"/>
                <w:szCs w:val="20"/>
                <w:highlight w:val="white"/>
              </w:rPr>
              <w:t>2.2</w:t>
            </w:r>
            <w:r>
              <w:rPr>
                <w:rFonts w:eastAsia="MS Mincho" w:cs="Verdana" w:ascii="Verdana" w:hAnsi="Verdana"/>
                <w:color w:val="000000"/>
                <w:sz w:val="20"/>
                <w:szCs w:val="20"/>
                <w:highlight w:val="white"/>
              </w:rPr>
              <w:t xml:space="preserve"> Os interessados em participar do pregão devem dispor de chave de identificação e senha pessoal do sistema de compras eletrônicas, nos termos do Item 1 - Das Condições Gerais do Pregão Eletrônico.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2.3 </w:t>
            </w:r>
            <w:r>
              <w:rPr>
                <w:rFonts w:cs="Verdana" w:ascii="Verdana" w:hAnsi="Verdana"/>
                <w:color w:val="000000"/>
                <w:sz w:val="20"/>
                <w:szCs w:val="20"/>
              </w:rPr>
              <w:t>Não poderão participar desta licitação, pessoas físicas ou jurídicas que:</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351"/>
            </w:tblGrid>
            <w:tr>
              <w:trPr/>
              <w:tc>
                <w:tcPr>
                  <w:tcW w:w="9351"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2.3.1</w:t>
                  </w:r>
                  <w:r>
                    <w:rPr>
                      <w:rFonts w:eastAsia="Arial" w:cs="Verdana" w:ascii="Verdana" w:hAnsi="Verdana"/>
                      <w:color w:val="000000"/>
                      <w:sz w:val="20"/>
                      <w:szCs w:val="20"/>
                    </w:rPr>
                    <w:t xml:space="preserve"> t</w:t>
                  </w:r>
                  <w:r>
                    <w:rPr>
                      <w:rFonts w:cs="Verdana" w:ascii="Verdana" w:hAnsi="Verdana"/>
                      <w:color w:val="000000"/>
                      <w:sz w:val="20"/>
                      <w:szCs w:val="20"/>
                    </w:rPr>
                    <w:t>enham</w:t>
                  </w:r>
                  <w:r>
                    <w:rPr>
                      <w:rFonts w:eastAsia="Myriad Pro" w:cs="Verdana" w:ascii="Verdana" w:hAnsi="Verdana"/>
                      <w:color w:val="000000"/>
                      <w:sz w:val="20"/>
                      <w:szCs w:val="20"/>
                    </w:rPr>
                    <w:t xml:space="preserve"> </w:t>
                  </w:r>
                  <w:r>
                    <w:rPr>
                      <w:rFonts w:cs="Verdana" w:ascii="Verdana" w:hAnsi="Verdana"/>
                      <w:color w:val="000000"/>
                      <w:sz w:val="20"/>
                      <w:szCs w:val="20"/>
                    </w:rPr>
                    <w:t>sido</w:t>
                  </w:r>
                  <w:r>
                    <w:rPr>
                      <w:rFonts w:eastAsia="Myriad Pro" w:cs="Verdana" w:ascii="Verdana" w:hAnsi="Verdana"/>
                      <w:color w:val="000000"/>
                      <w:sz w:val="20"/>
                      <w:szCs w:val="20"/>
                    </w:rPr>
                    <w:t xml:space="preserve"> declaradas </w:t>
                  </w:r>
                  <w:r>
                    <w:rPr>
                      <w:rFonts w:cs="Verdana" w:ascii="Verdana" w:hAnsi="Verdana"/>
                      <w:color w:val="000000"/>
                      <w:sz w:val="20"/>
                      <w:szCs w:val="20"/>
                    </w:rPr>
                    <w:t>inidôneas</w:t>
                  </w:r>
                  <w:r>
                    <w:rPr>
                      <w:rFonts w:eastAsia="Myriad Pro" w:cs="Verdana" w:ascii="Verdana" w:hAnsi="Verdana"/>
                      <w:color w:val="000000"/>
                      <w:sz w:val="20"/>
                      <w:szCs w:val="20"/>
                    </w:rPr>
                    <w:t xml:space="preserve"> no âmbito da União, Estados, Distrito Federal e Municípios, em qualquer esfera da Administração Pública;</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2.3.2 </w:t>
                  </w:r>
                  <w:r>
                    <w:rPr>
                      <w:rFonts w:eastAsia="Arial" w:cs="Verdana" w:ascii="Verdana" w:hAnsi="Verdana"/>
                      <w:color w:val="000000"/>
                      <w:sz w:val="20"/>
                      <w:szCs w:val="20"/>
                    </w:rPr>
                    <w:t>c</w:t>
                  </w:r>
                  <w:r>
                    <w:rPr>
                      <w:rFonts w:cs="Verdana" w:ascii="Verdana" w:hAnsi="Verdana"/>
                      <w:color w:val="000000"/>
                      <w:sz w:val="20"/>
                      <w:szCs w:val="20"/>
                    </w:rPr>
                    <w:t>onstituíram as pessoas jurídicas que foram apenadas conforme item 2.3.1, enquanto perdurarem as causas das penalidades, independentemente de nova pessoa jurídica que vierem a constituir ou de outra em que figurarem como sócios;</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2.3.3 </w:t>
                  </w:r>
                  <w:r>
                    <w:rPr>
                      <w:rFonts w:eastAsia="Arial" w:cs="Verdana" w:ascii="Verdana" w:hAnsi="Verdana"/>
                      <w:color w:val="000000"/>
                      <w:sz w:val="20"/>
                      <w:szCs w:val="20"/>
                    </w:rPr>
                    <w:t>t</w:t>
                  </w:r>
                  <w:r>
                    <w:rPr>
                      <w:rFonts w:cs="Verdana" w:ascii="Verdana" w:hAnsi="Verdana"/>
                      <w:color w:val="000000"/>
                      <w:sz w:val="20"/>
                      <w:szCs w:val="20"/>
                    </w:rPr>
                    <w:t>enham sócios comuns com as pessoas jurídicas referidas no item 2.3.2;</w:t>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rPr>
                    <w:t xml:space="preserve">2.3.4 </w:t>
                  </w:r>
                  <w:r>
                    <w:rPr>
                      <w:rFonts w:eastAsia="Arial" w:cs="Verdana" w:ascii="Verdana" w:hAnsi="Verdana"/>
                      <w:color w:val="000000"/>
                      <w:sz w:val="20"/>
                      <w:szCs w:val="20"/>
                      <w:highlight w:val="white"/>
                    </w:rPr>
                    <w:t>não funcionem no País, se encontrem sob falência, concordata, dissolução ou liquidação, bem como as pessoas físicas sob insolvência;</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highlight w:val="white"/>
                    </w:rPr>
                    <w:t>2.3.5</w:t>
                  </w:r>
                  <w:r>
                    <w:rPr>
                      <w:rFonts w:eastAsia="Arial" w:cs="Verdana" w:ascii="Verdana" w:hAnsi="Verdana"/>
                      <w:color w:val="000000"/>
                      <w:sz w:val="20"/>
                      <w:szCs w:val="20"/>
                      <w:highlight w:val="whit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spacing w:lineRule="auto" w:line="276" w:before="57" w:after="0"/>
                    <w:ind w:hanging="0" w:left="9" w:right="-55"/>
                    <w:jc w:val="both"/>
                    <w:rPr>
                      <w:rFonts w:ascii="Verdana" w:hAnsi="Verdana" w:eastAsia="Arial" w:cs="Verdana"/>
                      <w:b w:val="false"/>
                      <w:bCs w:val="false"/>
                      <w:color w:val="000000"/>
                      <w:sz w:val="20"/>
                      <w:szCs w:val="20"/>
                    </w:rPr>
                  </w:pPr>
                  <w:r>
                    <w:rPr>
                      <w:rFonts w:eastAsia="Arial" w:cs="Verdana" w:ascii="Verdana" w:hAnsi="Verdana"/>
                      <w:b/>
                      <w:bCs/>
                      <w:color w:val="000000"/>
                      <w:sz w:val="20"/>
                      <w:szCs w:val="20"/>
                    </w:rPr>
                    <w:t>2.3.6</w:t>
                  </w:r>
                  <w:r>
                    <w:rPr>
                      <w:rFonts w:eastAsia="Arial" w:cs="Verdana" w:ascii="Verdana" w:hAnsi="Verdana"/>
                      <w:color w:val="000000"/>
                      <w:sz w:val="20"/>
                      <w:szCs w:val="20"/>
                    </w:rPr>
                    <w:t xml:space="preserve"> o servidor ou dirigente de órgão, bem como a empresa</w:t>
                  </w:r>
                  <w:r>
                    <w:rPr>
                      <w:rFonts w:cs="Verdana" w:ascii="Verdana" w:hAnsi="Verdana"/>
                      <w:color w:val="000000"/>
                      <w:sz w:val="20"/>
                      <w:szCs w:val="20"/>
                    </w:rPr>
                    <w:t xml:space="preserve"> da qual figurem como sócios, dirigentes ou da qual participem indiretamente.</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val="false"/>
                      <w:bCs w:val="false"/>
                      <w:color w:val="000000"/>
                      <w:sz w:val="20"/>
                      <w:szCs w:val="20"/>
                    </w:rPr>
                    <w:t>- Considera-se participação indireta a existência de qualquer vínculo de natureza técnica, comercial, econômica, financeira ou trabalhista.</w:t>
                  </w:r>
                </w:p>
                <w:p>
                  <w:pPr>
                    <w:pStyle w:val="Normal"/>
                    <w:spacing w:lineRule="auto" w:line="276" w:before="57" w:after="0"/>
                    <w:ind w:hanging="0" w:left="9" w:right="-55"/>
                    <w:jc w:val="both"/>
                    <w:rPr/>
                  </w:pPr>
                  <w:r>
                    <w:rPr>
                      <w:rFonts w:eastAsia="Arial" w:cs="Verdana" w:ascii="Verdana" w:hAnsi="Verdana"/>
                      <w:b/>
                      <w:bCs/>
                      <w:color w:val="000000"/>
                      <w:sz w:val="20"/>
                      <w:szCs w:val="20"/>
                    </w:rPr>
                    <w:t xml:space="preserve">2.3.7 </w:t>
                  </w:r>
                  <w:r>
                    <w:rPr>
                      <w:rFonts w:eastAsia="Arial" w:cs="Verdana" w:ascii="Verdana" w:hAnsi="Verdana"/>
                      <w:b w:val="false"/>
                      <w:bCs w:val="false"/>
                      <w:color w:val="000000"/>
                      <w:sz w:val="20"/>
                      <w:szCs w:val="20"/>
                    </w:rPr>
                    <w:t>As pessoas físicas e jurídicas de que trata o art. 14 da Lei Federal n.º 14.133, de 2021.</w:t>
                  </w:r>
                </w:p>
              </w:tc>
            </w:tr>
          </w:tbl>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2.4 </w:t>
            </w:r>
            <w:r>
              <w:rPr>
                <w:rFonts w:cs="Verdana" w:ascii="Verdana" w:hAnsi="Verdana"/>
                <w:color w:val="000000"/>
                <w:sz w:val="20"/>
                <w:szCs w:val="20"/>
              </w:rPr>
              <w:t>A</w:t>
            </w:r>
            <w:r>
              <w:rPr>
                <w:rFonts w:eastAsia="Myriad Pro" w:cs="Verdana" w:ascii="Verdana" w:hAnsi="Verdana"/>
                <w:color w:val="000000"/>
                <w:sz w:val="20"/>
                <w:szCs w:val="20"/>
              </w:rPr>
              <w:t xml:space="preserve"> </w:t>
            </w:r>
            <w:r>
              <w:rPr>
                <w:rFonts w:cs="Verdana" w:ascii="Verdana" w:hAnsi="Verdana"/>
                <w:color w:val="000000"/>
                <w:sz w:val="20"/>
                <w:szCs w:val="20"/>
              </w:rPr>
              <w:t>participação</w:t>
            </w:r>
            <w:r>
              <w:rPr>
                <w:rFonts w:eastAsia="Myriad Pro" w:cs="Verdana" w:ascii="Verdana" w:hAnsi="Verdana"/>
                <w:color w:val="000000"/>
                <w:sz w:val="20"/>
                <w:szCs w:val="20"/>
              </w:rPr>
              <w:t xml:space="preserve"> </w:t>
            </w:r>
            <w:r>
              <w:rPr>
                <w:rFonts w:cs="Verdana" w:ascii="Verdana" w:hAnsi="Verdana"/>
                <w:color w:val="000000"/>
                <w:sz w:val="20"/>
                <w:szCs w:val="20"/>
              </w:rPr>
              <w:t>nesta</w:t>
            </w:r>
            <w:r>
              <w:rPr>
                <w:rFonts w:eastAsia="Myriad Pro" w:cs="Verdana" w:ascii="Verdana" w:hAnsi="Verdana"/>
                <w:color w:val="000000"/>
                <w:sz w:val="20"/>
                <w:szCs w:val="20"/>
              </w:rPr>
              <w:t xml:space="preserve"> </w:t>
            </w:r>
            <w:r>
              <w:rPr>
                <w:rFonts w:cs="Verdana" w:ascii="Verdana" w:hAnsi="Verdana"/>
                <w:color w:val="000000"/>
                <w:sz w:val="20"/>
                <w:szCs w:val="20"/>
              </w:rPr>
              <w:t>licitação</w:t>
            </w:r>
            <w:r>
              <w:rPr>
                <w:rFonts w:eastAsia="Myriad Pro" w:cs="Verdana" w:ascii="Verdana" w:hAnsi="Verdana"/>
                <w:color w:val="000000"/>
                <w:sz w:val="20"/>
                <w:szCs w:val="20"/>
              </w:rPr>
              <w:t xml:space="preserve"> implica </w:t>
            </w:r>
            <w:r>
              <w:rPr>
                <w:rFonts w:cs="Verdana" w:ascii="Verdana" w:hAnsi="Verdana"/>
                <w:color w:val="000000"/>
                <w:sz w:val="20"/>
                <w:szCs w:val="20"/>
              </w:rPr>
              <w:t>aceitação</w:t>
            </w:r>
            <w:r>
              <w:rPr>
                <w:rFonts w:eastAsia="Myriad Pro" w:cs="Verdana" w:ascii="Verdana" w:hAnsi="Verdana"/>
                <w:color w:val="000000"/>
                <w:sz w:val="20"/>
                <w:szCs w:val="20"/>
              </w:rPr>
              <w:t xml:space="preserve"> </w:t>
            </w:r>
            <w:r>
              <w:rPr>
                <w:rFonts w:cs="Verdana" w:ascii="Verdana" w:hAnsi="Verdana"/>
                <w:color w:val="000000"/>
                <w:sz w:val="20"/>
                <w:szCs w:val="20"/>
              </w:rPr>
              <w:t>das</w:t>
            </w:r>
            <w:r>
              <w:rPr>
                <w:rFonts w:eastAsia="Myriad Pro" w:cs="Verdana" w:ascii="Verdana" w:hAnsi="Verdana"/>
                <w:color w:val="000000"/>
                <w:sz w:val="20"/>
                <w:szCs w:val="20"/>
              </w:rPr>
              <w:t xml:space="preserve"> </w:t>
            </w:r>
            <w:r>
              <w:rPr>
                <w:rFonts w:cs="Verdana" w:ascii="Verdana" w:hAnsi="Verdana"/>
                <w:color w:val="000000"/>
                <w:sz w:val="20"/>
                <w:szCs w:val="20"/>
              </w:rPr>
              <w:t>condições</w:t>
            </w:r>
            <w:r>
              <w:rPr>
                <w:rFonts w:eastAsia="Myriad Pro" w:cs="Verdana" w:ascii="Verdana" w:hAnsi="Verdana"/>
                <w:color w:val="000000"/>
                <w:sz w:val="20"/>
                <w:szCs w:val="20"/>
              </w:rPr>
              <w:t xml:space="preserve"> </w:t>
            </w:r>
            <w:r>
              <w:rPr>
                <w:rFonts w:cs="Verdana" w:ascii="Verdana" w:hAnsi="Verdana"/>
                <w:color w:val="000000"/>
                <w:sz w:val="20"/>
                <w:szCs w:val="20"/>
              </w:rPr>
              <w:t>estabelecidas</w:t>
            </w:r>
            <w:r>
              <w:rPr>
                <w:rFonts w:eastAsia="Myriad Pro" w:cs="Verdana" w:ascii="Verdana" w:hAnsi="Verdana"/>
                <w:color w:val="000000"/>
                <w:sz w:val="20"/>
                <w:szCs w:val="20"/>
              </w:rPr>
              <w:t xml:space="preserve"> </w:t>
            </w:r>
            <w:r>
              <w:rPr>
                <w:rFonts w:cs="Verdana" w:ascii="Verdana" w:hAnsi="Verdana"/>
                <w:color w:val="000000"/>
                <w:sz w:val="20"/>
                <w:szCs w:val="20"/>
              </w:rPr>
              <w:t>no</w:t>
            </w:r>
            <w:r>
              <w:rPr>
                <w:rFonts w:eastAsia="Myriad Pro" w:cs="Verdana" w:ascii="Verdana" w:hAnsi="Verdana"/>
                <w:color w:val="000000"/>
                <w:sz w:val="20"/>
                <w:szCs w:val="20"/>
              </w:rPr>
              <w:t xml:space="preserve"> </w:t>
            </w:r>
            <w:r>
              <w:rPr>
                <w:rFonts w:cs="Verdana" w:ascii="Verdana" w:hAnsi="Verdana"/>
                <w:color w:val="000000"/>
                <w:sz w:val="20"/>
                <w:szCs w:val="20"/>
              </w:rPr>
              <w:t>edital</w:t>
            </w:r>
            <w:r>
              <w:rPr>
                <w:rFonts w:eastAsia="Myriad Pro" w:cs="Verdana" w:ascii="Verdana" w:hAnsi="Verdana"/>
                <w:color w:val="000000"/>
                <w:sz w:val="20"/>
                <w:szCs w:val="20"/>
              </w:rPr>
              <w:t xml:space="preserve"> </w:t>
            </w:r>
            <w:r>
              <w:rPr>
                <w:rFonts w:cs="Verdana" w:ascii="Verdana" w:hAnsi="Verdana"/>
                <w:color w:val="000000"/>
                <w:sz w:val="20"/>
                <w:szCs w:val="20"/>
              </w:rPr>
              <w:t>e</w:t>
            </w:r>
            <w:r>
              <w:rPr>
                <w:rFonts w:eastAsia="Myriad Pro" w:cs="Verdana" w:ascii="Verdana" w:hAnsi="Verdana"/>
                <w:color w:val="000000"/>
                <w:sz w:val="20"/>
                <w:szCs w:val="20"/>
              </w:rPr>
              <w:t xml:space="preserve"> na </w:t>
            </w:r>
            <w:r>
              <w:rPr>
                <w:rFonts w:cs="Verdana" w:ascii="Verdana" w:hAnsi="Verdana"/>
                <w:color w:val="000000"/>
                <w:sz w:val="20"/>
                <w:szCs w:val="20"/>
              </w:rPr>
              <w:t>legislação</w:t>
            </w:r>
            <w:r>
              <w:rPr>
                <w:rFonts w:eastAsia="Myriad Pro" w:cs="Verdana" w:ascii="Verdana" w:hAnsi="Verdana"/>
                <w:color w:val="000000"/>
                <w:sz w:val="20"/>
                <w:szCs w:val="20"/>
              </w:rPr>
              <w:t xml:space="preserve"> </w:t>
            </w:r>
            <w:r>
              <w:rPr>
                <w:rFonts w:cs="Verdana" w:ascii="Verdana" w:hAnsi="Verdana"/>
                <w:color w:val="000000"/>
                <w:sz w:val="20"/>
                <w:szCs w:val="20"/>
              </w:rPr>
              <w:t>aplicável.</w:t>
            </w:r>
          </w:p>
          <w:p>
            <w:pPr>
              <w:pStyle w:val="Normal"/>
              <w:tabs>
                <w:tab w:val="clear" w:pos="720"/>
                <w:tab w:val="left" w:pos="567" w:leader="none"/>
              </w:tabs>
              <w:spacing w:lineRule="auto" w:line="276" w:before="57" w:after="0"/>
              <w:ind w:hanging="0" w:left="9" w:right="-55"/>
              <w:jc w:val="both"/>
              <w:rPr>
                <w:rStyle w:val="Hyperlink"/>
                <w:rFonts w:ascii="Verdana" w:hAnsi="Verdana" w:eastAsia="Bitstream Vera Sans" w:cs="Verdana"/>
                <w:b/>
                <w:bCs/>
                <w:color w:val="000000"/>
                <w:sz w:val="20"/>
                <w:szCs w:val="20"/>
                <w:u w:val="none"/>
              </w:rPr>
            </w:pPr>
            <w:r>
              <w:rPr>
                <w:rFonts w:eastAsia="Arial" w:cs="Verdana" w:ascii="Verdana" w:hAnsi="Verdana"/>
                <w:b/>
                <w:bCs/>
                <w:color w:val="000000"/>
                <w:sz w:val="20"/>
                <w:szCs w:val="20"/>
              </w:rPr>
              <w:t xml:space="preserve">2.5 </w:t>
            </w:r>
            <w:r>
              <w:rPr>
                <w:rFonts w:cs="Verdana" w:ascii="Verdana" w:hAnsi="Verdana"/>
                <w:color w:val="000000"/>
                <w:sz w:val="20"/>
                <w:szCs w:val="20"/>
              </w:rPr>
              <w:t>Além destas condições gerais, deverão ser obedecidas às exigências específicas de participação fixadas no edital.</w:t>
            </w:r>
          </w:p>
          <w:p>
            <w:pPr>
              <w:pStyle w:val="Normal"/>
              <w:tabs>
                <w:tab w:val="clear" w:pos="720"/>
                <w:tab w:val="left" w:pos="567" w:leader="none"/>
              </w:tabs>
              <w:spacing w:lineRule="auto" w:line="276" w:before="57" w:after="0"/>
              <w:ind w:hanging="0" w:left="9" w:right="-55"/>
              <w:jc w:val="both"/>
              <w:rPr/>
            </w:pPr>
            <w:r>
              <w:rPr>
                <w:rStyle w:val="Hyperlink"/>
                <w:rFonts w:eastAsia="Bitstream Vera Sans" w:cs="Verdana" w:ascii="Verdana" w:hAnsi="Verdana"/>
                <w:b/>
                <w:bCs/>
                <w:color w:val="000000"/>
                <w:sz w:val="20"/>
                <w:szCs w:val="20"/>
                <w:u w:val="none"/>
              </w:rPr>
              <w:t>2.6</w:t>
            </w:r>
            <w:r>
              <w:rPr>
                <w:rStyle w:val="Hyperlink"/>
                <w:rFonts w:eastAsia="Bitstream Vera Sans" w:cs="Verdana" w:ascii="Verdana" w:hAnsi="Verdana"/>
                <w:color w:val="000000"/>
                <w:sz w:val="20"/>
                <w:szCs w:val="20"/>
                <w:u w:val="none"/>
              </w:rPr>
              <w:t xml:space="preserve"> O(a) pregoeiro(a) verificará o eventual descumprimento das condições de participação, especialmente quanto à existência de sanção que impeça a participação no certame ou a futura contratação.</w:t>
            </w:r>
          </w:p>
        </w:tc>
      </w:tr>
    </w:tbl>
    <w:p>
      <w:pPr>
        <w:pStyle w:val="Normal"/>
        <w:shd w:val="clear" w:color="auto" w:fill="FFFFFF"/>
        <w:spacing w:lineRule="auto" w:line="276" w:before="0" w:after="57"/>
        <w:ind w:firstLine="9" w:left="-9" w:right="0"/>
        <w:jc w:val="both"/>
        <w:rPr>
          <w:rFonts w:ascii="Verdana" w:hAnsi="Verdana" w:cs="Verdana"/>
          <w:sz w:val="6"/>
          <w:szCs w:val="6"/>
        </w:rPr>
      </w:pPr>
      <w:r>
        <w:rPr>
          <w:rFonts w:cs="Verdana" w:ascii="Verdana" w:hAnsi="Verdana"/>
          <w:sz w:val="6"/>
          <w:szCs w:val="6"/>
        </w:rPr>
      </w:r>
    </w:p>
    <w:tbl>
      <w:tblPr>
        <w:tblW w:w="9413" w:type="dxa"/>
        <w:jc w:val="left"/>
        <w:tblInd w:w="-8" w:type="dxa"/>
        <w:tblLayout w:type="fixed"/>
        <w:tblCellMar>
          <w:top w:w="55" w:type="dxa"/>
          <w:left w:w="55" w:type="dxa"/>
          <w:bottom w:w="55" w:type="dxa"/>
          <w:right w:w="55" w:type="dxa"/>
        </w:tblCellMar>
        <w:tblLook w:firstRow="1" w:noVBand="1" w:lastRow="0" w:firstColumn="1" w:lastColumn="0" w:noHBand="0" w:val="04a0"/>
      </w:tblPr>
      <w:tblGrid>
        <w:gridCol w:w="9413"/>
      </w:tblGrid>
      <w:tr>
        <w:trPr/>
        <w:tc>
          <w:tcPr>
            <w:tcW w:w="9413"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3 </w:t>
            </w:r>
            <w:r>
              <w:rPr>
                <w:rFonts w:eastAsia="MS Mincho" w:cs="Verdana" w:ascii="Verdana" w:hAnsi="Verdana"/>
                <w:b/>
                <w:bCs/>
                <w:color w:val="000000"/>
                <w:sz w:val="19"/>
                <w:szCs w:val="19"/>
                <w:highlight w:val="white"/>
              </w:rPr>
              <w:t>PROPOSTA INICIAL</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3.1 </w:t>
            </w:r>
            <w:r>
              <w:rPr>
                <w:rFonts w:eastAsia="MS Mincho" w:cs="Verdana" w:ascii="Verdana" w:hAnsi="Verdana"/>
                <w:color w:val="000000"/>
                <w:sz w:val="19"/>
                <w:szCs w:val="19"/>
                <w:highlight w:val="white"/>
              </w:rPr>
              <w:t>Antes de postar a proposta comercial em formulário eletrônico, o licitante deverá manifestar, em campo próprio d</w:t>
            </w:r>
            <w:r>
              <w:rPr>
                <w:rFonts w:eastAsia="MS Mincho" w:cs="Verdana" w:ascii="Verdana" w:hAnsi="Verdana"/>
                <w:color w:val="000000"/>
                <w:sz w:val="19"/>
                <w:szCs w:val="19"/>
              </w:rPr>
              <w:t>o sistema de compras eletrônicas:</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a) </w:t>
            </w:r>
            <w:r>
              <w:rPr>
                <w:rFonts w:eastAsia="Arial" w:cs="Verdana" w:ascii="Verdana" w:hAnsi="Verdana"/>
                <w:b w:val="false"/>
                <w:bCs w:val="false"/>
                <w:color w:val="000000"/>
                <w:sz w:val="19"/>
                <w:szCs w:val="19"/>
              </w:rPr>
              <w:t xml:space="preserve">O </w:t>
            </w:r>
            <w:r>
              <w:rPr>
                <w:rFonts w:eastAsia="MS Mincho" w:cs="Verdana" w:ascii="Verdana" w:hAnsi="Verdana"/>
                <w:b w:val="false"/>
                <w:bCs w:val="false"/>
                <w:color w:val="000000"/>
                <w:sz w:val="19"/>
                <w:szCs w:val="19"/>
              </w:rPr>
              <w:t>pleno conhecimento e atendimento às exigências de habilitação e demais condições previstas neste edital;</w:t>
            </w:r>
          </w:p>
          <w:p>
            <w:pPr>
              <w:pStyle w:val="Normal"/>
              <w:spacing w:lineRule="auto" w:line="276" w:before="57" w:after="0"/>
              <w:ind w:hanging="0" w:left="9" w:right="-55"/>
              <w:jc w:val="both"/>
              <w:rPr>
                <w:sz w:val="19"/>
                <w:szCs w:val="19"/>
              </w:rPr>
            </w:pPr>
            <w:r>
              <w:rPr>
                <w:rFonts w:eastAsia="MS Mincho" w:cs="Verdana" w:ascii="Verdana" w:hAnsi="Verdana"/>
                <w:b/>
                <w:bCs/>
                <w:color w:val="000000"/>
                <w:sz w:val="19"/>
                <w:szCs w:val="19"/>
              </w:rPr>
              <w:t>b)</w:t>
            </w:r>
            <w:r>
              <w:rPr>
                <w:rFonts w:eastAsia="Arial" w:cs="Verdana" w:ascii="Verdana" w:hAnsi="Verdana"/>
                <w:b/>
                <w:bCs/>
                <w:color w:val="000000"/>
                <w:sz w:val="19"/>
                <w:szCs w:val="19"/>
              </w:rPr>
              <w:t xml:space="preserve"> </w:t>
            </w:r>
            <w:r>
              <w:rPr>
                <w:rFonts w:eastAsia="Arial" w:cs="Verdana" w:ascii="Verdana" w:hAnsi="Verdana"/>
                <w:b w:val="false"/>
                <w:bCs w:val="false"/>
                <w:color w:val="000000"/>
                <w:sz w:val="19"/>
                <w:szCs w:val="19"/>
              </w:rPr>
              <w:t>A</w:t>
            </w:r>
            <w:r>
              <w:rPr>
                <w:rFonts w:eastAsia="MS Mincho" w:cs="Verdana" w:ascii="Verdana" w:hAnsi="Verdana"/>
                <w:b w:val="false"/>
                <w:bCs w:val="false"/>
                <w:color w:val="000000"/>
                <w:sz w:val="19"/>
                <w:szCs w:val="19"/>
              </w:rPr>
              <w:t xml:space="preserve"> sua condição de microempresa, de empresa de pequeno porte ou de microempreendedor individual para usufruir dos benefícios da Lei Complementar Federal n.º 123, de 2006.</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3.2 </w:t>
            </w:r>
            <w:r>
              <w:rPr>
                <w:rFonts w:eastAsia="MS Mincho" w:cs="Verdana" w:ascii="Verdana" w:hAnsi="Verdana"/>
                <w:color w:val="000000"/>
                <w:sz w:val="19"/>
                <w:szCs w:val="19"/>
              </w:rPr>
              <w:t>A proposta de preço inicial deverá ser enviada por meio de formulário eletrônico no sistema de compras eletrônicas observados o prazo e os critérios de disputa estabelecidos neste edital.</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a) </w:t>
            </w:r>
            <w:r>
              <w:rPr>
                <w:rFonts w:eastAsia="MS Mincho" w:cs="Verdana" w:ascii="Verdana" w:hAnsi="Verdana"/>
                <w:b w:val="false"/>
                <w:bCs w:val="false"/>
                <w:color w:val="000000"/>
                <w:sz w:val="19"/>
                <w:szCs w:val="19"/>
              </w:rPr>
              <w:t>A proposta registrada poderá ser alterada ou desistida até a data e hora definida no edital. Após o prazo previsto para acolhimento das propostas, o sistema eletrônico não aceitará inclusão, alteração ou desistência da(s) proposta(s).</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3.3 </w:t>
            </w:r>
            <w:r>
              <w:rPr>
                <w:rFonts w:cs="Verdana" w:ascii="Verdana" w:hAnsi="Verdana"/>
                <w:color w:val="000000"/>
                <w:sz w:val="19"/>
                <w:szCs w:val="19"/>
              </w:rPr>
              <w:t>Nos termos do Convênio ICMS n.º 26/2003 - CONFAZ, quando se tratar de operação interna, os licitantes beneficiados com a respectiva isenção fiscal devem apresentar as suas propostas e lances de preços com o valor líquido, ou seja, sem a carga tributária do ICMS.</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a) </w:t>
            </w:r>
            <w:r>
              <w:rPr>
                <w:rFonts w:eastAsia="Arial" w:cs="Verdana" w:ascii="Verdana" w:hAnsi="Verdana"/>
                <w:b w:val="false"/>
                <w:bCs w:val="false"/>
                <w:color w:val="000000"/>
                <w:sz w:val="19"/>
                <w:szCs w:val="19"/>
              </w:rPr>
              <w:t>Os estabelecimentos enquadrados no Regime Fiscal do Simples Nacional não estão abrangidos pelo disposto no item 3.3, devendo apresentar proposta de preços com a carga tributária completa.</w:t>
            </w:r>
          </w:p>
          <w:p>
            <w:pPr>
              <w:pStyle w:val="Normal"/>
              <w:tabs>
                <w:tab w:val="clear" w:pos="720"/>
                <w:tab w:val="left" w:pos="567" w:leader="none"/>
              </w:tabs>
              <w:spacing w:lineRule="auto" w:line="276" w:before="57" w:after="0"/>
              <w:ind w:hanging="0" w:left="9" w:right="-55"/>
              <w:jc w:val="both"/>
              <w:rPr>
                <w:sz w:val="19"/>
                <w:szCs w:val="19"/>
              </w:rPr>
            </w:pPr>
            <w:r>
              <w:rPr>
                <w:rFonts w:cs="Verdana" w:ascii="Verdana" w:hAnsi="Verdana"/>
                <w:b/>
                <w:bCs/>
                <w:color w:val="000000"/>
                <w:sz w:val="19"/>
                <w:szCs w:val="19"/>
              </w:rPr>
              <w:t>3.4.</w:t>
            </w:r>
            <w:bookmarkStart w:id="0" w:name="470471"/>
            <w:bookmarkEnd w:id="0"/>
            <w:r>
              <w:rPr>
                <w:rFonts w:cs="Verdana" w:ascii="Verdana" w:hAnsi="Verdana"/>
                <w:b/>
                <w:bCs/>
                <w:color w:val="000000"/>
                <w:sz w:val="19"/>
                <w:szCs w:val="19"/>
              </w:rPr>
              <w:t xml:space="preserve"> </w:t>
            </w:r>
            <w:r>
              <w:rPr>
                <w:rFonts w:cs="Verdana" w:ascii="Verdana" w:hAnsi="Verdana"/>
                <w:color w:val="000000"/>
                <w:sz w:val="19"/>
                <w:szCs w:val="19"/>
              </w:rPr>
              <w:t>O sistema ordenará, automaticamente, as propostas classificadas pelo(a) pregoeiro(a), sendo que somente estas participarão da fase de lances.</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3.5 </w:t>
            </w:r>
            <w:r>
              <w:rPr>
                <w:rFonts w:eastAsia="Arial" w:cs="Verdana" w:ascii="Verdana" w:hAnsi="Verdana"/>
                <w:b w:val="false"/>
                <w:bCs w:val="false"/>
                <w:color w:val="000000"/>
                <w:sz w:val="19"/>
                <w:szCs w:val="19"/>
              </w:rPr>
              <w:t>O(a) Pregoeiro(a) verificará as propostas apresentadas, inclusive quanto à exequibilidade, e desclassificará aquelas que não estejam em conformidade com os requisitos estabelecidos neste Edital.</w:t>
            </w:r>
          </w:p>
        </w:tc>
      </w:tr>
    </w:tbl>
    <w:p>
      <w:pPr>
        <w:pStyle w:val="Normal"/>
        <w:spacing w:before="57" w:after="0"/>
        <w:jc w:val="both"/>
        <w:rPr>
          <w:rFonts w:ascii="Verdana" w:hAnsi="Verdana" w:cs="Verdana"/>
          <w:b/>
          <w:bCs/>
          <w:color w:val="000000"/>
          <w:sz w:val="20"/>
          <w:szCs w:val="20"/>
          <w:shd w:fill="FFFFFF" w:val="clear"/>
        </w:rPr>
      </w:pPr>
      <w:r>
        <w:rPr>
          <w:rFonts w:eastAsia="Times New Roman" w:cs="Times New Roman"/>
          <w:b/>
          <w:bCs/>
          <w:highlight w:val="white"/>
        </w:rPr>
        <w:t xml:space="preserve"> </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before="57" w:after="0"/>
              <w:jc w:val="both"/>
              <w:rPr>
                <w:sz w:val="19"/>
                <w:szCs w:val="19"/>
              </w:rPr>
            </w:pPr>
            <w:r>
              <w:rPr>
                <w:rFonts w:eastAsia="Arial" w:cs="Verdana" w:ascii="Verdana" w:hAnsi="Verdana"/>
                <w:b/>
                <w:bCs/>
                <w:color w:val="000000"/>
                <w:sz w:val="19"/>
                <w:szCs w:val="19"/>
                <w:shd w:fill="FFFFFF" w:val="clear"/>
              </w:rPr>
              <w:t>4 DO PREENCHIMENTO DA PROPOSTA</w:t>
            </w:r>
          </w:p>
          <w:p>
            <w:pPr>
              <w:pStyle w:val="Normal"/>
              <w:spacing w:lineRule="auto" w:line="276" w:before="57" w:after="0"/>
              <w:jc w:val="both"/>
              <w:rPr>
                <w:sz w:val="19"/>
                <w:szCs w:val="19"/>
              </w:rPr>
            </w:pPr>
            <w:r>
              <w:rPr>
                <w:rFonts w:cs="Verdana" w:ascii="Verdana" w:hAnsi="Verdana"/>
                <w:b/>
                <w:bCs/>
                <w:color w:val="000000"/>
                <w:sz w:val="19"/>
                <w:szCs w:val="19"/>
                <w:shd w:fill="FFFFFF" w:val="clear"/>
              </w:rPr>
              <w:t>4.1</w:t>
            </w:r>
            <w:r>
              <w:rPr>
                <w:rFonts w:cs="Verdana" w:ascii="Verdana" w:hAnsi="Verdana"/>
                <w:color w:val="000000"/>
                <w:sz w:val="19"/>
                <w:szCs w:val="19"/>
                <w:shd w:fill="FFFFFF" w:val="clear"/>
              </w:rPr>
              <w:t xml:space="preserve"> O licitante deverá enviar sua proposta mediante o</w:t>
            </w:r>
            <w:r>
              <w:rPr>
                <w:rFonts w:eastAsia="Arial" w:cs="Verdana" w:ascii="Verdana" w:hAnsi="Verdana"/>
                <w:b/>
                <w:bCs/>
                <w:color w:val="000000"/>
                <w:sz w:val="19"/>
                <w:szCs w:val="19"/>
                <w:shd w:fill="FFFFFF" w:val="clear"/>
              </w:rPr>
              <w:t xml:space="preserve"> </w:t>
            </w:r>
            <w:r>
              <w:rPr>
                <w:rFonts w:eastAsia="Arial" w:cs="Verdana" w:ascii="Verdana" w:hAnsi="Verdana"/>
                <w:color w:val="000000"/>
                <w:sz w:val="19"/>
                <w:szCs w:val="19"/>
                <w:shd w:fill="FFFFFF" w:val="clear"/>
              </w:rPr>
              <w:t>p</w:t>
            </w:r>
            <w:r>
              <w:rPr>
                <w:rFonts w:cs="Verdana" w:ascii="Verdana" w:hAnsi="Verdana"/>
                <w:color w:val="000000"/>
                <w:sz w:val="19"/>
                <w:szCs w:val="19"/>
                <w:shd w:fill="FFFFFF" w:val="clear"/>
              </w:rPr>
              <w:t>reenchimento, no sistema eletrônico, dos seguintes campos:</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rPr>
                    <w:t xml:space="preserve">4.1.1 </w:t>
                  </w:r>
                  <w:r>
                    <w:rPr>
                      <w:rFonts w:cs="Verdana" w:ascii="Verdana" w:hAnsi="Verdana"/>
                      <w:color w:val="000000"/>
                      <w:sz w:val="19"/>
                      <w:szCs w:val="19"/>
                      <w:shd w:fill="FFFFFF" w:val="clear"/>
                    </w:rPr>
                    <w:t>Valor unitá</w:t>
                  </w:r>
                  <w:r>
                    <w:rPr>
                      <w:rFonts w:cs="Verdana" w:ascii="Verdana" w:hAnsi="Verdana"/>
                      <w:bCs/>
                      <w:color w:val="000000"/>
                      <w:sz w:val="19"/>
                      <w:szCs w:val="19"/>
                      <w:shd w:fill="FFFFFF" w:val="clear"/>
                    </w:rPr>
                    <w:t>r</w:t>
                  </w:r>
                  <w:r>
                    <w:rPr>
                      <w:rFonts w:cs="Verdana" w:ascii="Verdana" w:hAnsi="Verdana"/>
                      <w:color w:val="000000"/>
                      <w:sz w:val="19"/>
                      <w:szCs w:val="19"/>
                      <w:shd w:fill="FFFFFF" w:val="clear"/>
                    </w:rPr>
                    <w:t xml:space="preserve">io, total </w:t>
                  </w:r>
                  <w:r>
                    <w:rPr>
                      <w:rFonts w:cs="Verdana" w:ascii="Verdana" w:hAnsi="Verdana"/>
                      <w:bCs/>
                      <w:color w:val="000000"/>
                      <w:sz w:val="19"/>
                      <w:szCs w:val="19"/>
                      <w:shd w:fill="FFFFFF" w:val="clear"/>
                    </w:rPr>
                    <w:t>do lote;</w:t>
                  </w:r>
                </w:p>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rPr>
                    <w:t>4.1.2</w:t>
                  </w:r>
                  <w:r>
                    <w:rPr>
                      <w:rFonts w:cs="Verdana" w:ascii="Verdana" w:hAnsi="Verdana"/>
                      <w:bCs/>
                      <w:color w:val="000000"/>
                      <w:sz w:val="19"/>
                      <w:szCs w:val="19"/>
                      <w:shd w:fill="FFFFFF" w:val="clear"/>
                    </w:rPr>
                    <w:t xml:space="preserve"> Marca;</w:t>
                  </w:r>
                </w:p>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rPr>
                    <w:t>4.1.3</w:t>
                  </w:r>
                  <w:r>
                    <w:rPr>
                      <w:rFonts w:cs="Verdana" w:ascii="Verdana" w:hAnsi="Verdana"/>
                      <w:bCs/>
                      <w:color w:val="000000"/>
                      <w:sz w:val="19"/>
                      <w:szCs w:val="19"/>
                      <w:shd w:fill="FFFFFF" w:val="clear"/>
                    </w:rPr>
                    <w:t xml:space="preserve"> Fabricante;</w:t>
                  </w:r>
                </w:p>
                <w:p>
                  <w:pPr>
                    <w:pStyle w:val="Normal"/>
                    <w:tabs>
                      <w:tab w:val="clear" w:pos="720"/>
                      <w:tab w:val="left" w:pos="1440" w:leader="none"/>
                    </w:tabs>
                    <w:spacing w:lineRule="auto" w:line="276" w:before="57" w:after="0"/>
                    <w:jc w:val="both"/>
                    <w:rPr/>
                  </w:pPr>
                  <w:r>
                    <w:rPr>
                      <w:rStyle w:val="Hyperlink"/>
                      <w:rFonts w:eastAsia="ArialMT" w:cs="Verdana" w:ascii="Verdana" w:hAnsi="Verdana"/>
                      <w:b/>
                      <w:bCs/>
                      <w:color w:val="000000"/>
                      <w:sz w:val="19"/>
                      <w:szCs w:val="19"/>
                      <w:u w:val="none"/>
                      <w:shd w:fill="FFFFFF" w:val="clear"/>
                    </w:rPr>
                    <w:t>4.1.4</w:t>
                  </w:r>
                  <w:r>
                    <w:rPr>
                      <w:rStyle w:val="Hyperlink"/>
                      <w:rFonts w:eastAsia="ArialMT" w:cs="Verdana" w:ascii="Verdana" w:hAnsi="Verdana"/>
                      <w:b/>
                      <w:bCs/>
                      <w:i/>
                      <w:iCs/>
                      <w:color w:val="000000"/>
                      <w:sz w:val="19"/>
                      <w:szCs w:val="19"/>
                      <w:u w:val="none"/>
                      <w:shd w:fill="FFFFFF" w:val="clear"/>
                    </w:rPr>
                    <w:t xml:space="preserve"> </w:t>
                  </w:r>
                  <w:r>
                    <w:rPr>
                      <w:rStyle w:val="Hyperlink"/>
                      <w:rFonts w:eastAsia="ArialMT" w:cs="Verdana" w:ascii="Verdana" w:hAnsi="Verdana"/>
                      <w:b w:val="false"/>
                      <w:bCs w:val="false"/>
                      <w:color w:val="000000"/>
                      <w:sz w:val="19"/>
                      <w:szCs w:val="19"/>
                      <w:u w:val="none"/>
                      <w:shd w:fill="FFFFFF" w:val="clear"/>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tc>
            </w:tr>
          </w:tbl>
          <w:p>
            <w:pPr>
              <w:pStyle w:val="Normal"/>
              <w:spacing w:lineRule="auto" w:line="276" w:before="57" w:after="0"/>
              <w:jc w:val="both"/>
              <w:rPr>
                <w:sz w:val="19"/>
                <w:szCs w:val="19"/>
              </w:rPr>
            </w:pPr>
            <w:r>
              <w:rPr>
                <w:rFonts w:cs="Verdana" w:ascii="Verdana" w:hAnsi="Verdana"/>
                <w:b/>
                <w:bCs/>
                <w:color w:val="000000"/>
                <w:sz w:val="19"/>
                <w:szCs w:val="19"/>
              </w:rPr>
              <w:t>4.2</w:t>
            </w:r>
            <w:r>
              <w:rPr>
                <w:rFonts w:cs="Verdana" w:ascii="Verdana" w:hAnsi="Verdana"/>
                <w:i/>
                <w:color w:val="000000"/>
                <w:sz w:val="19"/>
                <w:szCs w:val="19"/>
              </w:rPr>
              <w:t xml:space="preserve"> </w:t>
            </w:r>
            <w:r>
              <w:rPr>
                <w:rFonts w:cs="Verdana" w:ascii="Verdana" w:hAnsi="Verdana"/>
                <w:color w:val="000000"/>
                <w:sz w:val="19"/>
                <w:szCs w:val="19"/>
              </w:rPr>
              <w:t>Todas as especificações do objeto contidas na proposta vinculam o Contratado.</w:t>
            </w:r>
          </w:p>
          <w:p>
            <w:pPr>
              <w:pStyle w:val="Normal"/>
              <w:spacing w:lineRule="auto" w:line="276" w:before="57" w:after="0"/>
              <w:jc w:val="both"/>
              <w:rPr>
                <w:sz w:val="19"/>
                <w:szCs w:val="19"/>
              </w:rPr>
            </w:pPr>
            <w:r>
              <w:rPr>
                <w:rFonts w:cs="Verdana" w:ascii="Verdana" w:hAnsi="Verdana"/>
                <w:b/>
                <w:bCs/>
                <w:color w:val="000000"/>
                <w:sz w:val="19"/>
                <w:szCs w:val="19"/>
              </w:rPr>
              <w:t>4.3</w:t>
            </w:r>
            <w:r>
              <w:rPr>
                <w:rFonts w:cs="Verdana" w:ascii="Verdana" w:hAnsi="Verdana"/>
                <w:i/>
                <w:color w:val="000000"/>
                <w:sz w:val="19"/>
                <w:szCs w:val="19"/>
              </w:rPr>
              <w:t xml:space="preserve"> </w:t>
            </w:r>
            <w:r>
              <w:rPr>
                <w:rFonts w:cs="Verdana" w:ascii="Verdana" w:hAnsi="Verdana"/>
                <w:color w:val="000000"/>
                <w:sz w:val="19"/>
                <w:szCs w:val="19"/>
              </w:rPr>
              <w:t>Nos valores propostos estarão inclusos todos os custos operacionais, encargos previdenciários, trabalhistas, tributários, comerciais e quaisquer outros que incidam direta ou indiretamente no fornecimento dos bens.</w:t>
            </w:r>
          </w:p>
          <w:p>
            <w:pPr>
              <w:pStyle w:val="Normal"/>
              <w:spacing w:lineRule="auto" w:line="276" w:before="57" w:after="0"/>
              <w:jc w:val="both"/>
              <w:rPr>
                <w:sz w:val="19"/>
                <w:szCs w:val="19"/>
              </w:rPr>
            </w:pPr>
            <w:r>
              <w:rPr>
                <w:rFonts w:cs="Verdana" w:ascii="Verdana" w:hAnsi="Verdana"/>
                <w:b/>
                <w:bCs/>
                <w:color w:val="000000"/>
                <w:sz w:val="19"/>
                <w:szCs w:val="19"/>
              </w:rPr>
              <w:t>4.4</w:t>
            </w:r>
            <w:r>
              <w:rPr>
                <w:rFonts w:cs="Verdana" w:ascii="Verdana" w:hAnsi="Verdana"/>
                <w:color w:val="000000"/>
                <w:sz w:val="19"/>
                <w:szCs w:val="19"/>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pPr>
              <w:pStyle w:val="Normal"/>
              <w:spacing w:lineRule="auto" w:line="276" w:before="57" w:after="0"/>
              <w:jc w:val="both"/>
              <w:rPr>
                <w:sz w:val="19"/>
                <w:szCs w:val="19"/>
              </w:rPr>
            </w:pPr>
            <w:r>
              <w:rPr>
                <w:rFonts w:cs="Verdana" w:ascii="Verdana" w:hAnsi="Verdana"/>
                <w:b/>
                <w:bCs/>
                <w:color w:val="000000"/>
                <w:sz w:val="19"/>
                <w:szCs w:val="19"/>
              </w:rPr>
              <w:t>4.5</w:t>
            </w:r>
            <w:r>
              <w:rPr>
                <w:rFonts w:cs="Verdana" w:ascii="Verdana" w:hAnsi="Verdana"/>
                <w:color w:val="000000"/>
                <w:sz w:val="19"/>
                <w:szCs w:val="19"/>
              </w:rPr>
              <w:t xml:space="preserve"> O prazo de validade da proposta não será inferior a</w:t>
            </w:r>
            <w:r>
              <w:rPr>
                <w:rFonts w:cs="Verdana" w:ascii="Verdana" w:hAnsi="Verdana"/>
                <w:color w:val="000000"/>
                <w:sz w:val="19"/>
                <w:szCs w:val="19"/>
                <w:shd w:fill="FFFFFF" w:val="clear"/>
              </w:rPr>
              <w:t xml:space="preserve"> 90 (noventa) </w:t>
            </w:r>
            <w:r>
              <w:rPr>
                <w:rFonts w:cs="Verdana" w:ascii="Verdana" w:hAnsi="Verdana"/>
                <w:color w:val="000000"/>
                <w:sz w:val="19"/>
                <w:szCs w:val="19"/>
              </w:rPr>
              <w:t>dias, a contar da data de sua apresentação.</w:t>
            </w:r>
          </w:p>
          <w:p>
            <w:pPr>
              <w:pStyle w:val="Normal"/>
              <w:spacing w:lineRule="auto" w:line="276" w:before="57" w:after="0"/>
              <w:jc w:val="both"/>
              <w:rPr>
                <w:sz w:val="19"/>
                <w:szCs w:val="19"/>
              </w:rPr>
            </w:pPr>
            <w:r>
              <w:rPr>
                <w:rFonts w:cs="Verdana" w:ascii="Verdana" w:hAnsi="Verdana"/>
                <w:b/>
                <w:bCs/>
                <w:color w:val="000000"/>
                <w:sz w:val="19"/>
                <w:szCs w:val="19"/>
                <w:shd w:fill="FFFFFF" w:val="clear"/>
              </w:rPr>
              <w:t xml:space="preserve">4.6 </w:t>
            </w:r>
            <w:r>
              <w:rPr>
                <w:rFonts w:cs="Verdana" w:ascii="Verdana" w:hAnsi="Verdana"/>
                <w:b w:val="false"/>
                <w:bCs w:val="false"/>
                <w:color w:val="000000"/>
                <w:sz w:val="19"/>
                <w:szCs w:val="19"/>
                <w:shd w:fill="FFFFFF" w:val="clear"/>
              </w:rPr>
              <w:t>As ofertas de propostas dos licitantes devem respeitar os preços máximos estabelecidos neste Edital.</w:t>
            </w:r>
          </w:p>
        </w:tc>
      </w:tr>
    </w:tbl>
    <w:p>
      <w:pPr>
        <w:pStyle w:val="Normal"/>
        <w:tabs>
          <w:tab w:val="clear" w:pos="720"/>
          <w:tab w:val="left" w:pos="1440" w:leader="none"/>
        </w:tabs>
        <w:spacing w:lineRule="auto" w:line="276" w:before="57" w:after="0"/>
        <w:jc w:val="both"/>
        <w:rPr>
          <w:rFonts w:ascii="Arial" w:hAnsi="Arial" w:cs="Arial"/>
          <w:color w:val="000000"/>
          <w:sz w:val="6"/>
          <w:szCs w:val="6"/>
          <w:shd w:fill="FFFFFF" w:val="clear"/>
        </w:rPr>
      </w:pPr>
      <w:r>
        <w:rPr>
          <w:rFonts w:cs="Arial" w:ascii="Arial" w:hAnsi="Arial"/>
          <w:color w:val="000000"/>
          <w:sz w:val="6"/>
          <w:szCs w:val="6"/>
          <w:shd w:fill="FFFFFF" w:val="clear"/>
        </w:rPr>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sz w:val="19"/>
                <w:szCs w:val="19"/>
              </w:rPr>
            </w:pPr>
            <w:r>
              <w:rPr>
                <w:rFonts w:eastAsia="MS Gothic" w:cs="Verdana" w:ascii="Verdana" w:hAnsi="Verdana"/>
                <w:b/>
                <w:bCs/>
                <w:color w:val="000000"/>
                <w:sz w:val="19"/>
                <w:szCs w:val="19"/>
                <w:shd w:fill="FFFFFF" w:val="clear"/>
                <w:lang w:eastAsia="en-US"/>
              </w:rPr>
              <w:t>5.</w:t>
            </w:r>
            <w:r>
              <w:rPr>
                <w:rFonts w:cs="Verdana" w:ascii="Verdana" w:hAnsi="Verdana"/>
                <w:b/>
                <w:bCs/>
                <w:color w:val="000000"/>
                <w:sz w:val="19"/>
                <w:szCs w:val="19"/>
                <w:shd w:fill="FFFFFF" w:val="clear"/>
                <w:lang w:eastAsia="en-US"/>
              </w:rPr>
              <w:t xml:space="preserve"> DA ABERTURA DA SESSÃO, CLASSIFICAÇÃO DAS PROPOSTAS E FORMULAÇÃO DE LANCES</w:t>
            </w:r>
          </w:p>
          <w:p>
            <w:pPr>
              <w:pStyle w:val="Normal"/>
              <w:spacing w:lineRule="auto" w:line="276" w:before="57" w:after="0"/>
              <w:jc w:val="both"/>
              <w:rPr>
                <w:sz w:val="19"/>
                <w:szCs w:val="19"/>
              </w:rPr>
            </w:pPr>
            <w:r>
              <w:rPr>
                <w:rFonts w:cs="Verdana" w:ascii="Verdana" w:hAnsi="Verdana"/>
                <w:b/>
                <w:bCs/>
                <w:color w:val="000000"/>
                <w:sz w:val="19"/>
                <w:szCs w:val="19"/>
                <w:shd w:fill="FFFFFF" w:val="clear"/>
                <w:lang w:eastAsia="en-US"/>
              </w:rPr>
              <w:t>5.1</w:t>
            </w:r>
            <w:r>
              <w:rPr>
                <w:rFonts w:cs="Verdana" w:ascii="Verdana" w:hAnsi="Verdana"/>
                <w:color w:val="000000"/>
                <w:sz w:val="19"/>
                <w:szCs w:val="19"/>
                <w:shd w:fill="FFFFFF" w:val="clear"/>
                <w:lang w:eastAsia="en-US"/>
              </w:rPr>
              <w:t xml:space="preserve"> A </w:t>
            </w:r>
            <w:r>
              <w:rPr>
                <w:rFonts w:cs="Verdana" w:ascii="Verdana" w:hAnsi="Verdana"/>
                <w:color w:val="000000"/>
                <w:sz w:val="19"/>
                <w:szCs w:val="19"/>
                <w:shd w:fill="FFFFFF" w:val="clear"/>
              </w:rPr>
              <w:t>abertura</w:t>
            </w:r>
            <w:r>
              <w:rPr>
                <w:rFonts w:cs="Verdana" w:ascii="Verdana" w:hAnsi="Verdana"/>
                <w:color w:val="000000"/>
                <w:sz w:val="19"/>
                <w:szCs w:val="19"/>
                <w:shd w:fill="FFFFFF" w:val="clear"/>
                <w:lang w:eastAsia="en-US"/>
              </w:rPr>
              <w:t xml:space="preserve"> da presente licitação dar-se-á em sessão pública, por meio de sistema eletrônico, na data, horário e local indicados neste Edital.</w:t>
            </w:r>
          </w:p>
          <w:p>
            <w:pPr>
              <w:pStyle w:val="Normal"/>
              <w:spacing w:lineRule="auto" w:line="276" w:before="57" w:after="0"/>
              <w:jc w:val="both"/>
              <w:rPr>
                <w:sz w:val="19"/>
                <w:szCs w:val="19"/>
              </w:rPr>
            </w:pPr>
            <w:r>
              <w:rPr>
                <w:rFonts w:cs="Verdana" w:ascii="Verdana" w:hAnsi="Verdana"/>
                <w:b/>
                <w:bCs/>
                <w:color w:val="000000"/>
                <w:sz w:val="19"/>
                <w:szCs w:val="19"/>
                <w:shd w:fill="FFFFFF" w:val="clear"/>
                <w:lang w:eastAsia="en-US"/>
              </w:rPr>
              <w:t>5.2</w:t>
            </w:r>
            <w:r>
              <w:rPr>
                <w:rFonts w:cs="Verdana" w:ascii="Verdana" w:hAnsi="Verdana"/>
                <w:color w:val="000000"/>
                <w:sz w:val="19"/>
                <w:szCs w:val="19"/>
                <w:shd w:fill="FFFFFF" w:val="clear"/>
                <w:lang w:eastAsia="en-US"/>
              </w:rPr>
              <w:t xml:space="preserve"> O(a)</w:t>
            </w:r>
            <w:r>
              <w:rPr>
                <w:rFonts w:cs="Verdana" w:ascii="Verdana" w:hAnsi="Verdana"/>
                <w:color w:val="000000"/>
                <w:sz w:val="19"/>
                <w:szCs w:val="19"/>
                <w:shd w:fill="FFFFFF" w:val="clear"/>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lang w:eastAsia="en-US"/>
                    </w:rPr>
                    <w:t>5.2.1</w:t>
                  </w:r>
                  <w:r>
                    <w:rPr>
                      <w:rFonts w:cs="Verdana" w:ascii="Verdana" w:hAnsi="Verdana"/>
                      <w:color w:val="000000"/>
                      <w:sz w:val="19"/>
                      <w:szCs w:val="19"/>
                      <w:shd w:fill="FFFFFF" w:val="clear"/>
                      <w:lang w:eastAsia="en-US"/>
                    </w:rPr>
                    <w:t xml:space="preserve"> será desclassificada a proposta que identifique o licitante.</w:t>
                  </w:r>
                </w:p>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rPr>
                    <w:t>5.</w:t>
                  </w:r>
                  <w:r>
                    <w:rPr>
                      <w:rFonts w:cs="Verdana" w:ascii="Verdana" w:hAnsi="Verdana"/>
                      <w:b/>
                      <w:bCs/>
                      <w:color w:val="000000"/>
                      <w:sz w:val="19"/>
                      <w:szCs w:val="19"/>
                      <w:shd w:fill="FFFFFF" w:val="clear"/>
                      <w:lang w:eastAsia="en-US"/>
                    </w:rPr>
                    <w:t>2.2</w:t>
                  </w:r>
                  <w:r>
                    <w:rPr>
                      <w:rFonts w:cs="Verdana" w:ascii="Verdana" w:hAnsi="Verdana"/>
                      <w:color w:val="000000"/>
                      <w:sz w:val="19"/>
                      <w:szCs w:val="19"/>
                      <w:shd w:fill="FFFFFF" w:val="clear"/>
                      <w:lang w:eastAsia="en-US"/>
                    </w:rPr>
                    <w:t xml:space="preserve"> </w:t>
                  </w:r>
                  <w:r>
                    <w:rPr>
                      <w:rFonts w:cs="Verdana" w:ascii="Verdana" w:hAnsi="Verdana"/>
                      <w:color w:val="000000"/>
                      <w:sz w:val="19"/>
                      <w:szCs w:val="19"/>
                      <w:shd w:fill="FFFFFF" w:val="clear"/>
                    </w:rPr>
                    <w:t>A desclassificação será sempre fundamentada e registrada no sistema, com acompanhamento em tempo real por todos os participantes.</w:t>
                  </w:r>
                </w:p>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lang w:eastAsia="en-US"/>
                    </w:rPr>
                    <w:t>5.2.3</w:t>
                  </w:r>
                  <w:r>
                    <w:rPr>
                      <w:rFonts w:cs="Verdana" w:ascii="Verdana" w:hAnsi="Verdana"/>
                      <w:color w:val="000000"/>
                      <w:sz w:val="19"/>
                      <w:szCs w:val="19"/>
                      <w:shd w:fill="FFFFFF" w:val="clear"/>
                      <w:lang w:eastAsia="en-US"/>
                    </w:rPr>
                    <w:t xml:space="preserve"> A não desclassificação da proposta não impede o seu julgamento definitivo em sentido contrário, levado a efeito na fase de aceitação.</w:t>
                  </w:r>
                </w:p>
              </w:tc>
            </w:tr>
          </w:tbl>
          <w:p>
            <w:pPr>
              <w:pStyle w:val="Normal"/>
              <w:spacing w:lineRule="auto" w:line="276" w:before="57" w:after="0"/>
              <w:jc w:val="both"/>
              <w:rPr>
                <w:sz w:val="19"/>
                <w:szCs w:val="19"/>
              </w:rPr>
            </w:pPr>
            <w:r>
              <w:rPr>
                <w:rFonts w:cs="Verdana" w:ascii="Verdana" w:hAnsi="Verdana"/>
                <w:b/>
                <w:bCs/>
                <w:color w:val="000000"/>
                <w:sz w:val="19"/>
                <w:szCs w:val="19"/>
                <w:shd w:fill="FFFFFF" w:val="clear"/>
              </w:rPr>
              <w:t xml:space="preserve">5.3 </w:t>
            </w:r>
            <w:r>
              <w:rPr>
                <w:rFonts w:cs="Verdana" w:ascii="Verdana" w:hAnsi="Verdana"/>
                <w:color w:val="000000"/>
                <w:sz w:val="19"/>
                <w:szCs w:val="19"/>
                <w:shd w:fill="FFFFFF" w:val="clear"/>
              </w:rPr>
              <w:t>O sistema ordenará automaticamente as propostas classificadas, sendo que somente estas participarão da fase de lances.</w:t>
            </w:r>
          </w:p>
          <w:p>
            <w:pPr>
              <w:pStyle w:val="Normal"/>
              <w:spacing w:lineRule="auto" w:line="276" w:before="57" w:after="0"/>
              <w:jc w:val="both"/>
              <w:rPr>
                <w:sz w:val="19"/>
                <w:szCs w:val="19"/>
              </w:rPr>
            </w:pPr>
            <w:r>
              <w:rPr>
                <w:rFonts w:cs="Verdana" w:ascii="Verdana" w:hAnsi="Verdana"/>
                <w:b/>
                <w:bCs/>
                <w:color w:val="000000"/>
                <w:sz w:val="19"/>
                <w:szCs w:val="19"/>
                <w:shd w:fill="FFFFFF" w:val="clear"/>
              </w:rPr>
              <w:t>5.4</w:t>
            </w:r>
            <w:r>
              <w:rPr>
                <w:rFonts w:cs="Verdana" w:ascii="Verdana" w:hAnsi="Verdana"/>
                <w:color w:val="000000"/>
                <w:sz w:val="19"/>
                <w:szCs w:val="19"/>
                <w:shd w:fill="FFFFFF" w:val="clear"/>
              </w:rPr>
              <w:t xml:space="preserve"> O sistema disponibilizará campo próprio para troca de mensagens entre o(a) Pregoeiro(a) e os licitantes.</w:t>
            </w:r>
          </w:p>
          <w:p>
            <w:pPr>
              <w:pStyle w:val="Normal"/>
              <w:spacing w:lineRule="auto" w:line="276" w:before="57" w:after="0"/>
              <w:jc w:val="both"/>
              <w:rPr>
                <w:sz w:val="19"/>
                <w:szCs w:val="19"/>
              </w:rPr>
            </w:pPr>
            <w:r>
              <w:rPr>
                <w:rFonts w:cs="Verdana" w:ascii="Verdana" w:hAnsi="Verdana"/>
                <w:b/>
                <w:bCs/>
                <w:color w:val="000000"/>
                <w:sz w:val="19"/>
                <w:szCs w:val="19"/>
                <w:shd w:fill="FFFFFF" w:val="clear"/>
              </w:rPr>
              <w:t>5.5</w:t>
            </w:r>
            <w:r>
              <w:rPr>
                <w:rFonts w:cs="Verdana" w:ascii="Verdana" w:hAnsi="Verdana"/>
                <w:color w:val="000000"/>
                <w:sz w:val="19"/>
                <w:szCs w:val="19"/>
                <w:shd w:fill="FFFFFF" w:val="clear"/>
              </w:rPr>
              <w:t xml:space="preserve"> Iniciada a etapa competitiva, os licitantes deverão encaminhar lances </w:t>
            </w:r>
            <w:r>
              <w:rPr>
                <w:rFonts w:cs="Verdana" w:ascii="Verdana" w:hAnsi="Verdana"/>
                <w:color w:val="000000"/>
                <w:sz w:val="19"/>
                <w:szCs w:val="19"/>
                <w:shd w:fill="FFFFFF" w:val="clear"/>
                <w:lang w:eastAsia="en-US"/>
              </w:rPr>
              <w:t>exclusivamente por meio do sistema eletrônico, sendo imediatamente</w:t>
            </w:r>
            <w:r>
              <w:rPr>
                <w:rFonts w:cs="Verdana" w:ascii="Verdana" w:hAnsi="Verdana"/>
                <w:color w:val="000000"/>
                <w:sz w:val="19"/>
                <w:szCs w:val="19"/>
                <w:shd w:fill="FFFFFF" w:val="clear"/>
              </w:rPr>
              <w:t xml:space="preserve"> informados do seu recebimento e do valor consignado no registro.</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rPr>
                    <w:t xml:space="preserve">5.5.1 </w:t>
                  </w:r>
                  <w:r>
                    <w:rPr>
                      <w:rFonts w:cs="Verdana" w:ascii="Verdana" w:hAnsi="Verdana"/>
                      <w:color w:val="000000"/>
                      <w:sz w:val="19"/>
                      <w:szCs w:val="19"/>
                      <w:shd w:fill="FFFFFF" w:val="clear"/>
                    </w:rPr>
                    <w:t>O lance deverá ser ofertado de acordo com o critério de disputa fixado no item 2 Das Condições Específicas deste Edital.</w:t>
                  </w:r>
                </w:p>
              </w:tc>
            </w:tr>
          </w:tbl>
          <w:p>
            <w:pPr>
              <w:pStyle w:val="Normal"/>
              <w:spacing w:lineRule="auto" w:line="276" w:before="57" w:after="0"/>
              <w:jc w:val="both"/>
              <w:rPr>
                <w:sz w:val="19"/>
                <w:szCs w:val="19"/>
              </w:rPr>
            </w:pPr>
            <w:r>
              <w:rPr>
                <w:rFonts w:cs="Verdana" w:ascii="Verdana" w:hAnsi="Verdana"/>
                <w:b/>
                <w:bCs/>
                <w:color w:val="000000"/>
                <w:sz w:val="19"/>
                <w:szCs w:val="19"/>
                <w:shd w:fill="FFFFFF" w:val="clear"/>
              </w:rPr>
              <w:t>5.6</w:t>
            </w:r>
            <w:r>
              <w:rPr>
                <w:rFonts w:cs="Verdana" w:ascii="Verdana" w:hAnsi="Verdana"/>
                <w:color w:val="000000"/>
                <w:sz w:val="19"/>
                <w:szCs w:val="19"/>
                <w:shd w:fill="FFFFFF" w:val="clear"/>
              </w:rPr>
              <w:t xml:space="preserve"> Os licitantes poderão oferecer lances sucessivos, observando o horário fixado para abertura da sessão e as regras estabelecidas no Edital.</w:t>
            </w:r>
          </w:p>
          <w:p>
            <w:pPr>
              <w:pStyle w:val="Normal"/>
              <w:spacing w:lineRule="auto" w:line="276" w:before="57" w:after="0"/>
              <w:jc w:val="both"/>
              <w:rPr>
                <w:sz w:val="19"/>
                <w:szCs w:val="19"/>
              </w:rPr>
            </w:pPr>
            <w:r>
              <w:rPr>
                <w:rFonts w:cs="Verdana" w:ascii="Verdana" w:hAnsi="Verdana"/>
                <w:b/>
                <w:bCs/>
                <w:color w:val="000000"/>
                <w:sz w:val="19"/>
                <w:szCs w:val="19"/>
                <w:shd w:fill="FFFFFF" w:val="clear"/>
              </w:rPr>
              <w:t>5.7</w:t>
            </w:r>
            <w:r>
              <w:rPr>
                <w:rFonts w:cs="Verdana" w:ascii="Verdana" w:hAnsi="Verdana"/>
                <w:color w:val="000000"/>
                <w:sz w:val="19"/>
                <w:szCs w:val="19"/>
                <w:shd w:fill="FFFFFF" w:val="clear"/>
              </w:rPr>
              <w:t xml:space="preserve"> O licitante somente poderá oferecer lance de valor inferior ou percentual de desconto superior ao último por ele ofertado e registrado pelo sistema.</w:t>
            </w:r>
          </w:p>
          <w:p>
            <w:pPr>
              <w:pStyle w:val="Normal"/>
              <w:spacing w:lineRule="auto" w:line="276" w:before="57" w:after="0"/>
              <w:jc w:val="both"/>
              <w:rPr>
                <w:sz w:val="19"/>
                <w:szCs w:val="19"/>
              </w:rPr>
            </w:pPr>
            <w:r>
              <w:rPr>
                <w:rFonts w:cs="Verdana" w:ascii="Verdana" w:hAnsi="Verdana"/>
                <w:b/>
                <w:bCs/>
                <w:color w:val="000000"/>
                <w:sz w:val="19"/>
                <w:szCs w:val="19"/>
                <w:shd w:fill="FFFFFF" w:val="clear"/>
                <w:lang w:eastAsia="en-US"/>
              </w:rPr>
              <w:t>5.8 O intervalo mínimo de diferença de valores ou percentuais entre os lances</w:t>
            </w:r>
            <w:r>
              <w:rPr>
                <w:rFonts w:cs="Verdana" w:ascii="Verdana" w:hAnsi="Verdana"/>
                <w:b w:val="false"/>
                <w:bCs w:val="false"/>
                <w:color w:val="000000"/>
                <w:sz w:val="19"/>
                <w:szCs w:val="19"/>
                <w:shd w:fill="FFFFFF" w:val="clear"/>
                <w:lang w:eastAsia="en-US"/>
              </w:rPr>
              <w:t xml:space="preserve">, que incidirá tanto em relação aos lances intermediários quanto em relação à proposta que cobrir a melhor oferta deverá ser </w:t>
            </w:r>
            <w:r>
              <w:rPr>
                <w:rFonts w:eastAsia="ArialMT" w:cs="Verdana" w:ascii="Verdana" w:hAnsi="Verdana"/>
                <w:b/>
                <w:bCs/>
                <w:color w:val="000000"/>
                <w:sz w:val="19"/>
                <w:szCs w:val="19"/>
                <w:shd w:fill="FFFFFF" w:val="clear"/>
                <w:lang w:eastAsia="en-US"/>
              </w:rPr>
              <w:t>R$ 0,01 (um centavo)</w:t>
            </w:r>
            <w:r>
              <w:rPr>
                <w:rFonts w:eastAsia="ArialMT" w:cs="Verdana" w:ascii="Verdana" w:hAnsi="Verdana"/>
                <w:b w:val="false"/>
                <w:bCs w:val="false"/>
                <w:color w:val="000000"/>
                <w:sz w:val="19"/>
                <w:szCs w:val="19"/>
                <w:shd w:fill="FFFFFF" w:val="clear"/>
                <w:lang w:eastAsia="en-US"/>
              </w:rPr>
              <w:t>.</w:t>
            </w:r>
          </w:p>
          <w:p>
            <w:pPr>
              <w:pStyle w:val="Normal2"/>
              <w:shd w:val="clear" w:fill="FFFFFF"/>
              <w:spacing w:lineRule="auto" w:line="276" w:before="0" w:after="57"/>
              <w:ind w:firstLine="9" w:left="-9" w:right="0"/>
              <w:jc w:val="both"/>
              <w:rPr>
                <w:rFonts w:ascii="Verdana" w:hAnsi="Verdana" w:cs="Verdana"/>
                <w:b/>
                <w:color w:val="000000"/>
                <w:shd w:fill="FFFFFF" w:val="clear"/>
              </w:rPr>
            </w:pPr>
            <w:r>
              <w:rPr>
                <w:rFonts w:eastAsia="ArialMT" w:cs="Verdana" w:ascii="Verdana" w:hAnsi="Verdana"/>
                <w:b/>
                <w:color w:val="000000"/>
                <w:sz w:val="20"/>
                <w:shd w:fill="FFFFFF" w:val="clear"/>
              </w:rPr>
              <w:t xml:space="preserve">5.9 </w:t>
            </w:r>
            <w:r>
              <w:rPr>
                <w:rFonts w:eastAsia="ArialMT" w:cs="Verdana" w:ascii="Verdana" w:hAnsi="Verdana"/>
                <w:b w:val="false"/>
                <w:bCs w:val="false"/>
                <w:color w:val="000000"/>
                <w:sz w:val="20"/>
                <w:shd w:fill="FFFFFF" w:val="clear"/>
              </w:rPr>
              <w:t>Será adotado para o envio de lances no pregão eletrônico o modo de disputa “aberto”, em que os licitantes apresentarão lances públicos e sucessivos, com prorrogações.</w:t>
            </w:r>
          </w:p>
          <w:p>
            <w:pPr>
              <w:pStyle w:val="Normal2"/>
              <w:shd w:val="clear" w:fill="FFFFFF"/>
              <w:spacing w:lineRule="auto" w:line="276" w:before="0" w:after="57"/>
              <w:ind w:firstLine="9" w:left="-9" w:right="0"/>
              <w:jc w:val="both"/>
              <w:rPr>
                <w:rFonts w:ascii="Verdana" w:hAnsi="Verdana" w:cs="Verdana"/>
                <w:b/>
                <w:color w:val="000000"/>
                <w:shd w:fill="FFFFFF" w:val="clear"/>
              </w:rPr>
            </w:pPr>
            <w:r>
              <w:rPr>
                <w:rFonts w:cs="Verdana" w:ascii="Verdana" w:hAnsi="Verdana"/>
                <w:b/>
                <w:color w:val="000000"/>
                <w:sz w:val="20"/>
                <w:shd w:fill="FFFFFF" w:val="clear"/>
              </w:rPr>
              <w:t xml:space="preserve">5.10 </w:t>
            </w:r>
            <w:r>
              <w:rPr>
                <w:rFonts w:cs="Verdana" w:ascii="Verdana" w:hAnsi="Verdana"/>
                <w:b w:val="false"/>
                <w:bCs w:val="false"/>
                <w:color w:val="000000"/>
                <w:sz w:val="20"/>
                <w:shd w:fill="FFFFFF" w:val="clear"/>
              </w:rPr>
              <w:t>A etapa de lances da sessão pública terá duração de 10 (dez) minutos e, após isso, será prorrogada automaticamente pelo sistema quando houver lance ofertado nos últimos dois minutos do período de duração da sessão pública.</w:t>
            </w:r>
          </w:p>
          <w:p>
            <w:pPr>
              <w:pStyle w:val="Normal2"/>
              <w:shd w:val="clear" w:fill="FFFFFF"/>
              <w:spacing w:lineRule="auto" w:line="276" w:before="0" w:after="57"/>
              <w:ind w:firstLine="9" w:left="-9" w:right="0"/>
              <w:jc w:val="both"/>
              <w:rPr>
                <w:rFonts w:ascii="Verdana" w:hAnsi="Verdana" w:cs="Verdana"/>
                <w:b/>
                <w:color w:val="000000"/>
                <w:shd w:fill="FFFFFF" w:val="clear"/>
              </w:rPr>
            </w:pPr>
            <w:r>
              <w:rPr>
                <w:rFonts w:cs="Verdana" w:ascii="Verdana" w:hAnsi="Verdana"/>
                <w:b/>
                <w:color w:val="000000"/>
                <w:sz w:val="20"/>
                <w:shd w:fill="FFFFFF" w:val="clear"/>
              </w:rPr>
              <w:t xml:space="preserve">5.11 </w:t>
            </w:r>
            <w:r>
              <w:rPr>
                <w:rFonts w:cs="Verdana" w:ascii="Verdana" w:hAnsi="Verdana"/>
                <w:b w:val="false"/>
                <w:bCs w:val="false"/>
                <w:color w:val="000000"/>
                <w:sz w:val="20"/>
                <w:shd w:fill="FFFFFF" w:val="clear"/>
              </w:rPr>
              <w:t>A prorrogação automática da etapa de lances, de que trata o item anterior, será de 02 (dois) minutos e ocorrerá sucessivamente sempre que houver lances enviados nesse período de prorrogação, inclusive no caso de lances intermediários.</w:t>
            </w:r>
          </w:p>
          <w:p>
            <w:pPr>
              <w:pStyle w:val="Normal2"/>
              <w:shd w:val="clear" w:fill="FFFFFF"/>
              <w:spacing w:lineRule="auto" w:line="276" w:before="0" w:after="57"/>
              <w:ind w:firstLine="9" w:left="-9" w:right="0"/>
              <w:jc w:val="both"/>
              <w:rPr>
                <w:rFonts w:ascii="Verdana" w:hAnsi="Verdana" w:cs="Verdana"/>
                <w:b/>
                <w:color w:val="000000"/>
                <w:shd w:fill="FFFFFF" w:val="clear"/>
              </w:rPr>
            </w:pPr>
            <w:r>
              <w:rPr>
                <w:rFonts w:cs="Verdana" w:ascii="Verdana" w:hAnsi="Verdana"/>
                <w:b/>
                <w:color w:val="000000"/>
                <w:sz w:val="20"/>
                <w:shd w:fill="FFFFFF" w:val="clear"/>
              </w:rPr>
              <w:t xml:space="preserve">5.12 </w:t>
            </w:r>
            <w:r>
              <w:rPr>
                <w:rFonts w:cs="Verdana" w:ascii="Verdana" w:hAnsi="Verdana"/>
                <w:b w:val="false"/>
                <w:bCs w:val="false"/>
                <w:color w:val="000000"/>
                <w:sz w:val="20"/>
                <w:shd w:fill="FFFFFF" w:val="clear"/>
              </w:rPr>
              <w:t>Não havendo novos lances na forma estabelecida nos itens anteriores, a sessão pública encerrar-se-á automaticamente.</w:t>
            </w:r>
          </w:p>
          <w:p>
            <w:pPr>
              <w:pStyle w:val="Normal2"/>
              <w:shd w:val="clear" w:fill="FFFFFF"/>
              <w:spacing w:lineRule="auto" w:line="276" w:before="0" w:after="57"/>
              <w:ind w:firstLine="9" w:left="-9" w:right="0"/>
              <w:jc w:val="both"/>
              <w:rPr>
                <w:rFonts w:ascii="Verdana" w:hAnsi="Verdana" w:cs="Verdana"/>
                <w:b/>
                <w:color w:val="000000"/>
              </w:rPr>
            </w:pPr>
            <w:r>
              <w:rPr>
                <w:rFonts w:cs="Verdana" w:ascii="Verdana" w:hAnsi="Verdana"/>
                <w:b/>
                <w:color w:val="000000"/>
                <w:sz w:val="20"/>
                <w:shd w:fill="FFFFFF" w:val="clear"/>
              </w:rPr>
              <w:t xml:space="preserve">5.13 </w:t>
            </w:r>
            <w:r>
              <w:rPr>
                <w:rFonts w:cs="Verdana" w:ascii="Verdana" w:hAnsi="Verdana"/>
                <w:b w:val="false"/>
                <w:bCs w:val="false"/>
                <w:color w:val="000000"/>
                <w:sz w:val="20"/>
                <w:shd w:fill="FFFFFF" w:val="clear"/>
              </w:rPr>
              <w:t>Encerrada a fase competitiva sem que haja a prorrogação automática pelo sistema, poderá o pregoeiro, assessorado pela equipe de apoio, justificadamente, admitir o reinício da sessão pública de lances, em prol da consecução do melhor preço.</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5.14 </w:t>
            </w:r>
            <w:r>
              <w:rPr>
                <w:rFonts w:cs="Verdana" w:ascii="Verdana" w:hAnsi="Verdana"/>
                <w:b w:val="false"/>
                <w:bCs w:val="false"/>
                <w:color w:val="000000"/>
                <w:sz w:val="20"/>
              </w:rPr>
              <w:t>Não serão aceitos dois ou mais lances de mesmo valor, prevalecendo aquele que for recebido e registrado em primeiro lugar.</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5.15 </w:t>
            </w:r>
            <w:r>
              <w:rPr>
                <w:rFonts w:cs="Verdana" w:ascii="Verdana" w:hAnsi="Verdana"/>
                <w:b w:val="false"/>
                <w:bCs w:val="false"/>
                <w:color w:val="000000"/>
                <w:sz w:val="20"/>
              </w:rPr>
              <w:t>Durante o transcurso da sessão pública, os licitantes serão informados, em tempo real, do valor do menor lance registrado (ou maior desconto), vedada a identificação do licitante.</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5.16 </w:t>
            </w:r>
            <w:r>
              <w:rPr>
                <w:rFonts w:cs="Verdana" w:ascii="Verdana" w:hAnsi="Verdana"/>
                <w:b w:val="false"/>
                <w:bCs w:val="false"/>
                <w:color w:val="000000"/>
                <w:sz w:val="20"/>
              </w:rPr>
              <w:t>No caso de desconexão com o(a) Pregoeiro(a), no decorrer da etapa competitiva do Pregão, o sistema eletrônico poderá permanecer acessível aos licitantes para a recepção dos lances.</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5.17 </w:t>
            </w:r>
            <w:r>
              <w:rPr>
                <w:rFonts w:cs="Verdana" w:ascii="Verdana" w:hAnsi="Verdana"/>
                <w:b w:val="false"/>
                <w:bCs w:val="false"/>
                <w:color w:val="000000"/>
                <w:sz w:val="20"/>
              </w:rPr>
              <w:t>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5.18 </w:t>
            </w:r>
            <w:r>
              <w:rPr>
                <w:rFonts w:cs="Verdana" w:ascii="Verdana" w:hAnsi="Verdana"/>
                <w:b w:val="false"/>
                <w:bCs w:val="false"/>
                <w:color w:val="000000"/>
                <w:sz w:val="20"/>
              </w:rPr>
              <w:t xml:space="preserve">Critério de julgamento adotado será o </w:t>
            </w:r>
            <w:r>
              <w:rPr>
                <w:rFonts w:cs="Verdana" w:ascii="Verdana" w:hAnsi="Verdana"/>
                <w:b w:val="false"/>
                <w:bCs w:val="false"/>
                <w:i w:val="false"/>
                <w:color w:val="000000"/>
                <w:sz w:val="20"/>
              </w:rPr>
              <w:t>MENOR PREÇO</w:t>
            </w:r>
            <w:r>
              <w:rPr>
                <w:rFonts w:cs="Verdana" w:ascii="Verdana" w:hAnsi="Verdana"/>
                <w:b w:val="false"/>
                <w:bCs w:val="false"/>
                <w:color w:val="000000"/>
                <w:sz w:val="20"/>
              </w:rPr>
              <w:t xml:space="preserve">, conforme definido </w:t>
            </w:r>
            <w:r>
              <w:rPr>
                <w:rFonts w:cs="Verdana" w:ascii="Verdana" w:hAnsi="Verdana"/>
                <w:b w:val="false"/>
                <w:bCs w:val="false"/>
                <w:color w:val="000000"/>
                <w:sz w:val="20"/>
                <w:shd w:fill="FFFFFF" w:val="clear"/>
              </w:rPr>
              <w:t>no Edital e demais anexos.</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5.19 </w:t>
            </w:r>
            <w:r>
              <w:rPr>
                <w:rFonts w:cs="Verdana" w:ascii="Verdana" w:hAnsi="Verdana"/>
                <w:b w:val="false"/>
                <w:bCs w:val="false"/>
                <w:color w:val="000000"/>
                <w:sz w:val="20"/>
              </w:rPr>
              <w:t>Caso o licitante não apresente lances, concorrerá com o valor de sua proposta.</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5.20 </w:t>
            </w:r>
            <w:r>
              <w:rPr>
                <w:rFonts w:cs="Verdana" w:ascii="Verdana" w:hAnsi="Verdana"/>
                <w:b w:val="false"/>
                <w:bCs w:val="false"/>
                <w:i w:val="false"/>
                <w:iCs w:val="false"/>
                <w:color w:val="000000"/>
                <w:sz w:val="20"/>
              </w:rPr>
              <w:t>Em relação a itens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arts. 44 e 45 da Lei Complementar Federal n.º 123, de 2006</w:t>
            </w:r>
            <w:r>
              <w:rPr>
                <w:rFonts w:cs="Verdana" w:ascii="Verdana" w:hAnsi="Verdana"/>
                <w:b w:val="false"/>
                <w:bCs w:val="false"/>
                <w:i w:val="false"/>
                <w:iCs w:val="false"/>
                <w:strike/>
                <w:color w:val="000000"/>
                <w:sz w:val="20"/>
              </w:rPr>
              <w:t>.</w:t>
            </w:r>
          </w:p>
          <w:p>
            <w:pPr>
              <w:pStyle w:val="Normal"/>
              <w:spacing w:lineRule="auto" w:line="276" w:before="57" w:after="0"/>
              <w:jc w:val="both"/>
              <w:rPr/>
            </w:pPr>
            <w:r>
              <w:rPr>
                <w:rFonts w:cs="Verdana" w:ascii="Verdana" w:hAnsi="Verdana"/>
                <w:b/>
                <w:bCs/>
                <w:color w:val="000000"/>
                <w:sz w:val="20"/>
                <w:szCs w:val="20"/>
                <w:lang w:eastAsia="en-US"/>
              </w:rPr>
              <w:t>5.21</w:t>
            </w:r>
            <w:r>
              <w:rPr>
                <w:rFonts w:cs="Verdana" w:ascii="Verdana" w:hAnsi="Verdana"/>
                <w:color w:val="000000"/>
                <w:sz w:val="20"/>
                <w:szCs w:val="20"/>
                <w:lang w:eastAsia="en-US"/>
              </w:rPr>
              <w:t xml:space="preserve"> Nessas condições, as propostas de microempresas, empresas de pequeno porte e microempreendedores individuais que se encontrarem na faixa de até 5% (cinco por cento) acima da </w:t>
            </w:r>
            <w:r>
              <w:rPr>
                <w:rFonts w:cs="Verdana" w:ascii="Verdana" w:hAnsi="Verdana"/>
                <w:color w:val="000000"/>
                <w:sz w:val="20"/>
                <w:szCs w:val="20"/>
              </w:rPr>
              <w:t>melhor proposta ou melhor lance</w:t>
            </w:r>
            <w:r>
              <w:rPr>
                <w:rFonts w:cs="Verdana" w:ascii="Verdana" w:hAnsi="Verdana"/>
                <w:color w:val="000000"/>
                <w:sz w:val="20"/>
                <w:szCs w:val="20"/>
                <w:lang w:eastAsia="en-US"/>
              </w:rPr>
              <w:t xml:space="preserve"> serão consideradas empatadas com a primeira colocada.</w:t>
            </w:r>
          </w:p>
          <w:p>
            <w:pPr>
              <w:pStyle w:val="Normal"/>
              <w:spacing w:lineRule="auto" w:line="276" w:before="57" w:after="0"/>
              <w:jc w:val="both"/>
              <w:rPr/>
            </w:pPr>
            <w:r>
              <w:rPr>
                <w:rFonts w:cs="Verdana" w:ascii="Verdana" w:hAnsi="Verdana"/>
                <w:b/>
                <w:bCs/>
                <w:color w:val="000000"/>
                <w:sz w:val="20"/>
                <w:szCs w:val="20"/>
                <w:lang w:eastAsia="en-US"/>
              </w:rPr>
              <w:t>5.22</w:t>
            </w:r>
            <w:r>
              <w:rPr>
                <w:rFonts w:cs="Verdana" w:ascii="Verdana" w:hAnsi="Verdana"/>
                <w:color w:val="000000"/>
                <w:sz w:val="20"/>
                <w:szCs w:val="20"/>
                <w:lang w:eastAsia="en-US"/>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pPr>
              <w:pStyle w:val="Normal"/>
              <w:spacing w:lineRule="auto" w:line="276" w:before="57" w:after="0"/>
              <w:jc w:val="both"/>
              <w:rPr/>
            </w:pPr>
            <w:r>
              <w:rPr>
                <w:rFonts w:cs="Verdana" w:ascii="Verdana" w:hAnsi="Verdana"/>
                <w:b/>
                <w:bCs/>
                <w:color w:val="000000"/>
                <w:sz w:val="20"/>
                <w:szCs w:val="20"/>
                <w:lang w:eastAsia="en-US"/>
              </w:rPr>
              <w:t>5.23</w:t>
            </w:r>
            <w:r>
              <w:rPr>
                <w:rFonts w:cs="Verdana" w:ascii="Verdana" w:hAnsi="Verdana"/>
                <w:color w:val="000000"/>
                <w:sz w:val="20"/>
                <w:szCs w:val="20"/>
                <w:lang w:eastAsia="en-US"/>
              </w:rPr>
              <w:t xml:space="preserve"> Caso a microempresa, a empresa de pequeno porte ou 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pPr>
              <w:pStyle w:val="Normal"/>
              <w:spacing w:lineRule="auto" w:line="276" w:before="57" w:after="0"/>
              <w:jc w:val="both"/>
              <w:rPr/>
            </w:pPr>
            <w:r>
              <w:rPr>
                <w:rFonts w:cs="Verdana" w:ascii="Verdana" w:hAnsi="Verdana"/>
                <w:b/>
                <w:bCs/>
                <w:color w:val="000000"/>
                <w:sz w:val="20"/>
                <w:szCs w:val="20"/>
                <w:lang w:eastAsia="en-US"/>
              </w:rPr>
              <w:t>5.24</w:t>
            </w:r>
            <w:r>
              <w:rPr>
                <w:rFonts w:cs="Verdana" w:ascii="Verdana" w:hAnsi="Verdana"/>
                <w:color w:val="000000"/>
                <w:sz w:val="20"/>
                <w:szCs w:val="20"/>
                <w:lang w:eastAsia="en-US"/>
              </w:rPr>
              <w:t xml:space="preserve"> No caso de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pPr>
              <w:pStyle w:val="Normal"/>
              <w:spacing w:lineRule="auto" w:line="276" w:before="57" w:after="0"/>
              <w:jc w:val="both"/>
              <w:rPr/>
            </w:pPr>
            <w:r>
              <w:rPr>
                <w:rFonts w:eastAsia="Arial" w:cs="Verdana" w:ascii="Verdana" w:hAnsi="Verdana"/>
                <w:b/>
                <w:bCs/>
                <w:color w:val="000000"/>
                <w:sz w:val="20"/>
                <w:szCs w:val="20"/>
              </w:rPr>
              <w:t>5.25</w:t>
            </w:r>
            <w:r>
              <w:rPr>
                <w:rFonts w:eastAsia="Arial" w:cs="Verdana" w:ascii="Verdana" w:hAnsi="Verdana"/>
                <w:color w:val="000000"/>
                <w:sz w:val="20"/>
                <w:szCs w:val="20"/>
              </w:rPr>
              <w:t xml:space="preserve"> Só poderá haver empate entre propostas iguais (não seguidas de lances), ou entre lances finais da fase fechada do modo de disputa aberto e fechado.</w:t>
            </w:r>
          </w:p>
          <w:p>
            <w:pPr>
              <w:pStyle w:val="Normal"/>
              <w:spacing w:lineRule="auto" w:line="276" w:before="57" w:after="0"/>
              <w:jc w:val="both"/>
              <w:rPr/>
            </w:pPr>
            <w:r>
              <w:rPr>
                <w:rFonts w:eastAsia="Arial" w:cs="Verdana" w:ascii="Verdana" w:hAnsi="Verdana"/>
                <w:b/>
                <w:bCs/>
                <w:color w:val="000000"/>
                <w:sz w:val="20"/>
                <w:szCs w:val="20"/>
              </w:rPr>
              <w:t>5.26</w:t>
            </w:r>
            <w:r>
              <w:rPr>
                <w:rFonts w:eastAsia="Arial" w:cs="Verdana" w:ascii="Verdana" w:hAnsi="Verdana"/>
                <w:color w:val="000000"/>
                <w:sz w:val="20"/>
                <w:szCs w:val="20"/>
              </w:rPr>
              <w:t xml:space="preserve"> </w:t>
            </w:r>
            <w:r>
              <w:rPr>
                <w:rFonts w:cs="Verdana" w:ascii="Verdana" w:hAnsi="Verdana"/>
                <w:color w:val="000000"/>
                <w:sz w:val="20"/>
                <w:szCs w:val="20"/>
              </w:rPr>
              <w:t>Havendo empate entre propostas ou lances</w:t>
            </w:r>
            <w:r>
              <w:rPr>
                <w:rFonts w:cs="Verdana" w:ascii="Verdana" w:hAnsi="Verdana"/>
                <w:color w:val="000000"/>
                <w:sz w:val="20"/>
                <w:szCs w:val="20"/>
                <w:lang w:eastAsia="en-US"/>
              </w:rPr>
              <w:t>, o critério de desempate será aquele previsto no art. 60 da Lei n.º 14.133, de 2021.</w:t>
            </w:r>
          </w:p>
          <w:p>
            <w:pPr>
              <w:pStyle w:val="Normal"/>
              <w:spacing w:lineRule="auto" w:line="276" w:before="57" w:after="0"/>
              <w:jc w:val="both"/>
              <w:rPr/>
            </w:pPr>
            <w:r>
              <w:rPr>
                <w:rFonts w:cs="Verdana" w:ascii="Verdana" w:hAnsi="Verdana"/>
                <w:b/>
                <w:bCs/>
                <w:color w:val="000000"/>
                <w:sz w:val="20"/>
                <w:szCs w:val="20"/>
              </w:rPr>
              <w:t>5.27</w:t>
            </w:r>
            <w:r>
              <w:rPr>
                <w:rFonts w:cs="Verdana" w:ascii="Verdana" w:hAnsi="Verdana"/>
                <w:color w:val="000000"/>
                <w:sz w:val="20"/>
                <w:szCs w:val="20"/>
              </w:rPr>
              <w:t xml:space="preserve"> Persistindo </w:t>
            </w:r>
            <w:r>
              <w:rPr>
                <w:rFonts w:eastAsia="Arial" w:cs="Verdana" w:ascii="Verdana" w:hAnsi="Verdana"/>
                <w:color w:val="000000"/>
                <w:sz w:val="20"/>
                <w:szCs w:val="20"/>
              </w:rPr>
              <w:t xml:space="preserve">o empate, </w:t>
            </w:r>
            <w:r>
              <w:rPr>
                <w:rFonts w:cs="Verdana" w:ascii="Verdana" w:hAnsi="Verdana"/>
                <w:color w:val="000000"/>
                <w:sz w:val="20"/>
                <w:szCs w:val="20"/>
              </w:rPr>
              <w:t>a proposta vencedora será sorteada pelo sistema eletrônico dentre as propostas ou os lances empatados.</w:t>
            </w:r>
          </w:p>
          <w:p>
            <w:pPr>
              <w:pStyle w:val="Normal"/>
              <w:spacing w:lineRule="auto" w:line="276" w:before="57" w:after="0"/>
              <w:jc w:val="both"/>
              <w:rPr/>
            </w:pPr>
            <w:r>
              <w:rPr>
                <w:rFonts w:eastAsia="ArialMT" w:cs="Verdana" w:ascii="Verdana" w:hAnsi="Verdana"/>
                <w:b/>
                <w:bCs/>
                <w:color w:val="000000"/>
                <w:sz w:val="20"/>
                <w:szCs w:val="20"/>
                <w:shd w:fill="FFFFFF" w:val="clear"/>
                <w:lang w:eastAsia="en-US"/>
              </w:rPr>
              <w:t>5.28</w:t>
            </w:r>
            <w:r>
              <w:rPr>
                <w:rFonts w:eastAsia="ArialMT" w:cs="Verdana" w:ascii="Verdana" w:hAnsi="Verdana"/>
                <w:bCs w:val="false"/>
                <w:color w:val="000000"/>
                <w:sz w:val="20"/>
                <w:szCs w:val="20"/>
                <w:shd w:fill="FFFFFF" w:val="clear"/>
                <w:lang w:eastAsia="en-US"/>
              </w:rPr>
              <w:t xml:space="preserve"> </w:t>
            </w:r>
            <w:r>
              <w:rPr>
                <w:rFonts w:eastAsia="ArialMT" w:cs="Verdana" w:ascii="Verdana" w:hAnsi="Verdana"/>
                <w:bCs w:val="false"/>
                <w:color w:val="000000"/>
                <w:sz w:val="20"/>
                <w:szCs w:val="20"/>
                <w:shd w:fill="FFFFFF" w:val="clear"/>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sz w:val="19"/>
                      <w:szCs w:val="19"/>
                    </w:rPr>
                  </w:pPr>
                  <w:r>
                    <w:rPr>
                      <w:rFonts w:cs="Verdana" w:ascii="Verdana" w:hAnsi="Verdana"/>
                      <w:b/>
                      <w:bCs/>
                      <w:color w:val="000000"/>
                      <w:sz w:val="19"/>
                      <w:szCs w:val="19"/>
                      <w:lang w:eastAsia="en-US"/>
                    </w:rPr>
                    <w:t>5.28.1</w:t>
                  </w:r>
                  <w:r>
                    <w:rPr>
                      <w:rFonts w:cs="Verdana" w:ascii="Verdana" w:hAnsi="Verdana"/>
                      <w:color w:val="000000"/>
                      <w:sz w:val="19"/>
                      <w:szCs w:val="19"/>
                      <w:lang w:eastAsia="en-US"/>
                    </w:rPr>
                    <w:t xml:space="preserve"> A negociação será realizada por meio do sistema, podendo ser acompanhada pelos demais licitantes.</w:t>
                  </w:r>
                </w:p>
                <w:p>
                  <w:pPr>
                    <w:pStyle w:val="Normal"/>
                    <w:shd w:val="clear" w:color="auto" w:fill="FFFFFF"/>
                    <w:tabs>
                      <w:tab w:val="clear" w:pos="720"/>
                      <w:tab w:val="left" w:pos="-12" w:leader="none"/>
                    </w:tabs>
                    <w:spacing w:lineRule="auto" w:line="276" w:before="57" w:after="0"/>
                    <w:jc w:val="both"/>
                    <w:rPr>
                      <w:sz w:val="19"/>
                      <w:szCs w:val="19"/>
                    </w:rPr>
                  </w:pPr>
                  <w:r>
                    <w:rPr>
                      <w:rFonts w:cs="Verdana" w:ascii="Verdana" w:hAnsi="Verdana"/>
                      <w:b/>
                      <w:bCs/>
                      <w:color w:val="000000"/>
                      <w:sz w:val="19"/>
                      <w:szCs w:val="19"/>
                    </w:rPr>
                    <w:t>5.28.2</w:t>
                  </w:r>
                  <w:r>
                    <w:rPr>
                      <w:rFonts w:cs="Verdana" w:ascii="Verdana" w:hAnsi="Verdana"/>
                      <w:color w:val="000000"/>
                      <w:sz w:val="19"/>
                      <w:szCs w:val="19"/>
                    </w:rPr>
                    <w:t xml:space="preserve"> </w:t>
                  </w:r>
                  <w:r>
                    <w:rPr>
                      <w:rFonts w:cs="Verdana" w:ascii="Verdana" w:hAnsi="Verdana"/>
                      <w:b/>
                      <w:bCs/>
                      <w:color w:val="000000"/>
                      <w:sz w:val="19"/>
                      <w:szCs w:val="19"/>
                    </w:rPr>
                    <w:t xml:space="preserve">O(a) pregoeiro(a) solicitará ao licitante melhor classificado que, no prazo de </w:t>
                  </w:r>
                  <w:r>
                    <w:rPr>
                      <w:rFonts w:cs="Verdana" w:ascii="Verdana" w:hAnsi="Verdana"/>
                      <w:b/>
                      <w:bCs/>
                      <w:color w:val="000000"/>
                      <w:sz w:val="19"/>
                      <w:szCs w:val="19"/>
                      <w:shd w:fill="FFFFFF" w:val="clear"/>
                    </w:rPr>
                    <w:t>03 (três)</w:t>
                  </w:r>
                  <w:r>
                    <w:rPr>
                      <w:rFonts w:cs="Verdana" w:ascii="Verdana" w:hAnsi="Verdana"/>
                      <w:b/>
                      <w:bCs/>
                      <w:i/>
                      <w:iCs/>
                      <w:color w:val="000000"/>
                      <w:sz w:val="19"/>
                      <w:szCs w:val="19"/>
                      <w:shd w:fill="FFFFFF" w:val="clear"/>
                    </w:rPr>
                    <w:t xml:space="preserve"> </w:t>
                  </w:r>
                  <w:r>
                    <w:rPr>
                      <w:rFonts w:cs="Verdana" w:ascii="Verdana" w:hAnsi="Verdana"/>
                      <w:b/>
                      <w:bCs/>
                      <w:color w:val="000000"/>
                      <w:sz w:val="19"/>
                      <w:szCs w:val="19"/>
                      <w:shd w:fill="FFFFFF" w:val="clear"/>
                    </w:rPr>
                    <w:t>horas</w:t>
                  </w:r>
                  <w:r>
                    <w:rPr>
                      <w:rFonts w:cs="Verdana" w:ascii="Verdana" w:hAnsi="Verdana"/>
                      <w:i w:val="false"/>
                      <w:iCs w:val="false"/>
                      <w:color w:val="000000"/>
                      <w:sz w:val="19"/>
                      <w:szCs w:val="19"/>
                      <w:shd w:fill="FFFFFF" w:val="clear"/>
                    </w:rPr>
                    <w:t xml:space="preserve">, </w:t>
                  </w:r>
                  <w:r>
                    <w:rPr>
                      <w:rFonts w:cs="Verdana" w:ascii="Verdana" w:hAnsi="Verdana"/>
                      <w:b/>
                      <w:bCs/>
                      <w:i w:val="false"/>
                      <w:iCs w:val="false"/>
                      <w:color w:val="000000"/>
                      <w:sz w:val="19"/>
                      <w:szCs w:val="19"/>
                    </w:rPr>
                    <w:t>e</w:t>
                  </w:r>
                  <w:r>
                    <w:rPr>
                      <w:rFonts w:cs="Verdana" w:ascii="Verdana" w:hAnsi="Verdana"/>
                      <w:b/>
                      <w:bCs/>
                      <w:color w:val="000000"/>
                      <w:sz w:val="19"/>
                      <w:szCs w:val="19"/>
                    </w:rPr>
                    <w:t>nvie a proposta adequada ao último lance ofertado após a negociação realizada, acompanhada, se for o caso, dos documentos complementares, quando necessários à confirmação daqueles exigidos neste Edital e já apresentados.</w:t>
                  </w:r>
                </w:p>
                <w:p>
                  <w:pPr>
                    <w:pStyle w:val="Normal"/>
                    <w:tabs>
                      <w:tab w:val="clear" w:pos="720"/>
                      <w:tab w:val="left" w:pos="-12" w:leader="none"/>
                    </w:tabs>
                    <w:spacing w:lineRule="auto" w:line="276" w:before="57" w:after="0"/>
                    <w:jc w:val="both"/>
                    <w:rPr>
                      <w:sz w:val="19"/>
                      <w:szCs w:val="19"/>
                    </w:rPr>
                  </w:pPr>
                  <w:r>
                    <w:rPr>
                      <w:rFonts w:cs="Verdana" w:ascii="Verdana" w:hAnsi="Verdana"/>
                      <w:b/>
                      <w:bCs/>
                      <w:color w:val="000000"/>
                      <w:sz w:val="19"/>
                      <w:szCs w:val="19"/>
                      <w:lang w:eastAsia="en-US"/>
                    </w:rPr>
                    <w:t xml:space="preserve">5.28.3 </w:t>
                  </w:r>
                  <w:r>
                    <w:rPr>
                      <w:rFonts w:eastAsia="Arial" w:cs="Verdana" w:ascii="Verdana" w:hAnsi="Verdana"/>
                      <w:b/>
                      <w:bCs/>
                      <w:color w:val="000000"/>
                      <w:sz w:val="19"/>
                      <w:szCs w:val="19"/>
                      <w:lang w:eastAsia="en-US"/>
                    </w:rPr>
                    <w:t>É facultado ao(a) pregoeiro(a) prorrogar o prazo estabelecido, a partir de solicitação fundamentada feita no chat pelo licitante, antes de findo o prazo previsto no item 5.28.2.</w:t>
                  </w:r>
                </w:p>
              </w:tc>
            </w:tr>
          </w:tbl>
          <w:p>
            <w:pPr>
              <w:pStyle w:val="Normal"/>
              <w:spacing w:lineRule="auto" w:line="276" w:before="57" w:after="0"/>
              <w:jc w:val="both"/>
              <w:rPr/>
            </w:pPr>
            <w:r>
              <w:rPr>
                <w:rFonts w:cs="Verdana" w:ascii="Verdana" w:hAnsi="Verdana"/>
                <w:b/>
                <w:bCs/>
                <w:color w:val="000000"/>
                <w:sz w:val="20"/>
                <w:szCs w:val="20"/>
                <w:shd w:fill="FFFFFF" w:val="clear"/>
                <w:lang w:eastAsia="en-US"/>
              </w:rPr>
              <w:t>5.29 Após a negociação do preço, o(a) Pregoeiro(a) iniciará a fase de aceitação e julgamento da proposta.</w:t>
            </w:r>
          </w:p>
        </w:tc>
      </w:tr>
    </w:tbl>
    <w:p>
      <w:pPr>
        <w:pStyle w:val="Normal"/>
        <w:spacing w:lineRule="auto" w:line="276" w:before="57" w:after="0"/>
        <w:jc w:val="both"/>
        <w:rPr>
          <w:rFonts w:ascii="Verdana" w:hAnsi="Verdana" w:cs="Verdana"/>
          <w:b/>
          <w:bCs/>
          <w:color w:val="000000"/>
          <w:sz w:val="6"/>
          <w:szCs w:val="6"/>
          <w:shd w:fill="FFFFFF" w:val="clear"/>
          <w:lang w:eastAsia="en-US"/>
        </w:rPr>
      </w:pPr>
      <w:r>
        <w:rPr>
          <w:rFonts w:cs="Verdana" w:ascii="Verdana" w:hAnsi="Verdana"/>
          <w:b/>
          <w:bCs/>
          <w:color w:val="000000"/>
          <w:sz w:val="6"/>
          <w:szCs w:val="6"/>
          <w:shd w:fill="FFFFFF" w:val="clear"/>
          <w:lang w:eastAsia="en-US"/>
        </w:rPr>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sz w:val="19"/>
                <w:szCs w:val="19"/>
              </w:rPr>
            </w:pPr>
            <w:r>
              <w:rPr>
                <w:rFonts w:eastAsia="MS Gothic" w:cs="Verdana" w:ascii="Verdana" w:hAnsi="Verdana"/>
                <w:b/>
                <w:bCs/>
                <w:color w:val="000000"/>
                <w:sz w:val="19"/>
                <w:szCs w:val="19"/>
                <w:shd w:fill="FFFFFF" w:val="clear"/>
                <w:lang w:eastAsia="en-US"/>
              </w:rPr>
              <w:t>6</w:t>
            </w:r>
            <w:r>
              <w:rPr>
                <w:rFonts w:cs="Verdana" w:ascii="Verdana" w:hAnsi="Verdana"/>
                <w:b/>
                <w:bCs/>
                <w:color w:val="000000"/>
                <w:sz w:val="19"/>
                <w:szCs w:val="19"/>
                <w:shd w:fill="FFFFFF" w:val="clear"/>
                <w:lang w:eastAsia="en-US"/>
              </w:rPr>
              <w:t>. DA ACEITABILIDADE DA PROPOSTA VENCEDORA.</w:t>
            </w:r>
          </w:p>
          <w:p>
            <w:pPr>
              <w:pStyle w:val="Normal"/>
              <w:shd w:val="clear" w:color="auto" w:fill="FFFFFF"/>
              <w:spacing w:lineRule="auto" w:line="276" w:before="57" w:after="0"/>
              <w:jc w:val="both"/>
              <w:rPr>
                <w:sz w:val="19"/>
                <w:szCs w:val="19"/>
              </w:rPr>
            </w:pPr>
            <w:r>
              <w:rPr>
                <w:rFonts w:cs="Verdana" w:ascii="Verdana" w:hAnsi="Verdana"/>
                <w:b/>
                <w:bCs/>
                <w:color w:val="000000"/>
                <w:sz w:val="19"/>
                <w:szCs w:val="19"/>
                <w:shd w:fill="FFFFFF" w:val="clear"/>
              </w:rPr>
              <w:t>6.1</w:t>
            </w:r>
            <w:r>
              <w:rPr>
                <w:rFonts w:cs="Verdana" w:ascii="Verdana" w:hAnsi="Verdana"/>
                <w:color w:val="000000"/>
                <w:sz w:val="19"/>
                <w:szCs w:val="19"/>
                <w:shd w:fill="FFFFFF" w:val="clear"/>
              </w:rPr>
              <w:t xml:space="preserve"> Encerrada a etapa de negociação, o(a) pregoeiro(a) examinará a proposta classificada em primeiro lugar quanto à adequação ao objeto e à compatibilidade do preço em relação ao máximo estipulado para contratação neste Edital e em seus anexos</w:t>
            </w:r>
            <w:r>
              <w:rPr>
                <w:rFonts w:cs="Verdana" w:ascii="Verdana" w:hAnsi="Verdana"/>
                <w:b w:val="false"/>
                <w:bCs w:val="false"/>
                <w:color w:val="000000"/>
                <w:sz w:val="19"/>
                <w:szCs w:val="19"/>
                <w:shd w:fill="FFFFFF" w:val="clear"/>
              </w:rPr>
              <w:t>.</w:t>
            </w:r>
          </w:p>
          <w:p>
            <w:pPr>
              <w:pStyle w:val="Normal"/>
              <w:shd w:val="clear" w:color="auto" w:fill="FFFFFF"/>
              <w:spacing w:lineRule="auto" w:line="276" w:before="57" w:after="0"/>
              <w:jc w:val="both"/>
              <w:rPr>
                <w:sz w:val="19"/>
                <w:szCs w:val="19"/>
              </w:rPr>
            </w:pPr>
            <w:r>
              <w:rPr>
                <w:rFonts w:cs="Verdana" w:ascii="Verdana" w:hAnsi="Verdana"/>
                <w:b/>
                <w:bCs/>
                <w:color w:val="000000"/>
                <w:sz w:val="19"/>
                <w:szCs w:val="19"/>
                <w:shd w:fill="FFFFFF" w:val="clear"/>
              </w:rPr>
              <w:t>6.2</w:t>
            </w:r>
            <w:r>
              <w:rPr>
                <w:rFonts w:cs="Verdana" w:ascii="Verdana" w:hAnsi="Verdana"/>
                <w:color w:val="000000"/>
                <w:sz w:val="19"/>
                <w:szCs w:val="19"/>
                <w:shd w:fill="FFFFFF" w:val="clear"/>
              </w:rPr>
              <w:t xml:space="preserve"> O licitante qualificado como produtor rural pessoa física deverá incluir, na sua proposta, os percentuais das contribuições previstas no art. 176 da Instrução Normativa RFB n. 971, de 2009, em razão do disposto no art. 184, inciso V da citada Instrução, sob pena de desclassificação.</w:t>
            </w:r>
          </w:p>
          <w:p>
            <w:pPr>
              <w:pStyle w:val="Normal"/>
              <w:shd w:val="clear" w:color="auto" w:fill="FFFFFF"/>
              <w:spacing w:lineRule="auto" w:line="276" w:before="57" w:after="0"/>
              <w:jc w:val="both"/>
              <w:rPr>
                <w:sz w:val="19"/>
                <w:szCs w:val="19"/>
              </w:rPr>
            </w:pPr>
            <w:r>
              <w:rPr>
                <w:rFonts w:cs="Verdana" w:ascii="Verdana" w:hAnsi="Verdana"/>
                <w:b/>
                <w:bCs/>
                <w:color w:val="000000"/>
                <w:sz w:val="19"/>
                <w:szCs w:val="19"/>
                <w:shd w:fill="FFFFFF" w:val="clear"/>
              </w:rPr>
              <w:t>6.3</w:t>
            </w:r>
            <w:r>
              <w:rPr>
                <w:rFonts w:cs="Verdana" w:ascii="Verdana" w:hAnsi="Verdana"/>
                <w:color w:val="000000"/>
                <w:sz w:val="19"/>
                <w:szCs w:val="19"/>
                <w:shd w:fill="FFFFFF" w:val="clear"/>
              </w:rPr>
              <w:t xml:space="preserve"> Será desclassificada a proposta, ou o lance vencedor, que apresentar preço final superior ao(s) preço(s) máximo(s) fixado(s), desconto menor do que o mínimo exigido ou que apresentar preço manifestamente inexequível.</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before="57" w:after="0"/>
                    <w:jc w:val="both"/>
                    <w:rPr>
                      <w:sz w:val="19"/>
                      <w:szCs w:val="19"/>
                    </w:rPr>
                  </w:pPr>
                  <w:r>
                    <w:rPr>
                      <w:rFonts w:cs="Verdana" w:ascii="Verdana" w:hAnsi="Verdana"/>
                      <w:b/>
                      <w:bCs/>
                      <w:color w:val="000000"/>
                      <w:sz w:val="19"/>
                      <w:szCs w:val="19"/>
                      <w:shd w:fill="FFFFFF" w:val="clear"/>
                    </w:rPr>
                    <w:t>6.3.1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tc>
            </w:tr>
          </w:tbl>
          <w:p>
            <w:pPr>
              <w:pStyle w:val="Normal"/>
              <w:spacing w:lineRule="auto" w:line="276" w:before="57" w:after="57"/>
              <w:jc w:val="both"/>
              <w:rPr>
                <w:sz w:val="19"/>
                <w:szCs w:val="19"/>
              </w:rPr>
            </w:pPr>
            <w:r>
              <w:rPr>
                <w:rFonts w:cs="Verdana" w:ascii="Verdana" w:hAnsi="Verdana"/>
                <w:b/>
                <w:bCs/>
                <w:color w:val="000000"/>
                <w:sz w:val="19"/>
                <w:szCs w:val="19"/>
                <w:shd w:fill="FFFFFF" w:val="clear"/>
                <w:lang w:eastAsia="en-US"/>
              </w:rPr>
              <w:t>6.4</w:t>
            </w:r>
            <w:r>
              <w:rPr>
                <w:rFonts w:cs="Verdana" w:ascii="Verdana" w:hAnsi="Verdana"/>
                <w:color w:val="000000"/>
                <w:sz w:val="19"/>
                <w:szCs w:val="19"/>
                <w:shd w:fill="FFFFFF" w:val="clear"/>
                <w:lang w:eastAsia="en-US"/>
              </w:rPr>
              <w:t xml:space="preserve"> Qualquer interessado poderá requerer que se realizem diligências para aferir a exequibilidade e a legalidade das propostas, devendo apresentar as provas ou os indícios que fundamentam a suspeita.</w:t>
            </w:r>
          </w:p>
          <w:p>
            <w:pPr>
              <w:pStyle w:val="Normal"/>
              <w:spacing w:lineRule="auto" w:line="276" w:before="57" w:after="57"/>
              <w:jc w:val="both"/>
              <w:rPr>
                <w:sz w:val="19"/>
                <w:szCs w:val="19"/>
              </w:rPr>
            </w:pPr>
            <w:r>
              <w:rPr>
                <w:rFonts w:cs="Verdana" w:ascii="Verdana" w:hAnsi="Verdana"/>
                <w:b/>
                <w:bCs/>
                <w:color w:val="000000"/>
                <w:sz w:val="19"/>
                <w:szCs w:val="19"/>
                <w:shd w:fill="FFFFFF" w:val="clear"/>
                <w:lang w:eastAsia="en-US"/>
              </w:rPr>
              <w:t>6.5</w:t>
            </w:r>
            <w:r>
              <w:rPr>
                <w:rFonts w:cs="Verdana" w:ascii="Verdana" w:hAnsi="Verdana"/>
                <w:color w:val="000000"/>
                <w:sz w:val="19"/>
                <w:szCs w:val="19"/>
                <w:shd w:fill="FFFFFF" w:val="clear"/>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pPr>
              <w:pStyle w:val="Normal"/>
              <w:spacing w:lineRule="auto" w:line="276" w:before="57" w:after="57"/>
              <w:jc w:val="both"/>
              <w:rPr>
                <w:sz w:val="19"/>
                <w:szCs w:val="19"/>
              </w:rPr>
            </w:pPr>
            <w:r>
              <w:rPr>
                <w:rFonts w:cs="Verdana" w:ascii="Verdana" w:hAnsi="Verdana"/>
                <w:b/>
                <w:bCs/>
                <w:color w:val="000000"/>
                <w:sz w:val="19"/>
                <w:szCs w:val="19"/>
                <w:shd w:fill="FFFFFF" w:val="clear"/>
                <w:lang w:eastAsia="en-US"/>
              </w:rPr>
              <w:t>6.6</w:t>
            </w:r>
            <w:r>
              <w:rPr>
                <w:rFonts w:cs="Verdana" w:ascii="Verdana" w:hAnsi="Verdana"/>
                <w:color w:val="000000"/>
                <w:sz w:val="19"/>
                <w:szCs w:val="19"/>
                <w:shd w:fill="FFFFFF" w:val="clear"/>
                <w:lang w:eastAsia="en-US"/>
              </w:rPr>
              <w:t xml:space="preserve"> </w:t>
            </w:r>
            <w:r>
              <w:rPr>
                <w:rFonts w:cs="Verdana" w:ascii="Verdana" w:hAnsi="Verdana"/>
                <w:b/>
                <w:bCs/>
                <w:color w:val="000000"/>
                <w:sz w:val="19"/>
                <w:szCs w:val="19"/>
                <w:shd w:fill="FFFFFF" w:val="clear"/>
                <w:lang w:eastAsia="en-US"/>
              </w:rPr>
              <w:t>O(a) Pregoeiro(a) poderá convocar o licitante para enviar documento digital complementar, por meio de funcionalidade disponível no sistema, no prazo de 03 (três) horas, sob pena de não aceitação da proposta.</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0" w:right="-15"/>
                    <w:jc w:val="both"/>
                    <w:rPr>
                      <w:sz w:val="18"/>
                      <w:szCs w:val="18"/>
                    </w:rPr>
                  </w:pPr>
                  <w:r>
                    <w:rPr>
                      <w:rFonts w:cs="Verdana" w:ascii="Verdana" w:hAnsi="Verdana"/>
                      <w:b/>
                      <w:bCs/>
                      <w:color w:val="000000"/>
                      <w:sz w:val="18"/>
                      <w:szCs w:val="18"/>
                      <w:shd w:fill="FFFFFF" w:val="clear"/>
                      <w:lang w:eastAsia="en-US"/>
                    </w:rPr>
                    <w:t>6.6.1</w:t>
                  </w:r>
                  <w:r>
                    <w:rPr>
                      <w:rFonts w:cs="Verdana" w:ascii="Verdana" w:hAnsi="Verdana"/>
                      <w:color w:val="000000"/>
                      <w:sz w:val="18"/>
                      <w:szCs w:val="18"/>
                      <w:shd w:fill="FFFFFF" w:val="clear"/>
                      <w:lang w:eastAsia="en-US"/>
                    </w:rPr>
                    <w:t xml:space="preserve"> É facultado ao(a) pregoeiro(a) prorrogar o prazo estabelecido, a partir de solicitação fundamentada feita no chat pelo licitante, antes de findo o prazo.</w:t>
                  </w:r>
                </w:p>
                <w:p>
                  <w:pPr>
                    <w:pStyle w:val="Normal"/>
                    <w:spacing w:lineRule="auto" w:line="276" w:before="57" w:after="0"/>
                    <w:ind w:hanging="0" w:left="0" w:right="-15"/>
                    <w:jc w:val="both"/>
                    <w:rPr>
                      <w:sz w:val="18"/>
                      <w:szCs w:val="18"/>
                    </w:rPr>
                  </w:pPr>
                  <w:r>
                    <w:rPr>
                      <w:rFonts w:cs="Verdana" w:ascii="Verdana" w:hAnsi="Verdana"/>
                      <w:b/>
                      <w:bCs/>
                      <w:color w:val="000000"/>
                      <w:sz w:val="18"/>
                      <w:szCs w:val="18"/>
                      <w:shd w:fill="FFFFFF" w:val="clear"/>
                      <w:lang w:eastAsia="en-US"/>
                    </w:rPr>
                    <w:t>6.6.2</w:t>
                  </w:r>
                  <w:r>
                    <w:rPr>
                      <w:rFonts w:cs="Verdana" w:ascii="Verdana" w:hAnsi="Verdana"/>
                      <w:color w:val="000000"/>
                      <w:sz w:val="18"/>
                      <w:szCs w:val="18"/>
                      <w:shd w:fill="FFFFFF" w:val="clear"/>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pPr>
                    <w:pStyle w:val="Normal"/>
                    <w:spacing w:lineRule="auto" w:line="276" w:before="57" w:after="0"/>
                    <w:jc w:val="both"/>
                    <w:rPr>
                      <w:sz w:val="18"/>
                      <w:szCs w:val="18"/>
                    </w:rPr>
                  </w:pPr>
                  <w:r>
                    <w:rPr>
                      <w:rFonts w:cs="Verdana" w:ascii="Verdana" w:hAnsi="Verdana"/>
                      <w:b/>
                      <w:bCs/>
                      <w:color w:val="000000"/>
                      <w:sz w:val="18"/>
                      <w:szCs w:val="18"/>
                      <w:shd w:fill="FFFFFF" w:val="clear"/>
                    </w:rPr>
                    <w:t>6.6.3.</w:t>
                  </w:r>
                  <w:r>
                    <w:rPr>
                      <w:rFonts w:eastAsia="Myriad Pro" w:cs="Verdana" w:ascii="Verdana" w:hAnsi="Verdana"/>
                      <w:bCs/>
                      <w:color w:val="000000"/>
                      <w:sz w:val="18"/>
                      <w:szCs w:val="18"/>
                      <w:highlight w:val="white"/>
                      <w:shd w:fill="FFFFFF" w:val="clear"/>
                    </w:rPr>
                    <w:t xml:space="preserve"> </w:t>
                  </w:r>
                  <w:r>
                    <w:rPr>
                      <w:rFonts w:cs="Verdana" w:ascii="Verdana" w:hAnsi="Verdana"/>
                      <w:bCs/>
                      <w:color w:val="000000"/>
                      <w:sz w:val="18"/>
                      <w:szCs w:val="18"/>
                      <w:shd w:fill="FFFFFF" w:val="clear"/>
                    </w:rPr>
                    <w:t xml:space="preserve">Por meio de mensagem no sistema, será divulgado o local e horário de realização do procedimento para a avaliação das </w:t>
                  </w:r>
                  <w:r>
                    <w:rPr>
                      <w:rFonts w:cs="Verdana" w:ascii="Verdana" w:hAnsi="Verdana"/>
                      <w:b/>
                      <w:bCs/>
                      <w:color w:val="000000"/>
                      <w:sz w:val="18"/>
                      <w:szCs w:val="18"/>
                      <w:shd w:fill="FFFFFF" w:val="clear"/>
                    </w:rPr>
                    <w:t>AMOSTRAS (quando exigidas)</w:t>
                  </w:r>
                  <w:r>
                    <w:rPr>
                      <w:rFonts w:cs="Verdana" w:ascii="Verdana" w:hAnsi="Verdana"/>
                      <w:bCs/>
                      <w:color w:val="000000"/>
                      <w:sz w:val="18"/>
                      <w:szCs w:val="18"/>
                      <w:shd w:fill="FFFFFF" w:val="clear"/>
                    </w:rPr>
                    <w:t>, cuja presença será facultada a todos os interessados, incluindo os demais licitantes.</w:t>
                  </w:r>
                </w:p>
                <w:p>
                  <w:pPr>
                    <w:pStyle w:val="Normal"/>
                    <w:spacing w:lineRule="auto" w:line="276" w:before="57" w:after="0"/>
                    <w:jc w:val="both"/>
                    <w:rPr>
                      <w:sz w:val="18"/>
                      <w:szCs w:val="18"/>
                    </w:rPr>
                  </w:pPr>
                  <w:r>
                    <w:rPr>
                      <w:rFonts w:cs="Verdana" w:ascii="Verdana" w:hAnsi="Verdana"/>
                      <w:b/>
                      <w:bCs/>
                      <w:color w:val="000000"/>
                      <w:sz w:val="18"/>
                      <w:szCs w:val="18"/>
                      <w:shd w:fill="FFFFFF" w:val="clear"/>
                    </w:rPr>
                    <w:t>6.6.3.1</w:t>
                  </w:r>
                  <w:r>
                    <w:rPr>
                      <w:rFonts w:cs="Verdana" w:ascii="Verdana" w:hAnsi="Verdana"/>
                      <w:bCs/>
                      <w:color w:val="000000"/>
                      <w:sz w:val="18"/>
                      <w:szCs w:val="18"/>
                      <w:shd w:fill="FFFFFF" w:val="clear"/>
                    </w:rPr>
                    <w:t xml:space="preserve"> Os resultados das avaliações serão divulgados por meio de mensagem no sistema.</w:t>
                  </w:r>
                </w:p>
                <w:p>
                  <w:pPr>
                    <w:pStyle w:val="Normal"/>
                    <w:spacing w:lineRule="auto" w:line="276" w:before="57" w:after="0"/>
                    <w:jc w:val="left"/>
                    <w:rPr>
                      <w:sz w:val="18"/>
                      <w:szCs w:val="18"/>
                    </w:rPr>
                  </w:pPr>
                  <w:r>
                    <w:rPr>
                      <w:rFonts w:cs="Verdana" w:ascii="Verdana" w:hAnsi="Verdana"/>
                      <w:b/>
                      <w:bCs/>
                      <w:color w:val="000000"/>
                      <w:sz w:val="18"/>
                      <w:szCs w:val="18"/>
                      <w:shd w:fill="FFFFFF" w:val="clear"/>
                    </w:rPr>
                    <w:t>6.6.3.2</w:t>
                  </w:r>
                  <w:r>
                    <w:rPr>
                      <w:rFonts w:eastAsia="Myriad Pro" w:cs="Verdana" w:ascii="Verdana" w:hAnsi="Verdana"/>
                      <w:bCs/>
                      <w:color w:val="000000"/>
                      <w:sz w:val="18"/>
                      <w:szCs w:val="18"/>
                      <w:highlight w:val="white"/>
                      <w:u w:val="none"/>
                      <w:shd w:fill="FFFFFF" w:val="clear"/>
                    </w:rPr>
                    <w:t xml:space="preserve"> </w:t>
                  </w:r>
                  <w:r>
                    <w:rPr>
                      <w:rFonts w:cs="Verdana" w:ascii="Verdana" w:hAnsi="Verdana"/>
                      <w:bCs/>
                      <w:color w:val="000000"/>
                      <w:sz w:val="18"/>
                      <w:szCs w:val="18"/>
                      <w:shd w:fill="FFFFFF" w:val="clear"/>
                    </w:rPr>
                    <w:t xml:space="preserve">No caso de não haver entrega da amostra </w:t>
                  </w:r>
                  <w:r>
                    <w:rPr>
                      <w:rFonts w:cs="Verdana" w:ascii="Verdana" w:hAnsi="Verdana"/>
                      <w:b/>
                      <w:bCs/>
                      <w:color w:val="000000"/>
                      <w:sz w:val="18"/>
                      <w:szCs w:val="18"/>
                      <w:shd w:fill="FFFFFF" w:val="clear"/>
                    </w:rPr>
                    <w:t xml:space="preserve">(quando exigidas) </w:t>
                  </w:r>
                  <w:r>
                    <w:rPr>
                      <w:rFonts w:cs="Verdana" w:ascii="Verdana" w:hAnsi="Verdana"/>
                      <w:bCs/>
                      <w:color w:val="000000"/>
                      <w:sz w:val="18"/>
                      <w:szCs w:val="18"/>
                      <w:shd w:fill="FFFFFF" w:val="clear"/>
                    </w:rPr>
                    <w:t xml:space="preserve">ou ocorrer atraso na entrega, sem justificativa aceita pelo(a) Pregoeiro(a), ou havendo entrega de amostra </w:t>
                  </w:r>
                  <w:r>
                    <w:rPr>
                      <w:rFonts w:cs="Verdana" w:ascii="Verdana" w:hAnsi="Verdana"/>
                      <w:b/>
                      <w:bCs/>
                      <w:color w:val="000000"/>
                      <w:sz w:val="18"/>
                      <w:szCs w:val="18"/>
                      <w:shd w:fill="FFFFFF" w:val="clear"/>
                    </w:rPr>
                    <w:t xml:space="preserve">(quando exigidas) </w:t>
                  </w:r>
                  <w:r>
                    <w:rPr>
                      <w:rFonts w:cs="Verdana" w:ascii="Verdana" w:hAnsi="Verdana"/>
                      <w:bCs/>
                      <w:color w:val="000000"/>
                      <w:sz w:val="18"/>
                      <w:szCs w:val="18"/>
                      <w:shd w:fill="FFFFFF" w:val="clear"/>
                    </w:rPr>
                    <w:t>fora das especificações previstas neste Edital, a proposta do licitante será recusada.</w:t>
                  </w:r>
                </w:p>
                <w:p>
                  <w:pPr>
                    <w:pStyle w:val="Normal"/>
                    <w:spacing w:lineRule="auto" w:line="276" w:before="57" w:after="0"/>
                    <w:jc w:val="both"/>
                    <w:rPr>
                      <w:sz w:val="18"/>
                      <w:szCs w:val="18"/>
                    </w:rPr>
                  </w:pPr>
                  <w:r>
                    <w:rPr>
                      <w:rFonts w:cs="Verdana" w:ascii="Verdana" w:hAnsi="Verdana"/>
                      <w:b/>
                      <w:bCs/>
                      <w:color w:val="000000"/>
                      <w:sz w:val="18"/>
                      <w:szCs w:val="18"/>
                      <w:shd w:fill="FFFFFF" w:val="clear"/>
                    </w:rPr>
                    <w:t>6.6.3.3</w:t>
                  </w:r>
                  <w:r>
                    <w:rPr>
                      <w:rFonts w:eastAsia="Myriad Pro" w:cs="Verdana" w:ascii="Verdana" w:hAnsi="Verdana"/>
                      <w:bCs/>
                      <w:color w:val="000000"/>
                      <w:sz w:val="18"/>
                      <w:szCs w:val="18"/>
                      <w:highlight w:val="white"/>
                      <w:u w:val="none"/>
                      <w:shd w:fill="FFFFFF" w:val="clear"/>
                    </w:rPr>
                    <w:t xml:space="preserve"> </w:t>
                  </w:r>
                  <w:r>
                    <w:rPr>
                      <w:rFonts w:cs="Verdana" w:ascii="Verdana" w:hAnsi="Verdana"/>
                      <w:bCs/>
                      <w:color w:val="000000"/>
                      <w:sz w:val="18"/>
                      <w:szCs w:val="18"/>
                      <w:shd w:fill="FFFFFF" w:val="clear"/>
                    </w:rPr>
                    <w:t xml:space="preserve">Se a(s) amostra(s) </w:t>
                  </w:r>
                  <w:r>
                    <w:rPr>
                      <w:rFonts w:cs="Verdana" w:ascii="Verdana" w:hAnsi="Verdana"/>
                      <w:b/>
                      <w:bCs/>
                      <w:color w:val="000000"/>
                      <w:sz w:val="18"/>
                      <w:szCs w:val="18"/>
                      <w:shd w:fill="FFFFFF" w:val="clear"/>
                    </w:rPr>
                    <w:t xml:space="preserve">(quando exigidas) </w:t>
                  </w:r>
                  <w:r>
                    <w:rPr>
                      <w:rFonts w:cs="Verdana" w:ascii="Verdana" w:hAnsi="Verdana"/>
                      <w:bCs/>
                      <w:color w:val="000000"/>
                      <w:sz w:val="18"/>
                      <w:szCs w:val="18"/>
                      <w:shd w:fill="FFFFFF" w:val="clear"/>
                    </w:rPr>
                    <w:t xml:space="preserve">apresentada(s) pelo primeiro classificado não for(em) aceita(s), o(a) Pregoeiro(a) analisará a aceitabilidade da proposta ou lance ofertado pelo segundo classificado. Seguir-se-á com a verificação da(s) amostra(s) </w:t>
                  </w:r>
                  <w:r>
                    <w:rPr>
                      <w:rFonts w:cs="Verdana" w:ascii="Verdana" w:hAnsi="Verdana"/>
                      <w:b/>
                      <w:bCs/>
                      <w:color w:val="000000"/>
                      <w:sz w:val="18"/>
                      <w:szCs w:val="18"/>
                      <w:shd w:fill="FFFFFF" w:val="clear"/>
                    </w:rPr>
                    <w:t>(quando exigidas)</w:t>
                  </w:r>
                  <w:r>
                    <w:rPr>
                      <w:rFonts w:cs="Verdana" w:ascii="Verdana" w:hAnsi="Verdana"/>
                      <w:bCs/>
                      <w:color w:val="000000"/>
                      <w:sz w:val="18"/>
                      <w:szCs w:val="18"/>
                      <w:shd w:fill="FFFFFF" w:val="clear"/>
                    </w:rPr>
                    <w:t xml:space="preserve"> e, assim, sucessivamente, até a verificação de uma que atenda às especificações constantes no Termo de Referência.</w:t>
                  </w:r>
                </w:p>
                <w:p>
                  <w:pPr>
                    <w:pStyle w:val="Normal"/>
                    <w:spacing w:lineRule="auto" w:line="276" w:before="57" w:after="0"/>
                    <w:jc w:val="both"/>
                    <w:rPr>
                      <w:sz w:val="18"/>
                      <w:szCs w:val="18"/>
                    </w:rPr>
                  </w:pPr>
                  <w:r>
                    <w:rPr>
                      <w:rFonts w:cs="Verdana" w:ascii="Verdana" w:hAnsi="Verdana"/>
                      <w:b/>
                      <w:bCs/>
                      <w:color w:val="000000"/>
                      <w:sz w:val="18"/>
                      <w:szCs w:val="18"/>
                      <w:shd w:fill="FFFFFF" w:val="clear"/>
                    </w:rPr>
                    <w:t xml:space="preserve">6.6.3.4 </w:t>
                  </w:r>
                  <w:r>
                    <w:rPr>
                      <w:rFonts w:cs="Verdana" w:ascii="Verdana" w:hAnsi="Verdana"/>
                      <w:bCs/>
                      <w:color w:val="000000"/>
                      <w:sz w:val="18"/>
                      <w:szCs w:val="18"/>
                      <w:shd w:fill="FFFFFF" w:val="clear"/>
                    </w:rPr>
                    <w:t>Os exemplares colocados à disposição da Administração serão tratados como protótipos, podendo ser manuseados e desmontados pela equipe técnica responsável pela análise, não gerando direito a ressarcimento.</w:t>
                  </w:r>
                </w:p>
                <w:p>
                  <w:pPr>
                    <w:pStyle w:val="Normal"/>
                    <w:spacing w:lineRule="auto" w:line="276" w:before="57" w:after="0"/>
                    <w:jc w:val="both"/>
                    <w:rPr>
                      <w:sz w:val="18"/>
                      <w:szCs w:val="18"/>
                    </w:rPr>
                  </w:pPr>
                  <w:r>
                    <w:rPr>
                      <w:rFonts w:cs="Verdana" w:ascii="Verdana" w:hAnsi="Verdana"/>
                      <w:b/>
                      <w:bCs/>
                      <w:color w:val="000000"/>
                      <w:sz w:val="18"/>
                      <w:szCs w:val="18"/>
                      <w:shd w:fill="FFFFFF" w:val="clear"/>
                    </w:rPr>
                    <w:t>6.6.3.5</w:t>
                  </w:r>
                  <w:r>
                    <w:rPr>
                      <w:rFonts w:eastAsia="Myriad Pro" w:cs="Verdana" w:ascii="Verdana" w:hAnsi="Verdana"/>
                      <w:bCs/>
                      <w:color w:val="000000"/>
                      <w:sz w:val="18"/>
                      <w:szCs w:val="18"/>
                      <w:highlight w:val="white"/>
                      <w:u w:val="none"/>
                      <w:shd w:fill="FFFFFF" w:val="clear"/>
                    </w:rPr>
                    <w:t xml:space="preserve"> </w:t>
                  </w:r>
                  <w:r>
                    <w:rPr>
                      <w:rFonts w:cs="Verdana" w:ascii="Verdana" w:hAnsi="Verdana"/>
                      <w:bCs/>
                      <w:color w:val="000000"/>
                      <w:sz w:val="18"/>
                      <w:szCs w:val="18"/>
                      <w:shd w:fill="FFFFFF" w:val="clear"/>
                    </w:rPr>
                    <w:t xml:space="preserve">Após a divulgação do resultado final da licitação, </w:t>
                  </w:r>
                  <w:r>
                    <w:rPr>
                      <w:rFonts w:cs="Verdana" w:ascii="Verdana" w:hAnsi="Verdana"/>
                      <w:b/>
                      <w:bCs/>
                      <w:color w:val="000000"/>
                      <w:sz w:val="18"/>
                      <w:szCs w:val="18"/>
                      <w:shd w:fill="FFFFFF" w:val="clear"/>
                    </w:rPr>
                    <w:t>as amostras negadas,</w:t>
                  </w:r>
                  <w:r>
                    <w:rPr>
                      <w:rFonts w:cs="Verdana" w:ascii="Verdana" w:hAnsi="Verdana"/>
                      <w:bCs/>
                      <w:color w:val="000000"/>
                      <w:sz w:val="18"/>
                      <w:szCs w:val="18"/>
                      <w:shd w:fill="FFFFFF" w:val="clear"/>
                    </w:rPr>
                    <w:t xml:space="preserve"> deverão ser recolhidas pelos licitantes </w:t>
                  </w:r>
                  <w:r>
                    <w:rPr>
                      <w:rFonts w:cs="Verdana" w:ascii="Verdana" w:hAnsi="Verdana"/>
                      <w:b/>
                      <w:bCs/>
                      <w:color w:val="000000"/>
                      <w:sz w:val="18"/>
                      <w:szCs w:val="18"/>
                      <w:shd w:fill="FFFFFF" w:val="clear"/>
                    </w:rPr>
                    <w:t>no prazo de 30 (trinta) dias</w:t>
                  </w:r>
                  <w:r>
                    <w:rPr>
                      <w:rFonts w:cs="Verdana" w:ascii="Verdana" w:hAnsi="Verdana"/>
                      <w:bCs/>
                      <w:color w:val="000000"/>
                      <w:sz w:val="18"/>
                      <w:szCs w:val="18"/>
                      <w:shd w:fill="FFFFFF" w:val="clear"/>
                    </w:rPr>
                    <w:t>, após o qual poderão ser descartadas ou incorporadas pela Administração, sem direito a ressarcimento.</w:t>
                  </w:r>
                </w:p>
                <w:p>
                  <w:pPr>
                    <w:pStyle w:val="Normal"/>
                    <w:spacing w:lineRule="auto" w:line="276" w:before="57" w:after="0"/>
                    <w:jc w:val="both"/>
                    <w:rPr>
                      <w:sz w:val="18"/>
                      <w:szCs w:val="18"/>
                    </w:rPr>
                  </w:pPr>
                  <w:r>
                    <w:rPr>
                      <w:rFonts w:cs="Verdana" w:ascii="Verdana" w:hAnsi="Verdana"/>
                      <w:b/>
                      <w:bCs/>
                      <w:color w:val="000000"/>
                      <w:sz w:val="18"/>
                      <w:szCs w:val="18"/>
                      <w:shd w:fill="FFFFFF" w:val="clear"/>
                      <w:lang w:eastAsia="en-US"/>
                    </w:rPr>
                    <w:t>6.6.3.6 Os licitantes deverão colocar à disposição da Administração todas as condições indispensáveis à realização de testes e fornecer, sem ônus, os manuais impressos em língua portuguesa, necessários ao seu perfeito manuseio, quando for o caso.</w:t>
                  </w:r>
                </w:p>
              </w:tc>
            </w:tr>
          </w:tbl>
          <w:p>
            <w:pPr>
              <w:pStyle w:val="Normal"/>
              <w:spacing w:lineRule="auto" w:line="276" w:before="57" w:after="0"/>
              <w:jc w:val="both"/>
              <w:rPr>
                <w:sz w:val="19"/>
                <w:szCs w:val="19"/>
              </w:rPr>
            </w:pPr>
            <w:r>
              <w:rPr>
                <w:rFonts w:cs="Verdana" w:ascii="Verdana" w:hAnsi="Verdana"/>
                <w:b/>
                <w:bCs/>
                <w:iCs/>
                <w:color w:val="000000"/>
                <w:sz w:val="19"/>
                <w:szCs w:val="19"/>
              </w:rPr>
              <w:t>6.7</w:t>
            </w:r>
            <w:r>
              <w:rPr>
                <w:rFonts w:cs="Verdana" w:ascii="Verdana" w:hAnsi="Verdana"/>
                <w:bCs/>
                <w:iCs/>
                <w:color w:val="000000"/>
                <w:sz w:val="19"/>
                <w:szCs w:val="19"/>
              </w:rPr>
              <w:t xml:space="preserve"> Se a proposta ou lance vencedor for desclassificado, o(a) Pregoeiro(a) examinará a proposta ou lance subsequente, e, assim sucessivamente, na ordem de classificação.</w:t>
            </w:r>
          </w:p>
          <w:p>
            <w:pPr>
              <w:pStyle w:val="Normal"/>
              <w:spacing w:lineRule="auto" w:line="276" w:before="57" w:after="0"/>
              <w:jc w:val="both"/>
              <w:rPr>
                <w:sz w:val="19"/>
                <w:szCs w:val="19"/>
              </w:rPr>
            </w:pPr>
            <w:r>
              <w:rPr>
                <w:rFonts w:cs="Verdana" w:ascii="Verdana" w:hAnsi="Verdana"/>
                <w:b/>
                <w:bCs/>
                <w:color w:val="000000"/>
                <w:sz w:val="19"/>
                <w:szCs w:val="19"/>
                <w:lang w:eastAsia="en-US"/>
              </w:rPr>
              <w:t>6.8</w:t>
            </w:r>
            <w:r>
              <w:rPr>
                <w:rFonts w:cs="Verdana" w:ascii="Verdana" w:hAnsi="Verdana"/>
                <w:color w:val="000000"/>
                <w:sz w:val="19"/>
                <w:szCs w:val="19"/>
                <w:lang w:eastAsia="en-US"/>
              </w:rPr>
              <w:t xml:space="preserve"> Havendo necessidade, o(a) Pregoeiro(a) suspenderá a sessão, informando no </w:t>
            </w:r>
            <w:r>
              <w:rPr>
                <w:rFonts w:cs="Verdana" w:ascii="Verdana" w:hAnsi="Verdana"/>
                <w:i/>
                <w:iCs/>
                <w:color w:val="000000"/>
                <w:sz w:val="19"/>
                <w:szCs w:val="19"/>
                <w:lang w:eastAsia="en-US"/>
              </w:rPr>
              <w:t>chat</w:t>
            </w:r>
            <w:r>
              <w:rPr>
                <w:rFonts w:cs="Verdana" w:ascii="Verdana" w:hAnsi="Verdana"/>
                <w:color w:val="000000"/>
                <w:sz w:val="19"/>
                <w:szCs w:val="19"/>
                <w:lang w:eastAsia="en-US"/>
              </w:rPr>
              <w:t xml:space="preserve"> a nova data e horário para a sua continuidade.</w:t>
            </w:r>
          </w:p>
          <w:p>
            <w:pPr>
              <w:pStyle w:val="Normal"/>
              <w:spacing w:lineRule="auto" w:line="276" w:before="57" w:after="0"/>
              <w:jc w:val="both"/>
              <w:rPr>
                <w:sz w:val="19"/>
                <w:szCs w:val="19"/>
              </w:rPr>
            </w:pPr>
            <w:r>
              <w:rPr>
                <w:rFonts w:cs="Verdana" w:ascii="Verdana" w:hAnsi="Verdana"/>
                <w:b/>
                <w:bCs/>
                <w:color w:val="000000"/>
                <w:sz w:val="19"/>
                <w:szCs w:val="19"/>
              </w:rPr>
              <w:t>6.9</w:t>
            </w:r>
            <w:r>
              <w:rPr>
                <w:rFonts w:cs="Verdana" w:ascii="Verdana" w:hAnsi="Verdana"/>
                <w:color w:val="000000"/>
                <w:sz w:val="19"/>
                <w:szCs w:val="19"/>
              </w:rPr>
              <w:t xml:space="preserve"> O(a) Pregoeiro(a) poderá encaminhar, por meio do sistema eletrônico, contraproposta ao licitante que apresentou o lance mais vantajoso, com o fim de negociar a obtenção de melhor preço, vedada a negociação em condições diversas das previstas neste Edital.</w:t>
            </w:r>
          </w:p>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rPr>
              <w:t>6.9.1</w:t>
            </w:r>
            <w:r>
              <w:rPr>
                <w:rFonts w:cs="Verdana" w:ascii="Verdana" w:hAnsi="Verdana"/>
                <w:color w:val="000000"/>
                <w:sz w:val="19"/>
                <w:szCs w:val="19"/>
              </w:rPr>
              <w:t xml:space="preserve"> Também nas hipóteses em que o(a) Pregoeiro(a) não aceitar a proposta e passar à subsequente, poderá negociar com o licitante para que seja obtido preço melhor.</w:t>
            </w:r>
          </w:p>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rPr>
              <w:t xml:space="preserve">6.9.2 </w:t>
            </w:r>
            <w:r>
              <w:rPr>
                <w:rFonts w:cs="Verdana" w:ascii="Verdana" w:hAnsi="Verdana"/>
                <w:color w:val="000000"/>
                <w:sz w:val="19"/>
                <w:szCs w:val="19"/>
              </w:rPr>
              <w:t>A negociação será realizada por meio do sistema, podendo ser acompanhada pelos demais licitantes.</w:t>
            </w:r>
          </w:p>
          <w:p>
            <w:pPr>
              <w:pStyle w:val="Normal"/>
              <w:spacing w:lineRule="auto" w:line="276" w:before="57" w:after="0"/>
              <w:jc w:val="both"/>
              <w:rPr>
                <w:sz w:val="19"/>
                <w:szCs w:val="19"/>
              </w:rPr>
            </w:pPr>
            <w:r>
              <w:rPr>
                <w:rFonts w:cs="Verdana" w:ascii="Verdana" w:hAnsi="Verdana"/>
                <w:b/>
                <w:bCs/>
                <w:color w:val="000000"/>
                <w:sz w:val="19"/>
                <w:szCs w:val="19"/>
              </w:rPr>
              <w:t>6.10</w:t>
            </w:r>
            <w:r>
              <w:rPr>
                <w:rFonts w:cs="Verdana" w:ascii="Verdana" w:hAnsi="Verdana"/>
                <w:color w:val="000000"/>
                <w:sz w:val="19"/>
                <w:szCs w:val="19"/>
              </w:rPr>
              <w:t xml:space="preserve"> Nos itens não exclusivos para a participação de microempresas, empresas de pequeno porte e microempreendedores individuais, sempre que a proposta não for aceita, e antes de o(a) Pregoeiro(a) passar à subsequente, haverá nova verificação, pelo sistema, da eventual ocorrência do empate ficto, previsto nos artigos 44 e 45 da Lei Complementar Federal n.º 123, de 2006, seguindo-se a disciplina antes estabelecida, se for o caso.</w:t>
            </w:r>
          </w:p>
          <w:p>
            <w:pPr>
              <w:pStyle w:val="Normal"/>
              <w:spacing w:lineRule="auto" w:line="276" w:before="57" w:after="0"/>
              <w:ind w:hanging="0" w:left="0" w:right="-15"/>
              <w:jc w:val="both"/>
              <w:rPr>
                <w:sz w:val="19"/>
                <w:szCs w:val="19"/>
              </w:rPr>
            </w:pPr>
            <w:r>
              <w:rPr>
                <w:rFonts w:cs="Verdana" w:ascii="Verdana" w:hAnsi="Verdana"/>
                <w:b/>
                <w:bCs/>
                <w:color w:val="000000"/>
                <w:sz w:val="19"/>
                <w:szCs w:val="19"/>
                <w:shd w:fill="FFFFFF" w:val="clear"/>
              </w:rPr>
              <w:t xml:space="preserve">6.11 Encerrada a análise quanto à aceitação da proposta, o(a) Pregoeiro(a) verificará a habilitação do licitante, </w:t>
            </w:r>
            <w:r>
              <w:rPr>
                <w:rFonts w:cs="Verdana" w:ascii="Verdana" w:hAnsi="Verdana"/>
                <w:b/>
                <w:bCs/>
                <w:color w:val="000000"/>
                <w:sz w:val="19"/>
                <w:szCs w:val="19"/>
                <w:shd w:fill="FFFFFF" w:val="clear"/>
                <w:lang w:eastAsia="en-US"/>
              </w:rPr>
              <w:t>observado</w:t>
            </w:r>
            <w:r>
              <w:rPr>
                <w:rFonts w:cs="Verdana" w:ascii="Verdana" w:hAnsi="Verdana"/>
                <w:b/>
                <w:bCs/>
                <w:color w:val="000000"/>
                <w:sz w:val="19"/>
                <w:szCs w:val="19"/>
                <w:shd w:fill="FFFFFF" w:val="clear"/>
              </w:rPr>
              <w:t xml:space="preserve"> o disposto neste Edital.</w:t>
            </w:r>
          </w:p>
        </w:tc>
      </w:tr>
    </w:tbl>
    <w:p>
      <w:pPr>
        <w:pStyle w:val="Normal"/>
        <w:shd w:val="clear" w:color="auto" w:fill="FFFFFF"/>
        <w:spacing w:before="57" w:after="0"/>
        <w:jc w:val="both"/>
        <w:rPr>
          <w:rFonts w:ascii="Arial" w:hAnsi="Arial" w:cs="Arial"/>
          <w:sz w:val="6"/>
          <w:szCs w:val="6"/>
          <w:highlight w:val="white"/>
        </w:rPr>
      </w:pPr>
      <w:r>
        <w:rPr>
          <w:rFonts w:cs="Arial" w:ascii="Arial" w:hAnsi="Arial"/>
          <w:sz w:val="6"/>
          <w:szCs w:val="6"/>
          <w:highlight w:val="white"/>
        </w:rPr>
      </w:r>
    </w:p>
    <w:p>
      <w:pPr>
        <w:pStyle w:val="Normal"/>
        <w:tabs>
          <w:tab w:val="clear" w:pos="720"/>
          <w:tab w:val="left" w:pos="567" w:leader="none"/>
        </w:tabs>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highlight w:val="white"/>
        </w:rPr>
        <w:t xml:space="preserve">7. DA APRESENTAÇÃO DA PROPOSTA E </w:t>
      </w:r>
      <w:r>
        <w:rPr>
          <w:rFonts w:eastAsia="Arial" w:cs="Verdana" w:ascii="Verdana" w:hAnsi="Verdana"/>
          <w:b/>
          <w:bCs/>
          <w:color w:val="000000"/>
          <w:sz w:val="20"/>
          <w:szCs w:val="20"/>
        </w:rPr>
        <w:t>DOS DOCUMENTOS DE HABILITAÇÃO</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567" w:leader="none"/>
              </w:tabs>
              <w:spacing w:lineRule="auto" w:line="276" w:before="57" w:after="0"/>
              <w:ind w:hanging="0" w:left="9" w:right="-55"/>
              <w:jc w:val="both"/>
              <w:rPr>
                <w:sz w:val="19"/>
                <w:szCs w:val="19"/>
              </w:rPr>
            </w:pPr>
            <w:r>
              <w:rPr>
                <w:rFonts w:eastAsia="Arial" w:cs="Verdana" w:ascii="Verdana" w:hAnsi="Verdana"/>
                <w:b/>
                <w:bCs/>
                <w:color w:val="000000"/>
                <w:sz w:val="19"/>
                <w:szCs w:val="19"/>
              </w:rPr>
              <w:t>7.</w:t>
            </w:r>
            <w:r>
              <w:rPr>
                <w:rFonts w:cs="Verdana" w:ascii="Verdana" w:hAnsi="Verdana"/>
                <w:b/>
                <w:bCs/>
                <w:color w:val="000000"/>
                <w:sz w:val="19"/>
                <w:szCs w:val="19"/>
              </w:rPr>
              <w:t>1</w:t>
            </w:r>
            <w:r>
              <w:rPr>
                <w:rFonts w:cs="Verdana" w:ascii="Verdana" w:hAnsi="Verdana"/>
                <w:color w:val="000000"/>
                <w:sz w:val="19"/>
                <w:szCs w:val="19"/>
              </w:rPr>
              <w:t xml:space="preserve"> Os licitantes encaminharão, exclusivamente por meio de sistema eletrônico, a proposta com a descrição do objeto ofertado e o preço final proposto, até a data e o horário estabelecidos pelo pregoeiro.</w:t>
            </w:r>
          </w:p>
          <w:p>
            <w:pPr>
              <w:pStyle w:val="Normal"/>
              <w:spacing w:lineRule="auto" w:line="276" w:before="57" w:after="0"/>
              <w:jc w:val="both"/>
              <w:rPr>
                <w:sz w:val="19"/>
                <w:szCs w:val="19"/>
              </w:rPr>
            </w:pPr>
            <w:r>
              <w:rPr>
                <w:rFonts w:cs="Verdana" w:ascii="Verdana" w:hAnsi="Verdana"/>
                <w:b/>
                <w:bCs/>
                <w:color w:val="000000"/>
                <w:sz w:val="19"/>
                <w:szCs w:val="19"/>
              </w:rPr>
              <w:t xml:space="preserve">7.2 </w:t>
            </w:r>
            <w:r>
              <w:rPr>
                <w:rFonts w:cs="Verdana" w:ascii="Verdana" w:hAnsi="Verdana"/>
                <w:color w:val="000000"/>
                <w:sz w:val="19"/>
                <w:szCs w:val="19"/>
              </w:rPr>
              <w:t>O envio da proposta ocorrerá por meio de chave de acesso e senha.</w:t>
            </w:r>
          </w:p>
          <w:p>
            <w:pPr>
              <w:pStyle w:val="Normal"/>
              <w:spacing w:lineRule="auto" w:line="276" w:before="57" w:after="0"/>
              <w:jc w:val="both"/>
              <w:rPr>
                <w:sz w:val="19"/>
                <w:szCs w:val="19"/>
              </w:rPr>
            </w:pPr>
            <w:r>
              <w:rPr>
                <w:rFonts w:cs="Verdana" w:ascii="Verdana" w:hAnsi="Verdana"/>
                <w:b/>
                <w:bCs/>
                <w:color w:val="000000"/>
                <w:sz w:val="19"/>
                <w:szCs w:val="19"/>
              </w:rPr>
              <w:t>7.3</w:t>
            </w:r>
            <w:r>
              <w:rPr>
                <w:rFonts w:eastAsia="Arial" w:cs="Verdana" w:ascii="Verdana" w:hAnsi="Verdana"/>
                <w:color w:val="000000"/>
                <w:sz w:val="19"/>
                <w:szCs w:val="19"/>
              </w:rPr>
              <w:t xml:space="preserve"> 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pPr>
              <w:pStyle w:val="Normal"/>
              <w:spacing w:lineRule="auto" w:line="276" w:before="57" w:after="0"/>
              <w:jc w:val="both"/>
              <w:rPr>
                <w:sz w:val="19"/>
                <w:szCs w:val="19"/>
              </w:rPr>
            </w:pPr>
            <w:r>
              <w:rPr>
                <w:rFonts w:cs="Verdana" w:ascii="Verdana" w:hAnsi="Verdana"/>
                <w:b/>
                <w:bCs/>
                <w:color w:val="000000"/>
                <w:sz w:val="19"/>
                <w:szCs w:val="19"/>
              </w:rPr>
              <w:t>7.4</w:t>
            </w:r>
            <w:r>
              <w:rPr>
                <w:rFonts w:cs="Verdana" w:ascii="Verdana" w:hAnsi="Verdana"/>
                <w:color w:val="000000"/>
                <w:sz w:val="19"/>
                <w:szCs w:val="19"/>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pPr>
              <w:pStyle w:val="Normal"/>
              <w:spacing w:lineRule="auto" w:line="276" w:before="57" w:after="0"/>
              <w:jc w:val="both"/>
              <w:rPr>
                <w:sz w:val="19"/>
                <w:szCs w:val="19"/>
              </w:rPr>
            </w:pPr>
            <w:r>
              <w:rPr>
                <w:rFonts w:cs="Verdana" w:ascii="Verdana" w:hAnsi="Verdana"/>
                <w:b/>
                <w:bCs/>
                <w:color w:val="000000"/>
                <w:sz w:val="19"/>
                <w:szCs w:val="19"/>
              </w:rPr>
              <w:t>7.5</w:t>
            </w:r>
            <w:r>
              <w:rPr>
                <w:rFonts w:cs="Verdana" w:ascii="Verdana" w:hAnsi="Verdana"/>
                <w:color w:val="000000"/>
                <w:sz w:val="19"/>
                <w:szCs w:val="19"/>
              </w:rPr>
              <w:t xml:space="preserve"> Até a abertura da sessão pública, os licitantes poderão retirar ou substituir a proposta anteriormente inserida no sistema.</w:t>
            </w:r>
          </w:p>
          <w:p>
            <w:pPr>
              <w:pStyle w:val="Normal"/>
              <w:spacing w:lineRule="auto" w:line="276" w:before="57" w:after="0"/>
              <w:jc w:val="both"/>
              <w:rPr>
                <w:sz w:val="19"/>
                <w:szCs w:val="19"/>
              </w:rPr>
            </w:pPr>
            <w:r>
              <w:rPr>
                <w:rFonts w:cs="Verdana" w:ascii="Verdana" w:hAnsi="Verdana"/>
                <w:b/>
                <w:bCs/>
                <w:color w:val="000000"/>
                <w:sz w:val="19"/>
                <w:szCs w:val="19"/>
              </w:rPr>
              <w:t xml:space="preserve">7.6 </w:t>
            </w:r>
            <w:r>
              <w:rPr>
                <w:rFonts w:cs="Verdana" w:ascii="Verdana" w:hAnsi="Verdana"/>
                <w:color w:val="000000"/>
                <w:sz w:val="19"/>
                <w:szCs w:val="19"/>
              </w:rPr>
              <w:t>Não será estabelecida, nessa etapa do certame, ordem de classificação entre as propostas apresentadas, o que somente ocorrerá após a realização dos procedimentos de negociação e julgamento da proposta.</w:t>
            </w:r>
          </w:p>
          <w:p>
            <w:pPr>
              <w:pStyle w:val="Normal"/>
              <w:spacing w:lineRule="auto" w:line="276" w:before="57" w:after="0"/>
              <w:jc w:val="both"/>
              <w:rPr>
                <w:sz w:val="19"/>
                <w:szCs w:val="19"/>
              </w:rPr>
            </w:pPr>
            <w:r>
              <w:rPr>
                <w:rFonts w:cs="Verdana" w:ascii="Verdana" w:hAnsi="Verdana"/>
                <w:b/>
                <w:bCs/>
                <w:color w:val="000000"/>
                <w:sz w:val="19"/>
                <w:szCs w:val="19"/>
              </w:rPr>
              <w:t xml:space="preserve">7.7 </w:t>
            </w:r>
            <w:r>
              <w:rPr>
                <w:rFonts w:cs="Verdana" w:ascii="Verdana" w:hAnsi="Verdana"/>
                <w:b w:val="false"/>
                <w:bCs w:val="false"/>
                <w:color w:val="000000"/>
                <w:sz w:val="19"/>
                <w:szCs w:val="19"/>
              </w:rPr>
              <w:t>Os documentos que compõem a proposta e a habilitação do licitante melhor classificado somente serão disponibilizados para avaliação do(a) pregoeiro(a) e para acesso público após o encerramento do envio de lances fechados.</w:t>
            </w:r>
          </w:p>
        </w:tc>
      </w:tr>
    </w:tbl>
    <w:p>
      <w:pPr>
        <w:pStyle w:val="Normal"/>
        <w:spacing w:lineRule="auto" w:line="276" w:before="57" w:after="0"/>
        <w:ind w:hanging="0" w:left="9" w:right="-55"/>
        <w:jc w:val="both"/>
        <w:rPr>
          <w:rFonts w:ascii="Verdana" w:hAnsi="Verdana" w:eastAsia="Arial" w:cs="Verdana"/>
          <w:b/>
          <w:bCs/>
          <w:color w:val="000000"/>
          <w:sz w:val="6"/>
          <w:szCs w:val="6"/>
        </w:rPr>
      </w:pPr>
      <w:r>
        <w:rPr>
          <w:rFonts w:eastAsia="Arial" w:cs="Verdana" w:ascii="Verdana" w:hAnsi="Verdana"/>
          <w:b/>
          <w:bCs/>
          <w:color w:val="000000"/>
          <w:sz w:val="6"/>
          <w:szCs w:val="6"/>
        </w:rPr>
      </w:r>
    </w:p>
    <w:p>
      <w:pPr>
        <w:pStyle w:val="Normal"/>
        <w:spacing w:lineRule="auto" w:line="276" w:before="57" w:after="0"/>
        <w:ind w:hanging="0" w:left="9" w:right="-55"/>
        <w:jc w:val="both"/>
        <w:rPr>
          <w:rFonts w:ascii="Verdana" w:hAnsi="Verdana" w:cs="Verdana"/>
          <w:b/>
          <w:bCs/>
          <w:color w:val="000000"/>
          <w:sz w:val="20"/>
          <w:szCs w:val="20"/>
          <w:highlight w:val="none"/>
        </w:rPr>
      </w:pPr>
      <w:r>
        <w:rPr>
          <w:rFonts w:eastAsia="Arial" w:cs="Verdana" w:ascii="Verdana" w:hAnsi="Verdana"/>
          <w:b/>
          <w:bCs/>
          <w:color w:val="000000"/>
          <w:sz w:val="20"/>
          <w:szCs w:val="20"/>
          <w:highlight w:val="white"/>
        </w:rPr>
        <w:t>8.</w:t>
      </w:r>
      <w:r>
        <w:rPr>
          <w:rFonts w:eastAsia="Arial" w:cs="Verdana" w:ascii="Verdana" w:hAnsi="Verdana"/>
          <w:color w:val="000000"/>
          <w:sz w:val="20"/>
          <w:szCs w:val="20"/>
          <w:highlight w:val="white"/>
        </w:rPr>
        <w:t xml:space="preserve"> </w:t>
      </w:r>
      <w:r>
        <w:rPr>
          <w:rFonts w:cs="Verdana" w:ascii="Verdana" w:hAnsi="Verdana"/>
          <w:b/>
          <w:bCs/>
          <w:color w:val="000000"/>
          <w:sz w:val="20"/>
          <w:szCs w:val="20"/>
          <w:highlight w:val="white"/>
        </w:rPr>
        <w:t>DESCRITIVO DA PROPOSTA</w:t>
      </w:r>
    </w:p>
    <w:tbl>
      <w:tblPr>
        <w:tblW w:w="9461" w:type="dxa"/>
        <w:jc w:val="left"/>
        <w:tblInd w:w="0" w:type="dxa"/>
        <w:tblLayout w:type="fixed"/>
        <w:tblCellMar>
          <w:top w:w="55" w:type="dxa"/>
          <w:left w:w="55" w:type="dxa"/>
          <w:bottom w:w="55" w:type="dxa"/>
          <w:right w:w="55" w:type="dxa"/>
        </w:tblCellMar>
        <w:tblLook w:firstRow="1" w:noVBand="1" w:lastRow="0" w:firstColumn="1" w:lastColumn="0" w:noHBand="0" w:val="04a0"/>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8.1 </w:t>
            </w:r>
            <w:r>
              <w:rPr>
                <w:rFonts w:cs="Verdana" w:ascii="Verdana" w:hAnsi="Verdana"/>
                <w:color w:val="000000"/>
                <w:sz w:val="19"/>
                <w:szCs w:val="19"/>
              </w:rPr>
              <w:t>A</w:t>
            </w:r>
            <w:r>
              <w:rPr>
                <w:rFonts w:eastAsia="Myriad Pro" w:cs="Verdana" w:ascii="Verdana" w:hAnsi="Verdana"/>
                <w:color w:val="000000"/>
                <w:sz w:val="19"/>
                <w:szCs w:val="19"/>
              </w:rPr>
              <w:t xml:space="preserve"> </w:t>
            </w:r>
            <w:r>
              <w:rPr>
                <w:rFonts w:cs="Verdana" w:ascii="Verdana" w:hAnsi="Verdana"/>
                <w:color w:val="000000"/>
                <w:sz w:val="19"/>
                <w:szCs w:val="19"/>
              </w:rPr>
              <w:t>proposta</w:t>
            </w:r>
            <w:r>
              <w:rPr>
                <w:rFonts w:eastAsia="Myriad Pro" w:cs="Verdana" w:ascii="Verdana" w:hAnsi="Verdana"/>
                <w:color w:val="000000"/>
                <w:sz w:val="19"/>
                <w:szCs w:val="19"/>
              </w:rPr>
              <w:t xml:space="preserve"> deverá ser formulada de acordo com o valor final da disputa, sem emendas, </w:t>
            </w:r>
            <w:r>
              <w:rPr>
                <w:rFonts w:cs="Verdana" w:ascii="Verdana" w:hAnsi="Verdana"/>
                <w:color w:val="000000"/>
                <w:sz w:val="19"/>
                <w:szCs w:val="19"/>
              </w:rPr>
              <w:t>rasuras</w:t>
            </w:r>
            <w:r>
              <w:rPr>
                <w:rFonts w:eastAsia="Myriad Pro" w:cs="Verdana" w:ascii="Verdana" w:hAnsi="Verdana"/>
                <w:color w:val="000000"/>
                <w:sz w:val="19"/>
                <w:szCs w:val="19"/>
              </w:rPr>
              <w:t xml:space="preserve"> </w:t>
            </w:r>
            <w:r>
              <w:rPr>
                <w:rFonts w:cs="Verdana" w:ascii="Verdana" w:hAnsi="Verdana"/>
                <w:color w:val="000000"/>
                <w:sz w:val="19"/>
                <w:szCs w:val="19"/>
              </w:rPr>
              <w:t>ou</w:t>
            </w:r>
            <w:r>
              <w:rPr>
                <w:rFonts w:eastAsia="Myriad Pro" w:cs="Verdana" w:ascii="Verdana" w:hAnsi="Verdana"/>
                <w:color w:val="000000"/>
                <w:sz w:val="19"/>
                <w:szCs w:val="19"/>
              </w:rPr>
              <w:t xml:space="preserve"> </w:t>
            </w:r>
            <w:r>
              <w:rPr>
                <w:rFonts w:cs="Verdana" w:ascii="Verdana" w:hAnsi="Verdana"/>
                <w:color w:val="000000"/>
                <w:sz w:val="19"/>
                <w:szCs w:val="19"/>
              </w:rPr>
              <w:t>entrelinhas,</w:t>
            </w:r>
            <w:r>
              <w:rPr>
                <w:rFonts w:eastAsia="Myriad Pro" w:cs="Verdana" w:ascii="Verdana" w:hAnsi="Verdana"/>
                <w:color w:val="000000"/>
                <w:sz w:val="19"/>
                <w:szCs w:val="19"/>
              </w:rPr>
              <w:t xml:space="preserve"> </w:t>
            </w:r>
            <w:r>
              <w:rPr>
                <w:rFonts w:cs="Verdana" w:ascii="Verdana" w:hAnsi="Verdana"/>
                <w:color w:val="000000"/>
                <w:sz w:val="19"/>
                <w:szCs w:val="19"/>
              </w:rPr>
              <w:t>assinada</w:t>
            </w:r>
            <w:r>
              <w:rPr>
                <w:rFonts w:eastAsia="Myriad Pro" w:cs="Verdana" w:ascii="Verdana" w:hAnsi="Verdana"/>
                <w:color w:val="000000"/>
                <w:sz w:val="19"/>
                <w:szCs w:val="19"/>
              </w:rPr>
              <w:t xml:space="preserve"> por meio eletrônico com uso de certificação digital ICP-Brasil, </w:t>
            </w:r>
            <w:r>
              <w:rPr>
                <w:rFonts w:cs="Verdana" w:ascii="Verdana" w:hAnsi="Verdana"/>
                <w:color w:val="000000"/>
                <w:sz w:val="19"/>
                <w:szCs w:val="19"/>
              </w:rPr>
              <w:t>pelo</w:t>
            </w:r>
            <w:r>
              <w:rPr>
                <w:rFonts w:eastAsia="Myriad Pro" w:cs="Verdana" w:ascii="Verdana" w:hAnsi="Verdana"/>
                <w:color w:val="000000"/>
                <w:sz w:val="19"/>
                <w:szCs w:val="19"/>
              </w:rPr>
              <w:t xml:space="preserve"> </w:t>
            </w:r>
            <w:r>
              <w:rPr>
                <w:rFonts w:cs="Verdana" w:ascii="Verdana" w:hAnsi="Verdana"/>
                <w:color w:val="000000"/>
                <w:sz w:val="19"/>
                <w:szCs w:val="19"/>
              </w:rPr>
              <w:t>representante</w:t>
            </w:r>
            <w:r>
              <w:rPr>
                <w:rFonts w:eastAsia="Myriad Pro" w:cs="Verdana" w:ascii="Verdana" w:hAnsi="Verdana"/>
                <w:color w:val="000000"/>
                <w:sz w:val="19"/>
                <w:szCs w:val="19"/>
              </w:rPr>
              <w:t xml:space="preserve"> legal do licitante (ou seu procurador devidamente qualificado) </w:t>
            </w:r>
            <w:r>
              <w:rPr>
                <w:rFonts w:cs="Verdana" w:ascii="Verdana" w:hAnsi="Verdana"/>
                <w:color w:val="000000"/>
                <w:sz w:val="19"/>
                <w:szCs w:val="19"/>
              </w:rPr>
              <w:t>e</w:t>
            </w:r>
            <w:r>
              <w:rPr>
                <w:rFonts w:eastAsia="Myriad Pro" w:cs="Verdana" w:ascii="Verdana" w:hAnsi="Verdana"/>
                <w:color w:val="000000"/>
                <w:sz w:val="19"/>
                <w:szCs w:val="19"/>
              </w:rPr>
              <w:t xml:space="preserve"> </w:t>
            </w:r>
            <w:r>
              <w:rPr>
                <w:rFonts w:cs="Verdana" w:ascii="Verdana" w:hAnsi="Verdana"/>
                <w:color w:val="000000"/>
                <w:sz w:val="19"/>
                <w:szCs w:val="19"/>
              </w:rPr>
              <w:t>deverá</w:t>
            </w:r>
            <w:r>
              <w:rPr>
                <w:rFonts w:eastAsia="Myriad Pro" w:cs="Verdana" w:ascii="Verdana" w:hAnsi="Verdana"/>
                <w:color w:val="000000"/>
                <w:sz w:val="19"/>
                <w:szCs w:val="19"/>
              </w:rPr>
              <w:t xml:space="preserve"> </w:t>
            </w:r>
            <w:r>
              <w:rPr>
                <w:rFonts w:cs="Verdana" w:ascii="Verdana" w:hAnsi="Verdana"/>
                <w:color w:val="000000"/>
                <w:sz w:val="19"/>
                <w:szCs w:val="19"/>
              </w:rPr>
              <w:t>conter, de acordo com o modelo definido neste edital, a identificação da licitação, o CNPJ e o nome empresarial completo do licitante</w:t>
            </w:r>
            <w:r>
              <w:rPr>
                <w:rFonts w:cs="Verdana" w:ascii="Verdana" w:hAnsi="Verdana"/>
                <w:color w:val="000000"/>
                <w:sz w:val="19"/>
                <w:szCs w:val="19"/>
                <w:highlight w:val="white"/>
              </w:rPr>
              <w:t>, a</w:t>
            </w:r>
            <w:r>
              <w:rPr>
                <w:rFonts w:eastAsia="Myriad Pro" w:cs="Verdana" w:ascii="Verdana" w:hAnsi="Verdana"/>
                <w:color w:val="000000"/>
                <w:sz w:val="19"/>
                <w:szCs w:val="19"/>
                <w:highlight w:val="white"/>
              </w:rPr>
              <w:t xml:space="preserve"> </w:t>
            </w:r>
            <w:r>
              <w:rPr>
                <w:rFonts w:cs="Verdana" w:ascii="Verdana" w:hAnsi="Verdana"/>
                <w:color w:val="000000"/>
                <w:sz w:val="19"/>
                <w:szCs w:val="19"/>
                <w:highlight w:val="white"/>
              </w:rPr>
              <w:t>descrição</w:t>
            </w:r>
            <w:r>
              <w:rPr>
                <w:rFonts w:eastAsia="Myriad Pro" w:cs="Verdana" w:ascii="Verdana" w:hAnsi="Verdana"/>
                <w:color w:val="000000"/>
                <w:sz w:val="19"/>
                <w:szCs w:val="19"/>
                <w:highlight w:val="white"/>
              </w:rPr>
              <w:t xml:space="preserve"> do produto/serviço oferecido para cada item e/ou lote da licitação; o valor global, o</w:t>
            </w:r>
            <w:r>
              <w:rPr>
                <w:rFonts w:cs="Verdana" w:ascii="Verdana" w:hAnsi="Verdana"/>
                <w:color w:val="000000"/>
                <w:sz w:val="19"/>
                <w:szCs w:val="19"/>
                <w:highlight w:val="white"/>
              </w:rPr>
              <w:t>s preços unitários e globais por item e/ou lote, cotados em moeda corrente nacional; e o</w:t>
            </w:r>
            <w:r>
              <w:rPr>
                <w:rFonts w:eastAsia="Myriad Pro" w:cs="Verdana" w:ascii="Verdana" w:hAnsi="Verdana"/>
                <w:color w:val="000000"/>
                <w:sz w:val="19"/>
                <w:szCs w:val="19"/>
                <w:highlight w:val="white"/>
              </w:rPr>
              <w:t xml:space="preserve"> </w:t>
            </w:r>
            <w:r>
              <w:rPr>
                <w:rFonts w:cs="Verdana" w:ascii="Verdana" w:hAnsi="Verdana"/>
                <w:color w:val="000000"/>
                <w:sz w:val="19"/>
                <w:szCs w:val="19"/>
                <w:highlight w:val="white"/>
              </w:rPr>
              <w:t>prazo</w:t>
            </w:r>
            <w:r>
              <w:rPr>
                <w:rFonts w:eastAsia="Myriad Pro" w:cs="Verdana" w:ascii="Verdana" w:hAnsi="Verdana"/>
                <w:color w:val="000000"/>
                <w:sz w:val="19"/>
                <w:szCs w:val="19"/>
                <w:highlight w:val="white"/>
              </w:rPr>
              <w:t xml:space="preserve"> </w:t>
            </w:r>
            <w:r>
              <w:rPr>
                <w:rFonts w:cs="Verdana" w:ascii="Verdana" w:hAnsi="Verdana"/>
                <w:color w:val="000000"/>
                <w:sz w:val="19"/>
                <w:szCs w:val="19"/>
                <w:highlight w:val="white"/>
              </w:rPr>
              <w:t>de</w:t>
            </w:r>
            <w:r>
              <w:rPr>
                <w:rFonts w:eastAsia="Myriad Pro" w:cs="Verdana" w:ascii="Verdana" w:hAnsi="Verdana"/>
                <w:color w:val="000000"/>
                <w:sz w:val="19"/>
                <w:szCs w:val="19"/>
                <w:highlight w:val="white"/>
              </w:rPr>
              <w:t xml:space="preserve"> </w:t>
            </w:r>
            <w:r>
              <w:rPr>
                <w:rFonts w:cs="Verdana" w:ascii="Verdana" w:hAnsi="Verdana"/>
                <w:color w:val="000000"/>
                <w:sz w:val="19"/>
                <w:szCs w:val="19"/>
                <w:highlight w:val="white"/>
              </w:rPr>
              <w:t>validade</w:t>
            </w:r>
            <w:r>
              <w:rPr>
                <w:rFonts w:eastAsia="Myriad Pro" w:cs="Verdana" w:ascii="Verdana" w:hAnsi="Verdana"/>
                <w:color w:val="000000"/>
                <w:sz w:val="19"/>
                <w:szCs w:val="19"/>
                <w:highlight w:val="white"/>
              </w:rPr>
              <w:t xml:space="preserve"> </w:t>
            </w:r>
            <w:r>
              <w:rPr>
                <w:rFonts w:cs="Verdana" w:ascii="Verdana" w:hAnsi="Verdana"/>
                <w:color w:val="000000"/>
                <w:sz w:val="19"/>
                <w:szCs w:val="19"/>
                <w:highlight w:val="white"/>
              </w:rPr>
              <w:t>da</w:t>
            </w:r>
            <w:r>
              <w:rPr>
                <w:rFonts w:eastAsia="Myriad Pro" w:cs="Verdana" w:ascii="Verdana" w:hAnsi="Verdana"/>
                <w:color w:val="000000"/>
                <w:sz w:val="19"/>
                <w:szCs w:val="19"/>
                <w:highlight w:val="white"/>
              </w:rPr>
              <w:t xml:space="preserve"> </w:t>
            </w:r>
            <w:r>
              <w:rPr>
                <w:rFonts w:cs="Verdana" w:ascii="Verdana" w:hAnsi="Verdana"/>
                <w:color w:val="000000"/>
                <w:sz w:val="19"/>
                <w:szCs w:val="19"/>
                <w:highlight w:val="white"/>
              </w:rPr>
              <w:t>proposta,</w:t>
            </w:r>
            <w:r>
              <w:rPr>
                <w:rFonts w:eastAsia="Myriad Pro" w:cs="Verdana" w:ascii="Verdana" w:hAnsi="Verdana"/>
                <w:color w:val="000000"/>
                <w:sz w:val="19"/>
                <w:szCs w:val="19"/>
                <w:highlight w:val="white"/>
              </w:rPr>
              <w:t xml:space="preserve"> que não poderá ser inferior ao estabelecido no edital.</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351"/>
            </w:tblGrid>
            <w:tr>
              <w:trPr/>
              <w:tc>
                <w:tcPr>
                  <w:tcW w:w="9351"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8.1.1 </w:t>
                  </w:r>
                  <w:r>
                    <w:rPr>
                      <w:rFonts w:eastAsia="Verdana" w:cs="Verdana" w:ascii="Verdana" w:hAnsi="Verdana"/>
                      <w:color w:val="000000"/>
                      <w:sz w:val="19"/>
                      <w:szCs w:val="19"/>
                      <w:highlight w:val="white"/>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8.1.2 </w:t>
                  </w:r>
                  <w:r>
                    <w:rPr>
                      <w:rFonts w:cs="Verdana" w:ascii="Verdana" w:hAnsi="Verdana"/>
                      <w:color w:val="000000"/>
                      <w:sz w:val="19"/>
                      <w:szCs w:val="19"/>
                      <w:highlight w:val="white"/>
                    </w:rPr>
                    <w:t>Constatado erro de cálculo em qualquer operação, o(a) pregoeiro(a) poderá efetuar diligência visando sanar o erro ou falha, desde que não alterem a substância da proposta, do documento e sua validade jurídica.</w:t>
                  </w:r>
                </w:p>
                <w:p>
                  <w:pPr>
                    <w:pStyle w:val="Normal"/>
                    <w:spacing w:lineRule="auto" w:line="276" w:before="57" w:after="0"/>
                    <w:ind w:hanging="0" w:left="9" w:right="-55"/>
                    <w:jc w:val="both"/>
                    <w:rPr>
                      <w:sz w:val="19"/>
                      <w:szCs w:val="19"/>
                    </w:rPr>
                  </w:pPr>
                  <w:r>
                    <w:rPr>
                      <w:rFonts w:eastAsia="Verdana" w:cs="Verdana" w:ascii="Verdana" w:hAnsi="Verdana"/>
                      <w:b/>
                      <w:bCs/>
                      <w:color w:val="000000"/>
                      <w:sz w:val="19"/>
                      <w:szCs w:val="19"/>
                      <w:highlight w:val="white"/>
                    </w:rPr>
                    <w:t xml:space="preserve">8.1.3 </w:t>
                  </w:r>
                  <w:r>
                    <w:rPr>
                      <w:rFonts w:eastAsia="Verdana" w:cs="Verdana" w:ascii="Verdana" w:hAnsi="Verdana"/>
                      <w:color w:val="000000"/>
                      <w:sz w:val="19"/>
                      <w:szCs w:val="19"/>
                      <w:highlight w:val="white"/>
                    </w:rPr>
                    <w:t>Os preços deverão ser cotados em reais, com até duas casas decimais após a vírgula. Serão desconsiderados os valores depois da segunda casa decimal após a vírgula.</w:t>
                  </w:r>
                </w:p>
              </w:tc>
            </w:tr>
          </w:tbl>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8.2 </w:t>
            </w:r>
            <w:r>
              <w:rPr>
                <w:rFonts w:eastAsia="Arial" w:cs="Verdana" w:ascii="Verdana" w:hAnsi="Verdana"/>
                <w:b w:val="false"/>
                <w:bCs w:val="false"/>
                <w:color w:val="000000"/>
                <w:sz w:val="19"/>
                <w:szCs w:val="19"/>
                <w:highlight w:val="white"/>
              </w:rPr>
              <w:t>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condutas vigentes na data de entrega das propostas, conforme ANEXO III.</w:t>
            </w:r>
          </w:p>
        </w:tc>
      </w:tr>
    </w:tbl>
    <w:p>
      <w:pPr>
        <w:pStyle w:val="Normal"/>
        <w:spacing w:lineRule="auto" w:line="276" w:before="57" w:after="0"/>
        <w:ind w:hanging="0" w:left="9" w:right="-55"/>
        <w:jc w:val="both"/>
        <w:rPr>
          <w:sz w:val="6"/>
          <w:szCs w:val="6"/>
        </w:rPr>
      </w:pPr>
      <w:r>
        <w:rPr>
          <w:sz w:val="6"/>
          <w:szCs w:val="6"/>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9. </w:t>
      </w:r>
      <w:r>
        <w:rPr>
          <w:rFonts w:cs="Verdana" w:ascii="Verdana" w:hAnsi="Verdana"/>
          <w:b/>
          <w:bCs/>
          <w:color w:val="000000"/>
          <w:sz w:val="20"/>
          <w:szCs w:val="20"/>
          <w:highlight w:val="white"/>
        </w:rPr>
        <w:t>OS</w:t>
      </w:r>
      <w:r>
        <w:rPr>
          <w:rFonts w:eastAsia="Myriad Pro" w:cs="Verdana" w:ascii="Verdana" w:hAnsi="Verdana"/>
          <w:b/>
          <w:bCs/>
          <w:color w:val="000000"/>
          <w:sz w:val="20"/>
          <w:szCs w:val="20"/>
          <w:highlight w:val="white"/>
        </w:rPr>
        <w:t xml:space="preserve"> </w:t>
      </w:r>
      <w:r>
        <w:rPr>
          <w:rFonts w:cs="Verdana" w:ascii="Verdana" w:hAnsi="Verdana"/>
          <w:b/>
          <w:bCs/>
          <w:color w:val="000000"/>
          <w:sz w:val="20"/>
          <w:szCs w:val="20"/>
          <w:highlight w:val="white"/>
        </w:rPr>
        <w:t>RECURSOS</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bookmarkStart w:id="1" w:name="_Hlk112403777"/>
            <w:bookmarkEnd w:id="1"/>
            <w:r>
              <w:rPr>
                <w:rFonts w:eastAsia="Arial" w:cs="Verdana" w:ascii="Verdana" w:hAnsi="Verdana"/>
                <w:b/>
                <w:bCs/>
                <w:color w:val="000000"/>
                <w:sz w:val="19"/>
                <w:szCs w:val="19"/>
                <w:highlight w:val="white"/>
              </w:rPr>
              <w:t>9.1</w:t>
            </w:r>
            <w:r>
              <w:rPr>
                <w:rFonts w:eastAsia="Arial" w:cs="Verdana" w:ascii="Verdana" w:hAnsi="Verdana"/>
                <w:color w:val="000000"/>
                <w:sz w:val="19"/>
                <w:szCs w:val="19"/>
                <w:highlight w:val="white"/>
              </w:rPr>
              <w:t xml:space="preserve"> Qualquer licitante poderá, em campo próprio do sistema de compras eletrônicas, manifestar de forma imediata e motivada a intenção de recorrer, sob pena de preclusão, em relação às fases de julgamento e habilitação, possuindo o prazo de 3 (três) dias úteis para apresentação das razões recursais após a formalização do término da etapa que antecede a adjudicação.</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9.1.1 </w:t>
                  </w:r>
                  <w:r>
                    <w:rPr>
                      <w:rFonts w:eastAsia="Arial" w:cs="Verdana" w:ascii="Verdana" w:hAnsi="Verdana"/>
                      <w:b w:val="false"/>
                      <w:bCs w:val="false"/>
                      <w:color w:val="000000"/>
                      <w:sz w:val="19"/>
                      <w:szCs w:val="19"/>
                      <w:highlight w:val="white"/>
                    </w:rPr>
                    <w:t>As razões recursais devem ser apresentadas exclusivamente por meio eletrônico e com uso de certificação digital ICP-Brasil.</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9.1.2 </w:t>
                  </w:r>
                  <w:r>
                    <w:rPr>
                      <w:rFonts w:eastAsia="Arial" w:cs="Verdana" w:ascii="Verdana" w:hAnsi="Verdana"/>
                      <w:b w:val="false"/>
                      <w:bCs w:val="false"/>
                      <w:color w:val="000000"/>
                      <w:sz w:val="19"/>
                      <w:szCs w:val="19"/>
                      <w:highlight w:val="white"/>
                    </w:rPr>
                    <w:t>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tc>
            </w:tr>
          </w:tbl>
          <w:p>
            <w:pPr>
              <w:pStyle w:val="Normal"/>
              <w:spacing w:lineRule="auto" w:line="276" w:before="57" w:after="0"/>
              <w:ind w:hanging="0" w:left="9" w:right="-55"/>
              <w:jc w:val="both"/>
              <w:rPr>
                <w:sz w:val="4"/>
                <w:szCs w:val="4"/>
              </w:rPr>
            </w:pPr>
            <w:r>
              <w:rPr>
                <w:sz w:val="4"/>
                <w:szCs w:val="4"/>
              </w:rPr>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9.2 </w:t>
                  </w:r>
                  <w:r>
                    <w:rPr>
                      <w:rFonts w:eastAsia="Arial" w:cs="Verdana" w:ascii="Verdana" w:hAnsi="Verdana"/>
                      <w:color w:val="000000"/>
                      <w:sz w:val="19"/>
                      <w:szCs w:val="19"/>
                      <w:highlight w:val="white"/>
                    </w:rPr>
                    <w:t>A não apresentação das razões recursais no prazo fixado implicará a decadência do direito de recorrer.</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9.3 </w:t>
                  </w:r>
                  <w:r>
                    <w:rPr>
                      <w:rFonts w:cs="Verdana" w:ascii="Verdana" w:hAnsi="Verdana"/>
                      <w:color w:val="000000"/>
                      <w:sz w:val="19"/>
                      <w:szCs w:val="19"/>
                      <w:highlight w:val="white"/>
                    </w:rPr>
                    <w:t>As razões e as contrarrazões de recurso que não forem apresentadas conforme o disposto nos itens anteriores, ou subscritas por representante não habilitado ou não credenciado para responder pelo licitante, não serão conhecidas pelo(a) pregoeiro(a).</w:t>
                  </w:r>
                </w:p>
                <w:p>
                  <w:pPr>
                    <w:pStyle w:val="Normal"/>
                    <w:spacing w:lineRule="auto" w:line="276"/>
                    <w:jc w:val="both"/>
                    <w:rPr/>
                  </w:pPr>
                  <w:r>
                    <w:rPr>
                      <w:rFonts w:cs="Verdana" w:ascii="Verdana" w:hAnsi="Verdana"/>
                      <w:b/>
                      <w:color w:val="000000"/>
                      <w:sz w:val="19"/>
                      <w:szCs w:val="19"/>
                      <w:highlight w:val="white"/>
                    </w:rPr>
                    <w:t>9.4</w:t>
                  </w:r>
                  <w:r>
                    <w:rPr>
                      <w:rFonts w:cs="Verdana" w:ascii="Verdana" w:hAnsi="Verdana"/>
                      <w:color w:val="000000"/>
                      <w:sz w:val="19"/>
                      <w:szCs w:val="19"/>
                      <w:highlight w:val="white"/>
                    </w:rPr>
                    <w:t xml:space="preserve"> Os autos do processo de licitação poderão ser acessados pelos interessados nos endereços </w:t>
                  </w:r>
                  <w:r>
                    <w:rPr>
                      <w:rStyle w:val="Hyperlink"/>
                      <w:rFonts w:eastAsia="Myriad Pro" w:cs="Verdana" w:ascii="Verdana" w:hAnsi="Verdana"/>
                      <w:b w:val="false"/>
                      <w:bCs w:val="false"/>
                      <w:color w:val="000000"/>
                      <w:sz w:val="19"/>
                      <w:szCs w:val="19"/>
                      <w:highlight w:val="white"/>
                      <w:shd w:fill="FFFFFF" w:val="clear"/>
                    </w:rPr>
                    <w:t xml:space="preserve"> </w:t>
                  </w:r>
                  <w:hyperlink r:id="rId20">
                    <w:r>
                      <w:rPr>
                        <w:rStyle w:val="Hyperlink"/>
                        <w:rFonts w:eastAsia="Arial" w:cs="Verdana" w:ascii="Verdana" w:hAnsi="Verdana"/>
                        <w:b w:val="false"/>
                        <w:bCs w:val="false"/>
                        <w:color w:val="000000"/>
                        <w:sz w:val="19"/>
                        <w:szCs w:val="19"/>
                        <w:highlight w:val="white"/>
                        <w:u w:val="none"/>
                        <w:shd w:fill="FFFFFF" w:val="clear"/>
                      </w:rPr>
                      <w:t>www.castro.pr.gov.br</w:t>
                    </w:r>
                  </w:hyperlink>
                  <w:r>
                    <w:rPr>
                      <w:rStyle w:val="Hyperlink"/>
                      <w:rFonts w:eastAsia="Arial" w:cs="Verdana" w:ascii="Verdana" w:hAnsi="Verdana"/>
                      <w:b w:val="false"/>
                      <w:bCs w:val="false"/>
                      <w:color w:val="000000"/>
                      <w:sz w:val="19"/>
                      <w:szCs w:val="19"/>
                      <w:highlight w:val="white"/>
                      <w:u w:val="none"/>
                      <w:shd w:fill="FFFFFF" w:val="clear"/>
                    </w:rPr>
                    <w:t xml:space="preserve"> e </w:t>
                  </w:r>
                  <w:hyperlink r:id="rId21">
                    <w:r>
                      <w:rPr>
                        <w:rStyle w:val="Hyperlink"/>
                        <w:rFonts w:eastAsia="Myriad Pro" w:cs="Verdana" w:ascii="Verdana" w:hAnsi="Verdana"/>
                        <w:b w:val="false"/>
                        <w:bCs w:val="false"/>
                        <w:color w:val="000000"/>
                        <w:sz w:val="19"/>
                        <w:szCs w:val="19"/>
                        <w:highlight w:val="white"/>
                        <w:shd w:fill="FFFFFF" w:val="clear"/>
                      </w:rPr>
                      <w:t>https://</w:t>
                    </w:r>
                  </w:hyperlink>
                  <w:hyperlink r:id="rId22">
                    <w:r>
                      <w:rPr>
                        <w:rStyle w:val="Hyperlink"/>
                        <w:rFonts w:eastAsia="Myriad Pro" w:cs="Verdana" w:ascii="Verdana" w:hAnsi="Verdana"/>
                        <w:b w:val="false"/>
                        <w:bCs w:val="false"/>
                        <w:color w:val="000000"/>
                        <w:sz w:val="19"/>
                        <w:szCs w:val="19"/>
                        <w:highlight w:val="white"/>
                        <w:shd w:fill="FFFFFF" w:val="clear"/>
                      </w:rPr>
                      <w:t>bllcompras.com</w:t>
                    </w:r>
                  </w:hyperlink>
                </w:p>
                <w:p>
                  <w:pPr>
                    <w:pStyle w:val="Normal"/>
                    <w:spacing w:lineRule="auto" w:line="276"/>
                    <w:jc w:val="both"/>
                    <w:rPr>
                      <w:sz w:val="19"/>
                      <w:szCs w:val="19"/>
                    </w:rPr>
                  </w:pPr>
                  <w:r>
                    <w:rPr>
                      <w:rFonts w:eastAsia="Arial" w:cs="Verdana" w:ascii="Verdana" w:hAnsi="Verdana"/>
                      <w:b/>
                      <w:bCs/>
                      <w:color w:val="000000"/>
                      <w:sz w:val="19"/>
                      <w:szCs w:val="19"/>
                      <w:highlight w:val="white"/>
                    </w:rPr>
                    <w:t>9.5 O acolhimento do recurso implicará invalidação apenas de ato insuscetível de aproveitamento.</w:t>
                  </w:r>
                </w:p>
              </w:tc>
            </w:tr>
          </w:tbl>
          <w:p>
            <w:pPr>
              <w:pStyle w:val="Normal"/>
              <w:spacing w:lineRule="auto" w:line="276" w:before="57" w:after="0"/>
              <w:ind w:hanging="0" w:left="9" w:right="-55"/>
              <w:jc w:val="both"/>
              <w:rPr>
                <w:sz w:val="4"/>
                <w:szCs w:val="4"/>
              </w:rPr>
            </w:pPr>
            <w:r>
              <w:rPr>
                <w:sz w:val="4"/>
                <w:szCs w:val="4"/>
              </w:rPr>
            </w:r>
          </w:p>
        </w:tc>
      </w:tr>
    </w:tbl>
    <w:p>
      <w:pPr>
        <w:pStyle w:val="Normal"/>
        <w:spacing w:lineRule="auto" w:line="276" w:before="57" w:after="0"/>
        <w:ind w:hanging="0" w:left="9" w:right="-55"/>
        <w:jc w:val="both"/>
        <w:rPr>
          <w:sz w:val="6"/>
          <w:szCs w:val="6"/>
        </w:rPr>
      </w:pPr>
      <w:r>
        <w:rPr>
          <w:sz w:val="6"/>
          <w:szCs w:val="6"/>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10. </w:t>
      </w:r>
      <w:r>
        <w:rPr>
          <w:rFonts w:eastAsia="Myriad Pro" w:cs="Verdana" w:ascii="Verdana" w:hAnsi="Verdana"/>
          <w:b/>
          <w:bCs/>
          <w:color w:val="000000"/>
          <w:sz w:val="20"/>
          <w:szCs w:val="20"/>
          <w:highlight w:val="white"/>
        </w:rPr>
        <w:t>ADJUDICAÇÃO E HOMOLOGAÇÃO</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10.1 </w:t>
            </w:r>
            <w:r>
              <w:rPr>
                <w:rFonts w:eastAsia="Myriad Pro" w:cs="Verdana" w:ascii="Verdana" w:hAnsi="Verdana"/>
                <w:color w:val="000000"/>
                <w:sz w:val="19"/>
                <w:szCs w:val="19"/>
                <w:highlight w:val="white"/>
              </w:rPr>
              <w:t>Examinada a aceitabilidade da proposta, a regularidade e a habilitação do licitante vencedor,</w:t>
            </w:r>
            <w:r>
              <w:rPr>
                <w:rFonts w:eastAsia="Myriad Pro" w:cs="Verdana" w:ascii="Verdana" w:hAnsi="Verdana"/>
                <w:color w:val="000000"/>
                <w:sz w:val="19"/>
                <w:szCs w:val="19"/>
              </w:rPr>
              <w:t xml:space="preserve"> bem como a análise técnica referente às amostras </w:t>
            </w:r>
            <w:r>
              <w:rPr>
                <w:rFonts w:eastAsia="Myriad Pro" w:cs="Verdana" w:ascii="Verdana" w:hAnsi="Verdana"/>
                <w:b/>
                <w:bCs/>
                <w:color w:val="000000"/>
                <w:sz w:val="19"/>
                <w:szCs w:val="19"/>
              </w:rPr>
              <w:t>(quando exigidas)</w:t>
            </w:r>
            <w:r>
              <w:rPr>
                <w:rFonts w:eastAsia="Myriad Pro" w:cs="Verdana" w:ascii="Verdana" w:hAnsi="Verdana"/>
                <w:color w:val="000000"/>
                <w:sz w:val="19"/>
                <w:szCs w:val="19"/>
              </w:rPr>
              <w:t>,</w:t>
            </w:r>
            <w:r>
              <w:rPr>
                <w:rFonts w:eastAsia="Myriad Pro" w:cs="Verdana" w:ascii="Verdana" w:hAnsi="Verdana"/>
                <w:color w:val="000000"/>
                <w:sz w:val="19"/>
                <w:szCs w:val="19"/>
                <w:highlight w:val="white"/>
              </w:rPr>
              <w:t xml:space="preserve"> quando exigidas</w:t>
            </w:r>
            <w:r>
              <w:rPr>
                <w:rFonts w:eastAsia="Myriad Pro" w:cs="Verdana" w:ascii="Verdana" w:hAnsi="Verdana"/>
                <w:color w:val="000000"/>
                <w:sz w:val="19"/>
                <w:szCs w:val="19"/>
              </w:rPr>
              <w:t xml:space="preserve">, </w:t>
            </w:r>
            <w:r>
              <w:rPr>
                <w:rFonts w:eastAsia="Myriad Pro" w:cs="Verdana" w:ascii="Verdana" w:hAnsi="Verdana"/>
                <w:color w:val="000000"/>
                <w:sz w:val="19"/>
                <w:szCs w:val="19"/>
                <w:highlight w:val="white"/>
              </w:rPr>
              <w:t>o procedimento licitatório será encaminhado pelo(a) pregoeiro(a) à autoridade máxima para adjudicação e homologação.</w:t>
            </w:r>
          </w:p>
          <w:p>
            <w:pPr>
              <w:pStyle w:val="Normal"/>
              <w:spacing w:lineRule="auto" w:line="276" w:before="57" w:after="0"/>
              <w:ind w:hanging="0" w:left="9" w:right="-55"/>
              <w:jc w:val="both"/>
              <w:rPr>
                <w:sz w:val="19"/>
                <w:szCs w:val="19"/>
              </w:rPr>
            </w:pPr>
            <w:r>
              <w:rPr>
                <w:rFonts w:eastAsia="Myriad Pro" w:cs="Verdana" w:ascii="Verdana" w:hAnsi="Verdana"/>
                <w:b/>
                <w:bCs/>
                <w:color w:val="000000"/>
                <w:sz w:val="19"/>
                <w:szCs w:val="19"/>
                <w:highlight w:val="white"/>
              </w:rPr>
              <w:t>10.2 Não será permitida a adjudicação e a homologação PARCIAL do procedimento licitatório, quando o seu objeto possuir mais de um ITEM/LOTE.</w:t>
            </w:r>
          </w:p>
        </w:tc>
      </w:tr>
    </w:tbl>
    <w:p>
      <w:pPr>
        <w:pStyle w:val="Normal"/>
        <w:spacing w:lineRule="auto" w:line="276" w:before="57" w:after="0"/>
        <w:ind w:hanging="0" w:left="9" w:right="-55"/>
        <w:jc w:val="both"/>
        <w:rPr>
          <w:rFonts w:ascii="Verdana" w:hAnsi="Verdana" w:cs="Verdana"/>
          <w:color w:val="000000"/>
          <w:sz w:val="6"/>
          <w:szCs w:val="6"/>
        </w:rPr>
      </w:pPr>
      <w:r>
        <w:rPr>
          <w:rFonts w:cs="Verdana" w:ascii="Verdana" w:hAnsi="Verdana"/>
          <w:color w:val="000000"/>
          <w:sz w:val="6"/>
          <w:szCs w:val="6"/>
        </w:rPr>
      </w:r>
    </w:p>
    <w:p>
      <w:pPr>
        <w:pStyle w:val="Normal"/>
        <w:tabs>
          <w:tab w:val="clear" w:pos="720"/>
          <w:tab w:val="left" w:pos="302" w:leader="none"/>
        </w:tabs>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11 </w:t>
      </w:r>
      <w:r>
        <w:rPr>
          <w:rFonts w:eastAsia="Myriad Pro" w:cs="Verdana" w:ascii="Verdana" w:hAnsi="Verdana"/>
          <w:b/>
          <w:bCs/>
          <w:color w:val="000000"/>
          <w:sz w:val="20"/>
          <w:szCs w:val="20"/>
          <w:highlight w:val="white"/>
        </w:rPr>
        <w:t>ATA DE REGISTRO DE PREÇOS</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11.1 </w:t>
            </w:r>
            <w:r>
              <w:rPr>
                <w:rFonts w:eastAsia="Myriad Pro" w:cs="Verdana" w:ascii="Verdana" w:hAnsi="Verdana"/>
                <w:color w:val="000000"/>
                <w:sz w:val="19"/>
                <w:szCs w:val="19"/>
                <w:highlight w:val="white"/>
              </w:rPr>
              <w:t>Homologada a licitação pela autoridade competente, a Diretoria de Suprimentos convocará o(s) adjudicatário(s) para assinar a Ata de Registro de Preços/Contrato, por meio eletrônico com uso de certificação digital ICP-Brasil, pelo representante legal do licitante (ou seu procurador devidamente qualificado), no prazo de 05 (cinco) dias úteis, prorrogável uma vez, pelo mesmo prazo, desde que ocorra motivo justificado aceito pela Administração.</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11.1.1 </w:t>
                  </w:r>
                  <w:r>
                    <w:rPr>
                      <w:rFonts w:eastAsia="Myriad Pro" w:cs="Verdana" w:ascii="Verdana" w:hAnsi="Verdana"/>
                      <w:b/>
                      <w:bCs/>
                      <w:color w:val="000000"/>
                      <w:sz w:val="19"/>
                      <w:szCs w:val="19"/>
                      <w:highlight w:val="white"/>
                    </w:rPr>
                    <w:t>O não atendimento à convocação, a recusa ou o silêncio do adjudicatário convocado para assinatura da Ata de Registro de Preços, implicará desclassificação do certame, sem prejuízo das sanções previstas em lei e no item 13 deste Edital.</w:t>
                  </w:r>
                </w:p>
                <w:p>
                  <w:pPr>
                    <w:pStyle w:val="Normal"/>
                    <w:tabs>
                      <w:tab w:val="clear" w:pos="720"/>
                      <w:tab w:val="left" w:pos="302" w:leader="none"/>
                    </w:tabs>
                    <w:spacing w:lineRule="auto" w:line="276" w:before="57" w:after="0"/>
                    <w:ind w:hanging="0" w:left="9" w:right="-55"/>
                    <w:jc w:val="both"/>
                    <w:rPr>
                      <w:sz w:val="19"/>
                      <w:szCs w:val="19"/>
                    </w:rPr>
                  </w:pPr>
                  <w:r>
                    <w:rPr>
                      <w:rFonts w:eastAsia="Myriad Pro" w:cs="Verdana" w:ascii="Verdana" w:hAnsi="Verdana"/>
                      <w:b/>
                      <w:bCs/>
                      <w:color w:val="000000"/>
                      <w:sz w:val="19"/>
                      <w:szCs w:val="19"/>
                      <w:highlight w:val="white"/>
                    </w:rPr>
                    <w:t>11.1.2 Na hipótese de nenhum dos licitantes aceitar assinar a ata de registro de preços/contrato nos termo do Edital,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w:t>
                  </w:r>
                </w:p>
              </w:tc>
            </w:tr>
          </w:tbl>
          <w:p>
            <w:pPr>
              <w:pStyle w:val="Normal"/>
              <w:tabs>
                <w:tab w:val="clear" w:pos="720"/>
                <w:tab w:val="left" w:pos="302" w:leader="none"/>
              </w:tabs>
              <w:spacing w:lineRule="auto" w:line="276" w:before="57" w:after="0"/>
              <w:ind w:hanging="0" w:left="0" w:right="-55"/>
              <w:jc w:val="both"/>
              <w:rPr>
                <w:sz w:val="19"/>
                <w:szCs w:val="19"/>
              </w:rPr>
            </w:pPr>
            <w:r>
              <w:rPr>
                <w:rFonts w:eastAsia="Myriad Pro" w:cs="Verdana" w:ascii="Verdana" w:hAnsi="Verdana"/>
                <w:b/>
                <w:bCs/>
                <w:color w:val="000000"/>
                <w:sz w:val="19"/>
                <w:szCs w:val="19"/>
              </w:rPr>
              <w:t>11.2</w:t>
            </w:r>
            <w:r>
              <w:rPr>
                <w:rFonts w:eastAsia="Myriad Pro" w:cs="Verdana" w:ascii="Verdana" w:hAnsi="Verdana"/>
                <w:color w:val="000000"/>
                <w:sz w:val="19"/>
                <w:szCs w:val="19"/>
              </w:rPr>
              <w:t xml:space="preserve"> O prazo de vigência da ata de registro de preços, contado a partir da publicação do extrato da ata em diário oficial, será de 1 (um) ano, e poderá ser prorrogado, por igual período, desde que comprovado que as condições e o preço permanecem vantajosos.</w:t>
            </w:r>
          </w:p>
          <w:p>
            <w:pPr>
              <w:pStyle w:val="Normal"/>
              <w:tabs>
                <w:tab w:val="clear" w:pos="720"/>
                <w:tab w:val="left" w:pos="302" w:leader="none"/>
              </w:tabs>
              <w:spacing w:lineRule="auto" w:line="276" w:before="57" w:after="0"/>
              <w:ind w:hanging="0" w:left="9" w:right="-55"/>
              <w:jc w:val="both"/>
              <w:rPr>
                <w:sz w:val="19"/>
                <w:szCs w:val="19"/>
              </w:rPr>
            </w:pPr>
            <w:r>
              <w:rPr>
                <w:rFonts w:eastAsia="Myriad Pro" w:cs="Verdana" w:ascii="Verdana" w:hAnsi="Verdana"/>
                <w:b/>
                <w:bCs/>
                <w:color w:val="000000"/>
                <w:sz w:val="19"/>
                <w:szCs w:val="19"/>
              </w:rPr>
              <w:t>11.3</w:t>
            </w:r>
            <w:r>
              <w:rPr>
                <w:rFonts w:eastAsia="Myriad Pro" w:cs="Verdana" w:ascii="Verdana" w:hAnsi="Verdana"/>
                <w:color w:val="000000"/>
                <w:sz w:val="19"/>
                <w:szCs w:val="19"/>
              </w:rPr>
              <w:t xml:space="preserve"> Os licitantes reconhecem, desde já, que a assinatura da Ata de Registro de Preços, do(s) Contrato(s), ou retirada(s) da(s) nota(s) de empenho emitidas (ou documento equivalente), representam compromisso entre as partes, submetendo-as ao cumprimento do objeto licitado, nos prazos e condições constantes neste Edital e na legislação vigente.</w:t>
            </w:r>
          </w:p>
          <w:p>
            <w:pPr>
              <w:pStyle w:val="Normal"/>
              <w:tabs>
                <w:tab w:val="clear" w:pos="720"/>
                <w:tab w:val="left" w:pos="302" w:leader="none"/>
              </w:tabs>
              <w:spacing w:lineRule="auto" w:line="276" w:before="57" w:after="0"/>
              <w:ind w:hanging="0" w:left="9" w:right="-55"/>
              <w:jc w:val="both"/>
              <w:rPr>
                <w:sz w:val="19"/>
                <w:szCs w:val="19"/>
              </w:rPr>
            </w:pPr>
            <w:r>
              <w:rPr>
                <w:rFonts w:eastAsia="Myriad Pro" w:cs="Verdana" w:ascii="Verdana" w:hAnsi="Verdana"/>
                <w:b/>
                <w:bCs/>
                <w:color w:val="000000"/>
                <w:sz w:val="19"/>
                <w:szCs w:val="19"/>
              </w:rPr>
              <w:t>11.4</w:t>
            </w:r>
            <w:r>
              <w:rPr>
                <w:rFonts w:eastAsia="Myriad Pro" w:cs="Verdana" w:ascii="Verdana" w:hAnsi="Verdana"/>
                <w:color w:val="000000"/>
                <w:sz w:val="19"/>
                <w:szCs w:val="19"/>
              </w:rPr>
              <w:t xml:space="preserve"> O vencedor do certame deverá estar em conformidade com o edital e mantidas pelo </w:t>
            </w:r>
            <w:r>
              <w:rPr>
                <w:rFonts w:eastAsia="Myriad Pro" w:cs="Verdana" w:ascii="Verdana" w:hAnsi="Verdana"/>
                <w:color w:val="000000"/>
                <w:sz w:val="19"/>
                <w:szCs w:val="19"/>
                <w:lang w:eastAsia="zh-CN"/>
              </w:rPr>
              <w:t>adjudicatário</w:t>
            </w:r>
            <w:r>
              <w:rPr>
                <w:rFonts w:eastAsia="Myriad Pro" w:cs="Verdana" w:ascii="Verdana" w:hAnsi="Verdana"/>
                <w:color w:val="000000"/>
                <w:sz w:val="19"/>
                <w:szCs w:val="19"/>
              </w:rPr>
              <w:t xml:space="preserve"> durante a vigência da Ata de Registro de Preços </w:t>
            </w:r>
            <w:r>
              <w:rPr>
                <w:rFonts w:eastAsia="Myriad Pro" w:cs="Verdana" w:ascii="Verdana" w:hAnsi="Verdana"/>
                <w:color w:val="000000"/>
                <w:sz w:val="19"/>
                <w:szCs w:val="19"/>
                <w:lang w:eastAsia="zh-CN"/>
              </w:rPr>
              <w:t>e do contrato</w:t>
            </w:r>
            <w:r>
              <w:rPr>
                <w:rFonts w:eastAsia="Myriad Pro" w:cs="Verdana" w:ascii="Verdana" w:hAnsi="Verdana"/>
                <w:color w:val="000000"/>
                <w:sz w:val="19"/>
                <w:szCs w:val="19"/>
              </w:rPr>
              <w:t>.</w:t>
            </w:r>
          </w:p>
          <w:p>
            <w:pPr>
              <w:pStyle w:val="Normal"/>
              <w:tabs>
                <w:tab w:val="clear" w:pos="720"/>
                <w:tab w:val="left" w:pos="302" w:leader="none"/>
              </w:tabs>
              <w:spacing w:lineRule="auto" w:line="276" w:before="57" w:after="0"/>
              <w:ind w:hanging="0" w:left="9" w:right="-55"/>
              <w:jc w:val="both"/>
              <w:rPr>
                <w:sz w:val="19"/>
                <w:szCs w:val="19"/>
              </w:rPr>
            </w:pPr>
            <w:r>
              <w:rPr>
                <w:rFonts w:eastAsia="Myriad Pro" w:cs="Verdana" w:ascii="Verdana" w:hAnsi="Verdana"/>
                <w:b/>
                <w:bCs/>
                <w:color w:val="000000"/>
                <w:sz w:val="19"/>
                <w:szCs w:val="19"/>
              </w:rPr>
              <w:t>11.5</w:t>
            </w:r>
            <w:r>
              <w:rPr>
                <w:rFonts w:eastAsia="Myriad Pro" w:cs="Verdana" w:ascii="Verdana" w:hAnsi="Verdana"/>
                <w:color w:val="000000"/>
                <w:sz w:val="19"/>
                <w:szCs w:val="19"/>
              </w:rPr>
              <w:t xml:space="preserve"> A Administração poderá revisar os preços registrados, mediante comprovações e justificativas.</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hanging="0" w:left="9" w:right="-55"/>
                    <w:jc w:val="both"/>
                    <w:rPr>
                      <w:rFonts w:ascii="Verdana" w:hAnsi="Verdana" w:eastAsia="Myriad Pro" w:cs="Verdana"/>
                      <w:b/>
                      <w:bCs/>
                      <w:color w:val="000000"/>
                      <w:sz w:val="20"/>
                      <w:szCs w:val="20"/>
                    </w:rPr>
                  </w:pPr>
                  <w:r>
                    <w:rPr>
                      <w:rFonts w:eastAsia="Myriad Pro" w:cs="Verdana" w:ascii="Verdana" w:hAnsi="Verdana"/>
                      <w:b/>
                      <w:bCs/>
                      <w:color w:val="000000"/>
                      <w:sz w:val="19"/>
                      <w:szCs w:val="19"/>
                    </w:rPr>
                    <w:t xml:space="preserve">11.5.1 </w:t>
                  </w:r>
                  <w:r>
                    <w:rPr>
                      <w:rFonts w:eastAsia="Myriad Pro" w:cs="Verdana" w:ascii="Verdana" w:hAnsi="Verdana"/>
                      <w:color w:val="000000"/>
                      <w:sz w:val="19"/>
                      <w:szCs w:val="19"/>
                    </w:rPr>
                    <w:t xml:space="preserve">A revisão e a atualização dos preços registrados na Ata depende de autorização da autoridade competente, devendo o órgão gerenciador promover as respectivas modificações, compondo novo quadro de preços registrados e disponibilizando-os no </w:t>
                  </w:r>
                  <w:r>
                    <w:rPr>
                      <w:rFonts w:eastAsia="Myriad Pro" w:cs="Verdana" w:ascii="Verdana" w:hAnsi="Verdana"/>
                      <w:i/>
                      <w:iCs/>
                      <w:color w:val="000000"/>
                      <w:sz w:val="19"/>
                      <w:szCs w:val="19"/>
                    </w:rPr>
                    <w:t>site</w:t>
                  </w:r>
                  <w:r>
                    <w:rPr>
                      <w:rFonts w:eastAsia="Myriad Pro" w:cs="Verdana" w:ascii="Verdana" w:hAnsi="Verdana"/>
                      <w:color w:val="000000"/>
                      <w:sz w:val="19"/>
                      <w:szCs w:val="19"/>
                    </w:rPr>
                    <w:t xml:space="preserve"> oficial.</w:t>
                  </w:r>
                </w:p>
                <w:p>
                  <w:pPr>
                    <w:pStyle w:val="Normal"/>
                    <w:tabs>
                      <w:tab w:val="clear" w:pos="720"/>
                      <w:tab w:val="left" w:pos="302" w:leader="none"/>
                    </w:tabs>
                    <w:spacing w:lineRule="auto" w:line="276" w:before="57" w:after="0"/>
                    <w:ind w:hanging="0" w:left="9" w:right="-55"/>
                    <w:jc w:val="both"/>
                    <w:rPr>
                      <w:sz w:val="19"/>
                      <w:szCs w:val="19"/>
                    </w:rPr>
                  </w:pPr>
                  <w:r>
                    <w:rPr>
                      <w:rFonts w:eastAsia="Myriad Pro" w:cs="Verdana" w:ascii="Verdana" w:hAnsi="Verdana"/>
                      <w:b/>
                      <w:bCs/>
                      <w:color w:val="000000"/>
                      <w:sz w:val="19"/>
                      <w:szCs w:val="19"/>
                    </w:rPr>
                    <w:t>11.5.2</w:t>
                  </w:r>
                  <w:r>
                    <w:rPr>
                      <w:rFonts w:eastAsia="Myriad Pro" w:cs="Verdana" w:ascii="Verdana" w:hAnsi="Verdana"/>
                      <w:color w:val="000000"/>
                      <w:sz w:val="19"/>
                      <w:szCs w:val="19"/>
                    </w:rPr>
                    <w:t xml:space="preserve"> A atualização dos preços registrados será feita a partir da aplicação do índice </w:t>
                  </w:r>
                  <w:r>
                    <w:rPr>
                      <w:rFonts w:eastAsia="Myriad Pro" w:cs="Verdana" w:ascii="Verdana" w:hAnsi="Verdana"/>
                      <w:color w:val="000000"/>
                      <w:sz w:val="19"/>
                      <w:szCs w:val="19"/>
                      <w:shd w:fill="FFFFFF" w:val="clear"/>
                    </w:rPr>
                    <w:t>IPCA</w:t>
                  </w:r>
                  <w:r>
                    <w:rPr>
                      <w:rFonts w:eastAsia="Myriad Pro" w:cs="Verdana" w:ascii="Verdana" w:hAnsi="Verdana"/>
                      <w:color w:val="000000"/>
                      <w:sz w:val="19"/>
                      <w:szCs w:val="19"/>
                    </w:rPr>
                    <w:t>, tendo por termo inicial a data da apresentação da proposta e desde que decorrido 1 (um) ano desse marco temporal. Para as atualizações subsequentes à primeira, o termo inicial é contado do término do prazo inicial que motivou a primeira atualização.</w:t>
                  </w:r>
                </w:p>
                <w:p>
                  <w:pPr>
                    <w:pStyle w:val="Normal"/>
                    <w:tabs>
                      <w:tab w:val="clear" w:pos="720"/>
                      <w:tab w:val="left" w:pos="302" w:leader="none"/>
                    </w:tabs>
                    <w:spacing w:lineRule="auto" w:line="276" w:before="57" w:after="0"/>
                    <w:ind w:hanging="0" w:left="9" w:right="-55"/>
                    <w:jc w:val="both"/>
                    <w:rPr>
                      <w:sz w:val="19"/>
                      <w:szCs w:val="19"/>
                    </w:rPr>
                  </w:pPr>
                  <w:r>
                    <w:rPr>
                      <w:rFonts w:eastAsia="Myriad Pro" w:cs="Verdana" w:ascii="Verdana" w:hAnsi="Verdana"/>
                      <w:b/>
                      <w:bCs/>
                      <w:color w:val="000000"/>
                      <w:sz w:val="19"/>
                      <w:szCs w:val="19"/>
                    </w:rPr>
                    <w:t>-</w:t>
                  </w:r>
                  <w:r>
                    <w:rPr>
                      <w:rFonts w:eastAsia="Myriad Pro" w:cs="Verdana" w:ascii="Verdana" w:hAnsi="Verdana"/>
                      <w:color w:val="000000"/>
                      <w:sz w:val="19"/>
                      <w:szCs w:val="19"/>
                    </w:rPr>
                    <w:t xml:space="preserve"> O reajuste dos preços depende de pedido do fornecedor do item registrado, que deve ser protocolado até trinta dias antes do fim do período acima enunciado.</w:t>
                  </w:r>
                </w:p>
                <w:p>
                  <w:pPr>
                    <w:pStyle w:val="Normal"/>
                    <w:tabs>
                      <w:tab w:val="clear" w:pos="720"/>
                      <w:tab w:val="left" w:pos="302" w:leader="none"/>
                    </w:tabs>
                    <w:spacing w:lineRule="auto" w:line="276" w:before="57" w:after="0"/>
                    <w:ind w:hanging="0" w:left="9" w:right="-55"/>
                    <w:jc w:val="both"/>
                    <w:rPr>
                      <w:sz w:val="19"/>
                      <w:szCs w:val="19"/>
                    </w:rPr>
                  </w:pPr>
                  <w:r>
                    <w:rPr>
                      <w:rFonts w:eastAsia="Myriad Pro" w:cs="Verdana" w:ascii="Verdana" w:hAnsi="Verdana"/>
                      <w:b/>
                      <w:bCs/>
                      <w:color w:val="000000"/>
                      <w:sz w:val="19"/>
                      <w:szCs w:val="19"/>
                      <w:highlight w:val="white"/>
                    </w:rPr>
                    <w:t xml:space="preserve">- </w:t>
                  </w:r>
                  <w:r>
                    <w:rPr>
                      <w:rFonts w:eastAsia="Myriad Pro" w:cs="Verdana" w:ascii="Verdana" w:hAnsi="Verdana"/>
                      <w:b w:val="false"/>
                      <w:bCs w:val="false"/>
                      <w:color w:val="000000"/>
                      <w:sz w:val="19"/>
                      <w:szCs w:val="19"/>
                      <w:highlight w:val="white"/>
                    </w:rPr>
                    <w:t>O transcurso do período citado no item 11.5.2 sem o requerimento do fornecedor implica preclusão.</w:t>
                  </w:r>
                </w:p>
              </w:tc>
            </w:tr>
          </w:tbl>
          <w:p>
            <w:pPr>
              <w:pStyle w:val="Normal"/>
              <w:tabs>
                <w:tab w:val="clear" w:pos="720"/>
                <w:tab w:val="left" w:pos="302" w:leader="none"/>
              </w:tabs>
              <w:spacing w:lineRule="auto" w:line="276" w:before="57" w:after="0"/>
              <w:ind w:hanging="0" w:left="9" w:right="-55"/>
              <w:jc w:val="both"/>
              <w:rPr>
                <w:sz w:val="4"/>
                <w:szCs w:val="4"/>
              </w:rPr>
            </w:pPr>
            <w:r>
              <w:rPr>
                <w:sz w:val="4"/>
                <w:szCs w:val="4"/>
              </w:rPr>
            </w:r>
          </w:p>
        </w:tc>
      </w:tr>
    </w:tbl>
    <w:p>
      <w:pPr>
        <w:pStyle w:val="Normal"/>
        <w:tabs>
          <w:tab w:val="clear" w:pos="720"/>
          <w:tab w:val="left" w:pos="302" w:leader="none"/>
        </w:tabs>
        <w:spacing w:lineRule="auto" w:line="276" w:before="57" w:after="0"/>
        <w:ind w:hanging="0" w:left="9" w:right="-55"/>
        <w:jc w:val="both"/>
        <w:rPr>
          <w:sz w:val="4"/>
          <w:szCs w:val="4"/>
        </w:rPr>
      </w:pPr>
      <w:r>
        <w:rPr>
          <w:sz w:val="4"/>
          <w:szCs w:val="4"/>
        </w:rPr>
      </w:r>
    </w:p>
    <w:p>
      <w:pPr>
        <w:pStyle w:val="Normal"/>
        <w:tabs>
          <w:tab w:val="clear" w:pos="720"/>
          <w:tab w:val="left" w:pos="302" w:leader="none"/>
        </w:tabs>
        <w:spacing w:before="57" w:after="0"/>
        <w:ind w:hanging="0" w:left="9" w:right="-55"/>
        <w:jc w:val="both"/>
        <w:rPr>
          <w:rFonts w:ascii="Arial" w:hAnsi="Arial" w:cs="Arial"/>
          <w:sz w:val="4"/>
          <w:szCs w:val="4"/>
        </w:rPr>
      </w:pPr>
      <w:r>
        <w:rPr>
          <w:rFonts w:cs="Arial" w:ascii="Arial" w:hAnsi="Arial"/>
          <w:sz w:val="4"/>
          <w:szCs w:val="4"/>
        </w:rPr>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12. </w:t>
      </w:r>
      <w:r>
        <w:rPr>
          <w:rFonts w:eastAsia="Myriad Pro" w:cs="Verdana" w:ascii="Verdana" w:hAnsi="Verdana"/>
          <w:b/>
          <w:bCs/>
          <w:color w:val="000000"/>
          <w:sz w:val="20"/>
          <w:szCs w:val="20"/>
        </w:rPr>
        <w:t>CONTRATO, RECEBIMENTO E PAGAMENTO</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rPr>
              <w:t xml:space="preserve">12.1 </w:t>
            </w:r>
            <w:r>
              <w:rPr>
                <w:rFonts w:cs="Verdana" w:ascii="Verdana" w:hAnsi="Verdana"/>
                <w:color w:val="000000"/>
                <w:sz w:val="20"/>
                <w:szCs w:val="20"/>
              </w:rPr>
              <w:t>O adjudicatário será notificado para assinar o contrato ou receber a nota de empenho (ou documento equivalente) no prazo de</w:t>
            </w:r>
            <w:r>
              <w:rPr>
                <w:rFonts w:cs="Verdana" w:ascii="Verdana" w:hAnsi="Verdana"/>
                <w:b w:val="false"/>
                <w:bCs w:val="false"/>
                <w:color w:val="000000"/>
                <w:sz w:val="20"/>
                <w:szCs w:val="20"/>
                <w:shd w:fill="FFFFFF" w:val="clear"/>
              </w:rPr>
              <w:t xml:space="preserve"> 05 (cinco) dias úteis</w:t>
            </w:r>
            <w:r>
              <w:rPr>
                <w:rFonts w:cs="Verdana" w:ascii="Verdana" w:hAnsi="Verdana"/>
                <w:color w:val="000000"/>
                <w:sz w:val="20"/>
                <w:szCs w:val="20"/>
              </w:rPr>
              <w:t>, prorrogável a critério</w:t>
            </w:r>
            <w:r>
              <w:rPr>
                <w:rFonts w:cs="Verdana" w:ascii="Verdana" w:hAnsi="Verdana"/>
                <w:color w:val="000000"/>
                <w:sz w:val="20"/>
                <w:szCs w:val="20"/>
                <w:highlight w:val="white"/>
              </w:rPr>
              <w:t xml:space="preserve"> do órgão ou entidade contratante, sob pena de decair do direito à contratação e incidir nas penalidades previstas neste edital.</w:t>
            </w:r>
          </w:p>
          <w:p>
            <w:pPr>
              <w:pStyle w:val="Normal"/>
              <w:tabs>
                <w:tab w:val="clear" w:pos="720"/>
                <w:tab w:val="left" w:pos="302" w:leader="none"/>
              </w:tabs>
              <w:spacing w:lineRule="auto" w:line="276" w:before="57" w:after="0"/>
              <w:ind w:hanging="0" w:left="9" w:right="-55"/>
              <w:jc w:val="both"/>
              <w:rPr>
                <w:rFonts w:ascii="Verdana" w:hAnsi="Verdana" w:cs="Verdana"/>
                <w:b/>
                <w:bCs/>
                <w:color w:val="000000"/>
                <w:sz w:val="20"/>
                <w:szCs w:val="20"/>
                <w:highlight w:val="white"/>
              </w:rPr>
            </w:pPr>
            <w:r>
              <w:rPr>
                <w:rFonts w:eastAsia="Arial" w:cs="Verdana" w:ascii="Verdana" w:hAnsi="Verdana"/>
                <w:b/>
                <w:bCs/>
                <w:color w:val="000000"/>
                <w:sz w:val="20"/>
                <w:szCs w:val="20"/>
                <w:highlight w:val="white"/>
              </w:rPr>
              <w:t xml:space="preserve">12.2 </w:t>
            </w:r>
            <w:r>
              <w:rPr>
                <w:rFonts w:cs="Verdana" w:ascii="Verdana" w:hAnsi="Verdana"/>
                <w:color w:val="000000"/>
                <w:sz w:val="20"/>
                <w:szCs w:val="20"/>
                <w:highlight w:val="white"/>
              </w:rPr>
              <w:t>Para a assinatura do contrato ou a emissão da nota de empenho, deverá manter as condições de habilitação consignadas no edital, que deverão ser mantidas pelo licitante durante a vigência do contrato.</w:t>
            </w:r>
          </w:p>
          <w:p>
            <w:pPr>
              <w:pStyle w:val="Normal"/>
              <w:tabs>
                <w:tab w:val="clear" w:pos="720"/>
                <w:tab w:val="left" w:pos="270" w:leader="none"/>
              </w:tabs>
              <w:spacing w:lineRule="auto" w:line="276" w:before="57" w:after="0"/>
              <w:ind w:hanging="0" w:left="-7" w:right="0"/>
              <w:jc w:val="both"/>
              <w:rPr>
                <w:rFonts w:ascii="Verdana" w:hAnsi="Verdana" w:eastAsia="Arial" w:cs="Verdana"/>
                <w:b/>
                <w:bCs/>
                <w:color w:val="000000"/>
                <w:sz w:val="20"/>
                <w:szCs w:val="20"/>
                <w:highlight w:val="white"/>
              </w:rPr>
            </w:pPr>
            <w:r>
              <w:rPr>
                <w:rFonts w:cs="Verdana" w:ascii="Verdana" w:hAnsi="Verdana"/>
                <w:b/>
                <w:bCs/>
                <w:color w:val="000000"/>
                <w:sz w:val="20"/>
                <w:szCs w:val="20"/>
                <w:highlight w:val="white"/>
              </w:rPr>
              <w:t>12.3</w:t>
            </w:r>
            <w:r>
              <w:rPr>
                <w:rFonts w:cs="Verdana" w:ascii="Verdana" w:hAnsi="Verdana"/>
                <w:color w:val="000000"/>
                <w:sz w:val="20"/>
                <w:szCs w:val="20"/>
                <w:highlight w:val="white"/>
              </w:rPr>
              <w:t xml:space="preserve"> </w:t>
            </w:r>
            <w:r>
              <w:rPr>
                <w:rFonts w:eastAsia="Arial" w:cs="Verdana" w:ascii="Verdana" w:hAnsi="Verdana"/>
                <w:color w:val="000000"/>
                <w:sz w:val="20"/>
                <w:szCs w:val="20"/>
              </w:rPr>
              <w:t>Os pagamentos ficarão condicionados à prévia informação pelo credor dos dados da conta-corrente.</w:t>
            </w:r>
          </w:p>
          <w:p>
            <w:pPr>
              <w:pStyle w:val="Normal"/>
              <w:tabs>
                <w:tab w:val="clear" w:pos="720"/>
                <w:tab w:val="left" w:pos="302" w:leader="none"/>
              </w:tabs>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highlight w:val="white"/>
              </w:rPr>
              <w:t>12.4</w:t>
            </w:r>
            <w:r>
              <w:rPr>
                <w:rFonts w:eastAsia="Arial" w:cs="Verdana" w:ascii="Verdana" w:hAnsi="Verdana"/>
                <w:b w:val="false"/>
                <w:bCs w:val="false"/>
                <w:color w:val="000000"/>
                <w:sz w:val="20"/>
                <w:szCs w:val="20"/>
                <w:highlight w:val="white"/>
              </w:rPr>
              <w:t xml:space="preserve"> Se o adjudicatário não apresentar as comprovações dos itens 12.2 e 12.3 ou se recusar a assinar o contrato/ata ou receber a nota de empenho, a Administração Pública poderá revogar a licitação, sem prejuízo da aplicação das sanções previstas na Lei Federal n.º 14.133/2021, ou ainda, </w:t>
            </w:r>
            <w:bookmarkStart w:id="2" w:name="1633308"/>
            <w:bookmarkEnd w:id="2"/>
            <w:r>
              <w:rPr>
                <w:rFonts w:eastAsia="Arial" w:cs="Verdana" w:ascii="Verdana" w:hAnsi="Verdana"/>
                <w:b w:val="false"/>
                <w:bCs w:val="false"/>
                <w:color w:val="000000"/>
                <w:sz w:val="20"/>
                <w:szCs w:val="20"/>
                <w:highlight w:val="white"/>
              </w:rPr>
              <w:t>convocar os licitantes remanescentes, na ordem de classificação, para a celebração do contrato nas condições ofertadas pelo licitante vencedor.</w:t>
            </w:r>
          </w:p>
          <w:tbl>
            <w:tblPr>
              <w:tblW w:w="5000" w:type="pct"/>
              <w:jc w:val="left"/>
              <w:tblInd w:w="0" w:type="dxa"/>
              <w:tblLayout w:type="fixed"/>
              <w:tblCellMar>
                <w:top w:w="55" w:type="dxa"/>
                <w:left w:w="55" w:type="dxa"/>
                <w:bottom w:w="55" w:type="dxa"/>
                <w:right w:w="55" w:type="dxa"/>
              </w:tblCellMar>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293" w:leader="none"/>
                    </w:tabs>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rPr>
                    <w:t>12.4.1</w:t>
                  </w:r>
                  <w:r>
                    <w:rPr>
                      <w:rFonts w:eastAsia="Arial" w:cs="Verdana" w:ascii="Verdana" w:hAnsi="Verdana"/>
                      <w:color w:val="000000"/>
                      <w:sz w:val="20"/>
                      <w:szCs w:val="20"/>
                    </w:rPr>
                    <w:t xml:space="preserve"> A recusa injustificada do adjudicatário ou a justificativa não aceita pela Administração, implicará a instauração de procedimento administrativo autônomo para eventual aplicação de sanções administrativas.</w:t>
                  </w:r>
                </w:p>
                <w:p>
                  <w:pPr>
                    <w:pStyle w:val="Normal"/>
                    <w:tabs>
                      <w:tab w:val="clear" w:pos="720"/>
                      <w:tab w:val="left" w:pos="293" w:leader="none"/>
                    </w:tabs>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12.4.2 </w:t>
                  </w:r>
                  <w:r>
                    <w:rPr>
                      <w:rFonts w:eastAsia="Arial" w:cs="Verdana" w:ascii="Verdana" w:hAnsi="Verdana"/>
                      <w:b w:val="false"/>
                      <w:bCs w:val="false"/>
                      <w:color w:val="000000"/>
                      <w:sz w:val="20"/>
                      <w:szCs w:val="20"/>
                      <w:highlight w:val="white"/>
                    </w:rPr>
                    <w:t>Na hipótese de nenhum dos licitantes aceitar a contratação nos termos do item 12.5,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tc>
            </w:tr>
          </w:tbl>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12.5 </w:t>
            </w:r>
            <w:r>
              <w:rPr>
                <w:rFonts w:cs="Verdana" w:ascii="Verdana" w:hAnsi="Verdana"/>
                <w:color w:val="000000"/>
                <w:sz w:val="20"/>
                <w:szCs w:val="20"/>
                <w:highlight w:val="white"/>
              </w:rPr>
              <w:t>A entrega, o recebimento do objeto da licitação e os pagamentos serão efetuados no local, nos prazos e na forma estabelecida no Edital e demais anexos.</w:t>
            </w:r>
          </w:p>
          <w:p>
            <w:pPr>
              <w:pStyle w:val="Normal"/>
              <w:spacing w:lineRule="auto" w:line="276" w:before="57" w:after="0"/>
              <w:ind w:hanging="0" w:left="0" w:right="-55"/>
              <w:jc w:val="both"/>
              <w:rPr/>
            </w:pPr>
            <w:r>
              <w:rPr>
                <w:rFonts w:eastAsia="Arial" w:cs="Verdana" w:ascii="Verdana" w:hAnsi="Verdana"/>
                <w:b/>
                <w:bCs/>
                <w:color w:val="000000"/>
                <w:sz w:val="20"/>
                <w:szCs w:val="20"/>
                <w:highlight w:val="white"/>
              </w:rPr>
              <w:t xml:space="preserve">12.6 </w:t>
            </w:r>
            <w:r>
              <w:rPr>
                <w:rFonts w:eastAsia="Arial" w:cs="Verdana" w:ascii="Verdana" w:hAnsi="Verdana"/>
                <w:b w:val="false"/>
                <w:bCs w:val="false"/>
                <w:color w:val="000000"/>
                <w:sz w:val="20"/>
                <w:szCs w:val="20"/>
                <w:highlight w:val="white"/>
              </w:rPr>
              <w:t>Antes de cada pagamento, a Contratante deverá realizar consulta para verificar a manutenção das condições de habilitação definidas neste edital</w:t>
            </w:r>
            <w:r>
              <w:rPr>
                <w:rFonts w:eastAsia="Arial" w:cs="Verdana" w:ascii="Verdana" w:hAnsi="Verdana"/>
                <w:b/>
                <w:bCs/>
                <w:color w:val="000000"/>
                <w:sz w:val="20"/>
                <w:szCs w:val="20"/>
                <w:highlight w:val="white"/>
              </w:rPr>
              <w:t>.</w:t>
            </w:r>
          </w:p>
          <w:p>
            <w:pPr>
              <w:pStyle w:val="Normal"/>
              <w:widowControl w:val="false"/>
              <w:spacing w:lineRule="auto" w:line="276" w:before="57" w:after="0"/>
              <w:ind w:hanging="0" w:left="0" w:right="-55"/>
              <w:jc w:val="both"/>
              <w:rPr/>
            </w:pPr>
            <w:r>
              <w:rPr>
                <w:rFonts w:eastAsia="Arial" w:cs="Verdana" w:ascii="Verdana" w:hAnsi="Verdana"/>
                <w:b/>
                <w:bCs/>
                <w:i w:val="false"/>
                <w:color w:val="000000"/>
                <w:sz w:val="20"/>
                <w:szCs w:val="20"/>
                <w:highlight w:val="white"/>
              </w:rPr>
              <w:t>12.7</w:t>
            </w:r>
            <w:r>
              <w:rPr>
                <w:rFonts w:eastAsia="Arial" w:cs="Verdana" w:ascii="Verdana" w:hAnsi="Verdana"/>
                <w:b w:val="false"/>
                <w:bCs/>
                <w:i w:val="false"/>
                <w:color w:val="000000"/>
                <w:sz w:val="20"/>
                <w:szCs w:val="20"/>
                <w:highlight w:val="white"/>
              </w:rPr>
              <w:t xml:space="preserve"> O pagamento será efetuado </w:t>
            </w:r>
            <w:r>
              <w:rPr>
                <w:rFonts w:eastAsia="Arial" w:cs="Verdana" w:ascii="Verdana" w:hAnsi="Verdana"/>
                <w:b/>
                <w:bCs/>
                <w:i w:val="false"/>
                <w:color w:val="000000"/>
                <w:sz w:val="20"/>
                <w:szCs w:val="20"/>
                <w:highlight w:val="white"/>
              </w:rPr>
              <w:t xml:space="preserve">em até 20 (vinte) dias úteis </w:t>
            </w:r>
            <w:r>
              <w:rPr>
                <w:rFonts w:eastAsia="Arial" w:cs="Verdana" w:ascii="Verdana" w:hAnsi="Verdana"/>
                <w:b w:val="false"/>
                <w:bCs w:val="false"/>
                <w:i w:val="false"/>
                <w:color w:val="000000"/>
                <w:sz w:val="20"/>
                <w:szCs w:val="20"/>
                <w:highlight w:val="white"/>
              </w:rPr>
              <w:t xml:space="preserve">a contar do recebimento definitivo do material / serviço e lançamento da nota </w:t>
            </w:r>
            <w:r>
              <w:rPr>
                <w:rFonts w:eastAsia="Arial" w:cs="Verdana" w:ascii="Verdana" w:hAnsi="Verdana"/>
                <w:b w:val="false"/>
                <w:bCs/>
                <w:i w:val="false"/>
                <w:color w:val="000000"/>
                <w:sz w:val="20"/>
                <w:szCs w:val="20"/>
                <w:highlight w:val="white"/>
              </w:rPr>
              <w:t xml:space="preserve">fiscal no Setor Contábil / Financeiro, sob depósito bancário em Conta-Corrente que deverá constar na nota fiscal -  </w:t>
            </w:r>
            <w:hyperlink r:id="rId23">
              <w:r>
                <w:rPr>
                  <w:rStyle w:val="Hyperlink"/>
                  <w:rFonts w:eastAsia="Arial" w:cs="Verdana" w:ascii="Verdana" w:hAnsi="Verdana"/>
                  <w:b/>
                  <w:bCs/>
                  <w:i w:val="false"/>
                  <w:color w:val="000000"/>
                  <w:sz w:val="20"/>
                  <w:szCs w:val="20"/>
                  <w:highlight w:val="white"/>
                </w:rPr>
                <w:t>esporte@castro.pr.gov.br</w:t>
              </w:r>
            </w:hyperlink>
            <w:r>
              <w:rPr>
                <w:rFonts w:eastAsia="Arial" w:cs="Verdana" w:ascii="Verdana" w:hAnsi="Verdana"/>
                <w:b w:val="false"/>
                <w:bCs/>
                <w:i w:val="false"/>
                <w:color w:val="000000"/>
                <w:sz w:val="20"/>
                <w:szCs w:val="20"/>
                <w:highlight w:val="white"/>
              </w:rPr>
              <w:t>,</w:t>
            </w:r>
          </w:p>
        </w:tc>
      </w:tr>
    </w:tbl>
    <w:p>
      <w:pPr>
        <w:pStyle w:val="Normal"/>
        <w:tabs>
          <w:tab w:val="clear" w:pos="720"/>
          <w:tab w:val="left" w:pos="302" w:leader="none"/>
        </w:tabs>
        <w:spacing w:lineRule="auto" w:line="276" w:before="57" w:after="0"/>
        <w:ind w:hanging="0" w:left="9" w:right="-55"/>
        <w:jc w:val="both"/>
        <w:rPr>
          <w:sz w:val="6"/>
          <w:szCs w:val="6"/>
        </w:rPr>
      </w:pPr>
      <w:r>
        <w:rPr>
          <w:sz w:val="6"/>
          <w:szCs w:val="6"/>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rPr>
        <w:t xml:space="preserve">13 </w:t>
      </w:r>
      <w:r>
        <w:rPr>
          <w:rFonts w:eastAsia="Myriad Pro" w:cs="Verdana" w:ascii="Verdana" w:hAnsi="Verdana"/>
          <w:b/>
          <w:bCs/>
          <w:color w:val="000000"/>
          <w:sz w:val="20"/>
          <w:szCs w:val="20"/>
        </w:rPr>
        <w:t>SANÇÕES ADMINISTRATIVAS</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rFonts w:ascii="Verdana" w:hAnsi="Verdana" w:cs="Verdana"/>
                <w:b/>
                <w:bCs/>
                <w:color w:val="000000"/>
                <w:sz w:val="20"/>
                <w:szCs w:val="20"/>
                <w:highlight w:val="white"/>
                <w:u w:val="single"/>
              </w:rPr>
            </w:pPr>
            <w:r>
              <w:rPr>
                <w:rFonts w:eastAsia="Arial" w:cs="Verdana" w:ascii="Verdana" w:hAnsi="Verdana"/>
                <w:b/>
                <w:bCs/>
                <w:color w:val="000000"/>
                <w:sz w:val="20"/>
                <w:szCs w:val="20"/>
                <w:highlight w:val="white"/>
              </w:rPr>
              <w:t xml:space="preserve">13.1. </w:t>
            </w:r>
            <w:r>
              <w:rPr>
                <w:rFonts w:eastAsia="Arial" w:cs="Verdana" w:ascii="Verdana" w:hAnsi="Verdana"/>
                <w:color w:val="000000"/>
                <w:sz w:val="20"/>
                <w:szCs w:val="20"/>
                <w:highlight w:val="white"/>
              </w:rPr>
              <w:t xml:space="preserve">O licitante e o contratado que incorram em infrações sujeitam-se às sanções administrativas previstas no art. 156 da Lei Federal n.º 14.133, de 2021 e nos termos do </w:t>
            </w:r>
            <w:r>
              <w:rPr>
                <w:rFonts w:eastAsia="Arial" w:cs="Verdana" w:ascii="Verdana" w:hAnsi="Verdana"/>
                <w:color w:val="000000"/>
                <w:sz w:val="20"/>
                <w:szCs w:val="20"/>
                <w:highlight w:val="white"/>
                <w:shd w:fill="FFFFFF" w:val="clear"/>
              </w:rPr>
              <w:t>Decreto n.º 1428/2023</w:t>
            </w:r>
            <w:r>
              <w:rPr>
                <w:rFonts w:eastAsia="Arial" w:cs="Verdana" w:ascii="Verdana" w:hAnsi="Verdana"/>
                <w:color w:val="000000"/>
                <w:sz w:val="20"/>
                <w:szCs w:val="20"/>
                <w:highlight w:val="white"/>
              </w:rPr>
              <w:t>, sem prejuízo de eventuais implicações penais.</w:t>
            </w:r>
          </w:p>
          <w:p>
            <w:pPr>
              <w:pStyle w:val="Normal"/>
              <w:spacing w:lineRule="auto" w:line="276" w:before="57" w:after="57"/>
              <w:jc w:val="both"/>
              <w:rPr>
                <w:rFonts w:ascii="Verdana" w:hAnsi="Verdana" w:cs="Verdana"/>
                <w:b/>
                <w:bCs/>
                <w:color w:val="000000"/>
                <w:sz w:val="20"/>
                <w:szCs w:val="20"/>
              </w:rPr>
            </w:pPr>
            <w:r>
              <w:rPr>
                <w:rFonts w:cs="Verdana" w:ascii="Verdana" w:hAnsi="Verdana"/>
                <w:b/>
                <w:bCs/>
                <w:color w:val="000000"/>
                <w:sz w:val="20"/>
                <w:szCs w:val="20"/>
                <w:highlight w:val="white"/>
                <w:u w:val="single"/>
              </w:rPr>
              <w:t>13.2.</w:t>
            </w:r>
            <w:r>
              <w:rPr>
                <w:rFonts w:cs="Verdana" w:ascii="Verdana" w:hAnsi="Verdana"/>
                <w:color w:val="000000"/>
                <w:sz w:val="20"/>
                <w:szCs w:val="20"/>
                <w:highlight w:val="white"/>
                <w:u w:val="single"/>
              </w:rPr>
              <w:t xml:space="preserve"> A multa não poderá ser inferior a 0,5% (cinco décimos por cento), nem superior a 30% (trinta por cento) sobre o valor total do lote no qual participou ou do contrato/ata, observando ainda as seguintes variações:</w:t>
            </w:r>
          </w:p>
          <w:tbl>
            <w:tblPr>
              <w:tblW w:w="9250" w:type="dxa"/>
              <w:jc w:val="left"/>
              <w:tblInd w:w="48" w:type="dxa"/>
              <w:tblLayout w:type="fixed"/>
              <w:tblCellMar>
                <w:top w:w="55" w:type="dxa"/>
                <w:left w:w="55" w:type="dxa"/>
                <w:bottom w:w="55" w:type="dxa"/>
                <w:right w:w="55" w:type="dxa"/>
              </w:tblCellMar>
              <w:tblLook w:firstRow="1" w:noVBand="1" w:lastRow="0" w:firstColumn="1" w:lastColumn="0" w:noHBand="0" w:val="04a0"/>
            </w:tblPr>
            <w:tblGrid>
              <w:gridCol w:w="9250"/>
            </w:tblGrid>
            <w:tr>
              <w:trPr/>
              <w:tc>
                <w:tcPr>
                  <w:tcW w:w="9250"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ascii="Verdana" w:hAnsi="Verdana" w:cs="Verdana"/>
                      <w:b/>
                      <w:bCs/>
                      <w:color w:val="000000"/>
                      <w:sz w:val="20"/>
                      <w:szCs w:val="20"/>
                    </w:rPr>
                  </w:pPr>
                  <w:r>
                    <w:rPr>
                      <w:rFonts w:cs="Verdana" w:ascii="Verdana" w:hAnsi="Verdana"/>
                      <w:b/>
                      <w:bCs/>
                      <w:color w:val="000000"/>
                      <w:sz w:val="20"/>
                      <w:szCs w:val="20"/>
                    </w:rPr>
                    <w:t>13.2.1.</w:t>
                  </w:r>
                  <w:r>
                    <w:rPr>
                      <w:rFonts w:cs="Verdana" w:ascii="Verdana" w:hAnsi="Verdana"/>
                      <w:color w:val="000000"/>
                      <w:sz w:val="20"/>
                      <w:szCs w:val="20"/>
                    </w:rPr>
                    <w:t xml:space="preserve"> </w:t>
                  </w:r>
                  <w:bookmarkStart w:id="3" w:name="_Hlk113876035"/>
                  <w:r>
                    <w:rPr>
                      <w:rFonts w:cs="Verdana" w:ascii="Verdana" w:hAnsi="Verdana"/>
                      <w:color w:val="000000"/>
                      <w:sz w:val="20"/>
                      <w:szCs w:val="20"/>
                    </w:rPr>
                    <w:t>Para as infrações previstas nos itens abaixo relacionados, a multa será de 0,5% a 15% do valor do contrato licitado</w:t>
                  </w:r>
                  <w:bookmarkEnd w:id="3"/>
                  <w:r>
                    <w:rPr>
                      <w:rFonts w:cs="Verdana" w:ascii="Verdana" w:hAnsi="Verdana"/>
                      <w:color w:val="000000"/>
                      <w:sz w:val="20"/>
                      <w:szCs w:val="20"/>
                    </w:rPr>
                    <w:t>.</w:t>
                  </w:r>
                </w:p>
                <w:p>
                  <w:pPr>
                    <w:pStyle w:val="Normal"/>
                    <w:spacing w:lineRule="auto" w:line="276"/>
                    <w:rPr>
                      <w:rFonts w:ascii="Verdana" w:hAnsi="Verdana" w:cs="Verdana"/>
                      <w:b/>
                      <w:bCs/>
                      <w:color w:val="000000"/>
                      <w:sz w:val="20"/>
                      <w:szCs w:val="20"/>
                    </w:rPr>
                  </w:pPr>
                  <w:r>
                    <w:rPr>
                      <w:rFonts w:cs="Verdana" w:ascii="Verdana" w:hAnsi="Verdana"/>
                      <w:b/>
                      <w:bCs/>
                      <w:color w:val="000000"/>
                      <w:sz w:val="20"/>
                      <w:szCs w:val="20"/>
                    </w:rPr>
                    <w:t>a.</w:t>
                  </w:r>
                  <w:r>
                    <w:rPr>
                      <w:rFonts w:cs="Verdana" w:ascii="Verdana" w:hAnsi="Verdana"/>
                      <w:color w:val="000000"/>
                      <w:sz w:val="20"/>
                      <w:szCs w:val="20"/>
                    </w:rPr>
                    <w:t xml:space="preserve"> D</w:t>
                  </w:r>
                  <w:bookmarkStart w:id="4" w:name="_Ref114668085"/>
                  <w:r>
                    <w:rPr>
                      <w:rFonts w:cs="Verdana" w:ascii="Verdana" w:hAnsi="Verdana"/>
                      <w:color w:val="000000"/>
                      <w:sz w:val="20"/>
                      <w:szCs w:val="20"/>
                    </w:rPr>
                    <w:t>eixar de entregar a documentação exigida para o certame ou não entregar qualquer documento que tenha sido solicitado pelo/a pregoeiro/a durante o certame;</w:t>
                  </w:r>
                  <w:bookmarkEnd w:id="4"/>
                </w:p>
                <w:p>
                  <w:pPr>
                    <w:pStyle w:val="Normal"/>
                    <w:spacing w:lineRule="auto" w:line="276"/>
                    <w:rPr>
                      <w:rFonts w:ascii="Verdana" w:hAnsi="Verdana" w:cs="Verdana"/>
                      <w:color w:val="000000"/>
                      <w:sz w:val="20"/>
                      <w:szCs w:val="20"/>
                    </w:rPr>
                  </w:pPr>
                  <w:r>
                    <w:rPr>
                      <w:rFonts w:cs="Verdana" w:ascii="Verdana" w:hAnsi="Verdana"/>
                      <w:b/>
                      <w:bCs/>
                      <w:color w:val="000000"/>
                      <w:sz w:val="20"/>
                      <w:szCs w:val="20"/>
                    </w:rPr>
                    <w:t xml:space="preserve">b. </w:t>
                  </w:r>
                  <w:bookmarkStart w:id="5" w:name="_Ref114668108_Copia_1"/>
                  <w:r>
                    <w:rPr>
                      <w:rFonts w:cs="Verdana" w:ascii="Verdana" w:hAnsi="Verdana"/>
                      <w:color w:val="000000"/>
                      <w:sz w:val="20"/>
                      <w:szCs w:val="20"/>
                    </w:rPr>
                    <w:t>Salvo em decorrência de fato superveniente devidamente justificado, não mantiver a proposta em especial quando:</w:t>
                  </w:r>
                  <w:bookmarkEnd w:id="5"/>
                </w:p>
                <w:p>
                  <w:pPr>
                    <w:pStyle w:val="Normal"/>
                    <w:spacing w:lineRule="auto" w:line="276"/>
                    <w:rPr>
                      <w:rFonts w:ascii="Verdana" w:hAnsi="Verdana" w:cs="Verdana"/>
                      <w:b w:val="false"/>
                      <w:bCs w:val="false"/>
                      <w:color w:val="000000"/>
                      <w:sz w:val="20"/>
                      <w:szCs w:val="20"/>
                    </w:rPr>
                  </w:pPr>
                  <w:r>
                    <w:rPr>
                      <w:rFonts w:cs="Verdana" w:ascii="Verdana" w:hAnsi="Verdana"/>
                      <w:color w:val="000000"/>
                      <w:sz w:val="20"/>
                      <w:szCs w:val="20"/>
                    </w:rPr>
                    <w:t>- Não enviar a proposta adequada ao último lance ofertado ou após a negociação;</w:t>
                  </w:r>
                </w:p>
                <w:p>
                  <w:pPr>
                    <w:pStyle w:val="Normal"/>
                    <w:spacing w:lineRule="auto" w:line="276"/>
                    <w:rPr>
                      <w:rFonts w:ascii="Verdana" w:hAnsi="Verdana" w:cs="Verdana"/>
                      <w:b w:val="false"/>
                      <w:bCs w:val="false"/>
                      <w:color w:val="000000"/>
                      <w:sz w:val="20"/>
                      <w:szCs w:val="20"/>
                    </w:rPr>
                  </w:pPr>
                  <w:r>
                    <w:rPr>
                      <w:rFonts w:cs="Verdana" w:ascii="Verdana" w:hAnsi="Verdana"/>
                      <w:b w:val="false"/>
                      <w:bCs w:val="false"/>
                      <w:color w:val="000000"/>
                      <w:sz w:val="20"/>
                      <w:szCs w:val="20"/>
                    </w:rPr>
                    <w:t>-</w:t>
                  </w:r>
                  <w:r>
                    <w:rPr>
                      <w:rFonts w:cs="Verdana" w:ascii="Verdana" w:hAnsi="Verdana"/>
                      <w:b/>
                      <w:bCs/>
                      <w:color w:val="000000"/>
                      <w:sz w:val="20"/>
                      <w:szCs w:val="20"/>
                    </w:rPr>
                    <w:t xml:space="preserve"> </w:t>
                  </w:r>
                  <w:r>
                    <w:rPr>
                      <w:rFonts w:cs="Verdana" w:ascii="Verdana" w:hAnsi="Verdana"/>
                      <w:color w:val="000000"/>
                      <w:sz w:val="20"/>
                      <w:szCs w:val="20"/>
                    </w:rPr>
                    <w:t>Recusar-se a enviar o detalhamento da proposta quando exigível;</w:t>
                  </w:r>
                </w:p>
                <w:p>
                  <w:pPr>
                    <w:pStyle w:val="Normal"/>
                    <w:spacing w:lineRule="auto" w:line="276"/>
                    <w:rPr>
                      <w:rFonts w:ascii="Verdana" w:hAnsi="Verdana" w:cs="Verdana"/>
                      <w:b w:val="false"/>
                      <w:bCs w:val="false"/>
                      <w:color w:val="000000"/>
                      <w:sz w:val="20"/>
                      <w:szCs w:val="20"/>
                    </w:rPr>
                  </w:pPr>
                  <w:r>
                    <w:rPr>
                      <w:rFonts w:cs="Verdana" w:ascii="Verdana" w:hAnsi="Verdana"/>
                      <w:b w:val="false"/>
                      <w:bCs w:val="false"/>
                      <w:color w:val="000000"/>
                      <w:sz w:val="20"/>
                      <w:szCs w:val="20"/>
                    </w:rPr>
                    <w:t xml:space="preserve">- </w:t>
                  </w:r>
                  <w:r>
                    <w:rPr>
                      <w:rFonts w:cs="Verdana" w:ascii="Verdana" w:hAnsi="Verdana"/>
                      <w:color w:val="000000"/>
                      <w:sz w:val="20"/>
                      <w:szCs w:val="20"/>
                    </w:rPr>
                    <w:t>Pedir para ser desclassificado quando encerrada a etapa competitiva; ou</w:t>
                  </w:r>
                </w:p>
                <w:p>
                  <w:pPr>
                    <w:pStyle w:val="Normal"/>
                    <w:spacing w:lineRule="auto" w:line="276"/>
                    <w:rPr>
                      <w:rFonts w:ascii="Verdana" w:hAnsi="Verdana" w:cs="Verdana"/>
                      <w:b w:val="false"/>
                      <w:bCs w:val="false"/>
                      <w:color w:val="000000"/>
                      <w:sz w:val="20"/>
                      <w:szCs w:val="20"/>
                    </w:rPr>
                  </w:pPr>
                  <w:r>
                    <w:rPr>
                      <w:rFonts w:cs="Verdana" w:ascii="Verdana" w:hAnsi="Verdana"/>
                      <w:b w:val="false"/>
                      <w:bCs w:val="false"/>
                      <w:color w:val="000000"/>
                      <w:sz w:val="20"/>
                      <w:szCs w:val="20"/>
                    </w:rPr>
                    <w:t>-</w:t>
                  </w:r>
                  <w:r>
                    <w:rPr>
                      <w:rFonts w:cs="Verdana" w:ascii="Verdana" w:hAnsi="Verdana"/>
                      <w:color w:val="000000"/>
                      <w:sz w:val="20"/>
                      <w:szCs w:val="20"/>
                    </w:rPr>
                    <w:t xml:space="preserve"> Deixar de apresentar amostra </w:t>
                  </w:r>
                  <w:r>
                    <w:rPr>
                      <w:rFonts w:cs="Verdana" w:ascii="Verdana" w:hAnsi="Verdana"/>
                      <w:b/>
                      <w:bCs/>
                      <w:color w:val="000000"/>
                      <w:sz w:val="20"/>
                      <w:szCs w:val="20"/>
                    </w:rPr>
                    <w:t>(quando exigidas)</w:t>
                  </w:r>
                  <w:r>
                    <w:rPr>
                      <w:rFonts w:cs="Verdana" w:ascii="Verdana" w:hAnsi="Verdana"/>
                      <w:color w:val="000000"/>
                      <w:sz w:val="20"/>
                      <w:szCs w:val="20"/>
                    </w:rPr>
                    <w:t>;</w:t>
                  </w:r>
                </w:p>
                <w:p>
                  <w:pPr>
                    <w:pStyle w:val="Normal"/>
                    <w:spacing w:lineRule="auto" w:line="276"/>
                    <w:rPr>
                      <w:rFonts w:ascii="Verdana" w:hAnsi="Verdana" w:cs="Verdana"/>
                      <w:b/>
                      <w:bCs/>
                      <w:color w:val="000000"/>
                      <w:sz w:val="20"/>
                      <w:szCs w:val="20"/>
                    </w:rPr>
                  </w:pPr>
                  <w:r>
                    <w:rPr>
                      <w:rFonts w:cs="Verdana" w:ascii="Verdana" w:hAnsi="Verdana"/>
                      <w:b w:val="false"/>
                      <w:bCs w:val="false"/>
                      <w:color w:val="000000"/>
                      <w:sz w:val="20"/>
                      <w:szCs w:val="20"/>
                    </w:rPr>
                    <w:t>-</w:t>
                  </w:r>
                  <w:r>
                    <w:rPr>
                      <w:rFonts w:cs="Verdana" w:ascii="Verdana" w:hAnsi="Verdana"/>
                      <w:color w:val="000000"/>
                      <w:sz w:val="20"/>
                      <w:szCs w:val="20"/>
                    </w:rPr>
                    <w:t xml:space="preserve"> Apresentar proposta ou amostra </w:t>
                  </w:r>
                  <w:r>
                    <w:rPr>
                      <w:rFonts w:cs="Verdana" w:ascii="Verdana" w:hAnsi="Verdana"/>
                      <w:b/>
                      <w:bCs/>
                      <w:color w:val="000000"/>
                      <w:sz w:val="20"/>
                      <w:szCs w:val="20"/>
                    </w:rPr>
                    <w:t xml:space="preserve">(quando exigidas) </w:t>
                  </w:r>
                  <w:r>
                    <w:rPr>
                      <w:rFonts w:cs="Verdana" w:ascii="Verdana" w:hAnsi="Verdana"/>
                      <w:color w:val="000000"/>
                      <w:sz w:val="20"/>
                      <w:szCs w:val="20"/>
                    </w:rPr>
                    <w:t>em desacordo com as especificações do edital;</w:t>
                  </w:r>
                </w:p>
                <w:p>
                  <w:pPr>
                    <w:pStyle w:val="Normal"/>
                    <w:spacing w:lineRule="auto" w:line="276"/>
                    <w:rPr>
                      <w:rFonts w:ascii="Verdana" w:hAnsi="Verdana" w:cs="Verdana"/>
                      <w:b/>
                      <w:bCs/>
                      <w:color w:val="000000"/>
                      <w:sz w:val="20"/>
                      <w:szCs w:val="20"/>
                    </w:rPr>
                  </w:pPr>
                  <w:r>
                    <w:rPr>
                      <w:rFonts w:cs="Verdana" w:ascii="Verdana" w:hAnsi="Verdana"/>
                      <w:b/>
                      <w:bCs/>
                      <w:color w:val="000000"/>
                      <w:sz w:val="20"/>
                      <w:szCs w:val="20"/>
                    </w:rPr>
                    <w:t>c.</w:t>
                  </w:r>
                  <w:r>
                    <w:rPr>
                      <w:rFonts w:cs="Verdana" w:ascii="Verdana" w:hAnsi="Verdana"/>
                      <w:color w:val="000000"/>
                      <w:sz w:val="20"/>
                      <w:szCs w:val="20"/>
                    </w:rPr>
                    <w:t xml:space="preserve"> N</w:t>
                  </w:r>
                  <w:bookmarkStart w:id="6" w:name="_Ref114668139"/>
                  <w:r>
                    <w:rPr>
                      <w:rFonts w:cs="Verdana" w:ascii="Verdana" w:hAnsi="Verdana"/>
                      <w:color w:val="000000"/>
                      <w:sz w:val="20"/>
                      <w:szCs w:val="20"/>
                    </w:rPr>
                    <w:t>ão celebrar o contrato ou não entregar a documentação exigida para a contratação, quando convocado dentro do prazo de validade de sua proposta;</w:t>
                  </w:r>
                  <w:bookmarkEnd w:id="6"/>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 Recusar-se, sem justificativa, a assinar o CONTRATO ou a ATA DE REGISTRO de preço, ou a aceitar ou receber o instrumento equivalente no prazo estabelecido pela Administração;</w:t>
                  </w:r>
                </w:p>
                <w:p>
                  <w:pPr>
                    <w:pStyle w:val="Normal"/>
                    <w:spacing w:lineRule="auto" w:line="276"/>
                    <w:rPr>
                      <w:rFonts w:ascii="Verdana" w:hAnsi="Verdana" w:cs="Verdana"/>
                      <w:b/>
                      <w:bCs/>
                      <w:color w:val="000000"/>
                      <w:sz w:val="20"/>
                      <w:szCs w:val="20"/>
                    </w:rPr>
                  </w:pPr>
                  <w:r>
                    <w:rPr>
                      <w:rFonts w:cs="Verdana" w:ascii="Verdana" w:hAnsi="Verdana"/>
                      <w:b/>
                      <w:bCs/>
                      <w:color w:val="000000"/>
                      <w:sz w:val="20"/>
                      <w:szCs w:val="20"/>
                    </w:rPr>
                    <w:t>13.2.2. Para as infrações previstas nos itens abaixo relacionados, a multa será de 15% a 30% do valor do contrato licitado.</w:t>
                  </w:r>
                </w:p>
                <w:p>
                  <w:pPr>
                    <w:pStyle w:val="Normal"/>
                    <w:spacing w:lineRule="auto" w:line="276"/>
                    <w:rPr>
                      <w:rFonts w:ascii="Verdana" w:hAnsi="Verdana"/>
                      <w:sz w:val="20"/>
                      <w:szCs w:val="20"/>
                    </w:rPr>
                  </w:pPr>
                  <w:r>
                    <w:rPr>
                      <w:rFonts w:cs="Verdana" w:ascii="Verdana" w:hAnsi="Verdana"/>
                      <w:b/>
                      <w:bCs/>
                      <w:color w:val="000000"/>
                      <w:sz w:val="20"/>
                      <w:szCs w:val="20"/>
                    </w:rPr>
                    <w:t>a.</w:t>
                  </w:r>
                  <w:r>
                    <w:rPr>
                      <w:rFonts w:cs="Verdana" w:ascii="Verdana" w:hAnsi="Verdana"/>
                      <w:color w:val="000000"/>
                      <w:sz w:val="20"/>
                      <w:szCs w:val="20"/>
                    </w:rPr>
                    <w:t xml:space="preserve"> A</w:t>
                  </w:r>
                  <w:bookmarkStart w:id="7" w:name="_Ref114668249"/>
                  <w:r>
                    <w:rPr>
                      <w:rFonts w:cs="Verdana" w:ascii="Verdana" w:hAnsi="Verdana"/>
                      <w:color w:val="000000"/>
                      <w:sz w:val="20"/>
                      <w:szCs w:val="20"/>
                    </w:rPr>
                    <w:t>presentar declaração ou documentação falsa exigida para o certame ou prestar declaração falsa durante a licitação</w:t>
                  </w:r>
                  <w:bookmarkEnd w:id="7"/>
                </w:p>
                <w:p>
                  <w:pPr>
                    <w:pStyle w:val="Normal"/>
                    <w:spacing w:lineRule="auto" w:line="276"/>
                    <w:rPr>
                      <w:rFonts w:ascii="Verdana" w:hAnsi="Verdana"/>
                      <w:sz w:val="20"/>
                      <w:szCs w:val="20"/>
                    </w:rPr>
                  </w:pPr>
                  <w:r>
                    <w:rPr>
                      <w:rFonts w:cs="Verdana" w:ascii="Verdana" w:hAnsi="Verdana"/>
                      <w:b/>
                      <w:bCs/>
                      <w:color w:val="000000"/>
                      <w:sz w:val="20"/>
                      <w:szCs w:val="20"/>
                    </w:rPr>
                    <w:t>b.</w:t>
                  </w:r>
                  <w:r>
                    <w:rPr>
                      <w:rFonts w:cs="Verdana" w:ascii="Verdana" w:hAnsi="Verdana"/>
                      <w:color w:val="000000"/>
                      <w:sz w:val="20"/>
                      <w:szCs w:val="20"/>
                    </w:rPr>
                    <w:t xml:space="preserve"> F</w:t>
                  </w:r>
                  <w:bookmarkStart w:id="8" w:name="_Ref114668245"/>
                  <w:r>
                    <w:rPr>
                      <w:rFonts w:cs="Verdana" w:ascii="Verdana" w:hAnsi="Verdana"/>
                      <w:color w:val="000000"/>
                      <w:sz w:val="20"/>
                      <w:szCs w:val="20"/>
                    </w:rPr>
                    <w:t>raudar a licitação</w:t>
                  </w:r>
                  <w:bookmarkEnd w:id="8"/>
                </w:p>
                <w:p>
                  <w:pPr>
                    <w:pStyle w:val="Normal"/>
                    <w:spacing w:lineRule="auto" w:line="276"/>
                    <w:rPr>
                      <w:rFonts w:ascii="Verdana" w:hAnsi="Verdana"/>
                      <w:sz w:val="20"/>
                      <w:szCs w:val="20"/>
                    </w:rPr>
                  </w:pPr>
                  <w:r>
                    <w:rPr>
                      <w:rFonts w:cs="Verdana" w:ascii="Verdana" w:hAnsi="Verdana"/>
                      <w:b/>
                      <w:bCs/>
                      <w:color w:val="000000"/>
                      <w:sz w:val="20"/>
                      <w:szCs w:val="20"/>
                    </w:rPr>
                    <w:t xml:space="preserve">c. </w:t>
                  </w:r>
                  <w:r>
                    <w:rPr>
                      <w:rFonts w:cs="Verdana" w:ascii="Verdana" w:hAnsi="Verdana"/>
                      <w:color w:val="000000"/>
                      <w:sz w:val="20"/>
                      <w:szCs w:val="20"/>
                    </w:rPr>
                    <w:t>C</w:t>
                  </w:r>
                  <w:bookmarkStart w:id="9" w:name="_Ref114668247"/>
                  <w:r>
                    <w:rPr>
                      <w:rFonts w:cs="Verdana" w:ascii="Verdana" w:hAnsi="Verdana"/>
                      <w:color w:val="000000"/>
                      <w:sz w:val="20"/>
                      <w:szCs w:val="20"/>
                    </w:rPr>
                    <w:t>omportar-se de modo inidôneo ou cometer fraude de qualquer natureza, em especial quando:</w:t>
                  </w:r>
                  <w:bookmarkEnd w:id="9"/>
                </w:p>
                <w:p>
                  <w:pPr>
                    <w:pStyle w:val="Normal"/>
                    <w:spacing w:lineRule="auto" w:line="276"/>
                    <w:rPr>
                      <w:rFonts w:ascii="Verdana" w:hAnsi="Verdana"/>
                      <w:sz w:val="20"/>
                      <w:szCs w:val="20"/>
                    </w:rPr>
                  </w:pPr>
                  <w:r>
                    <w:rPr>
                      <w:rFonts w:cs="Verdana" w:ascii="Verdana" w:hAnsi="Verdana"/>
                      <w:b/>
                      <w:bCs/>
                      <w:color w:val="000000"/>
                      <w:sz w:val="20"/>
                      <w:szCs w:val="20"/>
                    </w:rPr>
                    <w:t>-</w:t>
                  </w:r>
                  <w:r>
                    <w:rPr>
                      <w:rFonts w:cs="Verdana" w:ascii="Verdana" w:hAnsi="Verdana"/>
                      <w:color w:val="000000"/>
                      <w:sz w:val="20"/>
                      <w:szCs w:val="20"/>
                    </w:rPr>
                    <w:t xml:space="preserve"> Agir em conluio ou em desconformidade com a lei;</w:t>
                  </w:r>
                </w:p>
                <w:p>
                  <w:pPr>
                    <w:pStyle w:val="Normal"/>
                    <w:spacing w:lineRule="auto" w:line="276"/>
                    <w:rPr>
                      <w:rFonts w:ascii="Verdana" w:hAnsi="Verdana"/>
                      <w:sz w:val="20"/>
                      <w:szCs w:val="20"/>
                    </w:rPr>
                  </w:pPr>
                  <w:r>
                    <w:rPr>
                      <w:rFonts w:cs="Verdana" w:ascii="Verdana" w:hAnsi="Verdana"/>
                      <w:b/>
                      <w:bCs/>
                      <w:color w:val="000000"/>
                      <w:sz w:val="20"/>
                      <w:szCs w:val="20"/>
                    </w:rPr>
                    <w:t>-</w:t>
                  </w:r>
                  <w:r>
                    <w:rPr>
                      <w:rFonts w:cs="Verdana" w:ascii="Verdana" w:hAnsi="Verdana"/>
                      <w:color w:val="000000"/>
                      <w:sz w:val="20"/>
                      <w:szCs w:val="20"/>
                    </w:rPr>
                    <w:t xml:space="preserve"> Induzir deliberadamente a erro no julgamento;</w:t>
                  </w:r>
                </w:p>
                <w:p>
                  <w:pPr>
                    <w:pStyle w:val="Normal"/>
                    <w:spacing w:lineRule="auto" w:line="276"/>
                    <w:rPr>
                      <w:rFonts w:ascii="Verdana" w:hAnsi="Verdana"/>
                      <w:sz w:val="20"/>
                      <w:szCs w:val="20"/>
                    </w:rPr>
                  </w:pPr>
                  <w:r>
                    <w:rPr>
                      <w:rFonts w:cs="Verdana" w:ascii="Verdana" w:hAnsi="Verdana"/>
                      <w:b/>
                      <w:bCs/>
                      <w:color w:val="000000"/>
                      <w:sz w:val="20"/>
                      <w:szCs w:val="20"/>
                    </w:rPr>
                    <w:t>-</w:t>
                  </w:r>
                  <w:r>
                    <w:rPr>
                      <w:rFonts w:cs="Verdana" w:ascii="Verdana" w:hAnsi="Verdana"/>
                      <w:color w:val="000000"/>
                      <w:sz w:val="20"/>
                      <w:szCs w:val="20"/>
                    </w:rPr>
                    <w:t xml:space="preserve"> Apresentar amostra </w:t>
                  </w:r>
                  <w:r>
                    <w:rPr>
                      <w:rFonts w:cs="Verdana" w:ascii="Verdana" w:hAnsi="Verdana"/>
                      <w:b/>
                      <w:bCs/>
                      <w:color w:val="000000"/>
                      <w:sz w:val="20"/>
                      <w:szCs w:val="20"/>
                    </w:rPr>
                    <w:t xml:space="preserve">(quando exigidas) </w:t>
                  </w:r>
                  <w:r>
                    <w:rPr>
                      <w:rFonts w:cs="Verdana" w:ascii="Verdana" w:hAnsi="Verdana"/>
                      <w:color w:val="000000"/>
                      <w:sz w:val="20"/>
                      <w:szCs w:val="20"/>
                    </w:rPr>
                    <w:t>falsificada ou deteriorada;</w:t>
                  </w:r>
                </w:p>
                <w:p>
                  <w:pPr>
                    <w:pStyle w:val="Normal"/>
                    <w:spacing w:lineRule="auto" w:line="276"/>
                    <w:rPr>
                      <w:rFonts w:ascii="Verdana" w:hAnsi="Verdana"/>
                      <w:sz w:val="20"/>
                      <w:szCs w:val="20"/>
                    </w:rPr>
                  </w:pPr>
                  <w:r>
                    <w:rPr>
                      <w:rFonts w:cs="Verdana" w:ascii="Verdana" w:hAnsi="Verdana"/>
                      <w:b/>
                      <w:bCs/>
                      <w:color w:val="000000"/>
                      <w:sz w:val="20"/>
                      <w:szCs w:val="20"/>
                    </w:rPr>
                    <w:t>d.</w:t>
                  </w:r>
                  <w:r>
                    <w:rPr>
                      <w:rFonts w:cs="Verdana" w:ascii="Verdana" w:hAnsi="Verdana"/>
                      <w:color w:val="000000"/>
                      <w:sz w:val="20"/>
                      <w:szCs w:val="20"/>
                    </w:rPr>
                    <w:t xml:space="preserve"> P</w:t>
                  </w:r>
                  <w:bookmarkStart w:id="10" w:name="_Ref114668251"/>
                  <w:r>
                    <w:rPr>
                      <w:rFonts w:cs="Verdana" w:ascii="Verdana" w:hAnsi="Verdana"/>
                      <w:color w:val="000000"/>
                      <w:sz w:val="20"/>
                      <w:szCs w:val="20"/>
                    </w:rPr>
                    <w:t>raticar atos ilícitos com vistas a frustrar os objetivos da licitação</w:t>
                  </w:r>
                  <w:bookmarkEnd w:id="10"/>
                </w:p>
                <w:p>
                  <w:pPr>
                    <w:pStyle w:val="Normal"/>
                    <w:spacing w:lineRule="auto" w:line="276"/>
                    <w:rPr/>
                  </w:pPr>
                  <w:r>
                    <w:rPr>
                      <w:rFonts w:cs="Verdana" w:ascii="Verdana" w:hAnsi="Verdana"/>
                      <w:b/>
                      <w:bCs/>
                      <w:color w:val="000000"/>
                      <w:sz w:val="20"/>
                      <w:szCs w:val="20"/>
                    </w:rPr>
                    <w:t xml:space="preserve">e. </w:t>
                  </w:r>
                  <w:r>
                    <w:rPr>
                      <w:rFonts w:ascii="Verdana" w:hAnsi="Verdana"/>
                      <w:b/>
                      <w:bCs/>
                      <w:color w:val="000000"/>
                      <w:sz w:val="20"/>
                      <w:szCs w:val="20"/>
                    </w:rPr>
                    <w:t>P</w:t>
                  </w:r>
                  <w:bookmarkStart w:id="11" w:name="_Ref114668252"/>
                  <w:r>
                    <w:rPr>
                      <w:rFonts w:ascii="Verdana" w:hAnsi="Verdana"/>
                      <w:b/>
                      <w:bCs/>
                      <w:color w:val="000000"/>
                      <w:sz w:val="20"/>
                      <w:szCs w:val="20"/>
                    </w:rPr>
                    <w:t xml:space="preserve">raticar ato lesivo previsto no </w:t>
                  </w:r>
                  <w:r>
                    <w:fldChar w:fldCharType="begin"/>
                  </w:r>
                  <w:r>
                    <w:rPr>
                      <w:rStyle w:val="Hyperlink"/>
                      <w:sz w:val="20"/>
                      <w:b/>
                      <w:szCs w:val="20"/>
                      <w:bCs/>
                      <w:rFonts w:ascii="Verdana" w:hAnsi="Verdana"/>
                      <w:color w:val="000000"/>
                    </w:rPr>
                    <w:instrText xml:space="preserve"> HYPERLINK "https://www.planalto.gov.br/ccivil_03/_ato2011-2014/2013/lei/l12846.htm" \l "art5"</w:instrText>
                  </w:r>
                  <w:r>
                    <w:rPr>
                      <w:rStyle w:val="Hyperlink"/>
                      <w:sz w:val="20"/>
                      <w:b/>
                      <w:szCs w:val="20"/>
                      <w:bCs/>
                      <w:rFonts w:ascii="Verdana" w:hAnsi="Verdana"/>
                      <w:color w:val="000000"/>
                    </w:rPr>
                    <w:fldChar w:fldCharType="separate"/>
                  </w:r>
                  <w:r>
                    <w:rPr>
                      <w:rStyle w:val="Hyperlink"/>
                      <w:rFonts w:ascii="Verdana" w:hAnsi="Verdana"/>
                      <w:b/>
                      <w:bCs/>
                      <w:color w:val="000000"/>
                      <w:sz w:val="20"/>
                      <w:szCs w:val="20"/>
                    </w:rPr>
                    <w:t>art. 5º da Lei n.º 12.846, de 2013</w:t>
                  </w:r>
                  <w:r>
                    <w:rPr>
                      <w:rStyle w:val="Hyperlink"/>
                      <w:sz w:val="20"/>
                      <w:b/>
                      <w:szCs w:val="20"/>
                      <w:bCs/>
                      <w:rFonts w:ascii="Verdana" w:hAnsi="Verdana"/>
                      <w:color w:val="000000"/>
                    </w:rPr>
                    <w:fldChar w:fldCharType="end"/>
                  </w:r>
                  <w:r>
                    <w:rPr>
                      <w:rFonts w:ascii="Verdana" w:hAnsi="Verdana"/>
                      <w:b/>
                      <w:bCs/>
                      <w:color w:val="000000"/>
                      <w:sz w:val="20"/>
                      <w:szCs w:val="20"/>
                    </w:rPr>
                    <w:t>.</w:t>
                  </w:r>
                  <w:bookmarkEnd w:id="11"/>
                </w:p>
                <w:p>
                  <w:pPr>
                    <w:pStyle w:val="Normal"/>
                    <w:spacing w:lineRule="auto" w:line="276"/>
                    <w:jc w:val="both"/>
                    <w:rPr>
                      <w:rFonts w:ascii="Verdana" w:hAnsi="Verdana"/>
                      <w:sz w:val="20"/>
                      <w:szCs w:val="20"/>
                    </w:rPr>
                  </w:pPr>
                  <w:r>
                    <w:rPr>
                      <w:rFonts w:cs="Verdana" w:ascii="Verdana" w:hAnsi="Verdana"/>
                      <w:b/>
                      <w:bCs/>
                      <w:color w:val="000000"/>
                      <w:sz w:val="20"/>
                      <w:szCs w:val="20"/>
                    </w:rPr>
                    <w:t>13.2.3.</w:t>
                  </w:r>
                  <w:r>
                    <w:rPr>
                      <w:rFonts w:cs="Verdana" w:ascii="Verdana" w:hAnsi="Verdana"/>
                      <w:color w:val="000000"/>
                      <w:sz w:val="20"/>
                      <w:szCs w:val="20"/>
                    </w:rPr>
                    <w:t xml:space="preserve"> As sanções de advertência, impedimento de licitar e contratar e declaração de inidoneidade para licitar ou contratar poderão ser aplicadas, cumulativamente ou não, à penalidade de multa.</w:t>
                  </w:r>
                </w:p>
                <w:p>
                  <w:pPr>
                    <w:pStyle w:val="Normal"/>
                    <w:spacing w:lineRule="auto" w:line="276"/>
                    <w:jc w:val="both"/>
                    <w:rPr>
                      <w:rFonts w:ascii="Verdana" w:hAnsi="Verdana"/>
                      <w:sz w:val="20"/>
                      <w:szCs w:val="20"/>
                    </w:rPr>
                  </w:pPr>
                  <w:r>
                    <w:rPr>
                      <w:rFonts w:cs="Verdana" w:ascii="Verdana" w:hAnsi="Verdana"/>
                      <w:b/>
                      <w:bCs/>
                      <w:color w:val="000000"/>
                      <w:sz w:val="20"/>
                      <w:szCs w:val="20"/>
                    </w:rPr>
                    <w:t>13.2.4.</w:t>
                  </w:r>
                  <w:r>
                    <w:rPr>
                      <w:rFonts w:cs="Verdana" w:ascii="Verdana" w:hAnsi="Verdana"/>
                      <w:color w:val="000000"/>
                      <w:sz w:val="20"/>
                      <w:szCs w:val="20"/>
                    </w:rPr>
                    <w:t xml:space="preserve"> Na aplicação da sanção de multa será facultada a defesa do interessado no prazo de 15 (quinze) dias úteis, contado da data de sua intimação.</w:t>
                  </w:r>
                </w:p>
                <w:p>
                  <w:pPr>
                    <w:pStyle w:val="Normal"/>
                    <w:spacing w:lineRule="auto" w:line="276"/>
                    <w:jc w:val="both"/>
                    <w:rPr>
                      <w:rFonts w:ascii="Verdana" w:hAnsi="Verdana"/>
                      <w:sz w:val="20"/>
                      <w:szCs w:val="20"/>
                    </w:rPr>
                  </w:pPr>
                  <w:r>
                    <w:rPr>
                      <w:rFonts w:cs="Verdana" w:ascii="Verdana" w:hAnsi="Verdana"/>
                      <w:b/>
                      <w:bCs/>
                      <w:color w:val="000000"/>
                      <w:sz w:val="20"/>
                      <w:szCs w:val="20"/>
                    </w:rPr>
                    <w:t xml:space="preserve">13.2.5. </w:t>
                  </w:r>
                  <w:r>
                    <w:rPr>
                      <w:rFonts w:cs="Verdana" w:ascii="Verdana" w:hAnsi="Verdana"/>
                      <w:b w:val="false"/>
                      <w:bCs w:val="false"/>
                      <w:color w:val="000000"/>
                      <w:sz w:val="20"/>
                      <w:szCs w:val="20"/>
                    </w:rPr>
                    <w:t>A sanção de impedimento de licitar e contratar será aplicada ao responsável em decorrência das infrações administrativas relacionadas nos itens itens abaixo relacionados,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13.2.6.</w:t>
                  </w:r>
                  <w:r>
                    <w:rPr>
                      <w:rFonts w:cs="Verdana" w:ascii="Verdana" w:hAnsi="Verdana"/>
                      <w:color w:val="000000"/>
                      <w:sz w:val="20"/>
                      <w:szCs w:val="20"/>
                    </w:rPr>
                    <w:t xml:space="preserve"> Poderá ser aplicada ao responsável a sanção de declaração de inidoneidade para licitar ou contratar, em decorrência da prática das infrações dispostas nos itens abaixo relacionados, bem como pelas infrações administrativas previstas nos itens que justifiquem a imposição de penalidade mais grave que a sanção de impedimento de licitar e contratar, cuja duração observará o prazo previsto no </w:t>
                  </w:r>
                  <w:r>
                    <w:fldChar w:fldCharType="begin"/>
                  </w:r>
                  <w:r>
                    <w:rPr>
                      <w:rStyle w:val="Hyperlink"/>
                      <w:sz w:val="20"/>
                      <w:szCs w:val="20"/>
                      <w:rFonts w:cs="Verdana" w:ascii="Verdana" w:hAnsi="Verdana"/>
                      <w:color w:val="000000"/>
                    </w:rPr>
                    <w:instrText xml:space="preserve"> HYPERLINK "http://www.planalto.gov.br/ccivil_03/_ato2019-2022/2021/lei/L14133.htm" \l "art156%C2%A75"</w:instrText>
                  </w:r>
                  <w:r>
                    <w:rPr>
                      <w:rStyle w:val="Hyperlink"/>
                      <w:sz w:val="20"/>
                      <w:szCs w:val="20"/>
                      <w:rFonts w:cs="Verdana" w:ascii="Verdana" w:hAnsi="Verdana"/>
                      <w:color w:val="000000"/>
                    </w:rPr>
                    <w:fldChar w:fldCharType="separate"/>
                  </w:r>
                  <w:r>
                    <w:rPr>
                      <w:rStyle w:val="Hyperlink"/>
                      <w:rFonts w:cs="Verdana" w:ascii="Verdana" w:hAnsi="Verdana"/>
                      <w:color w:val="000000"/>
                      <w:sz w:val="20"/>
                      <w:szCs w:val="20"/>
                    </w:rPr>
                    <w:t>art. 156, §5º, da Lei n.º 14.133/2021</w:t>
                  </w:r>
                  <w:r>
                    <w:rPr>
                      <w:rStyle w:val="Hyperlink"/>
                      <w:sz w:val="20"/>
                      <w:szCs w:val="20"/>
                      <w:rFonts w:cs="Verdana" w:ascii="Verdana" w:hAnsi="Verdana"/>
                      <w:color w:val="000000"/>
                    </w:rPr>
                    <w:fldChar w:fldCharType="end"/>
                  </w:r>
                  <w:r>
                    <w:rPr>
                      <w:rFonts w:cs="Verdana" w:ascii="Verdana" w:hAnsi="Verdana"/>
                      <w:color w:val="000000"/>
                      <w:sz w:val="20"/>
                      <w:szCs w:val="20"/>
                    </w:rPr>
                    <w:t>.</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13.2.7.</w:t>
                  </w:r>
                  <w:r>
                    <w:rPr>
                      <w:rFonts w:cs="Verdana" w:ascii="Verdana" w:hAnsi="Verdana"/>
                      <w:color w:val="000000"/>
                      <w:sz w:val="20"/>
                      <w:szCs w:val="20"/>
                    </w:rPr>
                    <w:t xml:space="preserve"> A recusa injustificada do adjudicatário em assinar o contrato ou a ata de registro de preço, ou em aceitar ou receber o instrumento equivalente no prazo estabelecido pela Administração, descrita no item abaixo, caracterizará o descumprimento total da obrigação assumida e o sujeitará às penalidades e à imediata perda da garantia de proposta em favor do órgão ou entidade promotora da licitação</w:t>
                  </w:r>
                  <w:r>
                    <w:rPr>
                      <w:rFonts w:cs="Verdana" w:ascii="Verdana" w:hAnsi="Verdana"/>
                      <w:b/>
                      <w:bCs/>
                      <w:color w:val="000000"/>
                      <w:sz w:val="20"/>
                      <w:szCs w:val="20"/>
                    </w:rPr>
                    <w:t>.</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13.2.8.</w:t>
                  </w:r>
                  <w:r>
                    <w:rPr>
                      <w:rFonts w:cs="Verdana" w:ascii="Verdana" w:hAnsi="Verdana"/>
                      <w:color w:val="000000"/>
                      <w:sz w:val="20"/>
                      <w:szCs w:val="20"/>
                    </w:rPr>
                    <w:t xml:space="preserve"> 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13.2.9.</w:t>
                  </w:r>
                  <w:r>
                    <w:rPr>
                      <w:rFonts w:cs="Verdana" w:ascii="Verdana" w:hAnsi="Verdana"/>
                      <w:color w:val="000000"/>
                      <w:sz w:val="20"/>
                      <w:szCs w:val="20"/>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13.2.10.</w:t>
                  </w:r>
                  <w:r>
                    <w:rPr>
                      <w:rFonts w:cs="Verdana" w:ascii="Verdana" w:hAnsi="Verdana"/>
                      <w:color w:val="000000"/>
                      <w:sz w:val="20"/>
                      <w:szCs w:val="20"/>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13.2.11.</w:t>
                  </w:r>
                  <w:r>
                    <w:rPr>
                      <w:rFonts w:cs="Verdana" w:ascii="Verdana" w:hAnsi="Verdana"/>
                      <w:color w:val="000000"/>
                      <w:sz w:val="20"/>
                      <w:szCs w:val="20"/>
                    </w:rPr>
                    <w:t xml:space="preserve"> O recurso e o pedido de reconsideração terão efeito suspensivo do ato ou da decisão recorrida até que sobrevenha decisão final da autoridade competente.</w:t>
                  </w:r>
                </w:p>
                <w:p>
                  <w:pPr>
                    <w:pStyle w:val="Normal"/>
                    <w:spacing w:lineRule="auto" w:line="276"/>
                    <w:jc w:val="both"/>
                    <w:rPr/>
                  </w:pPr>
                  <w:r>
                    <w:rPr>
                      <w:rFonts w:cs="Verdana" w:ascii="Verdana" w:hAnsi="Verdana"/>
                      <w:b/>
                      <w:bCs/>
                      <w:color w:val="000000"/>
                      <w:sz w:val="20"/>
                      <w:szCs w:val="20"/>
                    </w:rPr>
                    <w:t xml:space="preserve">13.2.12. </w:t>
                  </w:r>
                  <w:r>
                    <w:rPr>
                      <w:rFonts w:cs="Verdana" w:ascii="Verdana" w:hAnsi="Verdana"/>
                      <w:b w:val="false"/>
                      <w:bCs w:val="false"/>
                      <w:color w:val="000000"/>
                      <w:sz w:val="20"/>
                      <w:szCs w:val="20"/>
                    </w:rPr>
                    <w:t>A aplicação das sanções previstas neste edital não exclui, em hipótese alguma, a obrigação de reparação integral dos danos causados.</w:t>
                  </w:r>
                </w:p>
              </w:tc>
            </w:tr>
          </w:tbl>
          <w:p>
            <w:pPr>
              <w:pStyle w:val="Normal"/>
              <w:rPr>
                <w:color w:val="5983B0"/>
                <w:sz w:val="10"/>
                <w:szCs w:val="10"/>
              </w:rPr>
            </w:pPr>
            <w:r>
              <w:rPr>
                <w:color w:val="5983B0"/>
                <w:sz w:val="10"/>
                <w:szCs w:val="10"/>
              </w:rPr>
            </w:r>
          </w:p>
        </w:tc>
      </w:tr>
    </w:tbl>
    <w:p>
      <w:pPr>
        <w:pStyle w:val="Normal"/>
        <w:spacing w:lineRule="auto" w:line="276" w:before="57" w:after="57"/>
        <w:jc w:val="both"/>
        <w:rPr>
          <w:rFonts w:ascii="Verdana" w:hAnsi="Verdana" w:cs="Verdana"/>
          <w:color w:val="000000"/>
          <w:sz w:val="6"/>
          <w:szCs w:val="6"/>
        </w:rPr>
      </w:pPr>
      <w:r>
        <w:rPr>
          <w:rFonts w:cs="Verdana" w:ascii="Verdana" w:hAnsi="Verdana"/>
          <w:color w:val="000000"/>
          <w:sz w:val="6"/>
          <w:szCs w:val="6"/>
        </w:rPr>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14</w:t>
      </w:r>
      <w:r>
        <w:rPr>
          <w:rFonts w:eastAsia="Arial" w:cs="Verdana" w:ascii="Verdana" w:hAnsi="Verdana"/>
          <w:color w:val="000000"/>
          <w:sz w:val="20"/>
          <w:szCs w:val="20"/>
        </w:rPr>
        <w:t xml:space="preserve"> </w:t>
      </w:r>
      <w:r>
        <w:rPr>
          <w:rFonts w:eastAsia="Myriad Pro" w:cs="Verdana" w:ascii="Verdana" w:hAnsi="Verdana"/>
          <w:b/>
          <w:bCs/>
          <w:color w:val="000000"/>
          <w:sz w:val="20"/>
          <w:szCs w:val="20"/>
        </w:rPr>
        <w:t>DISPOSIÇÕES GERAIS</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14.1 </w:t>
            </w:r>
            <w:r>
              <w:rPr>
                <w:rFonts w:eastAsia="Arial" w:cs="Verdana" w:ascii="Verdana" w:hAnsi="Verdana"/>
                <w:color w:val="000000"/>
                <w:sz w:val="20"/>
                <w:szCs w:val="20"/>
              </w:rPr>
              <w:t>Todas as referências de tempo deste edital correspondem ao horário de Brasília-DF.</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14.2 </w:t>
            </w:r>
            <w:r>
              <w:rPr>
                <w:rFonts w:eastAsia="Arial" w:cs="Verdana" w:ascii="Verdana" w:hAnsi="Verdana"/>
                <w:color w:val="000000"/>
                <w:sz w:val="20"/>
                <w:szCs w:val="20"/>
              </w:rPr>
              <w:t>Ocorrendo</w:t>
            </w:r>
            <w:r>
              <w:rPr>
                <w:rFonts w:cs="Verdana" w:ascii="Verdana" w:hAnsi="Verdana"/>
                <w:color w:val="000000"/>
                <w:sz w:val="20"/>
                <w:szCs w:val="20"/>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14.3 </w:t>
            </w:r>
            <w:r>
              <w:rPr>
                <w:rFonts w:eastAsia="Verdana" w:cs="Verdana" w:ascii="Verdana" w:hAnsi="Verdana"/>
                <w:color w:val="000000"/>
                <w:sz w:val="20"/>
                <w:szCs w:val="20"/>
              </w:rPr>
              <w:t>É facultado ao(a) pregoeiro(a) a promoção de diligência destinada a esclarecer ou a complementar a instrução do processo.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14.4 </w:t>
            </w:r>
            <w:r>
              <w:rPr>
                <w:rFonts w:eastAsia="MS Mincho" w:cs="Verdana" w:ascii="Verdana" w:hAnsi="Verdana"/>
                <w:color w:val="000000"/>
                <w:sz w:val="20"/>
                <w:szCs w:val="20"/>
              </w:rPr>
              <w:t>O licitante é responsável pelo ônus decorrente da perda de negócios, resultante da inobservância de quaisquer mensagens emitidas pelo(a) pregoeiro(a) ou pelo sistema, ainda que ocorra a sua desconexão.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14.5 </w:t>
            </w:r>
            <w:r>
              <w:rPr>
                <w:rFonts w:eastAsia="Arial" w:cs="Verdana" w:ascii="Verdana" w:hAnsi="Verdana"/>
                <w:b/>
                <w:bCs/>
                <w:i w:val="false"/>
                <w:color w:val="000000"/>
                <w:sz w:val="20"/>
                <w:szCs w:val="20"/>
              </w:rPr>
              <w:t>Referente a documentos faltantes ou a apresentação de documentos com prazo de validade expirada – A administração admite a juntada de documentos, desde que venham a atestar condição preexistente à abertura da sessão pública do certame, sem ferir os princípios da isonomia entre os licitantes, ou seja, não haverá desclassificação/inabilitação, sem que lhe seja conferida oportunidade para sanear eventuais falhas na classificação/habilitação</w:t>
            </w:r>
            <w:r>
              <w:rPr>
                <w:rFonts w:eastAsia="Arial" w:cs="Verdana" w:ascii="Verdana" w:hAnsi="Verdana"/>
                <w:b/>
                <w:bCs/>
                <w:color w:val="000000"/>
                <w:sz w:val="20"/>
                <w:szCs w:val="20"/>
              </w:rPr>
              <w:t>.</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14.6 </w:t>
            </w:r>
            <w:r>
              <w:rPr>
                <w:rFonts w:cs="Verdana" w:ascii="Verdana" w:hAnsi="Verdana"/>
                <w:color w:val="000000"/>
                <w:sz w:val="20"/>
                <w:szCs w:val="20"/>
              </w:rPr>
              <w:t>Os</w:t>
            </w:r>
            <w:r>
              <w:rPr>
                <w:rFonts w:eastAsia="Myriad Pro" w:cs="Verdana" w:ascii="Verdana" w:hAnsi="Verdana"/>
                <w:color w:val="000000"/>
                <w:sz w:val="20"/>
                <w:szCs w:val="20"/>
              </w:rPr>
              <w:t xml:space="preserve"> </w:t>
            </w:r>
            <w:r>
              <w:rPr>
                <w:rFonts w:cs="Verdana" w:ascii="Verdana" w:hAnsi="Verdana"/>
                <w:color w:val="000000"/>
                <w:sz w:val="20"/>
                <w:szCs w:val="20"/>
              </w:rPr>
              <w:t>documentos</w:t>
            </w:r>
            <w:r>
              <w:rPr>
                <w:rFonts w:eastAsia="Myriad Pro" w:cs="Verdana" w:ascii="Verdana" w:hAnsi="Verdana"/>
                <w:color w:val="000000"/>
                <w:sz w:val="20"/>
                <w:szCs w:val="20"/>
              </w:rPr>
              <w:t xml:space="preserve"> </w:t>
            </w:r>
            <w:r>
              <w:rPr>
                <w:rFonts w:cs="Verdana" w:ascii="Verdana" w:hAnsi="Verdana"/>
                <w:color w:val="000000"/>
                <w:sz w:val="20"/>
                <w:szCs w:val="20"/>
              </w:rPr>
              <w:t>que</w:t>
            </w:r>
            <w:r>
              <w:rPr>
                <w:rFonts w:eastAsia="Myriad Pro" w:cs="Verdana" w:ascii="Verdana" w:hAnsi="Verdana"/>
                <w:color w:val="000000"/>
                <w:sz w:val="20"/>
                <w:szCs w:val="20"/>
              </w:rPr>
              <w:t xml:space="preserve"> </w:t>
            </w:r>
            <w:r>
              <w:rPr>
                <w:rFonts w:cs="Verdana" w:ascii="Verdana" w:hAnsi="Verdana"/>
                <w:color w:val="000000"/>
                <w:sz w:val="20"/>
                <w:szCs w:val="20"/>
              </w:rPr>
              <w:t>não</w:t>
            </w:r>
            <w:r>
              <w:rPr>
                <w:rFonts w:eastAsia="Myriad Pro" w:cs="Verdana" w:ascii="Verdana" w:hAnsi="Verdana"/>
                <w:color w:val="000000"/>
                <w:sz w:val="20"/>
                <w:szCs w:val="20"/>
              </w:rPr>
              <w:t xml:space="preserve"> </w:t>
            </w:r>
            <w:r>
              <w:rPr>
                <w:rFonts w:cs="Verdana" w:ascii="Verdana" w:hAnsi="Verdana"/>
                <w:color w:val="000000"/>
                <w:sz w:val="20"/>
                <w:szCs w:val="20"/>
              </w:rPr>
              <w:t>mencionarem</w:t>
            </w:r>
            <w:r>
              <w:rPr>
                <w:rFonts w:eastAsia="Myriad Pro" w:cs="Verdana" w:ascii="Verdana" w:hAnsi="Verdana"/>
                <w:color w:val="000000"/>
                <w:sz w:val="20"/>
                <w:szCs w:val="20"/>
              </w:rPr>
              <w:t xml:space="preserve"> </w:t>
            </w:r>
            <w:r>
              <w:rPr>
                <w:rFonts w:cs="Verdana" w:ascii="Verdana" w:hAnsi="Verdana"/>
                <w:color w:val="000000"/>
                <w:sz w:val="20"/>
                <w:szCs w:val="20"/>
              </w:rPr>
              <w:t>o</w:t>
            </w:r>
            <w:r>
              <w:rPr>
                <w:rFonts w:eastAsia="Myriad Pro" w:cs="Verdana" w:ascii="Verdana" w:hAnsi="Verdana"/>
                <w:color w:val="000000"/>
                <w:sz w:val="20"/>
                <w:szCs w:val="20"/>
              </w:rPr>
              <w:t xml:space="preserve"> </w:t>
            </w:r>
            <w:r>
              <w:rPr>
                <w:rFonts w:cs="Verdana" w:ascii="Verdana" w:hAnsi="Verdana"/>
                <w:color w:val="000000"/>
                <w:sz w:val="20"/>
                <w:szCs w:val="20"/>
              </w:rPr>
              <w:t>prazo</w:t>
            </w:r>
            <w:r>
              <w:rPr>
                <w:rFonts w:eastAsia="Myriad Pro" w:cs="Verdana" w:ascii="Verdana" w:hAnsi="Verdana"/>
                <w:color w:val="000000"/>
                <w:sz w:val="20"/>
                <w:szCs w:val="20"/>
              </w:rPr>
              <w:t xml:space="preserve"> </w:t>
            </w:r>
            <w:r>
              <w:rPr>
                <w:rFonts w:cs="Verdana" w:ascii="Verdana" w:hAnsi="Verdana"/>
                <w:color w:val="000000"/>
                <w:sz w:val="20"/>
                <w:szCs w:val="20"/>
              </w:rPr>
              <w:t>de</w:t>
            </w:r>
            <w:r>
              <w:rPr>
                <w:rFonts w:eastAsia="Myriad Pro" w:cs="Verdana" w:ascii="Verdana" w:hAnsi="Verdana"/>
                <w:color w:val="000000"/>
                <w:sz w:val="20"/>
                <w:szCs w:val="20"/>
              </w:rPr>
              <w:t xml:space="preserve"> </w:t>
            </w:r>
            <w:r>
              <w:rPr>
                <w:rFonts w:cs="Verdana" w:ascii="Verdana" w:hAnsi="Verdana"/>
                <w:color w:val="000000"/>
                <w:sz w:val="20"/>
                <w:szCs w:val="20"/>
              </w:rPr>
              <w:t>validade</w:t>
            </w:r>
            <w:r>
              <w:rPr>
                <w:rFonts w:eastAsia="Myriad Pro" w:cs="Verdana" w:ascii="Verdana" w:hAnsi="Verdana"/>
                <w:color w:val="000000"/>
                <w:sz w:val="20"/>
                <w:szCs w:val="20"/>
              </w:rPr>
              <w:t xml:space="preserve"> </w:t>
            </w:r>
            <w:r>
              <w:rPr>
                <w:rFonts w:cs="Verdana" w:ascii="Verdana" w:hAnsi="Verdana"/>
                <w:color w:val="000000"/>
                <w:sz w:val="20"/>
                <w:szCs w:val="20"/>
              </w:rPr>
              <w:t>serão</w:t>
            </w:r>
            <w:r>
              <w:rPr>
                <w:rFonts w:eastAsia="Myriad Pro" w:cs="Verdana" w:ascii="Verdana" w:hAnsi="Verdana"/>
                <w:color w:val="000000"/>
                <w:sz w:val="20"/>
                <w:szCs w:val="20"/>
              </w:rPr>
              <w:t xml:space="preserve"> </w:t>
            </w:r>
            <w:r>
              <w:rPr>
                <w:rFonts w:cs="Verdana" w:ascii="Verdana" w:hAnsi="Verdana"/>
                <w:color w:val="000000"/>
                <w:sz w:val="20"/>
                <w:szCs w:val="20"/>
              </w:rPr>
              <w:t>considerados</w:t>
            </w:r>
            <w:r>
              <w:rPr>
                <w:rFonts w:eastAsia="Myriad Pro" w:cs="Verdana" w:ascii="Verdana" w:hAnsi="Verdana"/>
                <w:color w:val="000000"/>
                <w:sz w:val="20"/>
                <w:szCs w:val="20"/>
              </w:rPr>
              <w:t xml:space="preserve"> </w:t>
            </w:r>
            <w:r>
              <w:rPr>
                <w:rFonts w:cs="Verdana" w:ascii="Verdana" w:hAnsi="Verdana"/>
                <w:color w:val="000000"/>
                <w:sz w:val="20"/>
                <w:szCs w:val="20"/>
              </w:rPr>
              <w:t>válidos</w:t>
            </w:r>
            <w:r>
              <w:rPr>
                <w:rFonts w:eastAsia="Myriad Pro" w:cs="Verdana" w:ascii="Verdana" w:hAnsi="Verdana"/>
                <w:color w:val="000000"/>
                <w:sz w:val="20"/>
                <w:szCs w:val="20"/>
              </w:rPr>
              <w:t xml:space="preserve"> </w:t>
            </w:r>
            <w:r>
              <w:rPr>
                <w:rFonts w:cs="Verdana" w:ascii="Verdana" w:hAnsi="Verdana"/>
                <w:color w:val="000000"/>
                <w:sz w:val="20"/>
                <w:szCs w:val="20"/>
              </w:rPr>
              <w:t>por</w:t>
            </w:r>
            <w:r>
              <w:rPr>
                <w:rFonts w:eastAsia="Myriad Pro" w:cs="Verdana" w:ascii="Verdana" w:hAnsi="Verdana"/>
                <w:color w:val="000000"/>
                <w:sz w:val="20"/>
                <w:szCs w:val="20"/>
              </w:rPr>
              <w:t xml:space="preserve"> 180 </w:t>
            </w:r>
            <w:r>
              <w:rPr>
                <w:rFonts w:cs="Verdana" w:ascii="Verdana" w:hAnsi="Verdana"/>
                <w:color w:val="000000"/>
                <w:sz w:val="20"/>
                <w:szCs w:val="20"/>
              </w:rPr>
              <w:t>(cento e oitenta)</w:t>
            </w:r>
            <w:r>
              <w:rPr>
                <w:rFonts w:eastAsia="Myriad Pro" w:cs="Verdana" w:ascii="Verdana" w:hAnsi="Verdana"/>
                <w:color w:val="000000"/>
                <w:sz w:val="20"/>
                <w:szCs w:val="20"/>
              </w:rPr>
              <w:t xml:space="preserve"> </w:t>
            </w:r>
            <w:r>
              <w:rPr>
                <w:rFonts w:cs="Verdana" w:ascii="Verdana" w:hAnsi="Verdana"/>
                <w:color w:val="000000"/>
                <w:sz w:val="20"/>
                <w:szCs w:val="20"/>
              </w:rPr>
              <w:t>dias</w:t>
            </w:r>
            <w:r>
              <w:rPr>
                <w:rFonts w:eastAsia="Myriad Pro" w:cs="Verdana" w:ascii="Verdana" w:hAnsi="Verdana"/>
                <w:color w:val="000000"/>
                <w:sz w:val="20"/>
                <w:szCs w:val="20"/>
              </w:rPr>
              <w:t xml:space="preserve"> </w:t>
            </w:r>
            <w:r>
              <w:rPr>
                <w:rFonts w:cs="Verdana" w:ascii="Verdana" w:hAnsi="Verdana"/>
                <w:color w:val="000000"/>
                <w:sz w:val="20"/>
                <w:szCs w:val="20"/>
              </w:rPr>
              <w:t>da</w:t>
            </w:r>
            <w:r>
              <w:rPr>
                <w:rFonts w:eastAsia="Myriad Pro" w:cs="Verdana" w:ascii="Verdana" w:hAnsi="Verdana"/>
                <w:color w:val="000000"/>
                <w:sz w:val="20"/>
                <w:szCs w:val="20"/>
              </w:rPr>
              <w:t xml:space="preserve"> </w:t>
            </w:r>
            <w:r>
              <w:rPr>
                <w:rFonts w:cs="Verdana" w:ascii="Verdana" w:hAnsi="Verdana"/>
                <w:color w:val="000000"/>
                <w:sz w:val="20"/>
                <w:szCs w:val="20"/>
              </w:rPr>
              <w:t>data</w:t>
            </w:r>
            <w:r>
              <w:rPr>
                <w:rFonts w:eastAsia="Myriad Pro" w:cs="Verdana" w:ascii="Verdana" w:hAnsi="Verdana"/>
                <w:color w:val="000000"/>
                <w:sz w:val="20"/>
                <w:szCs w:val="20"/>
              </w:rPr>
              <w:t xml:space="preserve"> </w:t>
            </w:r>
            <w:r>
              <w:rPr>
                <w:rFonts w:cs="Verdana" w:ascii="Verdana" w:hAnsi="Verdana"/>
                <w:color w:val="000000"/>
                <w:sz w:val="20"/>
                <w:szCs w:val="20"/>
              </w:rPr>
              <w:t>da</w:t>
            </w:r>
            <w:r>
              <w:rPr>
                <w:rFonts w:eastAsia="Myriad Pro" w:cs="Verdana" w:ascii="Verdana" w:hAnsi="Verdana"/>
                <w:color w:val="000000"/>
                <w:sz w:val="20"/>
                <w:szCs w:val="20"/>
              </w:rPr>
              <w:t xml:space="preserve"> </w:t>
            </w:r>
            <w:r>
              <w:rPr>
                <w:rFonts w:cs="Verdana" w:ascii="Verdana" w:hAnsi="Verdana"/>
                <w:color w:val="000000"/>
                <w:sz w:val="20"/>
                <w:szCs w:val="20"/>
              </w:rPr>
              <w:t>emissão,</w:t>
            </w:r>
            <w:r>
              <w:rPr>
                <w:rFonts w:eastAsia="Myriad Pro" w:cs="Verdana" w:ascii="Verdana" w:hAnsi="Verdana"/>
                <w:color w:val="000000"/>
                <w:sz w:val="20"/>
                <w:szCs w:val="20"/>
              </w:rPr>
              <w:t xml:space="preserve"> </w:t>
            </w:r>
            <w:r>
              <w:rPr>
                <w:rFonts w:cs="Verdana" w:ascii="Verdana" w:hAnsi="Verdana"/>
                <w:color w:val="000000"/>
                <w:sz w:val="20"/>
                <w:szCs w:val="20"/>
              </w:rPr>
              <w:t>salvo</w:t>
            </w:r>
            <w:r>
              <w:rPr>
                <w:rFonts w:eastAsia="Myriad Pro" w:cs="Verdana" w:ascii="Verdana" w:hAnsi="Verdana"/>
                <w:color w:val="000000"/>
                <w:sz w:val="20"/>
                <w:szCs w:val="20"/>
              </w:rPr>
              <w:t xml:space="preserve"> </w:t>
            </w:r>
            <w:r>
              <w:rPr>
                <w:rFonts w:cs="Verdana" w:ascii="Verdana" w:hAnsi="Verdana"/>
                <w:color w:val="000000"/>
                <w:sz w:val="20"/>
                <w:szCs w:val="20"/>
              </w:rPr>
              <w:t>disposição</w:t>
            </w:r>
            <w:r>
              <w:rPr>
                <w:rFonts w:eastAsia="Myriad Pro" w:cs="Verdana" w:ascii="Verdana" w:hAnsi="Verdana"/>
                <w:color w:val="000000"/>
                <w:sz w:val="20"/>
                <w:szCs w:val="20"/>
              </w:rPr>
              <w:t xml:space="preserve"> </w:t>
            </w:r>
            <w:r>
              <w:rPr>
                <w:rFonts w:cs="Verdana" w:ascii="Verdana" w:hAnsi="Verdana"/>
                <w:color w:val="000000"/>
                <w:sz w:val="20"/>
                <w:szCs w:val="20"/>
              </w:rPr>
              <w:t>contrária</w:t>
            </w:r>
            <w:r>
              <w:rPr>
                <w:rFonts w:eastAsia="Myriad Pro" w:cs="Verdana" w:ascii="Verdana" w:hAnsi="Verdana"/>
                <w:color w:val="000000"/>
                <w:sz w:val="20"/>
                <w:szCs w:val="20"/>
              </w:rPr>
              <w:t xml:space="preserve"> </w:t>
            </w:r>
            <w:r>
              <w:rPr>
                <w:rFonts w:cs="Verdana" w:ascii="Verdana" w:hAnsi="Verdana"/>
                <w:color w:val="000000"/>
                <w:sz w:val="20"/>
                <w:szCs w:val="20"/>
              </w:rPr>
              <w:t>de</w:t>
            </w:r>
            <w:r>
              <w:rPr>
                <w:rFonts w:eastAsia="Myriad Pro" w:cs="Verdana" w:ascii="Verdana" w:hAnsi="Verdana"/>
                <w:color w:val="000000"/>
                <w:sz w:val="20"/>
                <w:szCs w:val="20"/>
              </w:rPr>
              <w:t xml:space="preserve"> </w:t>
            </w:r>
            <w:r>
              <w:rPr>
                <w:rFonts w:cs="Verdana" w:ascii="Verdana" w:hAnsi="Verdana"/>
                <w:color w:val="000000"/>
                <w:sz w:val="20"/>
                <w:szCs w:val="20"/>
              </w:rPr>
              <w:t>Lei</w:t>
            </w:r>
            <w:r>
              <w:rPr>
                <w:rFonts w:eastAsia="Myriad Pro" w:cs="Verdana" w:ascii="Verdana" w:hAnsi="Verdana"/>
                <w:color w:val="000000"/>
                <w:sz w:val="20"/>
                <w:szCs w:val="20"/>
              </w:rPr>
              <w:t xml:space="preserve"> </w:t>
            </w:r>
            <w:r>
              <w:rPr>
                <w:rFonts w:cs="Verdana" w:ascii="Verdana" w:hAnsi="Verdana"/>
                <w:color w:val="000000"/>
                <w:sz w:val="20"/>
                <w:szCs w:val="20"/>
              </w:rPr>
              <w:t>a</w:t>
            </w:r>
            <w:r>
              <w:rPr>
                <w:rFonts w:eastAsia="Myriad Pro" w:cs="Verdana" w:ascii="Verdana" w:hAnsi="Verdana"/>
                <w:color w:val="000000"/>
                <w:sz w:val="20"/>
                <w:szCs w:val="20"/>
              </w:rPr>
              <w:t xml:space="preserve"> </w:t>
            </w:r>
            <w:r>
              <w:rPr>
                <w:rFonts w:cs="Verdana" w:ascii="Verdana" w:hAnsi="Verdana"/>
                <w:color w:val="000000"/>
                <w:sz w:val="20"/>
                <w:szCs w:val="20"/>
              </w:rPr>
              <w:t>respeito.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14.7 </w:t>
            </w:r>
            <w:r>
              <w:rPr>
                <w:rFonts w:cs="Verdana" w:ascii="Verdana" w:hAnsi="Verdana"/>
                <w:color w:val="000000"/>
                <w:sz w:val="20"/>
                <w:szCs w:val="20"/>
              </w:rPr>
              <w:t>Os licitantes encaminharão os documentos exigidos nesta licitação exclusivamente por meio do sistema de que trata o item 1.1 das Condições Gerais do Pregão Eletrônico. O(a) pregoeiro(a), se julgar necessário, verificará a autenticidade e a veracidade do documento.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14.8 </w:t>
            </w:r>
            <w:r>
              <w:rPr>
                <w:rFonts w:eastAsia="Myriad Pro" w:cs="Verdana" w:ascii="Verdana" w:hAnsi="Verdana"/>
                <w:color w:val="000000"/>
                <w:sz w:val="20"/>
                <w:szCs w:val="20"/>
              </w:rPr>
              <w:t xml:space="preserve">O(a) pregoeiro(a) </w:t>
            </w:r>
            <w:r>
              <w:rPr>
                <w:rFonts w:cs="Verdana" w:ascii="Verdana" w:hAnsi="Verdana"/>
                <w:color w:val="000000"/>
                <w:sz w:val="20"/>
                <w:szCs w:val="20"/>
              </w:rPr>
              <w:t>poderá,</w:t>
            </w:r>
            <w:r>
              <w:rPr>
                <w:rFonts w:eastAsia="Myriad Pro" w:cs="Verdana" w:ascii="Verdana" w:hAnsi="Verdana"/>
                <w:color w:val="000000"/>
                <w:sz w:val="20"/>
                <w:szCs w:val="20"/>
              </w:rPr>
              <w:t xml:space="preserve"> </w:t>
            </w:r>
            <w:r>
              <w:rPr>
                <w:rFonts w:cs="Verdana" w:ascii="Verdana" w:hAnsi="Verdana"/>
                <w:color w:val="000000"/>
                <w:sz w:val="20"/>
                <w:szCs w:val="20"/>
              </w:rPr>
              <w:t>no</w:t>
            </w:r>
            <w:r>
              <w:rPr>
                <w:rFonts w:eastAsia="Myriad Pro" w:cs="Verdana" w:ascii="Verdana" w:hAnsi="Verdana"/>
                <w:color w:val="000000"/>
                <w:sz w:val="20"/>
                <w:szCs w:val="20"/>
              </w:rPr>
              <w:t xml:space="preserve"> </w:t>
            </w:r>
            <w:r>
              <w:rPr>
                <w:rFonts w:cs="Verdana" w:ascii="Verdana" w:hAnsi="Verdana"/>
                <w:color w:val="000000"/>
                <w:sz w:val="20"/>
                <w:szCs w:val="20"/>
              </w:rPr>
              <w:t>interesse</w:t>
            </w:r>
            <w:r>
              <w:rPr>
                <w:rFonts w:eastAsia="Myriad Pro" w:cs="Verdana" w:ascii="Verdana" w:hAnsi="Verdana"/>
                <w:color w:val="000000"/>
                <w:sz w:val="20"/>
                <w:szCs w:val="20"/>
              </w:rPr>
              <w:t xml:space="preserve"> </w:t>
            </w:r>
            <w:r>
              <w:rPr>
                <w:rFonts w:cs="Verdana" w:ascii="Verdana" w:hAnsi="Verdana"/>
                <w:color w:val="000000"/>
                <w:sz w:val="20"/>
                <w:szCs w:val="20"/>
              </w:rPr>
              <w:t>público,</w:t>
            </w:r>
            <w:r>
              <w:rPr>
                <w:rFonts w:eastAsia="Myriad Pro" w:cs="Verdana" w:ascii="Verdana" w:hAnsi="Verdana"/>
                <w:color w:val="000000"/>
                <w:sz w:val="20"/>
                <w:szCs w:val="20"/>
              </w:rPr>
              <w:t xml:space="preserve"> </w:t>
            </w:r>
            <w:r>
              <w:rPr>
                <w:rFonts w:cs="Verdana" w:ascii="Verdana" w:hAnsi="Verdana"/>
                <w:color w:val="000000"/>
                <w:sz w:val="20"/>
                <w:szCs w:val="20"/>
              </w:rPr>
              <w:t>relevar</w:t>
            </w:r>
            <w:r>
              <w:rPr>
                <w:rFonts w:eastAsia="Myriad Pro" w:cs="Verdana" w:ascii="Verdana" w:hAnsi="Verdana"/>
                <w:color w:val="000000"/>
                <w:sz w:val="20"/>
                <w:szCs w:val="20"/>
              </w:rPr>
              <w:t xml:space="preserve"> </w:t>
            </w:r>
            <w:r>
              <w:rPr>
                <w:rFonts w:cs="Verdana" w:ascii="Verdana" w:hAnsi="Verdana"/>
                <w:color w:val="000000"/>
                <w:sz w:val="20"/>
                <w:szCs w:val="20"/>
              </w:rPr>
              <w:t>faltas</w:t>
            </w:r>
            <w:r>
              <w:rPr>
                <w:rFonts w:eastAsia="Myriad Pro" w:cs="Verdana" w:ascii="Verdana" w:hAnsi="Verdana"/>
                <w:color w:val="000000"/>
                <w:sz w:val="20"/>
                <w:szCs w:val="20"/>
              </w:rPr>
              <w:t xml:space="preserve"> </w:t>
            </w:r>
            <w:r>
              <w:rPr>
                <w:rFonts w:cs="Verdana" w:ascii="Verdana" w:hAnsi="Verdana"/>
                <w:color w:val="000000"/>
                <w:sz w:val="20"/>
                <w:szCs w:val="20"/>
              </w:rPr>
              <w:t>meramente</w:t>
            </w:r>
            <w:r>
              <w:rPr>
                <w:rFonts w:eastAsia="Myriad Pro" w:cs="Verdana" w:ascii="Verdana" w:hAnsi="Verdana"/>
                <w:color w:val="000000"/>
                <w:sz w:val="20"/>
                <w:szCs w:val="20"/>
              </w:rPr>
              <w:t xml:space="preserve"> </w:t>
            </w:r>
            <w:r>
              <w:rPr>
                <w:rFonts w:cs="Verdana" w:ascii="Verdana" w:hAnsi="Verdana"/>
                <w:color w:val="000000"/>
                <w:sz w:val="20"/>
                <w:szCs w:val="20"/>
              </w:rPr>
              <w:t>formais</w:t>
            </w:r>
            <w:r>
              <w:rPr>
                <w:rFonts w:eastAsia="Myriad Pro" w:cs="Verdana" w:ascii="Verdana" w:hAnsi="Verdana"/>
                <w:color w:val="000000"/>
                <w:sz w:val="20"/>
                <w:szCs w:val="20"/>
              </w:rPr>
              <w:t xml:space="preserve"> </w:t>
            </w:r>
            <w:r>
              <w:rPr>
                <w:rFonts w:cs="Verdana" w:ascii="Verdana" w:hAnsi="Verdana"/>
                <w:color w:val="000000"/>
                <w:sz w:val="20"/>
                <w:szCs w:val="20"/>
              </w:rPr>
              <w:t>que</w:t>
            </w:r>
            <w:r>
              <w:rPr>
                <w:rFonts w:eastAsia="Myriad Pro" w:cs="Verdana" w:ascii="Verdana" w:hAnsi="Verdana"/>
                <w:color w:val="000000"/>
                <w:sz w:val="20"/>
                <w:szCs w:val="20"/>
              </w:rPr>
              <w:t xml:space="preserve"> </w:t>
            </w:r>
            <w:r>
              <w:rPr>
                <w:rFonts w:cs="Verdana" w:ascii="Verdana" w:hAnsi="Verdana"/>
                <w:color w:val="000000"/>
                <w:sz w:val="20"/>
                <w:szCs w:val="20"/>
              </w:rPr>
              <w:t>não</w:t>
            </w:r>
            <w:r>
              <w:rPr>
                <w:rFonts w:eastAsia="Myriad Pro" w:cs="Verdana" w:ascii="Verdana" w:hAnsi="Verdana"/>
                <w:color w:val="000000"/>
                <w:sz w:val="20"/>
                <w:szCs w:val="20"/>
              </w:rPr>
              <w:t xml:space="preserve"> </w:t>
            </w:r>
            <w:r>
              <w:rPr>
                <w:rFonts w:cs="Verdana" w:ascii="Verdana" w:hAnsi="Verdana"/>
                <w:color w:val="000000"/>
                <w:sz w:val="20"/>
                <w:szCs w:val="20"/>
              </w:rPr>
              <w:t>comprometam</w:t>
            </w:r>
            <w:r>
              <w:rPr>
                <w:rFonts w:eastAsia="Myriad Pro" w:cs="Verdana" w:ascii="Verdana" w:hAnsi="Verdana"/>
                <w:color w:val="000000"/>
                <w:sz w:val="20"/>
                <w:szCs w:val="20"/>
              </w:rPr>
              <w:t xml:space="preserve"> </w:t>
            </w:r>
            <w:r>
              <w:rPr>
                <w:rFonts w:cs="Verdana" w:ascii="Verdana" w:hAnsi="Verdana"/>
                <w:color w:val="000000"/>
                <w:sz w:val="20"/>
                <w:szCs w:val="20"/>
              </w:rPr>
              <w:t>a</w:t>
            </w:r>
            <w:r>
              <w:rPr>
                <w:rFonts w:eastAsia="Myriad Pro" w:cs="Verdana" w:ascii="Verdana" w:hAnsi="Verdana"/>
                <w:color w:val="000000"/>
                <w:sz w:val="20"/>
                <w:szCs w:val="20"/>
              </w:rPr>
              <w:t xml:space="preserve"> </w:t>
            </w:r>
            <w:r>
              <w:rPr>
                <w:rFonts w:cs="Verdana" w:ascii="Verdana" w:hAnsi="Verdana"/>
                <w:color w:val="000000"/>
                <w:sz w:val="20"/>
                <w:szCs w:val="20"/>
              </w:rPr>
              <w:t>lisura</w:t>
            </w:r>
            <w:r>
              <w:rPr>
                <w:rFonts w:eastAsia="Myriad Pro" w:cs="Verdana" w:ascii="Verdana" w:hAnsi="Verdana"/>
                <w:color w:val="000000"/>
                <w:sz w:val="20"/>
                <w:szCs w:val="20"/>
              </w:rPr>
              <w:t xml:space="preserve"> </w:t>
            </w:r>
            <w:r>
              <w:rPr>
                <w:rFonts w:cs="Verdana" w:ascii="Verdana" w:hAnsi="Verdana"/>
                <w:color w:val="000000"/>
                <w:sz w:val="20"/>
                <w:szCs w:val="20"/>
              </w:rPr>
              <w:t>e</w:t>
            </w:r>
            <w:r>
              <w:rPr>
                <w:rFonts w:eastAsia="Myriad Pro" w:cs="Verdana" w:ascii="Verdana" w:hAnsi="Verdana"/>
                <w:color w:val="000000"/>
                <w:sz w:val="20"/>
                <w:szCs w:val="20"/>
              </w:rPr>
              <w:t xml:space="preserve"> </w:t>
            </w:r>
            <w:r>
              <w:rPr>
                <w:rFonts w:cs="Verdana" w:ascii="Verdana" w:hAnsi="Verdana"/>
                <w:color w:val="000000"/>
                <w:sz w:val="20"/>
                <w:szCs w:val="20"/>
              </w:rPr>
              <w:t>o</w:t>
            </w:r>
            <w:r>
              <w:rPr>
                <w:rFonts w:eastAsia="Myriad Pro" w:cs="Verdana" w:ascii="Verdana" w:hAnsi="Verdana"/>
                <w:color w:val="000000"/>
                <w:sz w:val="20"/>
                <w:szCs w:val="20"/>
              </w:rPr>
              <w:t xml:space="preserve"> </w:t>
            </w:r>
            <w:r>
              <w:rPr>
                <w:rFonts w:cs="Verdana" w:ascii="Verdana" w:hAnsi="Verdana"/>
                <w:color w:val="000000"/>
                <w:sz w:val="20"/>
                <w:szCs w:val="20"/>
              </w:rPr>
              <w:t>real</w:t>
            </w:r>
            <w:r>
              <w:rPr>
                <w:rFonts w:eastAsia="Myriad Pro" w:cs="Verdana" w:ascii="Verdana" w:hAnsi="Verdana"/>
                <w:color w:val="000000"/>
                <w:sz w:val="20"/>
                <w:szCs w:val="20"/>
              </w:rPr>
              <w:t xml:space="preserve"> </w:t>
            </w:r>
            <w:r>
              <w:rPr>
                <w:rFonts w:cs="Verdana" w:ascii="Verdana" w:hAnsi="Verdana"/>
                <w:color w:val="000000"/>
                <w:sz w:val="20"/>
                <w:szCs w:val="20"/>
              </w:rPr>
              <w:t>conteúdo</w:t>
            </w:r>
            <w:r>
              <w:rPr>
                <w:rFonts w:eastAsia="Myriad Pro" w:cs="Verdana" w:ascii="Verdana" w:hAnsi="Verdana"/>
                <w:color w:val="000000"/>
                <w:sz w:val="20"/>
                <w:szCs w:val="20"/>
              </w:rPr>
              <w:t xml:space="preserve"> </w:t>
            </w:r>
            <w:r>
              <w:rPr>
                <w:rFonts w:cs="Verdana" w:ascii="Verdana" w:hAnsi="Verdana"/>
                <w:color w:val="000000"/>
                <w:sz w:val="20"/>
                <w:szCs w:val="20"/>
              </w:rPr>
              <w:t>da</w:t>
            </w:r>
            <w:r>
              <w:rPr>
                <w:rFonts w:eastAsia="Myriad Pro" w:cs="Verdana" w:ascii="Verdana" w:hAnsi="Verdana"/>
                <w:color w:val="000000"/>
                <w:sz w:val="20"/>
                <w:szCs w:val="20"/>
              </w:rPr>
              <w:t xml:space="preserve"> </w:t>
            </w:r>
            <w:r>
              <w:rPr>
                <w:rFonts w:cs="Verdana" w:ascii="Verdana" w:hAnsi="Verdana"/>
                <w:color w:val="000000"/>
                <w:sz w:val="20"/>
                <w:szCs w:val="20"/>
              </w:rPr>
              <w:t>proposta,</w:t>
            </w:r>
            <w:r>
              <w:rPr>
                <w:rFonts w:eastAsia="Myriad Pro" w:cs="Verdana" w:ascii="Verdana" w:hAnsi="Verdana"/>
                <w:color w:val="000000"/>
                <w:sz w:val="20"/>
                <w:szCs w:val="20"/>
              </w:rPr>
              <w:t xml:space="preserve"> </w:t>
            </w:r>
            <w:r>
              <w:rPr>
                <w:rFonts w:cs="Verdana" w:ascii="Verdana" w:hAnsi="Verdana"/>
                <w:color w:val="000000"/>
                <w:sz w:val="20"/>
                <w:szCs w:val="20"/>
              </w:rPr>
              <w:t>podendo</w:t>
            </w:r>
            <w:r>
              <w:rPr>
                <w:rFonts w:eastAsia="Myriad Pro" w:cs="Verdana" w:ascii="Verdana" w:hAnsi="Verdana"/>
                <w:color w:val="000000"/>
                <w:sz w:val="20"/>
                <w:szCs w:val="20"/>
              </w:rPr>
              <w:t xml:space="preserve"> </w:t>
            </w:r>
            <w:r>
              <w:rPr>
                <w:rFonts w:cs="Verdana" w:ascii="Verdana" w:hAnsi="Verdana"/>
                <w:color w:val="000000"/>
                <w:sz w:val="20"/>
                <w:szCs w:val="20"/>
              </w:rPr>
              <w:t>promover</w:t>
            </w:r>
            <w:r>
              <w:rPr>
                <w:rFonts w:eastAsia="Myriad Pro" w:cs="Verdana" w:ascii="Verdana" w:hAnsi="Verdana"/>
                <w:color w:val="000000"/>
                <w:sz w:val="20"/>
                <w:szCs w:val="20"/>
              </w:rPr>
              <w:t xml:space="preserve"> </w:t>
            </w:r>
            <w:r>
              <w:rPr>
                <w:rFonts w:cs="Verdana" w:ascii="Verdana" w:hAnsi="Verdana"/>
                <w:color w:val="000000"/>
                <w:sz w:val="20"/>
                <w:szCs w:val="20"/>
              </w:rPr>
              <w:t>diligências</w:t>
            </w:r>
            <w:r>
              <w:rPr>
                <w:rFonts w:eastAsia="Myriad Pro" w:cs="Verdana" w:ascii="Verdana" w:hAnsi="Verdana"/>
                <w:color w:val="000000"/>
                <w:sz w:val="20"/>
                <w:szCs w:val="20"/>
              </w:rPr>
              <w:t xml:space="preserve"> </w:t>
            </w:r>
            <w:r>
              <w:rPr>
                <w:rFonts w:cs="Verdana" w:ascii="Verdana" w:hAnsi="Verdana"/>
                <w:color w:val="000000"/>
                <w:sz w:val="20"/>
                <w:szCs w:val="20"/>
              </w:rPr>
              <w:t>destinadas</w:t>
            </w:r>
            <w:r>
              <w:rPr>
                <w:rFonts w:eastAsia="Myriad Pro" w:cs="Verdana" w:ascii="Verdana" w:hAnsi="Verdana"/>
                <w:color w:val="000000"/>
                <w:sz w:val="20"/>
                <w:szCs w:val="20"/>
              </w:rPr>
              <w:t xml:space="preserve"> </w:t>
            </w:r>
            <w:r>
              <w:rPr>
                <w:rFonts w:cs="Verdana" w:ascii="Verdana" w:hAnsi="Verdana"/>
                <w:color w:val="000000"/>
                <w:sz w:val="20"/>
                <w:szCs w:val="20"/>
              </w:rPr>
              <w:t>a</w:t>
            </w:r>
            <w:r>
              <w:rPr>
                <w:rFonts w:eastAsia="Myriad Pro" w:cs="Verdana" w:ascii="Verdana" w:hAnsi="Verdana"/>
                <w:color w:val="000000"/>
                <w:sz w:val="20"/>
                <w:szCs w:val="20"/>
              </w:rPr>
              <w:t xml:space="preserve"> </w:t>
            </w:r>
            <w:r>
              <w:rPr>
                <w:rFonts w:cs="Verdana" w:ascii="Verdana" w:hAnsi="Verdana"/>
                <w:color w:val="000000"/>
                <w:sz w:val="20"/>
                <w:szCs w:val="20"/>
              </w:rPr>
              <w:t>esclarecer</w:t>
            </w:r>
            <w:r>
              <w:rPr>
                <w:rFonts w:eastAsia="Myriad Pro" w:cs="Verdana" w:ascii="Verdana" w:hAnsi="Verdana"/>
                <w:color w:val="000000"/>
                <w:sz w:val="20"/>
                <w:szCs w:val="20"/>
              </w:rPr>
              <w:t xml:space="preserve"> </w:t>
            </w:r>
            <w:r>
              <w:rPr>
                <w:rFonts w:cs="Verdana" w:ascii="Verdana" w:hAnsi="Verdana"/>
                <w:color w:val="000000"/>
                <w:sz w:val="20"/>
                <w:szCs w:val="20"/>
              </w:rPr>
              <w:t>ou</w:t>
            </w:r>
            <w:r>
              <w:rPr>
                <w:rFonts w:eastAsia="Myriad Pro" w:cs="Verdana" w:ascii="Verdana" w:hAnsi="Verdana"/>
                <w:color w:val="000000"/>
                <w:sz w:val="20"/>
                <w:szCs w:val="20"/>
              </w:rPr>
              <w:t xml:space="preserve"> </w:t>
            </w:r>
            <w:r>
              <w:rPr>
                <w:rFonts w:cs="Verdana" w:ascii="Verdana" w:hAnsi="Verdana"/>
                <w:color w:val="000000"/>
                <w:sz w:val="20"/>
                <w:szCs w:val="20"/>
              </w:rPr>
              <w:t>complementar</w:t>
            </w:r>
            <w:r>
              <w:rPr>
                <w:rFonts w:eastAsia="Myriad Pro" w:cs="Verdana" w:ascii="Verdana" w:hAnsi="Verdana"/>
                <w:color w:val="000000"/>
                <w:sz w:val="20"/>
                <w:szCs w:val="20"/>
              </w:rPr>
              <w:t xml:space="preserve"> </w:t>
            </w:r>
            <w:r>
              <w:rPr>
                <w:rFonts w:cs="Verdana" w:ascii="Verdana" w:hAnsi="Verdana"/>
                <w:color w:val="000000"/>
                <w:sz w:val="20"/>
                <w:szCs w:val="20"/>
              </w:rPr>
              <w:t>a</w:t>
            </w:r>
            <w:r>
              <w:rPr>
                <w:rFonts w:eastAsia="Myriad Pro" w:cs="Verdana" w:ascii="Verdana" w:hAnsi="Verdana"/>
                <w:color w:val="000000"/>
                <w:sz w:val="20"/>
                <w:szCs w:val="20"/>
              </w:rPr>
              <w:t xml:space="preserve"> </w:t>
            </w:r>
            <w:r>
              <w:rPr>
                <w:rFonts w:cs="Verdana" w:ascii="Verdana" w:hAnsi="Verdana"/>
                <w:color w:val="000000"/>
                <w:sz w:val="20"/>
                <w:szCs w:val="20"/>
              </w:rPr>
              <w:t>instrução</w:t>
            </w:r>
            <w:r>
              <w:rPr>
                <w:rFonts w:eastAsia="Myriad Pro" w:cs="Verdana" w:ascii="Verdana" w:hAnsi="Verdana"/>
                <w:color w:val="000000"/>
                <w:sz w:val="20"/>
                <w:szCs w:val="20"/>
              </w:rPr>
              <w:t xml:space="preserve"> </w:t>
            </w:r>
            <w:r>
              <w:rPr>
                <w:rFonts w:cs="Verdana" w:ascii="Verdana" w:hAnsi="Verdana"/>
                <w:color w:val="000000"/>
                <w:sz w:val="20"/>
                <w:szCs w:val="20"/>
              </w:rPr>
              <w:t>do</w:t>
            </w:r>
            <w:r>
              <w:rPr>
                <w:rFonts w:eastAsia="Myriad Pro" w:cs="Verdana" w:ascii="Verdana" w:hAnsi="Verdana"/>
                <w:color w:val="000000"/>
                <w:sz w:val="20"/>
                <w:szCs w:val="20"/>
              </w:rPr>
              <w:t xml:space="preserve"> </w:t>
            </w:r>
            <w:r>
              <w:rPr>
                <w:rFonts w:cs="Verdana" w:ascii="Verdana" w:hAnsi="Verdana"/>
                <w:color w:val="000000"/>
                <w:sz w:val="20"/>
                <w:szCs w:val="20"/>
              </w:rPr>
              <w:t>procedimento</w:t>
            </w:r>
            <w:r>
              <w:rPr>
                <w:rFonts w:eastAsia="Myriad Pro" w:cs="Verdana" w:ascii="Verdana" w:hAnsi="Verdana"/>
                <w:color w:val="000000"/>
                <w:sz w:val="20"/>
                <w:szCs w:val="20"/>
              </w:rPr>
              <w:t xml:space="preserve"> </w:t>
            </w:r>
            <w:r>
              <w:rPr>
                <w:rFonts w:cs="Verdana" w:ascii="Verdana" w:hAnsi="Verdana"/>
                <w:color w:val="000000"/>
                <w:sz w:val="20"/>
                <w:szCs w:val="20"/>
              </w:rPr>
              <w:t>licitatório, inclusive solicitar pareceres.</w:t>
            </w:r>
          </w:p>
          <w:p>
            <w:pPr>
              <w:pStyle w:val="Normal"/>
              <w:spacing w:lineRule="auto" w:line="276" w:before="57" w:after="0"/>
              <w:ind w:hanging="0" w:left="9" w:right="-55"/>
              <w:jc w:val="both"/>
              <w:rPr/>
            </w:pPr>
            <w:r>
              <w:rPr>
                <w:rFonts w:eastAsia="Arial" w:cs="Verdana" w:ascii="Verdana" w:hAnsi="Verdana"/>
                <w:b/>
                <w:bCs/>
                <w:color w:val="000000"/>
                <w:sz w:val="20"/>
                <w:szCs w:val="20"/>
              </w:rPr>
              <w:t xml:space="preserve">14.9 </w:t>
            </w:r>
            <w:r>
              <w:rPr>
                <w:rFonts w:cs="Verdana" w:ascii="Verdana" w:hAnsi="Verdana"/>
                <w:color w:val="000000"/>
                <w:sz w:val="20"/>
                <w:szCs w:val="20"/>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tc>
      </w:tr>
    </w:tbl>
    <w:p>
      <w:pPr>
        <w:pStyle w:val="Normal"/>
        <w:spacing w:lineRule="auto" w:line="276" w:before="57" w:after="0"/>
        <w:ind w:hanging="0" w:left="-1" w:right="-1"/>
        <w:jc w:val="right"/>
        <w:rPr>
          <w:sz w:val="6"/>
          <w:szCs w:val="6"/>
        </w:rPr>
      </w:pPr>
      <w:r>
        <w:rPr>
          <w:sz w:val="6"/>
          <w:szCs w:val="6"/>
        </w:rPr>
      </w:r>
    </w:p>
    <w:p>
      <w:pPr>
        <w:pStyle w:val="Normal"/>
        <w:spacing w:lineRule="auto" w:line="276" w:before="57" w:after="0"/>
        <w:ind w:hanging="0" w:left="-1" w:right="-1"/>
        <w:jc w:val="right"/>
        <w:rPr>
          <w:rFonts w:ascii="Verdana" w:hAnsi="Verdana" w:cs="Verdana"/>
          <w:b/>
          <w:color w:val="000000"/>
          <w:sz w:val="20"/>
          <w:szCs w:val="20"/>
        </w:rPr>
      </w:pPr>
      <w:r>
        <w:rPr>
          <w:rFonts w:eastAsia="Arial" w:cs="Verdana" w:ascii="Verdana" w:hAnsi="Verdana"/>
          <w:color w:val="000000"/>
          <w:sz w:val="20"/>
          <w:szCs w:val="20"/>
        </w:rPr>
        <w:t xml:space="preserve">Castro, </w:t>
      </w:r>
      <w:r>
        <w:rPr>
          <w:rFonts w:eastAsia="Arial" w:cs="Verdana" w:ascii="Verdana" w:hAnsi="Verdana"/>
          <w:color w:val="000000"/>
          <w:sz w:val="20"/>
          <w:szCs w:val="20"/>
        </w:rPr>
        <w:t>09</w:t>
      </w:r>
      <w:r>
        <w:rPr>
          <w:rFonts w:eastAsia="Arial" w:cs="Verdana" w:ascii="Verdana" w:hAnsi="Verdana"/>
          <w:color w:val="000000"/>
          <w:sz w:val="20"/>
          <w:szCs w:val="20"/>
        </w:rPr>
        <w:t xml:space="preserve"> de </w:t>
      </w:r>
      <w:r>
        <w:rPr>
          <w:rFonts w:eastAsia="Arial" w:cs="Verdana" w:ascii="Verdana" w:hAnsi="Verdana"/>
          <w:color w:val="000000"/>
          <w:sz w:val="20"/>
          <w:szCs w:val="20"/>
        </w:rPr>
        <w:t>março</w:t>
      </w:r>
      <w:r>
        <w:rPr>
          <w:rFonts w:eastAsia="Arial" w:cs="Verdana" w:ascii="Verdana" w:hAnsi="Verdana"/>
          <w:color w:val="000000"/>
          <w:sz w:val="20"/>
          <w:szCs w:val="20"/>
        </w:rPr>
        <w:t xml:space="preserve"> de 2026.</w:t>
      </w:r>
    </w:p>
    <w:p>
      <w:pPr>
        <w:pStyle w:val="Normal"/>
        <w:spacing w:lineRule="auto" w:line="276" w:before="57" w:after="0"/>
        <w:ind w:hanging="0" w:left="-1" w:right="-1"/>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57" w:after="0"/>
        <w:ind w:hanging="0" w:left="-1" w:right="-1"/>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57" w:after="0"/>
        <w:ind w:hanging="0" w:left="-1" w:right="-1"/>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57" w:after="0"/>
        <w:ind w:hanging="0" w:left="-1" w:right="-1"/>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57" w:after="0"/>
        <w:ind w:hanging="0" w:left="-1" w:right="-1"/>
        <w:jc w:val="center"/>
        <w:rPr>
          <w:rFonts w:ascii="Verdana" w:hAnsi="Verdana" w:cs="Verdana"/>
          <w:b/>
          <w:color w:val="000000"/>
          <w:sz w:val="20"/>
          <w:szCs w:val="20"/>
        </w:rPr>
      </w:pPr>
      <w:r>
        <w:rPr>
          <w:rFonts w:cs="Verdana" w:ascii="Verdana" w:hAnsi="Verdana"/>
          <w:b/>
          <w:color w:val="000000"/>
          <w:sz w:val="20"/>
          <w:szCs w:val="20"/>
        </w:rPr>
      </w:r>
    </w:p>
    <w:p>
      <w:pPr>
        <w:pStyle w:val="Normal"/>
        <w:shd w:val="clear" w:color="auto" w:fill="FFFFFF"/>
        <w:spacing w:lineRule="auto" w:line="240"/>
        <w:jc w:val="center"/>
        <w:rPr/>
      </w:pPr>
      <w:r>
        <w:rPr>
          <w:rFonts w:cs="Verdana" w:ascii="Verdana" w:hAnsi="Verdana"/>
          <w:b/>
          <w:bCs/>
          <w:color w:val="000000"/>
          <w:sz w:val="20"/>
          <w:szCs w:val="20"/>
        </w:rPr>
        <w:t>PAULINE FLORES</w:t>
      </w:r>
    </w:p>
    <w:p>
      <w:pPr>
        <w:pStyle w:val="Normal"/>
        <w:spacing w:lineRule="auto" w:line="240" w:before="57" w:after="0"/>
        <w:ind w:hanging="0" w:left="-1" w:right="-1"/>
        <w:jc w:val="center"/>
        <w:rPr/>
      </w:pPr>
      <w:r>
        <w:rPr>
          <w:rFonts w:eastAsia="Arial" w:cs="Verdana" w:ascii="Verdana" w:hAnsi="Verdana"/>
          <w:b/>
          <w:bCs/>
          <w:color w:val="000000"/>
          <w:sz w:val="20"/>
          <w:szCs w:val="20"/>
          <w:shd w:fill="FFFFFF" w:val="clear"/>
        </w:rPr>
        <w:t>Pregoeira</w:t>
      </w:r>
    </w:p>
    <w:p>
      <w:pPr>
        <w:pStyle w:val="Normal"/>
        <w:spacing w:lineRule="auto" w:line="276" w:before="57" w:after="0"/>
        <w:ind w:hanging="0" w:left="-1" w:right="-1"/>
        <w:jc w:val="center"/>
        <w:rPr>
          <w:rFonts w:ascii="Verdana" w:hAnsi="Verdana" w:eastAsia="Arial" w:cs="Verdana"/>
          <w:b/>
          <w:bCs/>
          <w:color w:val="000000"/>
          <w:sz w:val="20"/>
          <w:szCs w:val="20"/>
          <w:shd w:fill="FFFFFF" w:val="clear"/>
        </w:rPr>
      </w:pPr>
      <w:r>
        <w:rPr>
          <w:rFonts w:eastAsia="Arial" w:cs="Verdana" w:ascii="Verdana" w:hAnsi="Verdana"/>
          <w:b/>
          <w:bCs/>
          <w:color w:val="000000"/>
          <w:sz w:val="20"/>
          <w:szCs w:val="20"/>
          <w:shd w:fill="FFFFFF" w:val="clear"/>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t xml:space="preserve">ANEXO I – PE </w:t>
      </w:r>
      <w:r>
        <w:rPr>
          <w:rFonts w:cs="Verdana" w:ascii="Verdana" w:hAnsi="Verdana"/>
          <w:b/>
          <w:bCs/>
          <w:color w:val="000000"/>
          <w:sz w:val="20"/>
          <w:szCs w:val="20"/>
        </w:rPr>
        <w:t>030</w:t>
      </w:r>
      <w:r>
        <w:rPr>
          <w:rFonts w:cs="Verdana" w:ascii="Verdana" w:hAnsi="Verdana"/>
          <w:b/>
          <w:bCs/>
          <w:color w:val="000000"/>
          <w:sz w:val="20"/>
          <w:szCs w:val="20"/>
        </w:rPr>
        <w:t>/2026</w:t>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shd w:fill="FFFFFF" w:val="clear"/>
        </w:rPr>
      </w:pPr>
      <w:r>
        <w:rPr>
          <w:rFonts w:cs="Verdana" w:ascii="Verdana" w:hAnsi="Verdana"/>
          <w:b/>
          <w:bCs/>
          <w:color w:val="000000"/>
          <w:sz w:val="20"/>
          <w:szCs w:val="20"/>
          <w:shd w:fill="FFFFFF" w:val="clear"/>
        </w:rPr>
        <w:t>TERMO DE REFERÊNCIA</w:t>
      </w:r>
    </w:p>
    <w:p>
      <w:pPr>
        <w:pStyle w:val="Normal"/>
        <w:spacing w:before="57" w:after="0"/>
        <w:ind w:hanging="0" w:left="0" w:right="-1"/>
        <w:jc w:val="center"/>
        <w:rPr/>
      </w:pPr>
      <w:r>
        <w:rPr>
          <w:rFonts w:cs="Verdana" w:ascii="Verdana" w:hAnsi="Verdana"/>
          <w:b/>
          <w:bCs/>
          <w:color w:val="000000"/>
          <w:sz w:val="20"/>
          <w:szCs w:val="20"/>
          <w:shd w:fill="FFFFFF" w:val="clear"/>
        </w:rPr>
        <w:t>(ANEXO EM ARQUIVO DIGITAL)</w:t>
      </w:r>
    </w:p>
    <w:p>
      <w:pPr>
        <w:pStyle w:val="Normal"/>
        <w:spacing w:before="57" w:after="0"/>
        <w:ind w:hanging="0" w:left="0" w:right="-1"/>
        <w:jc w:val="center"/>
        <w:rPr/>
      </w:pPr>
      <w:r>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olor w:val="000000"/>
          <w:sz w:val="20"/>
          <w:szCs w:val="20"/>
        </w:rPr>
      </w:pPr>
      <w:r>
        <w:rPr>
          <w:rFonts w:eastAsia="Verdana" w:cs="Verdana" w:ascii="Verdana" w:hAnsi="Verdana"/>
          <w:b/>
          <w:bCs/>
          <w:color w:val="000000"/>
          <w:sz w:val="20"/>
          <w:szCs w:val="20"/>
        </w:rPr>
        <w:t xml:space="preserve"> </w:t>
      </w:r>
      <w:r>
        <w:rPr>
          <w:rFonts w:cs="Verdana" w:ascii="Verdana" w:hAnsi="Verdana"/>
          <w:b/>
          <w:bCs/>
          <w:color w:val="000000"/>
          <w:sz w:val="20"/>
          <w:szCs w:val="20"/>
        </w:rPr>
        <w:t>APÊNDICE DO ANEXO I:</w:t>
      </w:r>
    </w:p>
    <w:p>
      <w:pPr>
        <w:pStyle w:val="Normal"/>
        <w:spacing w:before="57" w:after="0"/>
        <w:ind w:hanging="0" w:left="0" w:right="-1"/>
        <w:jc w:val="center"/>
        <w:rPr>
          <w:rFonts w:ascii="Verdana" w:hAnsi="Verdana"/>
          <w:color w:val="000000"/>
          <w:sz w:val="20"/>
          <w:szCs w:val="20"/>
        </w:rPr>
      </w:pPr>
      <w:r>
        <w:rPr>
          <w:rFonts w:ascii="Verdana" w:hAnsi="Verdana"/>
          <w:color w:val="000000"/>
          <w:sz w:val="20"/>
          <w:szCs w:val="20"/>
        </w:rPr>
        <w:t>(ANEXO EM ARQUIVO DIGITAL)</w:t>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shd w:fill="FFFFFF" w:val="clear"/>
        </w:rPr>
        <w:t xml:space="preserve">ESTUDO TÉCNICO PRELIMINAR – </w:t>
      </w:r>
      <w:r>
        <w:rPr>
          <w:rFonts w:cs="Verdana" w:ascii="Verdana" w:hAnsi="Verdana"/>
          <w:b/>
          <w:bCs/>
          <w:color w:val="000000"/>
          <w:sz w:val="20"/>
          <w:szCs w:val="20"/>
        </w:rPr>
        <w:t xml:space="preserve">ETP E </w:t>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br/>
        <w:t>IMAGENS ILUSTRATIVAS DOS TROFÉUS E MEDALHAS</w:t>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numPr>
          <w:ilvl w:val="0"/>
          <w:numId w:val="0"/>
        </w:numPr>
        <w:shd w:val="clear" w:color="auto" w:fill="FFFFFF"/>
        <w:tabs>
          <w:tab w:val="clear" w:pos="720"/>
          <w:tab w:val="left" w:pos="266" w:leader="none"/>
        </w:tabs>
        <w:spacing w:lineRule="auto" w:line="276"/>
        <w:ind w:hanging="0" w:left="0" w:right="0"/>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t>ANEXO II</w:t>
      </w:r>
    </w:p>
    <w:p>
      <w:pPr>
        <w:pStyle w:val="Normal"/>
        <w:tabs>
          <w:tab w:val="clear" w:pos="720"/>
          <w:tab w:val="left" w:pos="284" w:leader="none"/>
        </w:tabs>
        <w:spacing w:lineRule="auto" w:line="276" w:before="113" w:after="0"/>
        <w:jc w:val="center"/>
        <w:rPr>
          <w:rFonts w:ascii="Verdana" w:hAnsi="Verdana" w:cs="Verdana"/>
          <w:b/>
          <w:bCs/>
          <w:color w:val="000000"/>
          <w:sz w:val="20"/>
          <w:szCs w:val="20"/>
          <w:highlight w:val="none"/>
        </w:rPr>
      </w:pPr>
      <w:r>
        <w:rPr>
          <w:rFonts w:cs="Verdana" w:ascii="Verdana" w:hAnsi="Verdana"/>
          <w:b/>
          <w:color w:val="000000"/>
          <w:sz w:val="20"/>
          <w:szCs w:val="20"/>
          <w:highlight w:val="white"/>
        </w:rPr>
        <w:t>DOCUMENTOS</w:t>
      </w:r>
      <w:r>
        <w:rPr>
          <w:rFonts w:eastAsia="Myriad Pro" w:cs="Verdana" w:ascii="Verdana" w:hAnsi="Verdana"/>
          <w:b/>
          <w:color w:val="000000"/>
          <w:sz w:val="20"/>
          <w:szCs w:val="20"/>
          <w:highlight w:val="white"/>
        </w:rPr>
        <w:t xml:space="preserve"> </w:t>
      </w:r>
      <w:r>
        <w:rPr>
          <w:rFonts w:cs="Verdana" w:ascii="Verdana" w:hAnsi="Verdana"/>
          <w:b/>
          <w:color w:val="000000"/>
          <w:sz w:val="20"/>
          <w:szCs w:val="20"/>
          <w:highlight w:val="white"/>
        </w:rPr>
        <w:t>DE</w:t>
      </w:r>
      <w:r>
        <w:rPr>
          <w:rFonts w:eastAsia="Myriad Pro" w:cs="Verdana" w:ascii="Verdana" w:hAnsi="Verdana"/>
          <w:b/>
          <w:color w:val="000000"/>
          <w:sz w:val="20"/>
          <w:szCs w:val="20"/>
          <w:highlight w:val="white"/>
        </w:rPr>
        <w:t xml:space="preserve"> </w:t>
      </w:r>
      <w:r>
        <w:rPr>
          <w:rFonts w:cs="Verdana" w:ascii="Verdana" w:hAnsi="Verdana"/>
          <w:b/>
          <w:color w:val="000000"/>
          <w:sz w:val="20"/>
          <w:szCs w:val="20"/>
          <w:highlight w:val="white"/>
        </w:rPr>
        <w:t>HABILITAÇÃO</w:t>
      </w:r>
    </w:p>
    <w:p>
      <w:pPr>
        <w:pStyle w:val="Normal"/>
        <w:tabs>
          <w:tab w:val="clear" w:pos="720"/>
          <w:tab w:val="left" w:pos="284" w:leader="none"/>
        </w:tabs>
        <w:spacing w:lineRule="auto" w:line="276" w:before="113" w:after="0"/>
        <w:jc w:val="center"/>
        <w:rPr/>
      </w:pPr>
      <w:r>
        <w:rPr/>
      </w:r>
    </w:p>
    <w:p>
      <w:pPr>
        <w:pStyle w:val="ParagraphStyle"/>
        <w:spacing w:lineRule="auto" w:line="276"/>
        <w:ind w:right="0"/>
        <w:jc w:val="both"/>
        <w:rPr/>
      </w:pPr>
      <w:r>
        <w:rPr>
          <w:rFonts w:cs="Verdana" w:ascii="Verdana" w:hAnsi="Verdana"/>
          <w:b/>
          <w:bCs/>
          <w:color w:val="000000"/>
          <w:sz w:val="18"/>
          <w:szCs w:val="18"/>
          <w:u w:val="none"/>
          <w:shd w:fill="FFFFFF" w:val="clear"/>
          <w:lang w:eastAsia="en-US"/>
        </w:rPr>
        <w:t>1.</w:t>
      </w:r>
      <w:r>
        <w:rPr>
          <w:rFonts w:eastAsia="Microsoft YaHei" w:cs="Verdana" w:ascii="Verdana" w:hAnsi="Verdana"/>
          <w:color w:val="000000"/>
          <w:sz w:val="18"/>
          <w:szCs w:val="18"/>
          <w:u w:val="none"/>
          <w:shd w:fill="FFFFFF" w:val="clear"/>
          <w:lang w:eastAsia="en-US"/>
        </w:rPr>
        <w:t xml:space="preserve"> Os licitantes encaminharão (pós disputa), exclusivamente por meio do sistema, os documentos de habilitação exigidos no edital e proposta vencedora com a descrição do objeto ofertado e o preço, até a data e o horário estabelecidos pelo Pregoeiro </w:t>
      </w:r>
      <w:r>
        <w:rPr>
          <w:rFonts w:eastAsia="Times New Roman" w:cs="Verdana" w:ascii="Verdana" w:hAnsi="Verdana"/>
          <w:color w:val="000000"/>
          <w:sz w:val="18"/>
          <w:szCs w:val="18"/>
          <w:u w:val="none"/>
          <w:shd w:fill="FFFFFF" w:val="clear"/>
          <w:lang w:val="pt-BR" w:eastAsia="en-US" w:bidi="pt-BR"/>
        </w:rPr>
        <w:t xml:space="preserve">para fins de habilitação, nos termos dos </w:t>
      </w:r>
      <w:hyperlink r:id="rId24" w:tgtFrame="_blank">
        <w:r>
          <w:rPr>
            <w:rStyle w:val="Hyperlink"/>
            <w:rFonts w:eastAsia="Times New Roman" w:cs="Verdana" w:ascii="Verdana" w:hAnsi="Verdana"/>
            <w:color w:val="000000"/>
            <w:sz w:val="18"/>
            <w:szCs w:val="18"/>
            <w:u w:val="single"/>
            <w:shd w:fill="FFFFFF" w:val="clear"/>
            <w:lang w:val="pt-BR" w:eastAsia="en-US" w:bidi="pt-BR"/>
          </w:rPr>
          <w:t>arts. 62 a 70 da Lei nº 14.133, de 2021</w:t>
        </w:r>
      </w:hyperlink>
      <w:r>
        <w:rPr>
          <w:rFonts w:eastAsia="Times New Roman" w:cs="Verdana" w:ascii="Verdana" w:hAnsi="Verdana"/>
          <w:color w:val="000000"/>
          <w:sz w:val="18"/>
          <w:szCs w:val="18"/>
          <w:u w:val="none"/>
          <w:shd w:fill="FFFFFF" w:val="clear"/>
          <w:lang w:val="pt-BR" w:eastAsia="en-US" w:bidi="pt-BR"/>
        </w:rPr>
        <w:t xml:space="preserve">, deverá o licitante comprovar os seguintes requisitos: </w:t>
      </w:r>
    </w:p>
    <w:p>
      <w:pPr>
        <w:pStyle w:val="ParagraphStyle"/>
        <w:spacing w:lineRule="auto" w:line="276"/>
        <w:ind w:right="0"/>
        <w:jc w:val="both"/>
        <w:rPr>
          <w:rFonts w:ascii="Verdana" w:hAnsi="Verdana" w:cs="Verdana"/>
          <w:sz w:val="18"/>
          <w:szCs w:val="18"/>
        </w:rPr>
      </w:pPr>
      <w:r>
        <w:rPr>
          <w:rFonts w:cs="Verdana" w:ascii="Verdana" w:hAnsi="Verdana"/>
          <w:sz w:val="18"/>
          <w:szCs w:val="18"/>
        </w:rPr>
      </w:r>
    </w:p>
    <w:tbl>
      <w:tblPr>
        <w:tblW w:w="7708" w:type="dxa"/>
        <w:jc w:val="left"/>
        <w:tblInd w:w="803" w:type="dxa"/>
        <w:tblLayout w:type="fixed"/>
        <w:tblCellMar>
          <w:top w:w="55" w:type="dxa"/>
          <w:left w:w="55" w:type="dxa"/>
          <w:bottom w:w="55" w:type="dxa"/>
          <w:right w:w="55" w:type="dxa"/>
        </w:tblCellMar>
      </w:tblPr>
      <w:tblGrid>
        <w:gridCol w:w="7708"/>
      </w:tblGrid>
      <w:tr>
        <w:trPr/>
        <w:tc>
          <w:tcPr>
            <w:tcW w:w="7708"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right="-15"/>
              <w:jc w:val="both"/>
              <w:rPr/>
            </w:pPr>
            <w:r>
              <w:rPr>
                <w:rFonts w:cs="Verdana" w:ascii="Verdana" w:hAnsi="Verdana"/>
                <w:b w:val="false"/>
                <w:bCs w:val="false"/>
                <w:color w:val="000000"/>
                <w:sz w:val="18"/>
                <w:szCs w:val="18"/>
                <w:u w:val="none"/>
                <w:shd w:fill="FFFFFF" w:val="clear"/>
                <w:lang w:eastAsia="en-US"/>
              </w:rPr>
              <w:t xml:space="preserve">Os documentos de habilitação </w:t>
            </w:r>
            <w:r>
              <w:rPr>
                <w:rFonts w:eastAsia="Microsoft YaHei" w:cs="Verdana" w:ascii="Verdana" w:hAnsi="Verdana"/>
                <w:b w:val="false"/>
                <w:bCs w:val="false"/>
                <w:color w:val="000000"/>
                <w:sz w:val="18"/>
                <w:szCs w:val="18"/>
                <w:u w:val="none"/>
                <w:shd w:fill="FFFFFF" w:val="clear"/>
                <w:lang w:eastAsia="en-US"/>
              </w:rPr>
              <w:t>exigidos no edital e proposta vencedora</w:t>
            </w:r>
            <w:r>
              <w:rPr>
                <w:rFonts w:cs="Verdana" w:ascii="Verdana" w:hAnsi="Verdana"/>
                <w:b w:val="false"/>
                <w:bCs w:val="false"/>
                <w:color w:val="000000"/>
                <w:sz w:val="18"/>
                <w:szCs w:val="18"/>
                <w:u w:val="none"/>
                <w:shd w:fill="FFFFFF" w:val="clear"/>
                <w:lang w:eastAsia="en-US"/>
              </w:rPr>
              <w:t xml:space="preserve">, deverão ser encaminhados por meio do sistema no </w:t>
            </w:r>
            <w:r>
              <w:rPr>
                <w:rFonts w:cs="Verdana" w:ascii="Verdana" w:hAnsi="Verdana"/>
                <w:b/>
                <w:bCs/>
                <w:color w:val="000000"/>
                <w:sz w:val="18"/>
                <w:szCs w:val="18"/>
                <w:u w:val="none"/>
                <w:shd w:fill="FFFFFF" w:val="clear"/>
                <w:lang w:eastAsia="en-US"/>
              </w:rPr>
              <w:t>prazo máximo de 2 (duas) horas, após a solicitação do pregoeiro, à empresa vencedora.</w:t>
            </w:r>
          </w:p>
          <w:p>
            <w:pPr>
              <w:pStyle w:val="Normal"/>
              <w:spacing w:lineRule="auto" w:line="276" w:before="57" w:after="0"/>
              <w:ind w:right="-15"/>
              <w:jc w:val="both"/>
              <w:rPr/>
            </w:pPr>
            <w:r>
              <w:rPr>
                <w:rFonts w:cs="Verdana" w:ascii="Verdana" w:hAnsi="Verdana"/>
                <w:b w:val="false"/>
                <w:bCs w:val="false"/>
                <w:color w:val="000000"/>
                <w:sz w:val="18"/>
                <w:szCs w:val="18"/>
                <w:u w:val="none"/>
                <w:shd w:fill="FFFFFF" w:val="clear"/>
                <w:lang w:eastAsia="en-US"/>
              </w:rPr>
              <w:t>- Este período poderá ser prorrogado por igual período,</w:t>
            </w:r>
            <w:r>
              <w:rPr>
                <w:rFonts w:cs="Verdana" w:ascii="Verdana" w:hAnsi="Verdana"/>
                <w:b/>
                <w:bCs/>
                <w:color w:val="000000"/>
                <w:sz w:val="18"/>
                <w:szCs w:val="18"/>
                <w:u w:val="none"/>
                <w:shd w:fill="FFFFFF" w:val="clear"/>
                <w:lang w:eastAsia="en-US"/>
              </w:rPr>
              <w:t xml:space="preserve"> desde de que solicitado pelo licitante, antes do fim do prazo.</w:t>
            </w:r>
          </w:p>
          <w:p>
            <w:pPr>
              <w:pStyle w:val="Normal"/>
              <w:spacing w:lineRule="auto" w:line="276" w:before="57" w:after="0"/>
              <w:ind w:right="-15"/>
              <w:jc w:val="both"/>
              <w:rPr>
                <w:rFonts w:ascii="Verdana" w:hAnsi="Verdana" w:cs="Verdana"/>
                <w:color w:val="000000"/>
                <w:sz w:val="18"/>
                <w:szCs w:val="18"/>
                <w:u w:val="none"/>
                <w:shd w:fill="FFFFFF" w:val="clear"/>
                <w:lang w:eastAsia="en-US"/>
              </w:rPr>
            </w:pPr>
            <w:r>
              <w:rPr>
                <w:rFonts w:cs="Verdana" w:ascii="Verdana" w:hAnsi="Verdana"/>
                <w:color w:val="000000"/>
                <w:sz w:val="18"/>
                <w:szCs w:val="18"/>
                <w:u w:val="none"/>
                <w:shd w:fill="FFFFFF" w:val="clear"/>
                <w:lang w:eastAsia="en-US"/>
              </w:rPr>
              <w:t>- É facultado ao(a) pregoeiro(a) prorrogar o prazo estabelecido, a partir de solicitação fundamentada feita no chat pelo licitante, antes de findo o prazo.</w:t>
            </w:r>
          </w:p>
        </w:tc>
      </w:tr>
    </w:tbl>
    <w:p>
      <w:pPr>
        <w:pStyle w:val="ParagraphStyle"/>
        <w:spacing w:lineRule="auto" w:line="276"/>
        <w:ind w:right="0"/>
        <w:jc w:val="both"/>
        <w:rPr>
          <w:rFonts w:ascii="Verdana" w:hAnsi="Verdana" w:eastAsia="Times New Roman" w:cs="Verdana"/>
          <w:color w:themeColor="text1" w:val="000000"/>
          <w:sz w:val="18"/>
          <w:szCs w:val="18"/>
          <w:lang w:val="pt-BR" w:bidi="pt-BR"/>
        </w:rPr>
      </w:pPr>
      <w:r>
        <w:rPr>
          <w:rFonts w:eastAsia="Times New Roman" w:cs="Verdana" w:ascii="Verdana" w:hAnsi="Verdana"/>
          <w:color w:themeColor="text1" w:val="000000"/>
          <w:sz w:val="18"/>
          <w:szCs w:val="18"/>
          <w:lang w:val="pt-BR" w:bidi="pt-BR"/>
        </w:rPr>
      </w:r>
    </w:p>
    <w:tbl>
      <w:tblPr>
        <w:tblW w:w="9642" w:type="dxa"/>
        <w:jc w:val="left"/>
        <w:tblInd w:w="128" w:type="dxa"/>
        <w:tblLayout w:type="fixed"/>
        <w:tblCellMar>
          <w:top w:w="55" w:type="dxa"/>
          <w:left w:w="55" w:type="dxa"/>
          <w:bottom w:w="55" w:type="dxa"/>
          <w:right w:w="55" w:type="dxa"/>
        </w:tblCellMar>
        <w:tblLook w:firstRow="1" w:noVBand="1" w:lastRow="0" w:firstColumn="1" w:lastColumn="0" w:noHBand="0" w:val="04a0"/>
      </w:tblPr>
      <w:tblGrid>
        <w:gridCol w:w="9642"/>
      </w:tblGrid>
      <w:tr>
        <w:trPr>
          <w:trHeight w:val="1762" w:hRule="atLeast"/>
        </w:trPr>
        <w:tc>
          <w:tcPr>
            <w:tcW w:w="9642" w:type="dxa"/>
            <w:tcBorders>
              <w:top w:val="single" w:sz="2" w:space="0" w:color="000000"/>
              <w:left w:val="single" w:sz="2" w:space="0" w:color="000000"/>
              <w:bottom w:val="single" w:sz="2" w:space="0" w:color="000000"/>
              <w:right w:val="single" w:sz="2" w:space="0" w:color="000000"/>
            </w:tcBorders>
          </w:tcPr>
          <w:p>
            <w:pPr>
              <w:pStyle w:val="Normal"/>
              <w:widowControl w:val="false"/>
              <w:shd w:val="clear" w:color="auto" w:fill="FFFFFF"/>
              <w:spacing w:lineRule="auto" w:line="276" w:before="0" w:after="57"/>
              <w:jc w:val="both"/>
              <w:rPr>
                <w:rFonts w:ascii="Verdana" w:hAnsi="Verdana"/>
                <w:sz w:val="18"/>
                <w:szCs w:val="18"/>
              </w:rPr>
            </w:pPr>
            <w:r>
              <w:rPr>
                <w:rFonts w:eastAsia="Myriad Pro" w:cs="Verdana" w:ascii="Verdana" w:hAnsi="Verdana"/>
                <w:b/>
                <w:bCs/>
                <w:color w:val="000000"/>
                <w:sz w:val="18"/>
                <w:szCs w:val="18"/>
                <w:u w:val="none"/>
                <w:shd w:fill="FFFFFF" w:val="clear"/>
              </w:rPr>
              <w:t xml:space="preserve">1.1 </w:t>
            </w:r>
            <w:r>
              <w:rPr>
                <w:rFonts w:cs="Verdana" w:ascii="Verdana" w:hAnsi="Verdana"/>
                <w:b/>
                <w:bCs/>
                <w:color w:val="000000"/>
                <w:sz w:val="18"/>
                <w:szCs w:val="18"/>
                <w:u w:val="single"/>
              </w:rPr>
              <w:t>DOCUMENTOS DE HABILITAÇÃO JURÍDICA:</w:t>
            </w:r>
          </w:p>
          <w:p>
            <w:pPr>
              <w:pStyle w:val="Normal"/>
              <w:widowControl w:val="false"/>
              <w:spacing w:lineRule="auto" w:line="276"/>
              <w:jc w:val="both"/>
              <w:rPr/>
            </w:pPr>
            <w:r>
              <w:rPr>
                <w:rStyle w:val="Hyperlink"/>
                <w:rFonts w:cs="Verdana" w:ascii="Verdana" w:hAnsi="Verdana"/>
                <w:b/>
                <w:bCs w:val="false"/>
                <w:color w:val="000000"/>
                <w:sz w:val="18"/>
                <w:szCs w:val="18"/>
                <w:highlight w:val="white"/>
                <w:u w:val="none"/>
                <w:shd w:fill="FFFFFF" w:val="clear"/>
              </w:rPr>
              <w:t>a</w:t>
            </w:r>
            <w:r>
              <w:rPr>
                <w:rStyle w:val="Hyperlink"/>
                <w:rFonts w:cs="Verdana" w:ascii="Verdana" w:hAnsi="Verdana"/>
                <w:b/>
                <w:bCs/>
                <w:color w:val="000000"/>
                <w:sz w:val="18"/>
                <w:szCs w:val="18"/>
                <w:highlight w:val="white"/>
                <w:u w:val="none"/>
                <w:shd w:fill="FFFFFF" w:val="clear"/>
              </w:rPr>
              <w:t>)</w:t>
            </w:r>
            <w:r>
              <w:rPr>
                <w:rStyle w:val="Hyperlink"/>
                <w:rFonts w:cs="Verdana" w:ascii="Verdana" w:hAnsi="Verdana"/>
                <w:b w:val="false"/>
                <w:bCs w:val="false"/>
                <w:color w:val="000000"/>
                <w:sz w:val="18"/>
                <w:szCs w:val="18"/>
                <w:highlight w:val="white"/>
                <w:u w:val="none"/>
                <w:shd w:fill="FFFFFF" w:val="clear"/>
              </w:rPr>
              <w:t xml:space="preserve"> Cédula de Identidade e CPF dos sócios;</w:t>
            </w:r>
          </w:p>
          <w:p>
            <w:pPr>
              <w:pStyle w:val="BodyText"/>
              <w:widowControl w:val="false"/>
              <w:spacing w:lineRule="auto" w:line="276" w:before="0" w:after="120"/>
              <w:ind w:hanging="0" w:left="0" w:right="0"/>
              <w:jc w:val="both"/>
              <w:rPr/>
            </w:pPr>
            <w:r>
              <w:rPr>
                <w:rStyle w:val="Hyperlink"/>
                <w:rFonts w:cs="Verdana" w:ascii="Verdana" w:hAnsi="Verdana"/>
                <w:b/>
                <w:bCs/>
                <w:color w:val="000000"/>
                <w:sz w:val="18"/>
                <w:szCs w:val="18"/>
                <w:highlight w:val="white"/>
                <w:u w:val="none"/>
                <w:shd w:fill="FFFFFF" w:val="clear"/>
              </w:rPr>
              <w:t>b)</w:t>
            </w:r>
            <w:r>
              <w:rPr>
                <w:rStyle w:val="Hyperlink"/>
                <w:rFonts w:cs="Verdana" w:ascii="Verdana" w:hAnsi="Verdana"/>
                <w:b w:val="false"/>
                <w:bCs w:val="false"/>
                <w:color w:val="000000"/>
                <w:sz w:val="18"/>
                <w:szCs w:val="18"/>
                <w:highlight w:val="white"/>
                <w:u w:val="none"/>
                <w:shd w:fill="FFFFFF" w:val="clear"/>
              </w:rPr>
              <w:t xml:space="preserve"> Registro comercial, Ato Constitutivo, Estatuto ou Contrato Social em vigor, devidamente registrado. Inscrição do ato constitutivo, no caso de sociedades civis, acompanhada de ato formal de designação de diretoria em exercício. Decreto de autorização, em se tratando de empresa ou sociedade estrangeira em funcionamento no País.</w:t>
            </w:r>
          </w:p>
          <w:tbl>
            <w:tblPr>
              <w:tblW w:w="5000" w:type="pct"/>
              <w:jc w:val="left"/>
              <w:tblInd w:w="0" w:type="dxa"/>
              <w:tblLayout w:type="fixed"/>
              <w:tblCellMar>
                <w:top w:w="55" w:type="dxa"/>
                <w:left w:w="55" w:type="dxa"/>
                <w:bottom w:w="55" w:type="dxa"/>
                <w:right w:w="55" w:type="dxa"/>
              </w:tblCellMar>
            </w:tblPr>
            <w:tblGrid>
              <w:gridCol w:w="9532"/>
            </w:tblGrid>
            <w:tr>
              <w:trPr/>
              <w:tc>
                <w:tcPr>
                  <w:tcW w:w="9532" w:type="dxa"/>
                  <w:tcBorders>
                    <w:top w:val="single" w:sz="4" w:space="0" w:color="000000"/>
                    <w:left w:val="single" w:sz="4" w:space="0" w:color="000000"/>
                    <w:bottom w:val="single" w:sz="4" w:space="0" w:color="000000"/>
                    <w:right w:val="single" w:sz="4" w:space="0" w:color="000000"/>
                  </w:tcBorders>
                </w:tcPr>
                <w:p>
                  <w:pPr>
                    <w:pStyle w:val="Normal"/>
                    <w:jc w:val="center"/>
                    <w:rPr/>
                  </w:pPr>
                  <w:r>
                    <w:rPr>
                      <w:rStyle w:val="Hyperlink"/>
                      <w:rFonts w:cs="Verdana" w:ascii="Verdana" w:hAnsi="Verdana"/>
                      <w:b w:val="false"/>
                      <w:bCs w:val="false"/>
                      <w:i/>
                      <w:iCs/>
                      <w:color w:val="000000"/>
                      <w:sz w:val="16"/>
                      <w:szCs w:val="16"/>
                      <w:highlight w:val="white"/>
                      <w:u w:val="none"/>
                      <w:shd w:fill="FFFFFF" w:val="clear"/>
                    </w:rPr>
                    <w:t>Os documentos apresentados deverão estar acompanhados de todas as alterações ou da consolidação respectiva.</w:t>
                  </w:r>
                </w:p>
              </w:tc>
            </w:tr>
          </w:tbl>
          <w:p>
            <w:pPr>
              <w:pStyle w:val="BodyText"/>
              <w:widowControl w:val="false"/>
              <w:spacing w:lineRule="auto" w:line="276" w:before="0" w:after="120"/>
              <w:ind w:hanging="0" w:left="0" w:right="0"/>
              <w:jc w:val="both"/>
              <w:rPr/>
            </w:pPr>
            <w:r>
              <w:rPr>
                <w:rStyle w:val="Hyperlink"/>
                <w:rFonts w:eastAsia="Myriad Pro" w:cs="Verdana" w:ascii="Verdana" w:hAnsi="Verdana"/>
                <w:b/>
                <w:bCs/>
                <w:color w:val="000000"/>
                <w:sz w:val="18"/>
                <w:szCs w:val="18"/>
                <w:highlight w:val="white"/>
                <w:u w:val="none"/>
                <w:shd w:fill="FFFFFF" w:val="clear"/>
              </w:rPr>
              <w:t>c)</w:t>
            </w:r>
            <w:r>
              <w:rPr>
                <w:rStyle w:val="Hyperlink"/>
                <w:rFonts w:eastAsia="Myriad Pro" w:cs="Verdana" w:ascii="Verdana" w:hAnsi="Verdana"/>
                <w:b w:val="false"/>
                <w:bCs w:val="false"/>
                <w:color w:val="000000"/>
                <w:sz w:val="18"/>
                <w:szCs w:val="18"/>
                <w:highlight w:val="white"/>
                <w:u w:val="none"/>
                <w:shd w:fill="FFFFFF" w:val="clear"/>
              </w:rPr>
              <w:t xml:space="preserve"> Procuração do representante do licitante no pregão, se for o caso.</w:t>
            </w:r>
          </w:p>
          <w:p>
            <w:pPr>
              <w:pStyle w:val="Normal"/>
              <w:widowControl w:val="false"/>
              <w:jc w:val="both"/>
              <w:rPr>
                <w:rFonts w:ascii="Verdana" w:hAnsi="Verdana"/>
                <w:sz w:val="10"/>
                <w:szCs w:val="10"/>
              </w:rPr>
            </w:pPr>
            <w:r>
              <w:rPr>
                <w:rFonts w:ascii="Verdana" w:hAnsi="Verdana"/>
                <w:sz w:val="10"/>
                <w:szCs w:val="10"/>
              </w:rPr>
            </w:r>
          </w:p>
          <w:p>
            <w:pPr>
              <w:pStyle w:val="Normal"/>
              <w:spacing w:lineRule="auto" w:line="240"/>
              <w:jc w:val="both"/>
              <w:rPr>
                <w:rFonts w:ascii="Verdana" w:hAnsi="Verdana" w:eastAsia="Myriad Pro" w:cs="Verdana"/>
                <w:b/>
                <w:color w:val="000000"/>
                <w:u w:val="none"/>
                <w:shd w:fill="FFFFFF" w:val="clear"/>
              </w:rPr>
            </w:pPr>
            <w:r>
              <w:rPr>
                <w:rStyle w:val="Hyperlink2"/>
                <w:rFonts w:eastAsia="Myriad Pro" w:cs="Verdana" w:ascii="Verdana" w:hAnsi="Verdana"/>
                <w:b/>
                <w:color w:val="000000"/>
                <w:sz w:val="18"/>
                <w:szCs w:val="18"/>
                <w:u w:val="none"/>
                <w:shd w:fill="FFFFFF" w:val="clear"/>
              </w:rPr>
              <w:t xml:space="preserve">1.2 </w:t>
            </w:r>
            <w:r>
              <w:rPr>
                <w:rStyle w:val="Hyperlink2"/>
                <w:rFonts w:eastAsia="Myriad Pro" w:cs="Verdana" w:ascii="Verdana" w:hAnsi="Verdana"/>
                <w:b/>
                <w:color w:val="000000"/>
                <w:sz w:val="18"/>
                <w:szCs w:val="18"/>
                <w:u w:val="single"/>
                <w:shd w:fill="FFFFFF" w:val="clear"/>
              </w:rPr>
              <w:t>DOCUMENTOS DE HABILITAÇÃO ECONÔMICO-FINANCEIRA</w:t>
            </w:r>
            <w:r>
              <w:rPr>
                <w:rStyle w:val="Hyperlink2"/>
                <w:rFonts w:eastAsia="Myriad Pro" w:cs="Verdana" w:ascii="Verdana" w:hAnsi="Verdana"/>
                <w:b/>
                <w:color w:val="000000"/>
                <w:sz w:val="18"/>
                <w:szCs w:val="18"/>
                <w:u w:val="none"/>
                <w:shd w:fill="FFFFFF" w:val="clear"/>
              </w:rPr>
              <w:t>:</w:t>
            </w:r>
          </w:p>
          <w:p>
            <w:pPr>
              <w:pStyle w:val="Normal1"/>
              <w:spacing w:lineRule="auto" w:line="240"/>
              <w:jc w:val="both"/>
              <w:rPr/>
            </w:pPr>
            <w:r>
              <w:rPr>
                <w:rStyle w:val="Hyperlink2"/>
                <w:rFonts w:eastAsia="Myriad Pro" w:cs="Verdana" w:ascii="Verdana" w:hAnsi="Verdana"/>
                <w:b/>
                <w:color w:val="000000"/>
                <w:sz w:val="18"/>
                <w:szCs w:val="18"/>
                <w:u w:val="none"/>
                <w:shd w:fill="FFFFFF" w:val="clear"/>
              </w:rPr>
              <w:t>a) Certidão Negativa de Falência e Concordata</w:t>
            </w:r>
            <w:r>
              <w:rPr>
                <w:rStyle w:val="Hyperlink2"/>
                <w:rFonts w:eastAsia="Myriad Pro" w:cs="Verdana" w:ascii="Verdana" w:hAnsi="Verdana"/>
                <w:b w:val="false"/>
                <w:color w:val="000000"/>
                <w:sz w:val="18"/>
                <w:szCs w:val="18"/>
                <w:u w:val="none"/>
                <w:shd w:fill="FFFFFF" w:val="clear"/>
              </w:rPr>
              <w:t xml:space="preserve"> expedida pelo distribuidor da sede do fornecedor (Lei nº 14.133, de 2021, art. 69, caput, inciso II); Caso não conste na referida Certidão o prazo de validade da mesma, será considerado o prazo de </w:t>
            </w:r>
            <w:r>
              <w:rPr>
                <w:rStyle w:val="Hyperlink2"/>
                <w:rFonts w:eastAsia="Myriad Pro" w:cs="Verdana" w:ascii="Verdana" w:hAnsi="Verdana"/>
                <w:b/>
                <w:bCs/>
                <w:color w:val="000000"/>
                <w:sz w:val="18"/>
                <w:szCs w:val="18"/>
                <w:u w:val="none"/>
                <w:shd w:fill="FFFFFF" w:val="clear"/>
              </w:rPr>
              <w:t>180</w:t>
            </w:r>
            <w:r>
              <w:rPr>
                <w:rStyle w:val="Hyperlink2"/>
                <w:rFonts w:eastAsia="Myriad Pro" w:cs="Verdana" w:ascii="Verdana" w:hAnsi="Verdana"/>
                <w:b/>
                <w:color w:val="000000"/>
                <w:sz w:val="18"/>
                <w:szCs w:val="18"/>
                <w:u w:val="none"/>
                <w:shd w:fill="FFFFFF" w:val="clear"/>
              </w:rPr>
              <w:t xml:space="preserve"> (cento e oitenta) dias</w:t>
            </w:r>
            <w:r>
              <w:rPr>
                <w:rStyle w:val="Hyperlink2"/>
                <w:rFonts w:eastAsia="Myriad Pro" w:cs="Verdana" w:ascii="Verdana" w:hAnsi="Verdana"/>
                <w:b w:val="false"/>
                <w:color w:val="000000"/>
                <w:sz w:val="18"/>
                <w:szCs w:val="18"/>
                <w:u w:val="none"/>
                <w:shd w:fill="FFFFFF" w:val="clear"/>
              </w:rPr>
              <w:t xml:space="preserve"> contados da data da sua emissão.</w:t>
            </w:r>
          </w:p>
          <w:p>
            <w:pPr>
              <w:pStyle w:val="Normal"/>
              <w:widowControl w:val="false"/>
              <w:jc w:val="both"/>
              <w:rPr>
                <w:rFonts w:ascii="Verdana" w:hAnsi="Verdana"/>
                <w:sz w:val="10"/>
                <w:szCs w:val="10"/>
              </w:rPr>
            </w:pPr>
            <w:r>
              <w:rPr>
                <w:rFonts w:ascii="Verdana" w:hAnsi="Verdana"/>
                <w:sz w:val="10"/>
                <w:szCs w:val="10"/>
              </w:rPr>
            </w:r>
          </w:p>
          <w:p>
            <w:pPr>
              <w:pStyle w:val="Normal"/>
              <w:widowControl w:val="false"/>
              <w:jc w:val="both"/>
              <w:rPr>
                <w:rFonts w:ascii="Verdana" w:hAnsi="Verdana"/>
                <w:sz w:val="10"/>
                <w:szCs w:val="10"/>
              </w:rPr>
            </w:pPr>
            <w:r>
              <w:rPr>
                <w:rFonts w:ascii="Verdana" w:hAnsi="Verdana"/>
                <w:sz w:val="10"/>
                <w:szCs w:val="10"/>
              </w:rPr>
            </w:r>
          </w:p>
          <w:p>
            <w:pPr>
              <w:pStyle w:val="Normal"/>
              <w:widowControl w:val="false"/>
              <w:spacing w:lineRule="auto" w:line="276"/>
              <w:jc w:val="both"/>
              <w:rPr>
                <w:rFonts w:ascii="Verdana" w:hAnsi="Verdana"/>
                <w:sz w:val="18"/>
                <w:szCs w:val="18"/>
              </w:rPr>
            </w:pPr>
            <w:r>
              <w:rPr>
                <w:rFonts w:cs="Verdana" w:ascii="Verdana" w:hAnsi="Verdana"/>
                <w:b/>
                <w:bCs/>
                <w:color w:val="000000"/>
                <w:sz w:val="18"/>
                <w:szCs w:val="18"/>
                <w:u w:val="none"/>
              </w:rPr>
              <w:t xml:space="preserve">1.3 </w:t>
            </w:r>
            <w:r>
              <w:rPr>
                <w:rFonts w:cs="Verdana" w:ascii="Verdana" w:hAnsi="Verdana"/>
                <w:b/>
                <w:bCs/>
                <w:color w:val="000000"/>
                <w:sz w:val="18"/>
                <w:szCs w:val="18"/>
                <w:u w:val="single"/>
              </w:rPr>
              <w:t>DOCUMENTOS DE HABILITAÇÃO FISCAL, SOCIAL E TRABALHISTA:</w:t>
            </w:r>
          </w:p>
          <w:p>
            <w:pPr>
              <w:pStyle w:val="Normal"/>
              <w:widowControl w:val="false"/>
              <w:spacing w:lineRule="auto" w:line="276"/>
              <w:jc w:val="both"/>
              <w:rPr>
                <w:rFonts w:ascii="Verdana" w:hAnsi="Verdana"/>
                <w:sz w:val="18"/>
                <w:szCs w:val="18"/>
              </w:rPr>
            </w:pPr>
            <w:r>
              <w:rPr>
                <w:rFonts w:cs="Verdana" w:ascii="Verdana" w:hAnsi="Verdana"/>
                <w:b/>
                <w:bCs/>
                <w:color w:val="000000"/>
                <w:sz w:val="18"/>
                <w:szCs w:val="18"/>
                <w:u w:val="none"/>
              </w:rPr>
              <w:t>a)</w:t>
            </w:r>
            <w:r>
              <w:rPr>
                <w:rFonts w:cs="Verdana" w:ascii="Verdana" w:hAnsi="Verdana"/>
                <w:b w:val="false"/>
                <w:bCs w:val="false"/>
                <w:color w:val="000000"/>
                <w:sz w:val="18"/>
                <w:szCs w:val="18"/>
                <w:u w:val="none"/>
              </w:rPr>
              <w:t xml:space="preserve"> P</w:t>
            </w:r>
            <w:r>
              <w:rPr>
                <w:rFonts w:cs="Verdana" w:ascii="Verdana" w:hAnsi="Verdana"/>
                <w:color w:val="000000"/>
                <w:sz w:val="18"/>
                <w:szCs w:val="18"/>
                <w:u w:val="none"/>
              </w:rPr>
              <w:t>rova de inscrição no cadastro de pessoas jurídicas(CNPJ);</w:t>
            </w:r>
          </w:p>
          <w:p>
            <w:pPr>
              <w:pStyle w:val="BodyText"/>
              <w:widowControl w:val="false"/>
              <w:spacing w:lineRule="auto" w:line="276" w:before="0" w:after="0"/>
              <w:ind w:hanging="0" w:left="0" w:right="0"/>
              <w:jc w:val="both"/>
              <w:rPr>
                <w:rFonts w:ascii="Verdana" w:hAnsi="Verdana"/>
                <w:sz w:val="18"/>
                <w:szCs w:val="18"/>
              </w:rPr>
            </w:pPr>
            <w:r>
              <w:rPr>
                <w:rFonts w:cs="Verdana" w:ascii="Verdana" w:hAnsi="Verdana"/>
                <w:b/>
                <w:bCs/>
                <w:color w:val="000000"/>
                <w:sz w:val="18"/>
                <w:szCs w:val="18"/>
                <w:u w:val="none"/>
              </w:rPr>
              <w:t>b)</w:t>
            </w:r>
            <w:r>
              <w:rPr>
                <w:rFonts w:cs="Verdana" w:ascii="Verdana" w:hAnsi="Verdana"/>
                <w:color w:val="000000"/>
                <w:sz w:val="18"/>
                <w:szCs w:val="18"/>
                <w:u w:val="none"/>
              </w:rPr>
              <w:t xml:space="preserve"> Certificado de regularidade do FGTS, emitido pela Caixa Econômica Federal;</w:t>
            </w:r>
          </w:p>
          <w:p>
            <w:pPr>
              <w:pStyle w:val="BodyText"/>
              <w:widowControl w:val="false"/>
              <w:spacing w:lineRule="auto" w:line="276" w:before="0" w:after="0"/>
              <w:ind w:hanging="0" w:left="0" w:right="0"/>
              <w:jc w:val="both"/>
              <w:rPr>
                <w:rFonts w:ascii="Verdana" w:hAnsi="Verdana"/>
                <w:sz w:val="18"/>
                <w:szCs w:val="18"/>
              </w:rPr>
            </w:pPr>
            <w:r>
              <w:rPr>
                <w:rFonts w:cs="Verdana" w:ascii="Verdana" w:hAnsi="Verdana"/>
                <w:b/>
                <w:bCs/>
                <w:color w:val="000000"/>
                <w:sz w:val="18"/>
                <w:szCs w:val="18"/>
                <w:u w:val="none"/>
              </w:rPr>
              <w:t xml:space="preserve">c) </w:t>
            </w:r>
            <w:r>
              <w:rPr>
                <w:rFonts w:cs="Verdana" w:ascii="Verdana" w:hAnsi="Verdana"/>
                <w:color w:val="000000"/>
                <w:sz w:val="18"/>
                <w:szCs w:val="18"/>
                <w:u w:val="none"/>
              </w:rPr>
              <w:t>Certidões de regularidade com a Fazenda Federal (certidão conjunta de débitos relativos a tributos federais e à dívida ativa da união);</w:t>
            </w:r>
          </w:p>
          <w:p>
            <w:pPr>
              <w:pStyle w:val="BodyText"/>
              <w:widowControl w:val="false"/>
              <w:spacing w:lineRule="auto" w:line="276" w:before="0" w:after="0"/>
              <w:ind w:hanging="0" w:left="0" w:right="0"/>
              <w:jc w:val="both"/>
              <w:rPr>
                <w:rFonts w:ascii="Verdana" w:hAnsi="Verdana"/>
                <w:sz w:val="18"/>
                <w:szCs w:val="18"/>
              </w:rPr>
            </w:pPr>
            <w:r>
              <w:rPr>
                <w:rFonts w:cs="Verdana" w:ascii="Verdana" w:hAnsi="Verdana"/>
                <w:b/>
                <w:bCs/>
                <w:color w:val="000000"/>
                <w:sz w:val="18"/>
                <w:szCs w:val="18"/>
                <w:u w:val="none"/>
              </w:rPr>
              <w:t>d)</w:t>
            </w:r>
            <w:r>
              <w:rPr>
                <w:rFonts w:cs="Verdana" w:ascii="Verdana" w:hAnsi="Verdana"/>
                <w:color w:val="000000"/>
                <w:sz w:val="18"/>
                <w:szCs w:val="18"/>
                <w:u w:val="none"/>
              </w:rPr>
              <w:t xml:space="preserve"> Certidão de Regularidade com Fazenda Estadual;</w:t>
            </w:r>
          </w:p>
          <w:p>
            <w:pPr>
              <w:pStyle w:val="BodyText"/>
              <w:widowControl w:val="false"/>
              <w:spacing w:lineRule="auto" w:line="276" w:before="0" w:after="0"/>
              <w:ind w:hanging="0" w:left="0" w:right="0"/>
              <w:jc w:val="both"/>
              <w:rPr>
                <w:rFonts w:ascii="Verdana" w:hAnsi="Verdana"/>
                <w:sz w:val="18"/>
                <w:szCs w:val="18"/>
              </w:rPr>
            </w:pPr>
            <w:r>
              <w:rPr>
                <w:rFonts w:cs="Verdana" w:ascii="Verdana" w:hAnsi="Verdana"/>
                <w:b/>
                <w:bCs/>
                <w:color w:val="000000"/>
                <w:sz w:val="18"/>
                <w:szCs w:val="18"/>
                <w:u w:val="none"/>
              </w:rPr>
              <w:t xml:space="preserve">e) </w:t>
            </w:r>
            <w:r>
              <w:rPr>
                <w:rFonts w:cs="Verdana" w:ascii="Verdana" w:hAnsi="Verdana"/>
                <w:color w:val="000000"/>
                <w:sz w:val="18"/>
                <w:szCs w:val="18"/>
                <w:u w:val="none"/>
              </w:rPr>
              <w:t>Certidão com a Fazenda Municipal;</w:t>
            </w:r>
          </w:p>
          <w:p>
            <w:pPr>
              <w:pStyle w:val="Normal"/>
              <w:widowControl w:val="false"/>
              <w:spacing w:lineRule="auto" w:line="276"/>
              <w:jc w:val="both"/>
              <w:rPr/>
            </w:pPr>
            <w:r>
              <w:rPr>
                <w:rStyle w:val="Hyperlink"/>
                <w:rFonts w:cs="Verdana" w:ascii="Verdana" w:hAnsi="Verdana"/>
                <w:b/>
                <w:bCs/>
                <w:color w:val="000000"/>
                <w:sz w:val="18"/>
                <w:szCs w:val="18"/>
                <w:highlight w:val="white"/>
                <w:u w:val="none"/>
                <w:shd w:fill="FFFFFF" w:val="clear"/>
              </w:rPr>
              <w:t>f)</w:t>
            </w:r>
            <w:r>
              <w:rPr>
                <w:rStyle w:val="Hyperlink"/>
                <w:rFonts w:cs="Verdana" w:ascii="Verdana" w:hAnsi="Verdana"/>
                <w:b/>
                <w:bCs w:val="false"/>
                <w:color w:val="000000"/>
                <w:sz w:val="18"/>
                <w:szCs w:val="18"/>
                <w:highlight w:val="white"/>
                <w:u w:val="none"/>
                <w:shd w:fill="FFFFFF" w:val="clear"/>
              </w:rPr>
              <w:t xml:space="preserve"> </w:t>
            </w:r>
            <w:r>
              <w:rPr>
                <w:rStyle w:val="Hyperlink"/>
                <w:rFonts w:cs="Verdana" w:ascii="Verdana" w:hAnsi="Verdana"/>
                <w:b w:val="false"/>
                <w:bCs w:val="false"/>
                <w:color w:val="000000"/>
                <w:sz w:val="18"/>
                <w:szCs w:val="18"/>
                <w:highlight w:val="white"/>
                <w:u w:val="none"/>
                <w:shd w:fill="FFFFFF" w:val="clear"/>
              </w:rPr>
              <w:t>Certidão Negativa de Débitos Trabalhistas (CNDT), instituída pela Lei Federal n.º 12.440/2011.</w:t>
            </w:r>
          </w:p>
          <w:p>
            <w:pPr>
              <w:pStyle w:val="Normal"/>
              <w:spacing w:lineRule="auto" w:line="276" w:before="0" w:after="57"/>
              <w:jc w:val="both"/>
              <w:rPr>
                <w:rFonts w:ascii="Verdana" w:hAnsi="Verdana"/>
                <w:sz w:val="18"/>
                <w:szCs w:val="18"/>
              </w:rPr>
            </w:pPr>
            <w:r>
              <w:rPr>
                <w:rFonts w:ascii="Verdana" w:hAnsi="Verdana"/>
                <w:sz w:val="18"/>
                <w:szCs w:val="18"/>
              </w:rPr>
            </w:r>
          </w:p>
          <w:p>
            <w:pPr>
              <w:pStyle w:val="Normal"/>
              <w:widowControl w:val="false"/>
              <w:spacing w:lineRule="auto" w:line="240" w:before="0" w:after="57"/>
              <w:ind w:left="-21" w:right="0"/>
              <w:jc w:val="both"/>
              <w:rPr>
                <w:rFonts w:ascii="Verdana" w:hAnsi="Verdana"/>
                <w:sz w:val="18"/>
                <w:szCs w:val="18"/>
              </w:rPr>
            </w:pPr>
            <w:r>
              <w:rPr>
                <w:rFonts w:eastAsia="Myriad Pro" w:cs="Verdana" w:ascii="Verdana" w:hAnsi="Verdana"/>
                <w:b/>
                <w:bCs/>
                <w:color w:val="000000"/>
                <w:sz w:val="18"/>
                <w:szCs w:val="18"/>
                <w:u w:val="none"/>
              </w:rPr>
              <w:t xml:space="preserve">1.4 </w:t>
            </w:r>
            <w:r>
              <w:rPr>
                <w:rFonts w:cs="Verdana" w:ascii="Verdana" w:hAnsi="Verdana"/>
                <w:b/>
                <w:bCs/>
                <w:color w:themeColor="text1" w:val="000000"/>
                <w:sz w:val="18"/>
                <w:szCs w:val="18"/>
                <w:u w:val="single"/>
              </w:rPr>
              <w:t>DECLARAÇÕES:</w:t>
            </w:r>
          </w:p>
          <w:p>
            <w:pPr>
              <w:pStyle w:val="BodyText"/>
              <w:widowControl w:val="false"/>
              <w:spacing w:lineRule="auto" w:line="276" w:before="0" w:after="57"/>
              <w:ind w:hanging="0" w:left="0" w:right="0"/>
              <w:jc w:val="both"/>
              <w:rPr/>
            </w:pPr>
            <w:r>
              <w:rPr>
                <w:rStyle w:val="Hyperlink"/>
                <w:rFonts w:eastAsia="Myriad Pro" w:cs="Verdana" w:ascii="Verdana" w:hAnsi="Verdana"/>
                <w:b/>
                <w:bCs/>
                <w:color w:val="000000"/>
                <w:sz w:val="18"/>
                <w:szCs w:val="18"/>
                <w:highlight w:val="white"/>
                <w:u w:val="none"/>
                <w:shd w:fill="FFFFFF" w:val="clear"/>
              </w:rPr>
              <w:t>a</w:t>
            </w:r>
            <w:r>
              <w:rPr>
                <w:rStyle w:val="Hyperlink"/>
                <w:rFonts w:eastAsia="Myriad Pro" w:cs="Verdana" w:ascii="Verdana" w:hAnsi="Verdana"/>
                <w:b/>
                <w:bCs/>
                <w:color w:val="000000"/>
                <w:sz w:val="18"/>
                <w:szCs w:val="18"/>
                <w:highlight w:val="white"/>
                <w:u w:val="single"/>
                <w:shd w:fill="FFFFFF" w:val="clear"/>
              </w:rPr>
              <w:t>)</w:t>
            </w:r>
            <w:r>
              <w:rPr>
                <w:rStyle w:val="Hyperlink"/>
                <w:rFonts w:eastAsia="Myriad Pro" w:cs="Verdana" w:ascii="Verdana" w:hAnsi="Verdana"/>
                <w:b/>
                <w:bCs/>
                <w:color w:val="000000"/>
                <w:sz w:val="18"/>
                <w:szCs w:val="18"/>
                <w:highlight w:val="white"/>
                <w:u w:val="none"/>
                <w:shd w:fill="FFFFFF" w:val="clear"/>
              </w:rPr>
              <w:t xml:space="preserve"> DECLARAÇÃO CONJUNTA: </w:t>
            </w:r>
            <w:r>
              <w:rPr>
                <w:rStyle w:val="Hyperlink"/>
                <w:rFonts w:eastAsia="Myriad Pro" w:cs="Verdana" w:ascii="Verdana" w:hAnsi="Verdana"/>
                <w:b w:val="false"/>
                <w:bCs w:val="false"/>
                <w:color w:val="000000"/>
                <w:sz w:val="18"/>
                <w:szCs w:val="18"/>
                <w:highlight w:val="white"/>
                <w:u w:val="none"/>
                <w:shd w:fill="FFFFFF" w:val="clear"/>
              </w:rPr>
              <w:t>Declaração de Idoneidade, Declaração que Cumpre os Requisitos do Edital, Declaração de Cotas de Aprendizagem, Inexistência de Fato Impeditivo,  Declaração de Não Exploração de Trabalho Escravo e Infantil, Declaração de Inexistência de Menor Trabalhador, Declaração de Não Executar Trabalho Degradante ou Forçado, Declaração de Reserva de Cargos para Pessoas com Deficiência – PCD, Declaração de Atendimento à Política Ambiental de Licitação Sustentável</w:t>
            </w:r>
            <w:r>
              <w:rPr>
                <w:rFonts w:eastAsia="Myriad Pro" w:cs="Verdana" w:ascii="Verdana" w:hAnsi="Verdana"/>
                <w:b/>
                <w:bCs/>
                <w:color w:val="000000"/>
                <w:sz w:val="18"/>
                <w:szCs w:val="18"/>
              </w:rPr>
              <w:t xml:space="preserve"> (ANEXO V).</w:t>
            </w:r>
          </w:p>
          <w:p>
            <w:pPr>
              <w:pStyle w:val="Normal"/>
              <w:widowControl w:val="false"/>
              <w:spacing w:lineRule="auto" w:line="276" w:before="0" w:after="57"/>
              <w:ind w:hanging="0" w:left="-21" w:right="0"/>
              <w:jc w:val="both"/>
              <w:rPr>
                <w:rFonts w:eastAsia="Myriad Pro" w:cs="Verdana"/>
                <w:b/>
                <w:bCs/>
                <w:color w:val="000000"/>
                <w:highlight w:val="white"/>
                <w:u w:val="none"/>
                <w:shd w:fill="FFFFFF" w:val="clear"/>
              </w:rPr>
            </w:pPr>
            <w:r>
              <w:rPr>
                <w:rFonts w:eastAsia="Myriad Pro" w:cs="Verdana"/>
                <w:b/>
                <w:bCs/>
                <w:color w:val="000000"/>
                <w:highlight w:val="white"/>
                <w:u w:val="none"/>
                <w:shd w:fill="FFFFFF" w:val="clear"/>
              </w:rPr>
            </w:r>
          </w:p>
          <w:p>
            <w:pPr>
              <w:pStyle w:val="Normal"/>
              <w:widowControl w:val="false"/>
              <w:spacing w:lineRule="auto" w:line="276" w:before="0" w:after="57"/>
              <w:ind w:hanging="0" w:left="-21" w:right="0"/>
              <w:jc w:val="both"/>
              <w:rPr>
                <w:rFonts w:ascii="Verdana" w:hAnsi="Verdana"/>
                <w:sz w:val="18"/>
                <w:szCs w:val="18"/>
              </w:rPr>
            </w:pPr>
            <w:r>
              <w:rPr>
                <w:rFonts w:eastAsia="Myriad Pro" w:cs="Verdana" w:ascii="Verdana" w:hAnsi="Verdana"/>
                <w:b/>
                <w:bCs/>
                <w:color w:val="000000"/>
                <w:sz w:val="18"/>
                <w:szCs w:val="18"/>
                <w:highlight w:val="white"/>
                <w:u w:val="none"/>
                <w:shd w:fill="FFFFFF" w:val="clear"/>
              </w:rPr>
              <w:t xml:space="preserve">1.5 </w:t>
            </w:r>
            <w:r>
              <w:rPr>
                <w:rFonts w:eastAsia="Myriad Pro" w:cs="Verdana" w:ascii="Verdana" w:hAnsi="Verdana"/>
                <w:b/>
                <w:bCs/>
                <w:color w:val="000000"/>
                <w:sz w:val="18"/>
                <w:szCs w:val="18"/>
                <w:highlight w:val="white"/>
                <w:u w:val="single"/>
                <w:shd w:fill="FFFFFF" w:val="clear"/>
              </w:rPr>
              <w:t>COMPROVANTE DA CONDIÇÃO DE ME OU EPP</w:t>
            </w:r>
            <w:r>
              <w:rPr>
                <w:rFonts w:eastAsia="Myriad Pro" w:cs="Verdana" w:ascii="Verdana" w:hAnsi="Verdana"/>
                <w:b w:val="false"/>
                <w:bCs w:val="false"/>
                <w:color w:val="000000"/>
                <w:sz w:val="18"/>
                <w:szCs w:val="18"/>
                <w:highlight w:val="white"/>
                <w:u w:val="none"/>
                <w:shd w:fill="FFFFFF" w:val="clear"/>
              </w:rPr>
              <w:t>, se for o caso:</w:t>
            </w:r>
          </w:p>
          <w:p>
            <w:pPr>
              <w:pStyle w:val="Normal"/>
              <w:widowControl w:val="false"/>
              <w:spacing w:lineRule="auto" w:line="276" w:before="0" w:after="57"/>
              <w:ind w:hanging="0" w:left="-21" w:right="0"/>
              <w:jc w:val="both"/>
              <w:rPr>
                <w:rFonts w:ascii="Verdana" w:hAnsi="Verdana"/>
                <w:sz w:val="18"/>
                <w:szCs w:val="18"/>
              </w:rPr>
            </w:pPr>
            <w:r>
              <w:rPr>
                <w:rFonts w:eastAsia="Myriad Pro" w:cs="Verdana" w:ascii="Verdana" w:hAnsi="Verdana"/>
                <w:b/>
                <w:bCs/>
                <w:color w:val="000000"/>
                <w:sz w:val="18"/>
                <w:szCs w:val="18"/>
                <w:highlight w:val="white"/>
                <w:u w:val="none"/>
                <w:shd w:fill="FFFFFF" w:val="clear"/>
              </w:rPr>
              <w:t xml:space="preserve">a) CERTIDÃO SIMPLIFICADA ORIGINAL DA JUNTA COMERCIAL </w:t>
            </w:r>
            <w:r>
              <w:rPr>
                <w:rFonts w:eastAsia="Myriad Pro" w:cs="Verdana" w:ascii="Verdana" w:hAnsi="Verdana"/>
                <w:b w:val="false"/>
                <w:bCs w:val="false"/>
                <w:color w:val="000000"/>
                <w:sz w:val="18"/>
                <w:szCs w:val="18"/>
                <w:highlight w:val="white"/>
                <w:u w:val="none"/>
                <w:shd w:fill="FFFFFF" w:val="clear"/>
              </w:rPr>
              <w:t>da sede do licitante ou documento equivalente;</w:t>
            </w:r>
          </w:p>
          <w:p>
            <w:pPr>
              <w:pStyle w:val="Normal"/>
              <w:widowControl w:val="false"/>
              <w:spacing w:lineRule="auto" w:line="276" w:before="0" w:after="57"/>
              <w:ind w:hanging="0" w:left="-21" w:right="0"/>
              <w:jc w:val="both"/>
              <w:rPr/>
            </w:pPr>
            <w:r>
              <w:rPr>
                <w:rFonts w:eastAsia="Myriad Pro" w:cs="Verdana" w:ascii="Verdana" w:hAnsi="Verdana"/>
                <w:b/>
                <w:bCs/>
                <w:color w:val="000000"/>
                <w:sz w:val="18"/>
                <w:szCs w:val="18"/>
                <w:highlight w:val="white"/>
                <w:u w:val="none"/>
                <w:shd w:fill="FFFFFF" w:val="clear"/>
              </w:rPr>
              <w:t>b) DECLARAÇÃO ESCRITA</w:t>
            </w:r>
            <w:r>
              <w:rPr>
                <w:rFonts w:eastAsia="Myriad Pro" w:cs="Verdana" w:ascii="Verdana" w:hAnsi="Verdana"/>
                <w:b w:val="false"/>
                <w:bCs w:val="false"/>
                <w:color w:val="000000"/>
                <w:sz w:val="18"/>
                <w:szCs w:val="18"/>
                <w:highlight w:val="white"/>
                <w:u w:val="none"/>
                <w:shd w:fill="FFFFFF" w:val="clear"/>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 – (Modelo </w:t>
            </w:r>
            <w:r>
              <w:rPr>
                <w:rFonts w:eastAsia="Myriad Pro" w:cs="Verdana" w:ascii="Verdana" w:hAnsi="Verdana"/>
                <w:b/>
                <w:bCs/>
                <w:color w:val="000000"/>
                <w:sz w:val="18"/>
                <w:szCs w:val="18"/>
                <w:u w:val="none"/>
                <w:shd w:fill="FFFFFF" w:val="clear"/>
              </w:rPr>
              <w:t>ANEXO VIII).</w:t>
            </w:r>
          </w:p>
        </w:tc>
      </w:tr>
    </w:tbl>
    <w:p>
      <w:pPr>
        <w:pStyle w:val="Normal"/>
        <w:spacing w:lineRule="auto" w:line="276" w:before="0" w:after="57"/>
        <w:ind w:hanging="0" w:left="0" w:right="-1"/>
        <w:jc w:val="both"/>
        <w:rPr>
          <w:sz w:val="10"/>
          <w:szCs w:val="10"/>
        </w:rPr>
      </w:pPr>
      <w:r>
        <w:rPr>
          <w:sz w:val="10"/>
          <w:szCs w:val="10"/>
        </w:rPr>
      </w:r>
    </w:p>
    <w:p>
      <w:pPr>
        <w:pStyle w:val="Normal"/>
        <w:spacing w:lineRule="auto" w:line="276" w:before="0" w:after="57"/>
        <w:ind w:firstLine="13" w:left="-13" w:right="0"/>
        <w:jc w:val="both"/>
        <w:rPr>
          <w:rFonts w:ascii="Verdana" w:hAnsi="Verdana"/>
          <w:sz w:val="18"/>
          <w:szCs w:val="18"/>
        </w:rPr>
      </w:pPr>
      <w:r>
        <w:rPr>
          <w:rFonts w:cs="Verdana" w:ascii="Verdana" w:hAnsi="Verdana"/>
          <w:b/>
          <w:bCs/>
          <w:color w:val="000000"/>
          <w:sz w:val="18"/>
          <w:szCs w:val="18"/>
        </w:rPr>
        <w:t xml:space="preserve">1.6. </w:t>
      </w:r>
      <w:r>
        <w:rPr>
          <w:rFonts w:cs="Verdana" w:ascii="Verdana" w:hAnsi="Verdana"/>
          <w:bCs/>
          <w:color w:val="000000"/>
          <w:sz w:val="18"/>
          <w:szCs w:val="18"/>
        </w:rPr>
        <w:t xml:space="preserve"> De acordo com o art. 43, §1°, da Lei Complementar Federal n° 123, de 2006, havendo alguma restrição na comprovação da regularidade fiscal e trabalhista das microempresas, empresas de pequeno porte </w:t>
      </w:r>
      <w:r>
        <w:rPr>
          <w:rFonts w:eastAsia="Myriad Pro" w:cs="Verdana" w:ascii="Verdana" w:hAnsi="Verdana"/>
          <w:bCs/>
          <w:color w:val="000000"/>
          <w:sz w:val="18"/>
          <w:szCs w:val="18"/>
        </w:rPr>
        <w:t>ou microempreendedor individual</w:t>
      </w:r>
      <w:r>
        <w:rPr>
          <w:rFonts w:cs="Verdana" w:ascii="Verdana" w:hAnsi="Verdana"/>
          <w:bCs/>
          <w:color w:val="000000"/>
          <w:sz w:val="18"/>
          <w:szCs w:val="18"/>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tbl>
      <w:tblPr>
        <w:tblW w:w="5000" w:type="pct"/>
        <w:jc w:val="left"/>
        <w:tblInd w:w="55" w:type="dxa"/>
        <w:tblLayout w:type="fixed"/>
        <w:tblCellMar>
          <w:top w:w="55" w:type="dxa"/>
          <w:left w:w="55" w:type="dxa"/>
          <w:bottom w:w="55" w:type="dxa"/>
          <w:right w:w="55" w:type="dxa"/>
        </w:tblCellMar>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0" w:after="57"/>
              <w:ind w:firstLine="13" w:left="-13" w:right="0"/>
              <w:jc w:val="both"/>
              <w:rPr>
                <w:rFonts w:ascii="Verdana" w:hAnsi="Verdana"/>
                <w:sz w:val="18"/>
                <w:szCs w:val="18"/>
              </w:rPr>
            </w:pPr>
            <w:r>
              <w:rPr>
                <w:rFonts w:cs="Verdana" w:ascii="Verdana" w:hAnsi="Verdana"/>
                <w:b/>
                <w:bCs/>
                <w:color w:val="000000"/>
                <w:sz w:val="18"/>
                <w:szCs w:val="18"/>
              </w:rPr>
              <w:t>1.6.1.</w:t>
            </w:r>
            <w:r>
              <w:rPr>
                <w:rFonts w:cs="Verdana" w:ascii="Verdana" w:hAnsi="Verdana"/>
                <w:bCs/>
                <w:color w:val="000000"/>
                <w:sz w:val="18"/>
                <w:szCs w:val="18"/>
              </w:rPr>
              <w:t xml:space="preserve"> A prorrogação do prazo previsto no item anterior deverá ser concedida pela Administração sempre que requerida pelo licitante, salvo na hipótese de urgência da contratação, devidamente justificada.</w:t>
            </w:r>
          </w:p>
        </w:tc>
      </w:tr>
    </w:tbl>
    <w:p>
      <w:pPr>
        <w:pStyle w:val="Normal"/>
        <w:spacing w:lineRule="auto" w:line="276" w:before="0" w:after="57"/>
        <w:jc w:val="both"/>
        <w:rPr>
          <w:rFonts w:cs="Verdana"/>
          <w:b/>
          <w:bCs/>
          <w:color w:val="000000"/>
          <w:sz w:val="10"/>
          <w:szCs w:val="10"/>
        </w:rPr>
      </w:pPr>
      <w:r>
        <w:rPr>
          <w:rFonts w:cs="Verdana"/>
          <w:b/>
          <w:bCs/>
          <w:color w:val="000000"/>
          <w:sz w:val="10"/>
          <w:szCs w:val="10"/>
        </w:rPr>
      </w:r>
    </w:p>
    <w:p>
      <w:pPr>
        <w:pStyle w:val="Normal"/>
        <w:spacing w:lineRule="auto" w:line="276" w:before="0" w:after="57"/>
        <w:jc w:val="both"/>
        <w:rPr>
          <w:rFonts w:ascii="Verdana" w:hAnsi="Verdana"/>
          <w:sz w:val="18"/>
          <w:szCs w:val="18"/>
        </w:rPr>
      </w:pPr>
      <w:r>
        <w:rPr>
          <w:rFonts w:cs="Verdana" w:ascii="Verdana" w:hAnsi="Verdana"/>
          <w:b/>
          <w:bCs/>
          <w:color w:val="000000"/>
          <w:sz w:val="18"/>
          <w:szCs w:val="18"/>
        </w:rPr>
        <w:t xml:space="preserve">1.7 </w:t>
      </w:r>
      <w:r>
        <w:rPr>
          <w:rFonts w:cs="Verdana" w:ascii="Verdana" w:hAnsi="Verdana"/>
          <w:color w:val="000000"/>
          <w:sz w:val="18"/>
          <w:szCs w:val="18"/>
        </w:rPr>
        <w:t>A não-regularização da documentaçã</w:t>
      </w:r>
      <w:r>
        <w:rPr>
          <w:rFonts w:eastAsia="Times New Roman" w:cs="Verdana" w:ascii="Verdana" w:hAnsi="Verdana"/>
          <w:color w:val="000000"/>
          <w:sz w:val="18"/>
          <w:szCs w:val="18"/>
          <w:lang w:val="pt-BR" w:bidi="ar-SA"/>
        </w:rPr>
        <w:t>o, no prazo previsto no parágrafo anterior, implicará 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pPr>
        <w:pStyle w:val="Normal"/>
        <w:spacing w:lineRule="auto" w:line="276" w:before="0" w:after="57"/>
        <w:jc w:val="both"/>
        <w:rPr>
          <w:rFonts w:ascii="Verdana" w:hAnsi="Verdana"/>
          <w:sz w:val="18"/>
          <w:szCs w:val="18"/>
        </w:rPr>
      </w:pPr>
      <w:r>
        <w:rPr>
          <w:rFonts w:eastAsia="Times New Roman" w:cs="Verdana" w:ascii="Verdana" w:hAnsi="Verdana"/>
          <w:b/>
          <w:bCs/>
          <w:color w:val="000000"/>
          <w:spacing w:val="33"/>
          <w:sz w:val="18"/>
          <w:szCs w:val="18"/>
          <w:lang w:val="pt-BR" w:bidi="ar-SA"/>
        </w:rPr>
        <w:t>1.8</w:t>
      </w:r>
      <w:r>
        <w:rPr>
          <w:rFonts w:eastAsia="Times New Roman" w:cs="Verdana" w:ascii="Verdana" w:hAnsi="Verdana"/>
          <w:color w:val="000000"/>
          <w:spacing w:val="33"/>
          <w:sz w:val="18"/>
          <w:szCs w:val="18"/>
          <w:lang w:val="pt-BR" w:bidi="ar-SA"/>
        </w:rPr>
        <w:t xml:space="preserve"> </w:t>
      </w:r>
      <w:r>
        <w:rPr>
          <w:rFonts w:eastAsia="Times New Roman" w:cs="Verdana" w:ascii="Verdana" w:hAnsi="Verdana"/>
          <w:bCs/>
          <w:color w:val="000000"/>
          <w:spacing w:val="34"/>
          <w:sz w:val="18"/>
          <w:szCs w:val="18"/>
          <w:lang w:val="pt-BR" w:bidi="ar-SA"/>
        </w:rPr>
        <w:t>Na hipótese do item 1.7,</w:t>
      </w:r>
      <w:r>
        <w:rPr>
          <w:rFonts w:eastAsia="Times New Roman" w:cs="Verdana" w:ascii="Verdana" w:hAnsi="Verdana"/>
          <w:bCs/>
          <w:color w:val="000000"/>
          <w:spacing w:val="33"/>
          <w:sz w:val="18"/>
          <w:szCs w:val="18"/>
          <w:lang w:val="pt-BR" w:bidi="ar-SA"/>
        </w:rPr>
        <w:t xml:space="preserve"> a</w:t>
      </w:r>
      <w:r>
        <w:rPr>
          <w:rFonts w:eastAsia="Times New Roman" w:cs="Verdana" w:ascii="Verdana" w:hAnsi="Verdana"/>
          <w:bCs/>
          <w:color w:val="000000"/>
          <w:sz w:val="18"/>
          <w:szCs w:val="18"/>
          <w:lang w:val="pt-BR" w:bidi="ar-SA"/>
        </w:rPr>
        <w:t>s</w:t>
      </w:r>
      <w:r>
        <w:rPr>
          <w:rFonts w:eastAsia="Times New Roman" w:cs="Verdana" w:ascii="Verdana" w:hAnsi="Verdana"/>
          <w:bCs/>
          <w:color w:val="000000"/>
          <w:spacing w:val="35"/>
          <w:sz w:val="18"/>
          <w:szCs w:val="18"/>
          <w:lang w:val="pt-BR" w:bidi="ar-SA"/>
        </w:rPr>
        <w:t xml:space="preserve"> </w:t>
      </w:r>
      <w:r>
        <w:rPr>
          <w:rFonts w:eastAsia="Times New Roman" w:cs="Verdana" w:ascii="Verdana" w:hAnsi="Verdana"/>
          <w:bCs/>
          <w:color w:val="000000"/>
          <w:sz w:val="18"/>
          <w:szCs w:val="18"/>
          <w:lang w:val="pt-BR" w:bidi="ar-SA"/>
        </w:rPr>
        <w:t>microempresas,</w:t>
      </w:r>
      <w:r>
        <w:rPr>
          <w:rFonts w:eastAsia="Times New Roman" w:cs="Verdana" w:ascii="Verdana" w:hAnsi="Verdana"/>
          <w:bCs/>
          <w:color w:val="000000"/>
          <w:spacing w:val="20"/>
          <w:sz w:val="18"/>
          <w:szCs w:val="18"/>
          <w:lang w:val="pt-BR" w:bidi="ar-SA"/>
        </w:rPr>
        <w:t xml:space="preserve"> </w:t>
      </w:r>
      <w:r>
        <w:rPr>
          <w:rFonts w:eastAsia="Times New Roman" w:cs="Verdana" w:ascii="Verdana" w:hAnsi="Verdana"/>
          <w:bCs/>
          <w:color w:val="000000"/>
          <w:sz w:val="18"/>
          <w:szCs w:val="18"/>
          <w:lang w:val="pt-BR" w:bidi="ar-SA"/>
        </w:rPr>
        <w:t>as</w:t>
      </w:r>
      <w:r>
        <w:rPr>
          <w:rFonts w:eastAsia="Times New Roman" w:cs="Verdana" w:ascii="Verdana" w:hAnsi="Verdana"/>
          <w:bCs/>
          <w:color w:val="000000"/>
          <w:spacing w:val="34"/>
          <w:sz w:val="18"/>
          <w:szCs w:val="18"/>
          <w:lang w:val="pt-BR" w:bidi="ar-SA"/>
        </w:rPr>
        <w:t xml:space="preserve"> </w:t>
      </w:r>
      <w:r>
        <w:rPr>
          <w:rFonts w:eastAsia="Times New Roman" w:cs="Verdana" w:ascii="Verdana" w:hAnsi="Verdana"/>
          <w:bCs/>
          <w:color w:val="000000"/>
          <w:sz w:val="18"/>
          <w:szCs w:val="18"/>
          <w:lang w:val="pt-BR" w:bidi="ar-SA"/>
        </w:rPr>
        <w:t>empresas</w:t>
      </w:r>
      <w:r>
        <w:rPr>
          <w:rFonts w:eastAsia="Times New Roman" w:cs="Verdana" w:ascii="Verdana" w:hAnsi="Verdana"/>
          <w:bCs/>
          <w:color w:val="000000"/>
          <w:spacing w:val="28"/>
          <w:sz w:val="18"/>
          <w:szCs w:val="18"/>
          <w:lang w:val="pt-BR" w:bidi="ar-SA"/>
        </w:rPr>
        <w:t xml:space="preserve"> </w:t>
      </w:r>
      <w:r>
        <w:rPr>
          <w:rFonts w:eastAsia="Times New Roman" w:cs="Verdana" w:ascii="Verdana" w:hAnsi="Verdana"/>
          <w:bCs/>
          <w:color w:val="000000"/>
          <w:sz w:val="18"/>
          <w:szCs w:val="18"/>
          <w:lang w:val="pt-BR" w:bidi="ar-SA"/>
        </w:rPr>
        <w:t>de</w:t>
      </w:r>
      <w:r>
        <w:rPr>
          <w:rFonts w:eastAsia="Times New Roman" w:cs="Verdana" w:ascii="Verdana" w:hAnsi="Verdana"/>
          <w:bCs/>
          <w:color w:val="000000"/>
          <w:spacing w:val="34"/>
          <w:sz w:val="18"/>
          <w:szCs w:val="18"/>
          <w:lang w:val="pt-BR" w:bidi="ar-SA"/>
        </w:rPr>
        <w:t xml:space="preserve"> </w:t>
      </w:r>
      <w:r>
        <w:rPr>
          <w:rFonts w:eastAsia="Times New Roman" w:cs="Verdana" w:ascii="Verdana" w:hAnsi="Verdana"/>
          <w:bCs/>
          <w:color w:val="000000"/>
          <w:sz w:val="18"/>
          <w:szCs w:val="18"/>
          <w:lang w:val="pt-BR" w:bidi="ar-SA"/>
        </w:rPr>
        <w:t>pequeno</w:t>
      </w:r>
      <w:r>
        <w:rPr>
          <w:rFonts w:eastAsia="Times New Roman" w:cs="Verdana" w:ascii="Verdana" w:hAnsi="Verdana"/>
          <w:bCs/>
          <w:color w:val="000000"/>
          <w:spacing w:val="27"/>
          <w:sz w:val="18"/>
          <w:szCs w:val="18"/>
          <w:lang w:val="pt-BR" w:bidi="ar-SA"/>
        </w:rPr>
        <w:t xml:space="preserve"> </w:t>
      </w:r>
      <w:r>
        <w:rPr>
          <w:rFonts w:eastAsia="Times New Roman" w:cs="Verdana" w:ascii="Verdana" w:hAnsi="Verdana"/>
          <w:bCs/>
          <w:color w:val="000000"/>
          <w:sz w:val="18"/>
          <w:szCs w:val="18"/>
          <w:lang w:val="pt-BR" w:bidi="ar-SA"/>
        </w:rPr>
        <w:t>porte e os microempreendedores individuais deverão apresentar toda a documentação exigida para efeito de comprovação de regularidade fiscal e trabalhista, m</w:t>
      </w:r>
      <w:r>
        <w:rPr>
          <w:rFonts w:cs="Verdana" w:ascii="Verdana" w:hAnsi="Verdana"/>
          <w:bCs/>
          <w:color w:val="000000"/>
          <w:sz w:val="18"/>
          <w:szCs w:val="18"/>
        </w:rPr>
        <w:t>esmo que esta apresente alguma restrição.</w:t>
      </w:r>
    </w:p>
    <w:p>
      <w:pPr>
        <w:pStyle w:val="Normal"/>
        <w:spacing w:lineRule="auto" w:line="276" w:before="0" w:after="57"/>
        <w:jc w:val="both"/>
        <w:rPr>
          <w:rFonts w:ascii="Verdana" w:hAnsi="Verdana"/>
          <w:sz w:val="18"/>
          <w:szCs w:val="18"/>
        </w:rPr>
      </w:pPr>
      <w:r>
        <w:rPr>
          <w:rFonts w:eastAsia="Myriad Pro" w:cs="Verdana" w:ascii="Verdana" w:hAnsi="Verdana"/>
          <w:b/>
          <w:bCs/>
          <w:color w:val="000000"/>
          <w:sz w:val="18"/>
          <w:szCs w:val="18"/>
        </w:rPr>
        <w:t>1.9</w:t>
      </w:r>
      <w:r>
        <w:rPr>
          <w:rFonts w:eastAsia="Myriad Pro" w:cs="Verdana" w:ascii="Verdana" w:hAnsi="Verdana"/>
          <w:color w:val="000000"/>
          <w:sz w:val="18"/>
          <w:szCs w:val="18"/>
        </w:rPr>
        <w:t xml:space="preserve"> Eventuais informações/certidões vencidas no registro cadastral deverão ser supridas pela apresentação do respectivo documento atualizado.</w:t>
      </w:r>
    </w:p>
    <w:p>
      <w:pPr>
        <w:pStyle w:val="Normal"/>
        <w:tabs>
          <w:tab w:val="clear" w:pos="720"/>
          <w:tab w:val="left" w:pos="993" w:leader="none"/>
          <w:tab w:val="center" w:pos="4252" w:leader="none"/>
          <w:tab w:val="right" w:pos="8504" w:leader="none"/>
        </w:tabs>
        <w:spacing w:lineRule="auto" w:line="276" w:before="0" w:after="57"/>
        <w:jc w:val="both"/>
        <w:rPr>
          <w:rFonts w:ascii="Verdana" w:hAnsi="Verdana"/>
          <w:sz w:val="18"/>
          <w:szCs w:val="18"/>
        </w:rPr>
      </w:pPr>
      <w:r>
        <w:rPr>
          <w:rFonts w:eastAsia="Myriad Pro" w:cs="Verdana" w:ascii="Verdana" w:hAnsi="Verdana"/>
          <w:b/>
          <w:bCs/>
          <w:color w:val="000000"/>
          <w:sz w:val="18"/>
          <w:szCs w:val="18"/>
          <w:highlight w:val="white"/>
        </w:rPr>
        <w:t xml:space="preserve">1.10 </w:t>
      </w:r>
      <w:r>
        <w:rPr>
          <w:rFonts w:eastAsia="Myriad Pro" w:cs="Verdana" w:ascii="Verdana" w:hAnsi="Verdana"/>
          <w:color w:val="000000"/>
          <w:sz w:val="18"/>
          <w:szCs w:val="18"/>
          <w:highlight w:val="white"/>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Pr>
          <w:rFonts w:cs="Verdana" w:ascii="Verdana" w:hAnsi="Verdana"/>
          <w:color w:val="000000"/>
          <w:sz w:val="18"/>
          <w:szCs w:val="18"/>
          <w:highlight w:val="white"/>
        </w:rPr>
        <w:t>Quando a proposta for apresentada pela MATRIZ, e o fornecimento for através de sua filial, o CNPJ da filial deverá constar da proposta.</w:t>
      </w:r>
    </w:p>
    <w:p>
      <w:pPr>
        <w:pStyle w:val="Normal"/>
        <w:tabs>
          <w:tab w:val="clear" w:pos="720"/>
          <w:tab w:val="left" w:pos="993" w:leader="none"/>
          <w:tab w:val="center" w:pos="4252" w:leader="none"/>
          <w:tab w:val="right" w:pos="8504" w:leader="none"/>
        </w:tabs>
        <w:spacing w:lineRule="auto" w:line="276" w:before="0" w:after="57"/>
        <w:jc w:val="both"/>
        <w:rPr>
          <w:rFonts w:ascii="Verdana" w:hAnsi="Verdana"/>
          <w:sz w:val="18"/>
          <w:szCs w:val="18"/>
        </w:rPr>
      </w:pPr>
      <w:r>
        <w:rPr>
          <w:rFonts w:ascii="Verdana" w:hAnsi="Verdana"/>
          <w:sz w:val="18"/>
          <w:szCs w:val="18"/>
        </w:rPr>
      </w:r>
    </w:p>
    <w:p>
      <w:pPr>
        <w:pStyle w:val="Normal"/>
        <w:spacing w:lineRule="auto" w:line="276"/>
        <w:jc w:val="center"/>
        <w:rPr>
          <w:rFonts w:ascii="Verdana" w:hAnsi="Verdana" w:cs="Verdana"/>
          <w:b/>
          <w:bCs/>
          <w:color w:val="000000"/>
          <w:sz w:val="20"/>
          <w:szCs w:val="20"/>
          <w:highlight w:val="none"/>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highlight w:val="none"/>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highlight w:val="none"/>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highlight w:val="none"/>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highlight w:val="none"/>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highlight w:val="none"/>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highlight w:val="none"/>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highlight w:val="none"/>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highlight w:val="none"/>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highlight w:val="none"/>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highlight w:val="none"/>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highlight w:val="none"/>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highlight w:val="none"/>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highlight w:val="none"/>
        </w:rPr>
      </w:pPr>
      <w:r>
        <w:rPr>
          <w:rFonts w:cs="Verdana" w:ascii="Verdana" w:hAnsi="Verdana"/>
          <w:b/>
          <w:bCs/>
          <w:color w:val="000000"/>
          <w:sz w:val="20"/>
          <w:szCs w:val="20"/>
        </w:rPr>
        <w:t>ANEXO III</w:t>
      </w:r>
    </w:p>
    <w:p>
      <w:pPr>
        <w:pStyle w:val="Normal"/>
        <w:spacing w:lineRule="auto" w:line="276"/>
        <w:jc w:val="center"/>
        <w:rPr>
          <w:rFonts w:ascii="Verdana" w:hAnsi="Verdana" w:cs="Verdana"/>
          <w:b/>
          <w:bCs/>
          <w:color w:val="000000"/>
          <w:sz w:val="6"/>
          <w:szCs w:val="6"/>
        </w:rPr>
      </w:pPr>
      <w:r>
        <w:rPr>
          <w:rFonts w:cs="Verdana" w:ascii="Verdana" w:hAnsi="Verdana"/>
          <w:b/>
          <w:bCs/>
          <w:color w:val="000000"/>
          <w:sz w:val="6"/>
          <w:szCs w:val="6"/>
        </w:rPr>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405"/>
      </w:tblGrid>
      <w:tr>
        <w:trPr>
          <w:trHeight w:val="458" w:hRule="atLeast"/>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jc w:val="center"/>
              <w:rPr/>
            </w:pPr>
            <w:r>
              <w:rPr>
                <w:rFonts w:cs="Verdana" w:ascii="Verdana" w:hAnsi="Verdana"/>
                <w:b/>
                <w:bCs/>
                <w:color w:val="000000"/>
                <w:sz w:val="20"/>
                <w:szCs w:val="20"/>
              </w:rPr>
              <w:t xml:space="preserve">MODELO - PROPOSTA DE PREÇOS – PE </w:t>
            </w:r>
            <w:r>
              <w:rPr>
                <w:rFonts w:cs="Verdana" w:ascii="Verdana" w:hAnsi="Verdana"/>
                <w:b/>
                <w:bCs/>
                <w:color w:val="000000"/>
                <w:sz w:val="20"/>
                <w:szCs w:val="20"/>
              </w:rPr>
              <w:t>030</w:t>
            </w:r>
            <w:r>
              <w:rPr>
                <w:rFonts w:cs="Verdana" w:ascii="Verdana" w:hAnsi="Verdana"/>
                <w:b/>
                <w:bCs/>
                <w:color w:val="000000"/>
                <w:sz w:val="20"/>
                <w:szCs w:val="20"/>
              </w:rPr>
              <w:t>/2026</w:t>
            </w:r>
          </w:p>
        </w:tc>
      </w:tr>
    </w:tbl>
    <w:p>
      <w:pPr>
        <w:pStyle w:val="Normal"/>
        <w:spacing w:lineRule="auto" w:line="276"/>
        <w:jc w:val="center"/>
        <w:rPr>
          <w:rFonts w:ascii="Verdana" w:hAnsi="Verdana" w:cs="Verdana"/>
          <w:b/>
          <w:bCs/>
          <w:color w:val="000000"/>
          <w:sz w:val="20"/>
          <w:szCs w:val="20"/>
        </w:rPr>
      </w:pPr>
      <w:r>
        <w:rPr>
          <w:rFonts w:eastAsia="Verdana" w:cs="Verdana" w:ascii="Verdana" w:hAnsi="Verdana"/>
          <w:color w:val="000000"/>
          <w:sz w:val="10"/>
          <w:szCs w:val="10"/>
        </w:rPr>
        <w:t xml:space="preserve">           </w:t>
      </w:r>
    </w:p>
    <w:p>
      <w:pPr>
        <w:pStyle w:val="Normal"/>
        <w:numPr>
          <w:ilvl w:val="1"/>
          <w:numId w:val="2"/>
        </w:numPr>
        <w:tabs>
          <w:tab w:val="clear" w:pos="720"/>
          <w:tab w:val="left" w:pos="0" w:leader="none"/>
          <w:tab w:val="left" w:pos="851" w:leader="none"/>
          <w:tab w:val="left" w:pos="1702" w:leader="none"/>
          <w:tab w:val="left" w:pos="2553" w:leader="none"/>
          <w:tab w:val="left" w:pos="3404" w:leader="none"/>
          <w:tab w:val="left" w:pos="4255" w:leader="none"/>
          <w:tab w:val="left" w:pos="5106" w:leader="none"/>
          <w:tab w:val="left" w:pos="5957" w:leader="none"/>
          <w:tab w:val="left" w:pos="6808" w:leader="none"/>
          <w:tab w:val="left" w:pos="7659" w:leader="none"/>
          <w:tab w:val="left" w:pos="8510" w:leader="none"/>
          <w:tab w:val="left" w:pos="9361" w:leader="none"/>
          <w:tab w:val="left" w:pos="10212" w:leader="none"/>
          <w:tab w:val="left" w:pos="11063" w:leader="none"/>
          <w:tab w:val="left" w:pos="11914" w:leader="none"/>
        </w:tabs>
        <w:spacing w:lineRule="auto" w:line="276"/>
        <w:ind w:hanging="0" w:left="0" w:right="497"/>
        <w:jc w:val="both"/>
        <w:rPr>
          <w:rFonts w:ascii="Verdana" w:hAnsi="Verdana" w:cs="Verdana"/>
          <w:color w:val="000000"/>
          <w:sz w:val="20"/>
          <w:szCs w:val="20"/>
        </w:rPr>
      </w:pPr>
      <w:r>
        <w:rPr>
          <w:rFonts w:cs="Verdana" w:ascii="Verdana" w:hAnsi="Verdana"/>
          <w:b/>
          <w:bCs/>
          <w:color w:val="000000"/>
          <w:sz w:val="20"/>
          <w:szCs w:val="20"/>
        </w:rPr>
        <w:t>DADOS DO FORNECEDOR</w:t>
      </w:r>
    </w:p>
    <w:tbl>
      <w:tblPr>
        <w:tblW w:w="9450" w:type="dxa"/>
        <w:jc w:val="left"/>
        <w:tblInd w:w="-28" w:type="dxa"/>
        <w:tblLayout w:type="fixed"/>
        <w:tblCellMar>
          <w:top w:w="0" w:type="dxa"/>
          <w:left w:w="70" w:type="dxa"/>
          <w:bottom w:w="0" w:type="dxa"/>
          <w:right w:w="70" w:type="dxa"/>
        </w:tblCellMar>
        <w:tblLook w:firstRow="1" w:noVBand="1" w:lastRow="0" w:firstColumn="1" w:lastColumn="0" w:noHBand="0" w:val="04a0"/>
      </w:tblPr>
      <w:tblGrid>
        <w:gridCol w:w="9450"/>
      </w:tblGrid>
      <w:tr>
        <w:trPr>
          <w:cantSplit w:val="true"/>
        </w:trPr>
        <w:tc>
          <w:tcPr>
            <w:tcW w:w="9450"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1134" w:leader="none"/>
              </w:tabs>
              <w:spacing w:lineRule="auto" w:line="276"/>
              <w:jc w:val="both"/>
              <w:rPr>
                <w:rFonts w:ascii="Verdana" w:hAnsi="Verdana" w:cs="Verdana"/>
                <w:color w:val="000000"/>
                <w:sz w:val="20"/>
                <w:szCs w:val="20"/>
              </w:rPr>
            </w:pPr>
            <w:r>
              <w:rPr>
                <w:rFonts w:cs="Verdana" w:ascii="Verdana" w:hAnsi="Verdana"/>
                <w:color w:val="000000"/>
                <w:sz w:val="20"/>
                <w:szCs w:val="20"/>
              </w:rPr>
              <w:t>Fornecedor:                                                  CNPJ/CPF:</w:t>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t>Inscrição Estadual:</w:t>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t>Endereço:                                                     Bairro:</w:t>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t>CEP:                                                            Cidade/Estado:</w:t>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t>Telefone:                                                      E-mail:</w:t>
            </w:r>
          </w:p>
        </w:tc>
      </w:tr>
      <w:tr>
        <w:trPr>
          <w:trHeight w:val="331" w:hRule="atLeast"/>
          <w:cantSplit w:val="true"/>
        </w:trPr>
        <w:tc>
          <w:tcPr>
            <w:tcW w:w="9450" w:type="dxa"/>
            <w:tcBorders>
              <w:top w:val="single" w:sz="4" w:space="0" w:color="000000"/>
              <w:left w:val="single" w:sz="4" w:space="0" w:color="000000"/>
              <w:bottom w:val="single" w:sz="4" w:space="0" w:color="000000"/>
              <w:right w:val="single" w:sz="4" w:space="0" w:color="000000"/>
            </w:tcBorders>
          </w:tcPr>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t>Banco:                              Agência:                          Conta-corrente:</w:t>
            </w:r>
          </w:p>
        </w:tc>
      </w:tr>
    </w:tbl>
    <w:p>
      <w:pPr>
        <w:pStyle w:val="Normal"/>
        <w:spacing w:lineRule="auto" w:line="276"/>
        <w:ind w:hanging="0" w:left="0" w:right="8"/>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40"/>
        <w:ind w:hanging="0" w:left="0" w:right="8"/>
        <w:jc w:val="both"/>
        <w:rPr>
          <w:b w:val="false"/>
          <w:bCs w:val="false"/>
          <w:highlight w:val="yellow"/>
        </w:rPr>
      </w:pPr>
      <w:r>
        <w:rPr>
          <w:rFonts w:cs="Verdana" w:ascii="Verdana" w:hAnsi="Verdana"/>
          <w:color w:val="000000"/>
          <w:sz w:val="20"/>
          <w:szCs w:val="20"/>
        </w:rPr>
        <w:t>Constitui objeto desta licitação:</w:t>
      </w:r>
      <w:r>
        <w:rPr>
          <w:rFonts w:cs="Verdana" w:ascii="Verdana" w:hAnsi="Verdana"/>
          <w:b/>
          <w:bCs/>
          <w:color w:val="000000"/>
          <w:sz w:val="20"/>
          <w:szCs w:val="20"/>
          <w:shd w:fill="auto" w:val="clear"/>
        </w:rPr>
        <w:t xml:space="preserve"> </w:t>
      </w:r>
      <w:r>
        <w:rPr>
          <w:rStyle w:val="Hyperlink"/>
          <w:rFonts w:cs="Verdana" w:ascii="Verdana" w:hAnsi="Verdana"/>
          <w:b/>
          <w:bCs/>
          <w:i w:val="false"/>
          <w:color w:val="000000"/>
          <w:sz w:val="20"/>
          <w:szCs w:val="20"/>
          <w:highlight w:val="white"/>
          <w:u w:val="none"/>
          <w:shd w:fill="FFFFFF" w:val="clear"/>
        </w:rPr>
        <w:t xml:space="preserve"> </w:t>
      </w:r>
      <w:r>
        <w:rPr>
          <w:rStyle w:val="Hyperlink"/>
          <w:rFonts w:eastAsia="Arial" w:cs="Verdana" w:ascii="Verdana" w:hAnsi="Verdana"/>
          <w:b/>
          <w:bCs/>
          <w:i w:val="false"/>
          <w:color w:val="000000"/>
          <w:sz w:val="20"/>
          <w:szCs w:val="20"/>
          <w:highlight w:val="white"/>
          <w:u w:val="none"/>
          <w:shd w:fill="FFFFFF" w:val="clear"/>
        </w:rPr>
        <w:t xml:space="preserve"> </w:t>
      </w:r>
      <w:r>
        <w:rPr>
          <w:rStyle w:val="Hyperlink"/>
          <w:rFonts w:eastAsia="Arial" w:cs="Verdana" w:ascii="ArialMT" w:hAnsi="ArialMT"/>
          <w:b/>
          <w:bCs/>
          <w:i w:val="false"/>
          <w:caps w:val="false"/>
          <w:smallCaps w:val="false"/>
          <w:color w:val="000000"/>
          <w:spacing w:val="0"/>
          <w:sz w:val="20"/>
          <w:szCs w:val="20"/>
          <w:u w:val="none"/>
          <w:shd w:fill="auto" w:val="clear"/>
          <w:lang w:val="pt-BR" w:eastAsia="zh-CN"/>
        </w:rPr>
        <w:t xml:space="preserve"> </w:t>
      </w:r>
      <w:r>
        <w:rPr>
          <w:rStyle w:val="Hyperlink"/>
          <w:rFonts w:eastAsia="Arial" w:cs="Verdana" w:ascii="Verdana" w:hAnsi="Verdana"/>
          <w:b/>
          <w:bCs/>
          <w:i w:val="false"/>
          <w:color w:val="000000"/>
          <w:sz w:val="20"/>
          <w:szCs w:val="20"/>
          <w:u w:val="none"/>
          <w:shd w:fill="auto" w:val="clear"/>
        </w:rPr>
        <w:t>CONTRATAÇÃO DE EMPRESA PARA O FORNECIMENTO DE TROFÉUS E MEDALHAS, PARA A DEMANDA DE PREMIAÇÕES PARA EVENTOS DAS SECRETARIAS MUNICIPAIS – ESPORTE / INDÚSTRIA COMÉRCIO E TURISMO / RELAÇÕES INSTITUCIONAIS E JUVENTUDE / ASSESSORIA ESPECIAL DE ARTE, com vigência de preços pelo período de 12 (doze) meses</w:t>
      </w:r>
      <w:r>
        <w:rPr>
          <w:rStyle w:val="Hyperlink"/>
          <w:rFonts w:eastAsia="Arial" w:cs="Verdana" w:ascii="Verdana" w:hAnsi="Verdana"/>
          <w:b w:val="false"/>
          <w:bCs w:val="false"/>
          <w:i w:val="false"/>
          <w:color w:val="000000"/>
          <w:sz w:val="20"/>
          <w:szCs w:val="20"/>
          <w:u w:val="none"/>
          <w:shd w:fill="auto" w:val="clear"/>
        </w:rPr>
        <w:t>.</w:t>
      </w:r>
    </w:p>
    <w:p>
      <w:pPr>
        <w:pStyle w:val="Normal"/>
        <w:spacing w:lineRule="auto" w:line="240"/>
        <w:ind w:hanging="0" w:left="0" w:right="8"/>
        <w:jc w:val="both"/>
        <w:rPr>
          <w:b w:val="false"/>
          <w:bCs w:val="false"/>
          <w:highlight w:val="yellow"/>
        </w:rPr>
      </w:pPr>
      <w:r>
        <w:rPr>
          <w:b w:val="false"/>
          <w:bCs w:val="false"/>
          <w:highlight w:val="yellow"/>
        </w:rPr>
      </w:r>
    </w:p>
    <w:tbl>
      <w:tblPr>
        <w:tblW w:w="9473" w:type="dxa"/>
        <w:jc w:val="left"/>
        <w:tblInd w:w="25" w:type="dxa"/>
        <w:tblLayout w:type="fixed"/>
        <w:tblCellMar>
          <w:top w:w="55" w:type="dxa"/>
          <w:left w:w="55" w:type="dxa"/>
          <w:bottom w:w="55" w:type="dxa"/>
          <w:right w:w="55" w:type="dxa"/>
        </w:tblCellMar>
      </w:tblPr>
      <w:tblGrid>
        <w:gridCol w:w="449"/>
        <w:gridCol w:w="577"/>
        <w:gridCol w:w="508"/>
        <w:gridCol w:w="680"/>
        <w:gridCol w:w="5608"/>
        <w:gridCol w:w="796"/>
        <w:gridCol w:w="854"/>
      </w:tblGrid>
      <w:tr>
        <w:trPr>
          <w:trHeight w:val="255" w:hRule="atLeast"/>
        </w:trPr>
        <w:tc>
          <w:tcPr>
            <w:tcW w:w="9472" w:type="dxa"/>
            <w:gridSpan w:val="7"/>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Lote 1 - TROFÉUS</w:t>
            </w:r>
          </w:p>
        </w:tc>
      </w:tr>
      <w:tr>
        <w:trPr>
          <w:trHeight w:val="900" w:hRule="atLeast"/>
        </w:trPr>
        <w:tc>
          <w:tcPr>
            <w:tcW w:w="449"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Item</w:t>
            </w:r>
          </w:p>
        </w:tc>
        <w:tc>
          <w:tcPr>
            <w:tcW w:w="577"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Qtde</w:t>
            </w:r>
          </w:p>
        </w:tc>
        <w:tc>
          <w:tcPr>
            <w:tcW w:w="508"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Und</w:t>
            </w:r>
          </w:p>
        </w:tc>
        <w:tc>
          <w:tcPr>
            <w:tcW w:w="68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Cód</w:t>
            </w:r>
          </w:p>
        </w:tc>
        <w:tc>
          <w:tcPr>
            <w:tcW w:w="5608"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Produto - Descrição</w:t>
            </w:r>
          </w:p>
        </w:tc>
        <w:tc>
          <w:tcPr>
            <w:tcW w:w="796"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Valor Máximo Unit.</w:t>
            </w:r>
          </w:p>
        </w:tc>
        <w:tc>
          <w:tcPr>
            <w:tcW w:w="85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Valor Máximo Total</w:t>
            </w:r>
          </w:p>
        </w:tc>
      </w:tr>
      <w:tr>
        <w:trPr>
          <w:trHeight w:val="3462" w:hRule="atLeast"/>
        </w:trPr>
        <w:tc>
          <w:tcPr>
            <w:tcW w:w="449"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1</w:t>
            </w:r>
          </w:p>
        </w:tc>
        <w:tc>
          <w:tcPr>
            <w:tcW w:w="577"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110</w:t>
            </w:r>
          </w:p>
        </w:tc>
        <w:tc>
          <w:tcPr>
            <w:tcW w:w="508"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Und</w:t>
            </w:r>
          </w:p>
        </w:tc>
        <w:tc>
          <w:tcPr>
            <w:tcW w:w="68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79.985</w:t>
            </w:r>
          </w:p>
        </w:tc>
        <w:tc>
          <w:tcPr>
            <w:tcW w:w="5608"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TROFÉU 80 CM - TROFÉU COMPOSTO DE BASE EM MDF DE FORMATO CÔNICO E PEÇA TRABALHADA EM AÇO, SOLDADO E METALIZADO NOS BANHOS OURO, PRATA E BRONZE, A MESMA PEÇA ACOMPANHA UMA BOLA ALUSIVA A MODALIDADE ESPORTIVA PRÉ DEFINIDA PLÁSTICA METALIZADA EM OURO, PRATA E BRONZE. BASE DE MDF EM FORMATO CÔNICO NO TAMANHO DE 26CM DE DIÂMETRO E ALTURA DE 15CM, BASE MACIÇA DE MDF. NA PARTE SUPERIOR DA BASE DE MDF FIXA-SE UMA PEÇA COMPOSTA EM VÁRIAS PARTES DE AÇO, SENDO SEIS HASTES DE METAL SOLDADO A UM CANO CENTRAL QUE TAMBÉM É DE MATERIAL EM AÇO. ESSA PEÇA DE METAL INTERIÇA EM SUAS PARTES TEM TAMANHO DE 40CM ALTURA POR 28CM LARGURA, HASTES DE AÇO NO TAMANHO DE 40CM ALTURA POR 10CM LARGURA COM ESPESSURA DE 1,2MM E TUBO DE AÇO DE 36CM POR DIÂMETRO DE 76MM. NESSA PARTE DESSE TUBO NA SUA PARTE INFERIOR E SUPERIOR UM ENCAIXE DE FIXAÇÃO EM MDF DE FORMA CIRCULAR. NA PARTE SUPERIOR A PEÇA INTERIÇA DE METAL AO CENTRO DO TUBO FIXA-SE UMA BOLA DE PLÁSTICO INJETADO METALIZADO OU COM PINTURA COLORIDA (FUTEBOL, VÔLEI, BASQUETE, BOCHA E ENTRE OUTROS ESPORTES) DE TAMANHO Ø 21CM. MODELO COM ACABAMENTO NA PARTE DO MDF COM PINTURA LAQUEADA E VERNIZ PU ALTO BRILHO, MATERIAL PODENDO SER ADESIVADO E NA PEÇAS DE METAL E PLÁSTICA BANHOS METALIZADOS.</w:t>
            </w:r>
          </w:p>
        </w:tc>
        <w:tc>
          <w:tcPr>
            <w:tcW w:w="796"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85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r>
      <w:tr>
        <w:trPr>
          <w:trHeight w:val="3283" w:hRule="atLeast"/>
        </w:trPr>
        <w:tc>
          <w:tcPr>
            <w:tcW w:w="449"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2</w:t>
            </w:r>
          </w:p>
        </w:tc>
        <w:tc>
          <w:tcPr>
            <w:tcW w:w="577"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110</w:t>
            </w:r>
          </w:p>
        </w:tc>
        <w:tc>
          <w:tcPr>
            <w:tcW w:w="508"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Und</w:t>
            </w:r>
          </w:p>
        </w:tc>
        <w:tc>
          <w:tcPr>
            <w:tcW w:w="68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79.986</w:t>
            </w:r>
          </w:p>
        </w:tc>
        <w:tc>
          <w:tcPr>
            <w:tcW w:w="5608"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TROFÉU 70 CM - TROFÉU COMPOSTO DE BASE EM MDF DE FORMATO CÔNICO E PEÇA TRABALHADA EM AÇO, SOLDADO E METALIZADO NOS BANHOS OURO, PRATA E BRONZE, A MESMA PEÇA ACOMPANHA UMA BOLA ALUSIVA A MODALIDADE ESPORTIVA PRÉ DEFINIDA PLÁSTICA METALIZADA EM OURO, PRATA E BRONZE. BASE DE MDF EM FORMATO CÔNICO NO TAMANHO DE 24CM DE DIÂMETRO E ALTURA DE 12,5CM, BASE MACIÇA DE MDF. NA PARTE SUPERIOR DA BASE DE MDF FIXA-SE UMA PEÇA COMPOSTA EM VÁRIAS PARTES DE AÇO, SENDO SEIS HASTES DE METAL SOLDADO A UM CANO CENTRAL QUE TAMBÉM É DE MATERIAL EM AÇO. ESSA PEÇA DE METAL INTERIÇA EM SUAS PARTES TEM TAMANHO DE 36CM ALTURA POR 26CM LARGURA, HASTES DE AÇO NO TAMANHO DE 35CM ALTURA POR 9CM LARGURA COM ESPESSURA DE 1,2MM E TUBO DE AÇO DE 31CM POR DIÂMETRO DE 76MM. NESSA PARTE DESSE TUBO NA SUA PARTE INFERIOR E SUPERIOR UM ENCAIXE DE FIXAÇÃO EM MDF DE FORMA CIRCULAR. NA PARTE SUPERIOR A PEÇA INTERIÇA DE METAL AO CENTRO DO TUBO FIXA-SE UMA BOLA DE PLÁSTICO INJETADO METALIZADO OU COM PINTURA COLORIDA (FUTEBOL, VÔLEI, BASQUETE, BOCHA E ENTRE OUTROS ESPORTES) DE TAMANHO Ø 18CM. MODELO COM ACABAMENTO NA PARTE DO MDF COM PINTURA LAQUEADA E VERNIZ PU ALTO BRILHO, MATERIAL PODENDO SER ADESIVADO E NA PEÇAS DE METAL E PLÁSTICA BANHOS METALIZADOS.</w:t>
            </w:r>
          </w:p>
        </w:tc>
        <w:tc>
          <w:tcPr>
            <w:tcW w:w="796"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854"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r>
      <w:tr>
        <w:trPr>
          <w:trHeight w:val="3337" w:hRule="atLeast"/>
        </w:trPr>
        <w:tc>
          <w:tcPr>
            <w:tcW w:w="449"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3</w:t>
            </w:r>
          </w:p>
        </w:tc>
        <w:tc>
          <w:tcPr>
            <w:tcW w:w="577"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110</w:t>
            </w:r>
          </w:p>
        </w:tc>
        <w:tc>
          <w:tcPr>
            <w:tcW w:w="508"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Und</w:t>
            </w:r>
          </w:p>
        </w:tc>
        <w:tc>
          <w:tcPr>
            <w:tcW w:w="68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79.987</w:t>
            </w:r>
          </w:p>
        </w:tc>
        <w:tc>
          <w:tcPr>
            <w:tcW w:w="5608"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TROFÉU 60 CM - TROFÉU COMPOSTO DE BASE EM MDF DE FORMATO CÔNICO E PEÇA TRABALHADA EM AÇO, SOLDADO E METALIZADO NOS BANHOS OURO, PRATA E BRONZE, A MESMA PEÇA ACOMPANHA UMA BOLA ALUSIVA A MODALIDADE ESPORTIVA PRÉ DEFINIDA PLÁSTICA METALIZADA EM OURO, PRATA E BRONZE. BASE DE MDF EM FORMATO CÔNICO NO TAMANHO DE 20CM DE DIÂMETRO E ALTURA DE 10CM, BASE MACIÇA DE MDF. NA PARTE SUPERIOR DA BASE DE MDF FIXA-SE UMA PEÇA COMPOSTA EM VÁRIAS PARTES DE AÇO, SENDO SEIS HASTES DE METAL SOLDADO A UM CANO CENTRAL QUE TAMBÉM É DE MATERIAL EM AÇO. ESSA PEÇA DE METAL INTERIÇA EM SUAS PARTES TEM TAMANHO DE 30CM ALTURA POR 20CM LARGURA, HASTES DE AÇO NO TAMANHO DE 30CM ALTURA POR 8CM LARGURA COM ESPESSURA DE 1,2MM E TUBO DE AÇO DE 27CM POR DIÂMETRO DE 50MM. NESSA PARTE DESSE TUBO NA SUA PARTE INFERIOR E SUPERIOR UM ENCAIXE DE FIXAÇÃO EM MDF DE FORMA CIRCULAR. NA PARTE SUPERIOR A PEÇA INTERIÇA DE METAL AO CENTRO DO TUBO FIXA-SE UMA BOLA DE PLÁSTICO INJETADO METALIZADO OU COM PINTURA COLORIDA (FUTEBOL, VÔLEI, BASQUETE, BOCHA E ENTRE OUTROS ESPORTES) DE TAMANHO Ø 15CM. MODELO COM ACABAMENTO NA PARTE DO MDF COM PINTURA LAQUEADA E VERNIZ PU ALTO BRILHO, MATERIAL PODENDO SER ADESIVADO E NA PEÇAS DE METAL E PLÁSTICA BANHOS METALIZADOS.</w:t>
            </w:r>
          </w:p>
        </w:tc>
        <w:tc>
          <w:tcPr>
            <w:tcW w:w="796"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85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r>
      <w:tr>
        <w:trPr>
          <w:trHeight w:val="2116" w:hRule="atLeast"/>
        </w:trPr>
        <w:tc>
          <w:tcPr>
            <w:tcW w:w="449"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4</w:t>
            </w:r>
          </w:p>
        </w:tc>
        <w:tc>
          <w:tcPr>
            <w:tcW w:w="577"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70</w:t>
            </w:r>
          </w:p>
        </w:tc>
        <w:tc>
          <w:tcPr>
            <w:tcW w:w="508"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Und</w:t>
            </w:r>
          </w:p>
        </w:tc>
        <w:tc>
          <w:tcPr>
            <w:tcW w:w="68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79.988</w:t>
            </w:r>
          </w:p>
        </w:tc>
        <w:tc>
          <w:tcPr>
            <w:tcW w:w="5608"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TROFÉU 44 CM - BASE DE MATERIAL MDF DE FORMA CÔNICA, PODENDO INCLUIR NA MESMA ADESIVO IMPRESSO AUTOCOLANTE OU PLAQUETA DE METAL SENDO DE CORROSÃO OU SUBLIMAÇÃO. NA PARTE SUPERIOR A BASE EM SUA PARTE PLANA CONTÉM UMA PEÇA DE FORMA ÚNICA DESENVOLVIDA EM MATERIAL ALUMÍNIO FEITA SOB MATRIZ DE INJEÇÃO COM ACABAMENTO POLIDO, SUA FORMA DEFINIDA EM CURVAS SINUOSAS E DE FORMA CONCAVA INCLUI-SE UMA PEÇA PONTE AGUDA EM ACRÍLICO DOBRADO E COM DETALHE VAZADO PARA ENCAIXE DE UMA BOLA DE PLÁSTICO INJETADO METALIZADO OU COM PINTURA COLORIDA (FUTEBOL, VÔLEI, BASQUETE, BOCHA E ENTRE OUTROS ESPORTES). O ACRÍLICO RECEBE ACABAMENTO METALIZADO EM DOURADO. TAÇA DE TAMANHO 44CM DE ALTURA SENDO PROPORCIONAL A SUA LARGURA.</w:t>
            </w:r>
          </w:p>
        </w:tc>
        <w:tc>
          <w:tcPr>
            <w:tcW w:w="796"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85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r>
      <w:tr>
        <w:trPr>
          <w:trHeight w:val="2225" w:hRule="atLeast"/>
        </w:trPr>
        <w:tc>
          <w:tcPr>
            <w:tcW w:w="449"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5</w:t>
            </w:r>
          </w:p>
        </w:tc>
        <w:tc>
          <w:tcPr>
            <w:tcW w:w="577"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1.550</w:t>
            </w:r>
          </w:p>
        </w:tc>
        <w:tc>
          <w:tcPr>
            <w:tcW w:w="508"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Und</w:t>
            </w:r>
          </w:p>
        </w:tc>
        <w:tc>
          <w:tcPr>
            <w:tcW w:w="68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79.989</w:t>
            </w:r>
          </w:p>
        </w:tc>
        <w:tc>
          <w:tcPr>
            <w:tcW w:w="5608"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TROFÉU 40 CM - BASE MDF DE COR PRETA, SENDO 1ª E 2ª BASE NO FORMATO RETANGULAR COM CANTOS CHANFRADOS ESCALONADOS EM TAMANHOS DIFERENTES. SOBRE A PARTE SUPERIOR DA 2ª BASE, UMA HASTE PRINCIPAL DE MDF COM TEXTURA (MELANINA ESCURA) DE FORMA IRREGULAR E SINUOSA COM DETALHE VAZADO EM SUA LATERAL, ONDE NA SUA PARTE FRONTAL FICA FIXADO UMA PEÇA EM MDF DE COR BRANCA EM DETALHES DE RECORTE IRREGULARES. SOBRE A MESMA HASTE COM RECORTE CIRCULAR CONTENDO ESPAÇO PARA ADESIVO IMPRESSO E NA PARTE INFERIOR A HASTE BRANCA PEÇA EM RECORTE SINUOSO E PONTEAGUDOS EM ACRÍLICO ESPALHADO NA COR PRATA DE FORMA GEOMÉTRICA IRREGULAR. ACABAMENTO SEM PINTURA APENAS DETALHES DA MELANINA. ACABAMENTO VERNIZ PU ALTO BRILHO INCOLOR.</w:t>
            </w:r>
          </w:p>
        </w:tc>
        <w:tc>
          <w:tcPr>
            <w:tcW w:w="796"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85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r>
      <w:tr>
        <w:trPr>
          <w:trHeight w:val="2415" w:hRule="atLeast"/>
        </w:trPr>
        <w:tc>
          <w:tcPr>
            <w:tcW w:w="449"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6</w:t>
            </w:r>
          </w:p>
        </w:tc>
        <w:tc>
          <w:tcPr>
            <w:tcW w:w="577"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1.570</w:t>
            </w:r>
          </w:p>
        </w:tc>
        <w:tc>
          <w:tcPr>
            <w:tcW w:w="508"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Und</w:t>
            </w:r>
          </w:p>
        </w:tc>
        <w:tc>
          <w:tcPr>
            <w:tcW w:w="68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79.990</w:t>
            </w:r>
          </w:p>
        </w:tc>
        <w:tc>
          <w:tcPr>
            <w:tcW w:w="5608"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TROFÉU 30 CM - BASE MDF DE COR PRETA, SENDO 1ª E 2ª BASE NO FORMATO RETANGULAR COM CANTOS CHANFRADOS ESCALONADOS EM TAMANHOS DIFERENTES. SOBRE A PARTE SUPERIOR DA 2ª BASE, UMA HASTE PRINCIPAL DE MDF COM TEXTURA (MELANINA ESCURA) DE FORMA IRREGULAR E SINUOSA COM DETALHE VAZADO EM SUA LATERAL, ONDE NA SUA PARTE FRONTAL FICA FIXADO UMA PEÇA EM MDF DE COR BRANCA EM DETALHES DE RECORTE IRREGULARES. SOBRE A MESMA HASTE COM RECORTE CIRCULAR CONTENDO ESPAÇO PARA ADESIVO IMPRESSO E NA PARTE INFERIOR A HASTE BRANCA PEÇA EM RECORTE SINUOSO E PONTEAGUDOS EM ACRÍLICO ESPALHADO NA COR PRATA DE FORMA GEOMÉTRICA IRREGULAR. ACABAMENTO SEM PINTURA APENAS DETALHES DA MELANINA. ACABAMENTO VERNIZ PU ALTO BRILHO INCOLOR.</w:t>
            </w:r>
          </w:p>
        </w:tc>
        <w:tc>
          <w:tcPr>
            <w:tcW w:w="796"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85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r>
      <w:tr>
        <w:trPr>
          <w:trHeight w:val="2333" w:hRule="atLeast"/>
        </w:trPr>
        <w:tc>
          <w:tcPr>
            <w:tcW w:w="449"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7</w:t>
            </w:r>
          </w:p>
        </w:tc>
        <w:tc>
          <w:tcPr>
            <w:tcW w:w="577"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2.310</w:t>
            </w:r>
          </w:p>
        </w:tc>
        <w:tc>
          <w:tcPr>
            <w:tcW w:w="508"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Und</w:t>
            </w:r>
          </w:p>
        </w:tc>
        <w:tc>
          <w:tcPr>
            <w:tcW w:w="68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79.991</w:t>
            </w:r>
          </w:p>
        </w:tc>
        <w:tc>
          <w:tcPr>
            <w:tcW w:w="5608"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TROFÉU 20 CM - BASE MDF DE COR PRETA, SENDO 1ª E 2ª BASE NO FORMATO RETANGULAR COM CANTOS CHANFRADOS ESCALONADOS EM TAMANHOS DIFERENTES. SOBRE A PARTE SUPERIOR DA 2ª BASE, UMA HASTE PRINCIPAL DE MDF COM TEXTURA (MELANINA ESCURA) DE FORMA IRREGULAR E SINUOSA COM DETALHE VAZADO EM SUA LATERAL, ONDE NA SUA PARTE FRONTAL FICA FIXADO UMA PEÇA EM MDF DE COR BRANCA EM DETALHES DE RECORTE IRREGULARES. SOBRE A MESMA HASTE COM RECORTE CIRCULAR CONTENDO ESPAÇO PARA ADESIVO IMPRESSO E NA PARTE INFERIOR A HASTE BRANCA PEÇA EM RECORTE SINUOSO E PONTE AGUDOS EM ACRÍLICO ESPALHADO NA COR PRATA DE FORMA GEOMÉTRICA IRREGULAR. ACABAMENTO SEM PINTURA APENAS DETALHES DA MELANINA. ACABAMENTO VERNIZ PU ALTO BRILHO INCOLOR.</w:t>
            </w:r>
          </w:p>
        </w:tc>
        <w:tc>
          <w:tcPr>
            <w:tcW w:w="796"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85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r>
      <w:tr>
        <w:trPr>
          <w:trHeight w:val="293" w:hRule="atLeast"/>
        </w:trPr>
        <w:tc>
          <w:tcPr>
            <w:tcW w:w="449" w:type="dxa"/>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577" w:type="dxa"/>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508" w:type="dxa"/>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680" w:type="dxa"/>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5608" w:type="dxa"/>
            <w:tcBorders/>
          </w:tcPr>
          <w:p>
            <w:pPr>
              <w:pStyle w:val="Normal"/>
              <w:tabs>
                <w:tab w:val="clear" w:pos="720"/>
              </w:tabs>
              <w:jc w:val="both"/>
              <w:rPr>
                <w:rFonts w:ascii="Arial" w:hAnsi="Arial"/>
                <w:color w:val="000000"/>
                <w:sz w:val="16"/>
                <w:szCs w:val="16"/>
              </w:rPr>
            </w:pPr>
            <w:r>
              <w:rPr>
                <w:rFonts w:ascii="Arial" w:hAnsi="Arial"/>
                <w:color w:val="000000"/>
                <w:sz w:val="16"/>
                <w:szCs w:val="16"/>
              </w:rPr>
            </w:r>
          </w:p>
        </w:tc>
        <w:tc>
          <w:tcPr>
            <w:tcW w:w="796" w:type="dxa"/>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854" w:type="dxa"/>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r>
      <w:tr>
        <w:trPr>
          <w:trHeight w:val="255" w:hRule="atLeast"/>
        </w:trPr>
        <w:tc>
          <w:tcPr>
            <w:tcW w:w="9472" w:type="dxa"/>
            <w:gridSpan w:val="7"/>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Lote 2 -  MEDALHAS</w:t>
            </w:r>
          </w:p>
        </w:tc>
      </w:tr>
      <w:tr>
        <w:trPr>
          <w:trHeight w:val="900" w:hRule="atLeast"/>
        </w:trPr>
        <w:tc>
          <w:tcPr>
            <w:tcW w:w="449"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Item</w:t>
            </w:r>
          </w:p>
        </w:tc>
        <w:tc>
          <w:tcPr>
            <w:tcW w:w="577"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Qtde</w:t>
            </w:r>
          </w:p>
        </w:tc>
        <w:tc>
          <w:tcPr>
            <w:tcW w:w="508"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Und</w:t>
            </w:r>
          </w:p>
        </w:tc>
        <w:tc>
          <w:tcPr>
            <w:tcW w:w="68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Cód</w:t>
            </w:r>
          </w:p>
        </w:tc>
        <w:tc>
          <w:tcPr>
            <w:tcW w:w="5608"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Produto - Descrição</w:t>
            </w:r>
          </w:p>
        </w:tc>
        <w:tc>
          <w:tcPr>
            <w:tcW w:w="796"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Valor Máximo Unit.</w:t>
            </w:r>
          </w:p>
        </w:tc>
        <w:tc>
          <w:tcPr>
            <w:tcW w:w="85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Valor Máximo Total</w:t>
            </w:r>
          </w:p>
        </w:tc>
      </w:tr>
      <w:tr>
        <w:trPr>
          <w:trHeight w:val="3522" w:hRule="atLeast"/>
        </w:trPr>
        <w:tc>
          <w:tcPr>
            <w:tcW w:w="449"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1</w:t>
            </w:r>
          </w:p>
        </w:tc>
        <w:tc>
          <w:tcPr>
            <w:tcW w:w="577"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13.000</w:t>
            </w:r>
          </w:p>
        </w:tc>
        <w:tc>
          <w:tcPr>
            <w:tcW w:w="508"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Und</w:t>
            </w:r>
          </w:p>
        </w:tc>
        <w:tc>
          <w:tcPr>
            <w:tcW w:w="68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79.992</w:t>
            </w:r>
          </w:p>
        </w:tc>
        <w:tc>
          <w:tcPr>
            <w:tcW w:w="5608"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MEDALHA COM PROJETO PERSONALIZADO PARA CADA EVENTO ESPECÍFICO, DE CUNHO CULTURAL OU ESPORTIVO, PARA ATENDIMENTO DOS INTERESSES DO MUNICÍPIO DE CASTRO/PR. O MATERIAL UTILIZADO DEVERÁ SER EM ZAMAC (ZINCO, COBRE E MAGNÉSIO) FUNDIDO POR CENTRIFUGAÇÃO, COM O EMPREGO DE LIGA METÁLICA MISTO DE BAIXO PONTO DE FUSÃO. AS FACES DA MEDALHA POSSUEM DETALHES EM ALTO E BAIXO RELEVO FORMANDO UM ÚNICO CORPO, NAS DIMENSÕES, FORMA, CONTEÚDO E DETALHAMENTO DE ACORDO COM O MODELO PROPOSTO. O PESO MÍNIMO É DE 50 GRAMAS, A ÁREA MÍNIMA DE 75MM E A ESPESSURA DE 4MM. O ANVERSO RECEBE O CUNHO DO BRASÃO DO MUNICÍPIO DE CASTRO COM DETALHES EM APLICAÇÃO DE RESINA EPÓXI EM ATÉ 3 CORES PRIMÁRIAS, E O VERSO É COMPOSTO POR LOGOS DA SECRETARIA DE ESPORTE EM ALTO E BAIXO RELEVO, SENDO ASSIM A MESMA ACOMPANHA UMA CAVIDADE CONTORNADA COM APLIQUE DE ADESIVO BRANCO COM RESINA DE COBERTURA. FITA ESPECIAL ACETINADA COM SUBLIMAÇÃO COM FACE DUPLA, CONTENDO ARTE COM A LOGOMARCA DA PREFEITURA E SECRETARIA DE ESPORTES E COM EFEITOS GRADIENTES ESPECIAIS EM AMBAS AS FACES. LARGURA DE 25MM E COMPRIMENTO DE 80CM. AS MEDALHAS DEVEM RECEBER BANHO EM COR OURO, PRATA E OURO VELHO. MODELO DESENVOLVIDO EM CNC COM EFEITOS VISUAIS 3D.</w:t>
            </w:r>
          </w:p>
        </w:tc>
        <w:tc>
          <w:tcPr>
            <w:tcW w:w="796"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85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r>
      <w:tr>
        <w:trPr>
          <w:trHeight w:val="3500" w:hRule="atLeast"/>
        </w:trPr>
        <w:tc>
          <w:tcPr>
            <w:tcW w:w="449"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2</w:t>
            </w:r>
          </w:p>
        </w:tc>
        <w:tc>
          <w:tcPr>
            <w:tcW w:w="577"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11.600</w:t>
            </w:r>
          </w:p>
        </w:tc>
        <w:tc>
          <w:tcPr>
            <w:tcW w:w="508"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Und</w:t>
            </w:r>
          </w:p>
        </w:tc>
        <w:tc>
          <w:tcPr>
            <w:tcW w:w="68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79.993</w:t>
            </w:r>
          </w:p>
        </w:tc>
        <w:tc>
          <w:tcPr>
            <w:tcW w:w="5608"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MEDALHA COM PROJETO PERSONALIZADO PARA CADA EVENTO ESPECÍFICO, DE CUNHO CULTURAL OU ESPORTIVO, PARA ATENDIMENTO DOS INTERESSES DO MUNICÍPIO DE CASTRO/PR. O MATERIAL UTILIZADO DEVERÁ SER EM ZAMAC (ZINCO, COBRE E MAGNÉSIO) FUNDIDO POR CENTRIFUGAÇÃO, COM O EMPREGO DE LIGA METÁLICA MISTO DE BAIXO PONTO DE FUSÃO. AS FACES DA MEDALHA POSSUEM DETALHES EM ALTO E BAIXO RELEVO FORMANDO UM ÚNICO CORPO, NAS DIMENSÕES, FORMA, CONTEÚDO E DETALHAMENTO DE ACORDO COM O MODELO PROPOSTO. O PESO MÍNIMO É DE 65 GRAMAS, A ÁREA MÍNIMA DE 85MM E A ESPESSURA DE 4MM. O ANVERSO RECEBE O CUNHO DO BRASÃO DO MUNICÍPIO DE CASTRO COM DETALHES EM APLICAÇÃO DE RESINA EPÓXI EM ATÉ 3 CORES PRIMÁRIAS, E O VERSO É COMPOSTO POR LOGOS DA SECRETARIA DE ESPORTE EM ALTO E BAIXO RELEVO, SENDO ASSIM A MESMA ACOMPANHA UMA CAVIDADE CONTORNADA COM APLIQUE DE ADESIVO BRANCO COM RESINA DE COBERTURA. FITA ESPECIAL ACETINADA COM SUBLIMAÇÃO COM FACE DUPLA,  CONTENDO ARTE COM A LOGOMARCA DA PREFEITURA E SECRETARIA DE ESPORTES E COM EFEITOS GRADIENTES ESPECIAIS EM AMBAS AS FACES LARGURA DE 25MM E COMPRIMENTO DE 80CM. AS MEDALHAS DEVEM RECEBER BANHO EM COR OURO, PRATA E OURO VELHO. MODELO DESENVOLVIDO EM CNC COM EFEITOS VISUAIS 3D.</w:t>
            </w:r>
          </w:p>
        </w:tc>
        <w:tc>
          <w:tcPr>
            <w:tcW w:w="796"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854"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r>
    </w:tbl>
    <w:p>
      <w:pPr>
        <w:pStyle w:val="Normal"/>
        <w:spacing w:lineRule="auto" w:line="240"/>
        <w:ind w:hanging="0" w:left="0" w:right="8"/>
        <w:jc w:val="both"/>
        <w:rPr>
          <w:b w:val="false"/>
          <w:bCs w:val="false"/>
          <w:highlight w:val="yellow"/>
        </w:rPr>
      </w:pPr>
      <w:r>
        <w:rPr>
          <w:b w:val="false"/>
          <w:bCs w:val="false"/>
          <w:highlight w:val="yellow"/>
        </w:rPr>
      </w:r>
    </w:p>
    <w:p>
      <w:pPr>
        <w:pStyle w:val="Normal"/>
        <w:spacing w:lineRule="auto" w:line="276"/>
        <w:ind w:hanging="0" w:left="0" w:right="8"/>
        <w:jc w:val="both"/>
        <w:rPr/>
      </w:pPr>
      <w:r>
        <w:rPr/>
      </w:r>
    </w:p>
    <w:p>
      <w:pPr>
        <w:pStyle w:val="Normal"/>
        <w:spacing w:lineRule="auto" w:line="276"/>
        <w:ind w:hanging="0" w:left="0" w:right="8"/>
        <w:jc w:val="both"/>
        <w:rPr/>
      </w:pPr>
      <w:r>
        <w:rPr/>
      </w:r>
    </w:p>
    <w:p>
      <w:pPr>
        <w:pStyle w:val="Normal"/>
        <w:spacing w:lineRule="auto" w:line="276"/>
        <w:ind w:hanging="0" w:left="0" w:right="8"/>
        <w:jc w:val="both"/>
        <w:rPr>
          <w:rFonts w:ascii="Verdana" w:hAnsi="Verdana" w:cs="Verdana"/>
          <w:b/>
          <w:bCs/>
          <w:color w:val="000000"/>
          <w:sz w:val="20"/>
          <w:szCs w:val="20"/>
        </w:rPr>
      </w:pPr>
      <w:r>
        <w:rPr>
          <w:rFonts w:cs="Verdana" w:ascii="Verdana" w:hAnsi="Verdana"/>
          <w:b/>
          <w:bCs/>
          <w:color w:val="000000"/>
          <w:sz w:val="20"/>
          <w:szCs w:val="20"/>
        </w:rPr>
        <w:t>1. Especificações técnicas:</w:t>
      </w:r>
    </w:p>
    <w:p>
      <w:pPr>
        <w:pStyle w:val="Normal"/>
        <w:shd w:val="clear" w:color="auto" w:fill="FFFFFF"/>
        <w:spacing w:lineRule="auto" w:line="276" w:before="57" w:after="57"/>
        <w:jc w:val="both"/>
        <w:rPr>
          <w:rFonts w:ascii="Verdana" w:hAnsi="Verdana" w:cs="Verdana"/>
          <w:b/>
          <w:bCs/>
          <w:color w:val="000000"/>
          <w:sz w:val="20"/>
          <w:szCs w:val="20"/>
        </w:rPr>
      </w:pPr>
      <w:r>
        <w:rPr>
          <w:rFonts w:eastAsia="Times New Roman" w:cs="Verdana" w:ascii="Verdana" w:hAnsi="Verdana"/>
          <w:b/>
          <w:bCs/>
          <w:color w:val="000000"/>
          <w:sz w:val="20"/>
          <w:szCs w:val="20"/>
          <w:lang w:val="pt-BR" w:bidi="ar-SA"/>
        </w:rPr>
        <w:t xml:space="preserve">2. </w:t>
      </w:r>
      <w:r>
        <w:rPr>
          <w:rFonts w:eastAsia="Times New Roman" w:cs="Verdana" w:ascii="Verdana" w:hAnsi="Verdana"/>
          <w:color w:val="000000"/>
          <w:sz w:val="20"/>
          <w:szCs w:val="20"/>
          <w:lang w:val="pt-BR" w:bidi="ar-SA"/>
        </w:rPr>
        <w:t>A empresa vencedora é responsável pela qualidade e integridade do produto durante o período de validade e, inclusive, pelo seu transporte. Constatado qualquer problema, cabe ao Contratado efetuar a troca do produto nos termos do Edital e da legislação vigente.</w:t>
      </w:r>
    </w:p>
    <w:p>
      <w:pPr>
        <w:pStyle w:val="Normal"/>
        <w:spacing w:lineRule="auto" w:line="276" w:before="57" w:after="57"/>
        <w:jc w:val="both"/>
        <w:rPr>
          <w:rFonts w:ascii="Verdana" w:hAnsi="Verdana" w:cs="Verdana"/>
          <w:color w:val="000000"/>
          <w:sz w:val="20"/>
          <w:szCs w:val="20"/>
        </w:rPr>
      </w:pPr>
      <w:r>
        <w:rPr>
          <w:rFonts w:cs="Verdana" w:ascii="Verdana" w:hAnsi="Verdana"/>
          <w:b/>
          <w:bCs/>
          <w:color w:val="000000"/>
          <w:sz w:val="20"/>
          <w:szCs w:val="20"/>
        </w:rPr>
        <w:t xml:space="preserve">3. </w:t>
      </w:r>
      <w:r>
        <w:rPr>
          <w:rFonts w:cs="Verdana" w:ascii="Verdana" w:hAnsi="Verdana"/>
          <w:color w:val="000000"/>
          <w:sz w:val="20"/>
          <w:szCs w:val="20"/>
        </w:rPr>
        <w:t>O arrematante atesta o atendimento das exigências técnicas conforme o Edital e demais anexos.</w:t>
      </w:r>
    </w:p>
    <w:p>
      <w:pPr>
        <w:pStyle w:val="Normal"/>
        <w:spacing w:lineRule="auto" w:line="276" w:before="57" w:after="57"/>
        <w:ind w:hanging="0" w:left="648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6480"/>
        <w:jc w:val="both"/>
        <w:rPr>
          <w:rFonts w:ascii="Verdana" w:hAnsi="Verdana" w:cs="Verdana"/>
          <w:color w:val="000000"/>
          <w:sz w:val="20"/>
          <w:szCs w:val="20"/>
        </w:rPr>
      </w:pPr>
      <w:r>
        <w:rPr>
          <w:rFonts w:cs="Verdana" w:ascii="Verdana" w:hAnsi="Verdana"/>
          <w:color w:val="000000"/>
          <w:sz w:val="20"/>
          <w:szCs w:val="20"/>
        </w:rPr>
        <w:t>Castro, XX de XXXX de 2026</w:t>
      </w:r>
    </w:p>
    <w:p>
      <w:pPr>
        <w:pStyle w:val="Normal"/>
        <w:spacing w:lineRule="auto" w:line="276"/>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t>_______________________________</w:t>
      </w:r>
    </w:p>
    <w:p>
      <w:pPr>
        <w:pStyle w:val="Normal"/>
        <w:spacing w:lineRule="auto" w:line="276"/>
        <w:jc w:val="center"/>
        <w:rPr>
          <w:rFonts w:ascii="Arial" w:hAnsi="Arial" w:cs="Arial"/>
          <w:b/>
          <w:bCs/>
          <w:color w:val="000000"/>
          <w:sz w:val="20"/>
          <w:szCs w:val="20"/>
        </w:rPr>
      </w:pPr>
      <w:r>
        <w:rPr>
          <w:rFonts w:cs="Verdana" w:ascii="Verdana" w:hAnsi="Verdana"/>
          <w:color w:val="000000"/>
          <w:sz w:val="20"/>
          <w:szCs w:val="20"/>
        </w:rPr>
        <w:t>Representante Legal</w:t>
      </w:r>
    </w:p>
    <w:p>
      <w:pPr>
        <w:pStyle w:val="Normal"/>
        <w:spacing w:lineRule="auto" w:line="276"/>
        <w:jc w:val="center"/>
        <w:rPr>
          <w:rFonts w:ascii="Arial" w:hAnsi="Arial" w:cs="Arial"/>
          <w:b/>
          <w:bCs/>
          <w:color w:val="000000"/>
          <w:sz w:val="20"/>
          <w:szCs w:val="20"/>
        </w:rPr>
      </w:pPr>
      <w:r>
        <w:rPr>
          <w:rFonts w:cs="Arial" w:ascii="Arial" w:hAnsi="Arial"/>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t>ANEXO IV</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r>
    </w:p>
    <w:p>
      <w:pPr>
        <w:pStyle w:val="Normal"/>
        <w:numPr>
          <w:ilvl w:val="7"/>
          <w:numId w:val="2"/>
        </w:numPr>
        <w:tabs>
          <w:tab w:val="clear" w:pos="720"/>
          <w:tab w:val="left" w:pos="0" w:leader="none"/>
        </w:tabs>
        <w:spacing w:lineRule="auto" w:line="276"/>
        <w:jc w:val="center"/>
        <w:rPr>
          <w:rFonts w:ascii="Verdana" w:hAnsi="Verdana" w:cs="Verdana"/>
          <w:color w:val="000000"/>
          <w:sz w:val="20"/>
          <w:szCs w:val="20"/>
        </w:rPr>
      </w:pPr>
      <w:r>
        <w:rPr>
          <w:rFonts w:cs="Verdana" w:ascii="Verdana" w:hAnsi="Verdana"/>
          <w:b/>
          <w:bCs/>
          <w:color w:val="000000"/>
          <w:sz w:val="20"/>
          <w:szCs w:val="20"/>
        </w:rPr>
        <w:t>MODELO DE PROCURAÇÃO</w:t>
      </w:r>
    </w:p>
    <w:p>
      <w:pPr>
        <w:pStyle w:val="Normal"/>
        <w:numPr>
          <w:ilvl w:val="7"/>
          <w:numId w:val="2"/>
        </w:numPr>
        <w:tabs>
          <w:tab w:val="clear" w:pos="720"/>
          <w:tab w:val="left" w:pos="0" w:leader="none"/>
        </w:tabs>
        <w:spacing w:lineRule="auto" w:line="276"/>
        <w:jc w:val="center"/>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hd w:val="clear" w:color="auto" w:fill="FFFFFF"/>
        <w:spacing w:lineRule="auto" w:line="276" w:before="57" w:after="57"/>
        <w:jc w:val="both"/>
        <w:rPr>
          <w:rFonts w:ascii="Verdana" w:hAnsi="Verdana" w:cs="Verdana"/>
          <w:color w:val="000000"/>
          <w:sz w:val="20"/>
          <w:szCs w:val="20"/>
          <w:shd w:fill="FFFFFF" w:val="clear"/>
        </w:rPr>
      </w:pPr>
      <w:r>
        <w:rPr>
          <w:rFonts w:cs="Verdana" w:ascii="Verdana" w:hAnsi="Verdana"/>
          <w:color w:val="000000"/>
          <w:sz w:val="20"/>
          <w:szCs w:val="20"/>
          <w:shd w:fill="FFFFFF" w:val="clear"/>
        </w:rPr>
        <w:t>OUTORGANTE: ___________, pessoa jurídica de direito privado, neste ato representado por ______________, portador da Carteira de Identidade n.º _________, CPF n.º ___________, residente e domiciliado na Rua ___________, n.º _________, Cidade ___________, Estado __________, CEP _________.</w:t>
      </w:r>
    </w:p>
    <w:p>
      <w:pPr>
        <w:pStyle w:val="Normal"/>
        <w:spacing w:lineRule="auto" w:line="276" w:before="57" w:after="57"/>
        <w:ind w:hanging="0" w:left="0" w:right="-57"/>
        <w:jc w:val="both"/>
        <w:rPr>
          <w:rFonts w:ascii="Verdana" w:hAnsi="Verdana" w:cs="Verdana"/>
          <w:color w:val="000000"/>
          <w:sz w:val="20"/>
          <w:szCs w:val="20"/>
          <w:shd w:fill="FFFFFF" w:val="clear"/>
        </w:rPr>
      </w:pPr>
      <w:r>
        <w:rPr>
          <w:rFonts w:cs="Verdana" w:ascii="Verdana" w:hAnsi="Verdana"/>
          <w:color w:val="000000"/>
          <w:sz w:val="20"/>
          <w:szCs w:val="20"/>
          <w:shd w:fill="FFFFFF" w:val="clear"/>
        </w:rPr>
      </w:r>
    </w:p>
    <w:p>
      <w:pPr>
        <w:pStyle w:val="Normal"/>
        <w:shd w:val="clear" w:color="auto" w:fill="FFFFFF"/>
        <w:spacing w:lineRule="auto" w:line="276" w:before="57" w:after="57"/>
        <w:jc w:val="both"/>
        <w:rPr>
          <w:rFonts w:ascii="Verdana" w:hAnsi="Verdana" w:cs="Verdana"/>
          <w:color w:val="000000"/>
          <w:sz w:val="20"/>
          <w:szCs w:val="20"/>
          <w:shd w:fill="FFFFFF" w:val="clear"/>
        </w:rPr>
      </w:pPr>
      <w:r>
        <w:rPr>
          <w:rFonts w:cs="Verdana" w:ascii="Verdana" w:hAnsi="Verdana"/>
          <w:color w:val="000000"/>
          <w:sz w:val="20"/>
          <w:szCs w:val="20"/>
          <w:shd w:fill="FFFFFF" w:val="clear"/>
        </w:rPr>
        <w:t>OUTORGADO: ___________, portador da Carteira de Identidade n.º ____________, e do CPF n.º ___________, residente e domiciliado no(a) _________, n.º ___________, Cidade ___________, Estado _________, CEP _________.</w:t>
      </w:r>
    </w:p>
    <w:p>
      <w:pPr>
        <w:pStyle w:val="Normal"/>
        <w:spacing w:lineRule="auto" w:line="276" w:before="57" w:after="57"/>
        <w:ind w:hanging="0" w:left="0" w:right="-57"/>
        <w:jc w:val="both"/>
        <w:rPr>
          <w:rFonts w:ascii="Verdana" w:hAnsi="Verdana" w:cs="Verdana"/>
          <w:color w:val="000000"/>
          <w:sz w:val="20"/>
          <w:szCs w:val="20"/>
          <w:shd w:fill="FFFFFF" w:val="clear"/>
        </w:rPr>
      </w:pPr>
      <w:r>
        <w:rPr>
          <w:rFonts w:cs="Verdana" w:ascii="Verdana" w:hAnsi="Verdana"/>
          <w:color w:val="000000"/>
          <w:sz w:val="20"/>
          <w:szCs w:val="20"/>
          <w:shd w:fill="FFFFFF" w:val="clear"/>
        </w:rPr>
      </w:r>
    </w:p>
    <w:p>
      <w:pPr>
        <w:pStyle w:val="Normal"/>
        <w:shd w:val="clear" w:color="auto" w:fill="FFFFFF"/>
        <w:spacing w:lineRule="auto" w:line="276" w:before="57" w:after="57"/>
        <w:jc w:val="both"/>
        <w:rPr>
          <w:rFonts w:ascii="Verdana" w:hAnsi="Verdana" w:cs="Verdana"/>
          <w:color w:val="000000"/>
          <w:sz w:val="20"/>
          <w:szCs w:val="20"/>
        </w:rPr>
      </w:pPr>
      <w:r>
        <w:rPr>
          <w:rFonts w:cs="Verdana" w:ascii="Verdana" w:hAnsi="Verdana"/>
          <w:color w:val="000000"/>
          <w:sz w:val="20"/>
          <w:szCs w:val="20"/>
          <w:shd w:fill="FFFFFF" w:val="clear"/>
        </w:rPr>
        <w:t>PODERES: Por este instrumento, o OUTORGANTE confere ao OUTORGADO os mais amplos e gerais poderes, para em seu nome representá-lo no(a)</w:t>
      </w:r>
      <w:r>
        <w:rPr>
          <w:rFonts w:cs="Verdana" w:ascii="Verdana" w:hAnsi="Verdana"/>
          <w:i/>
          <w:iCs/>
          <w:color w:val="000000"/>
          <w:sz w:val="20"/>
          <w:szCs w:val="20"/>
          <w:shd w:fill="FFFFFF" w:val="clear"/>
        </w:rPr>
        <w:t xml:space="preserve"> </w:t>
      </w:r>
      <w:r>
        <w:rPr>
          <w:rFonts w:cs="Verdana" w:ascii="Verdana" w:hAnsi="Verdana"/>
          <w:b/>
          <w:bCs/>
          <w:color w:val="000000"/>
          <w:sz w:val="20"/>
          <w:szCs w:val="20"/>
          <w:shd w:fill="FFFFFF" w:val="clear"/>
        </w:rPr>
        <w:t xml:space="preserve">Pregão Eletrônico n.º </w:t>
      </w:r>
      <w:r>
        <w:rPr>
          <w:rFonts w:cs="Verdana" w:ascii="Verdana" w:hAnsi="Verdana"/>
          <w:b/>
          <w:bCs/>
          <w:color w:val="000000"/>
          <w:sz w:val="20"/>
          <w:szCs w:val="20"/>
          <w:shd w:fill="FFFFFF" w:val="clear"/>
        </w:rPr>
        <w:t>030</w:t>
      </w:r>
      <w:r>
        <w:rPr>
          <w:rFonts w:cs="Verdana" w:ascii="Verdana" w:hAnsi="Verdana"/>
          <w:b/>
          <w:bCs/>
          <w:color w:val="000000"/>
          <w:sz w:val="20"/>
          <w:szCs w:val="20"/>
          <w:shd w:fill="FFFFFF" w:val="clear"/>
        </w:rPr>
        <w:t>/2026</w:t>
      </w:r>
      <w:r>
        <w:rPr>
          <w:rFonts w:cs="Verdana" w:ascii="Verdana" w:hAnsi="Verdana"/>
          <w:color w:val="000000"/>
          <w:sz w:val="20"/>
          <w:szCs w:val="20"/>
        </w:rPr>
        <w:t>, podendo para tanto protocolar e receber documentos, assinar declarações, propostas e contratos de fornecimento, interpor recurso, efetuar e efetivar lances no pregão, enfim, todos os atos necessários ao fiel e cabal cumprimento deste mandato.</w:t>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right"/>
        <w:rPr>
          <w:rFonts w:ascii="Verdana" w:hAnsi="Verdana" w:cs="Verdana"/>
          <w:color w:val="000000"/>
          <w:sz w:val="20"/>
          <w:szCs w:val="20"/>
        </w:rPr>
      </w:pPr>
      <w:r>
        <w:rPr>
          <w:rFonts w:cs="Verdana" w:ascii="Verdana" w:hAnsi="Verdana"/>
          <w:color w:val="000000"/>
          <w:sz w:val="20"/>
          <w:szCs w:val="20"/>
        </w:rPr>
        <w:t>Castro, …. de …………….de 2026</w:t>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center"/>
        <w:rPr>
          <w:rFonts w:ascii="Verdana" w:hAnsi="Verdana" w:cs="Verdana"/>
          <w:color w:val="000000"/>
          <w:sz w:val="20"/>
          <w:szCs w:val="20"/>
        </w:rPr>
      </w:pPr>
      <w:r>
        <w:rPr>
          <w:rFonts w:cs="Verdana" w:ascii="Verdana" w:hAnsi="Verdana"/>
          <w:color w:val="000000"/>
          <w:sz w:val="20"/>
          <w:szCs w:val="20"/>
        </w:rPr>
        <w:t>_________________</w:t>
      </w:r>
    </w:p>
    <w:p>
      <w:pPr>
        <w:pStyle w:val="Normal"/>
        <w:tabs>
          <w:tab w:val="clear" w:pos="720"/>
          <w:tab w:val="left" w:pos="284" w:leader="none"/>
        </w:tabs>
        <w:spacing w:lineRule="auto" w:line="276" w:before="0" w:after="120"/>
        <w:jc w:val="center"/>
        <w:rPr>
          <w:rFonts w:ascii="Verdana" w:hAnsi="Verdana" w:cs="Verdana"/>
          <w:b/>
          <w:bCs/>
          <w:color w:val="000000"/>
          <w:sz w:val="20"/>
          <w:szCs w:val="20"/>
        </w:rPr>
      </w:pPr>
      <w:r>
        <w:rPr>
          <w:rFonts w:cs="Verdana" w:ascii="Verdana" w:hAnsi="Verdana"/>
          <w:color w:val="000000"/>
          <w:sz w:val="20"/>
          <w:szCs w:val="20"/>
        </w:rPr>
        <w:t>OUTORGANTE</w:t>
      </w:r>
      <w:r>
        <w:br w:type="page"/>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t>ANEXO V</w:t>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color w:val="000000"/>
          <w:sz w:val="20"/>
          <w:szCs w:val="20"/>
        </w:rPr>
      </w:pPr>
      <w:r>
        <w:rPr>
          <w:rFonts w:cs="Verdana" w:ascii="Verdana" w:hAnsi="Verdana"/>
          <w:b/>
          <w:bCs/>
          <w:color w:val="000000"/>
          <w:sz w:val="20"/>
          <w:szCs w:val="20"/>
        </w:rPr>
        <w:t xml:space="preserve">MODELO DE DECLARAÇÃO CONJUNTA – PE </w:t>
      </w:r>
      <w:r>
        <w:rPr>
          <w:rFonts w:cs="Verdana" w:ascii="Verdana" w:hAnsi="Verdana"/>
          <w:b/>
          <w:bCs/>
          <w:color w:val="000000"/>
          <w:sz w:val="20"/>
          <w:szCs w:val="20"/>
        </w:rPr>
        <w:t>030</w:t>
      </w:r>
      <w:r>
        <w:rPr>
          <w:rFonts w:cs="Verdana" w:ascii="Verdana" w:hAnsi="Verdana"/>
          <w:b/>
          <w:bCs/>
          <w:color w:val="000000"/>
          <w:sz w:val="20"/>
          <w:szCs w:val="20"/>
        </w:rPr>
        <w:t>/2026</w:t>
      </w:r>
    </w:p>
    <w:p>
      <w:pPr>
        <w:pStyle w:val="Normal"/>
        <w:tabs>
          <w:tab w:val="clear" w:pos="720"/>
          <w:tab w:val="left" w:pos="993" w:leader="none"/>
          <w:tab w:val="center" w:pos="4252" w:leader="none"/>
          <w:tab w:val="right" w:pos="8504" w:leader="none"/>
        </w:tabs>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tabs>
          <w:tab w:val="clear" w:pos="720"/>
          <w:tab w:val="left" w:pos="284" w:leader="none"/>
        </w:tabs>
        <w:spacing w:lineRule="auto" w:line="276"/>
        <w:jc w:val="center"/>
        <w:rPr>
          <w:rFonts w:ascii="Verdana" w:hAnsi="Verdana" w:eastAsia="Myriad Pro" w:cs="Verdana"/>
          <w:color w:val="000000"/>
          <w:sz w:val="20"/>
          <w:szCs w:val="20"/>
        </w:rPr>
      </w:pPr>
      <w:r>
        <w:rPr>
          <w:rFonts w:cs="Verdana" w:ascii="Verdana" w:hAnsi="Verdana"/>
          <w:color w:val="000000"/>
          <w:sz w:val="20"/>
          <w:szCs w:val="20"/>
        </w:rPr>
        <w:t>(timbre</w:t>
      </w:r>
      <w:r>
        <w:rPr>
          <w:rFonts w:eastAsia="Myriad Pro" w:cs="Verdana" w:ascii="Verdana" w:hAnsi="Verdana"/>
          <w:color w:val="000000"/>
          <w:sz w:val="20"/>
          <w:szCs w:val="20"/>
        </w:rPr>
        <w:t xml:space="preserve"> </w:t>
      </w:r>
      <w:r>
        <w:rPr>
          <w:rFonts w:cs="Verdana" w:ascii="Verdana" w:hAnsi="Verdana"/>
          <w:color w:val="000000"/>
          <w:sz w:val="20"/>
          <w:szCs w:val="20"/>
        </w:rPr>
        <w:t>ou</w:t>
      </w:r>
      <w:r>
        <w:rPr>
          <w:rFonts w:eastAsia="Myriad Pro" w:cs="Verdana" w:ascii="Verdana" w:hAnsi="Verdana"/>
          <w:color w:val="000000"/>
          <w:sz w:val="20"/>
          <w:szCs w:val="20"/>
        </w:rPr>
        <w:t xml:space="preserve"> </w:t>
      </w:r>
      <w:r>
        <w:rPr>
          <w:rFonts w:cs="Verdana" w:ascii="Verdana" w:hAnsi="Verdana"/>
          <w:color w:val="000000"/>
          <w:sz w:val="20"/>
          <w:szCs w:val="20"/>
        </w:rPr>
        <w:t>identificação</w:t>
      </w:r>
      <w:r>
        <w:rPr>
          <w:rFonts w:eastAsia="Myriad Pro" w:cs="Verdana" w:ascii="Verdana" w:hAnsi="Verdana"/>
          <w:color w:val="000000"/>
          <w:sz w:val="20"/>
          <w:szCs w:val="20"/>
        </w:rPr>
        <w:t xml:space="preserve"> </w:t>
      </w:r>
      <w:r>
        <w:rPr>
          <w:rFonts w:cs="Verdana" w:ascii="Verdana" w:hAnsi="Verdana"/>
          <w:color w:val="000000"/>
          <w:sz w:val="20"/>
          <w:szCs w:val="20"/>
        </w:rPr>
        <w:t>do</w:t>
      </w:r>
      <w:r>
        <w:rPr>
          <w:rFonts w:eastAsia="Myriad Pro" w:cs="Verdana" w:ascii="Verdana" w:hAnsi="Verdana"/>
          <w:color w:val="000000"/>
          <w:sz w:val="20"/>
          <w:szCs w:val="20"/>
        </w:rPr>
        <w:t xml:space="preserve"> </w:t>
      </w:r>
      <w:r>
        <w:rPr>
          <w:rFonts w:cs="Verdana" w:ascii="Verdana" w:hAnsi="Verdana"/>
          <w:color w:val="000000"/>
          <w:sz w:val="20"/>
          <w:szCs w:val="20"/>
        </w:rPr>
        <w:t>licitante)</w:t>
      </w:r>
    </w:p>
    <w:p>
      <w:pPr>
        <w:pStyle w:val="Normal"/>
        <w:tabs>
          <w:tab w:val="clear" w:pos="720"/>
          <w:tab w:val="left" w:pos="320" w:leader="none"/>
        </w:tabs>
        <w:spacing w:lineRule="auto" w:line="276"/>
        <w:ind w:hanging="0" w:left="18" w:right="0"/>
        <w:jc w:val="both"/>
        <w:rPr>
          <w:rFonts w:ascii="Verdana" w:hAnsi="Verdana" w:eastAsia="Myriad Pro" w:cs="Verdana"/>
          <w:color w:val="000000"/>
          <w:sz w:val="20"/>
          <w:szCs w:val="20"/>
        </w:rPr>
      </w:pPr>
      <w:r>
        <w:rPr>
          <w:rFonts w:eastAsia="Myriad Pro" w:cs="Verdana" w:ascii="Verdana" w:hAnsi="Verdana"/>
          <w:color w:val="000000"/>
          <w:sz w:val="20"/>
          <w:szCs w:val="20"/>
        </w:rPr>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rPr>
      </w:pPr>
      <w:r>
        <w:rPr>
          <w:rFonts w:eastAsia="Myriad Pro" w:cs="Verdana" w:ascii="Verdana" w:hAnsi="Verdana"/>
          <w:color w:val="000000"/>
          <w:sz w:val="20"/>
          <w:szCs w:val="20"/>
          <w:shd w:fill="FFFFFF" w:val="clear"/>
        </w:rPr>
        <w:t xml:space="preserve">__________, inscrito no CNPJ n.º __________, por intermédio de seu representante legal, o(a) Sr.(a) _____________________, portador(a) da Carteira de Identidade n.º X.XX.***-* e do CPF n.º XXX.***.***-**, </w:t>
      </w:r>
      <w:r>
        <w:rPr>
          <w:rFonts w:eastAsia="Myriad Pro" w:cs="Verdana" w:ascii="Verdana" w:hAnsi="Verdana"/>
          <w:b/>
          <w:bCs/>
          <w:color w:val="000000"/>
          <w:sz w:val="20"/>
          <w:szCs w:val="20"/>
          <w:shd w:fill="FFFFFF" w:val="clear"/>
        </w:rPr>
        <w:t>DECL</w:t>
      </w:r>
      <w:r>
        <w:rPr>
          <w:rFonts w:eastAsia="Myriad Pro" w:cs="Verdana" w:ascii="Verdana" w:hAnsi="Verdana"/>
          <w:b/>
          <w:bCs/>
          <w:color w:val="000000"/>
          <w:sz w:val="20"/>
          <w:szCs w:val="20"/>
        </w:rPr>
        <w:t>ARA,</w:t>
      </w:r>
      <w:r>
        <w:rPr>
          <w:rFonts w:eastAsia="Myriad Pro" w:cs="Verdana" w:ascii="Verdana" w:hAnsi="Verdana"/>
          <w:color w:val="000000"/>
          <w:sz w:val="20"/>
          <w:szCs w:val="20"/>
        </w:rPr>
        <w:t xml:space="preserve"> para os devidos fins, que tem pleno conhecimento das regras contidas no edital de licitação e que possui as condições de habilitação previstas no edital, bem como:</w:t>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tabs>
          <w:tab w:val="clear" w:pos="720"/>
          <w:tab w:val="left" w:pos="320" w:leader="none"/>
        </w:tabs>
        <w:spacing w:lineRule="auto" w:line="276" w:before="0" w:after="57"/>
        <w:ind w:hanging="0" w:left="18" w:right="0"/>
        <w:jc w:val="both"/>
        <w:rPr>
          <w:rFonts w:ascii="Verdana" w:hAnsi="Verdana" w:eastAsia="Myriad Pro" w:cs="Verdana"/>
          <w:b w:val="false"/>
          <w:bCs w:val="false"/>
          <w:color w:val="000000"/>
          <w:sz w:val="20"/>
          <w:szCs w:val="20"/>
        </w:rPr>
      </w:pPr>
      <w:r>
        <w:rPr>
          <w:rFonts w:eastAsia="Myriad Pro" w:cs="Verdana" w:ascii="Verdana" w:hAnsi="Verdana"/>
          <w:b/>
          <w:bCs/>
          <w:color w:val="000000"/>
          <w:sz w:val="20"/>
          <w:szCs w:val="20"/>
        </w:rPr>
        <w:t>1. DECLARAÇÃO DE IDONEIDADE</w:t>
      </w:r>
    </w:p>
    <w:p>
      <w:pPr>
        <w:pStyle w:val="Normal"/>
        <w:tabs>
          <w:tab w:val="clear" w:pos="720"/>
          <w:tab w:val="left" w:pos="320" w:leader="none"/>
        </w:tabs>
        <w:spacing w:lineRule="auto" w:line="276" w:before="0" w:after="57"/>
        <w:ind w:hanging="0" w:left="18" w:right="0"/>
        <w:jc w:val="both"/>
        <w:rPr>
          <w:rFonts w:ascii="Verdana" w:hAnsi="Verdana" w:cs="Verdana"/>
          <w:b w:val="false"/>
          <w:bCs w:val="false"/>
          <w:color w:val="000000"/>
          <w:sz w:val="20"/>
          <w:szCs w:val="20"/>
        </w:rPr>
      </w:pPr>
      <w:r>
        <w:rPr>
          <w:rFonts w:eastAsia="Myriad Pro" w:cs="Verdana" w:ascii="Verdana" w:hAnsi="Verdana"/>
          <w:b w:val="false"/>
          <w:bCs w:val="false"/>
          <w:color w:val="000000"/>
          <w:sz w:val="20"/>
          <w:szCs w:val="20"/>
        </w:rPr>
        <w:t>Declaramos sob as penas da Lei, que na qualidade de proponente do procedimento licitatório, instaurado pelo Município de Castro, que não fomos declarados inidôneos para licitar ou contratar com o Poder Público, em qualquer de suas esferas.</w:t>
      </w:r>
    </w:p>
    <w:p>
      <w:pPr>
        <w:pStyle w:val="Normal"/>
        <w:tabs>
          <w:tab w:val="clear" w:pos="720"/>
          <w:tab w:val="left" w:pos="320" w:leader="none"/>
        </w:tabs>
        <w:spacing w:lineRule="auto" w:line="276" w:before="0" w:after="57"/>
        <w:ind w:hanging="0" w:left="18" w:right="0"/>
        <w:jc w:val="both"/>
        <w:rPr>
          <w:rFonts w:ascii="Verdana" w:hAnsi="Verdana" w:cs="Verdana"/>
          <w:b w:val="false"/>
          <w:bCs w:val="false"/>
          <w:color w:val="000000"/>
          <w:sz w:val="20"/>
          <w:szCs w:val="20"/>
        </w:rPr>
      </w:pPr>
      <w:r>
        <w:rPr>
          <w:rFonts w:cs="Verdana" w:ascii="Verdana" w:hAnsi="Verdana"/>
          <w:b w:val="false"/>
          <w:bCs w:val="false"/>
          <w:color w:val="000000"/>
          <w:sz w:val="20"/>
          <w:szCs w:val="20"/>
        </w:rPr>
      </w:r>
    </w:p>
    <w:p>
      <w:pPr>
        <w:pStyle w:val="Normal"/>
        <w:tabs>
          <w:tab w:val="clear" w:pos="720"/>
          <w:tab w:val="left" w:pos="320" w:leader="none"/>
        </w:tabs>
        <w:spacing w:lineRule="auto" w:line="276" w:before="0" w:after="57"/>
        <w:ind w:hanging="0" w:left="18" w:right="0"/>
        <w:jc w:val="both"/>
        <w:rPr>
          <w:rFonts w:ascii="Verdana" w:hAnsi="Verdana" w:cs="Verdana"/>
          <w:b w:val="false"/>
          <w:bCs w:val="false"/>
          <w:color w:val="000000"/>
          <w:sz w:val="20"/>
          <w:szCs w:val="20"/>
        </w:rPr>
      </w:pPr>
      <w:r>
        <w:rPr>
          <w:rFonts w:eastAsia="Myriad Pro" w:cs="Verdana" w:ascii="Verdana" w:hAnsi="Verdana"/>
          <w:b/>
          <w:bCs/>
          <w:color w:val="000000"/>
          <w:sz w:val="20"/>
          <w:szCs w:val="20"/>
        </w:rPr>
        <w:t xml:space="preserve">2. </w:t>
      </w:r>
      <w:r>
        <w:rPr>
          <w:rFonts w:cs="Verdana" w:ascii="Verdana" w:hAnsi="Verdana"/>
          <w:b/>
          <w:bCs/>
          <w:color w:val="000000"/>
          <w:sz w:val="20"/>
          <w:szCs w:val="20"/>
        </w:rPr>
        <w:t>DECLARAÇÃO QUE CUMPRE OS REQUISITOS DO EDITAL</w:t>
      </w:r>
    </w:p>
    <w:p>
      <w:pPr>
        <w:pStyle w:val="ParagraphStyle"/>
        <w:spacing w:lineRule="auto" w:line="276"/>
        <w:jc w:val="both"/>
        <w:rPr>
          <w:rFonts w:ascii="Verdana" w:hAnsi="Verdana" w:cs="Verdana"/>
          <w:b w:val="false"/>
          <w:bCs w:val="false"/>
          <w:color w:val="000000"/>
          <w:sz w:val="20"/>
          <w:szCs w:val="20"/>
        </w:rPr>
      </w:pPr>
      <w:r>
        <w:rPr>
          <w:rFonts w:cs="Verdana" w:ascii="Verdana" w:hAnsi="Verdana"/>
          <w:b w:val="false"/>
          <w:bCs w:val="false"/>
          <w:color w:val="000000"/>
          <w:sz w:val="20"/>
          <w:szCs w:val="20"/>
        </w:rPr>
        <w:t>Declaramos para os fins de direito, na qualidade de proponente do presente procedimento licitatório que cumprimos plenamente os requisitos exigidos na fase de habilitação.</w:t>
      </w:r>
    </w:p>
    <w:p>
      <w:pPr>
        <w:pStyle w:val="ParagraphStyle"/>
        <w:spacing w:lineRule="auto" w:line="276"/>
        <w:jc w:val="both"/>
        <w:rPr>
          <w:rFonts w:ascii="Verdana" w:hAnsi="Verdana" w:cs="Verdana"/>
          <w:b w:val="false"/>
          <w:bCs w:val="false"/>
          <w:color w:val="000000"/>
          <w:sz w:val="20"/>
          <w:szCs w:val="20"/>
        </w:rPr>
      </w:pPr>
      <w:r>
        <w:rPr>
          <w:rFonts w:cs="Verdana" w:ascii="Verdana" w:hAnsi="Verdana"/>
          <w:b w:val="false"/>
          <w:bCs w:val="false"/>
          <w:color w:val="000000"/>
          <w:sz w:val="20"/>
          <w:szCs w:val="20"/>
        </w:rPr>
      </w:r>
    </w:p>
    <w:p>
      <w:pPr>
        <w:pStyle w:val="ParagraphStyle"/>
        <w:spacing w:lineRule="auto" w:line="276"/>
        <w:jc w:val="both"/>
        <w:rPr>
          <w:rFonts w:ascii="Verdana" w:hAnsi="Verdana" w:cs="Verdana"/>
          <w:b w:val="false"/>
          <w:bCs w:val="false"/>
          <w:color w:val="000000"/>
          <w:sz w:val="20"/>
          <w:szCs w:val="20"/>
        </w:rPr>
      </w:pPr>
      <w:r>
        <w:rPr>
          <w:rFonts w:cs="Verdana" w:ascii="Verdana" w:hAnsi="Verdana"/>
          <w:b/>
          <w:bCs/>
          <w:color w:val="000000"/>
          <w:sz w:val="20"/>
          <w:szCs w:val="20"/>
        </w:rPr>
        <w:t>3. DECLARAÇÃO DE COTAS DE APRENDIZAGEM</w:t>
      </w:r>
    </w:p>
    <w:p>
      <w:pPr>
        <w:pStyle w:val="ParagraphStyle"/>
        <w:spacing w:lineRule="auto" w:line="276"/>
        <w:jc w:val="both"/>
        <w:rPr>
          <w:rFonts w:ascii="Verdana" w:hAnsi="Verdana" w:eastAsia="Myriad Pro" w:cs="Verdana"/>
          <w:b/>
          <w:bCs/>
          <w:color w:val="000000"/>
          <w:sz w:val="20"/>
          <w:szCs w:val="20"/>
        </w:rPr>
      </w:pPr>
      <w:r>
        <w:rPr>
          <w:rFonts w:cs="Verdana" w:ascii="Verdana" w:hAnsi="Verdana"/>
          <w:b w:val="false"/>
          <w:bCs w:val="false"/>
          <w:color w:val="000000"/>
          <w:sz w:val="20"/>
          <w:szCs w:val="20"/>
        </w:rPr>
        <w:t>Declaramos, sob as penas da Lei, que cumprimos a cota de aprendizagem nos termos estabelecidos no art. 429 da Consolidação das Leis do Trabalho CLT, e em outras normas específicas e correlatas</w:t>
      </w:r>
    </w:p>
    <w:p>
      <w:pPr>
        <w:pStyle w:val="Normal"/>
        <w:tabs>
          <w:tab w:val="clear" w:pos="720"/>
          <w:tab w:val="left" w:pos="320" w:leader="none"/>
        </w:tabs>
        <w:spacing w:lineRule="auto" w:line="276" w:before="0" w:after="57"/>
        <w:ind w:hanging="0" w:left="18" w:right="0"/>
        <w:jc w:val="both"/>
        <w:rPr>
          <w:rFonts w:ascii="Verdana" w:hAnsi="Verdana" w:eastAsia="Myriad Pro" w:cs="Verdana"/>
          <w:b/>
          <w:bCs/>
          <w:color w:val="000000"/>
          <w:sz w:val="20"/>
          <w:szCs w:val="20"/>
        </w:rPr>
      </w:pPr>
      <w:r>
        <w:rPr>
          <w:rFonts w:eastAsia="Myriad Pro" w:cs="Verdana" w:ascii="Verdana" w:hAnsi="Verdana"/>
          <w:b/>
          <w:bCs/>
          <w:color w:val="000000"/>
          <w:sz w:val="20"/>
          <w:szCs w:val="20"/>
        </w:rPr>
      </w:r>
    </w:p>
    <w:p>
      <w:pPr>
        <w:pStyle w:val="Normal"/>
        <w:tabs>
          <w:tab w:val="clear" w:pos="720"/>
          <w:tab w:val="left" w:pos="320" w:leader="none"/>
        </w:tabs>
        <w:spacing w:lineRule="auto" w:line="276" w:before="0" w:after="57"/>
        <w:ind w:hanging="0" w:left="18" w:right="0"/>
        <w:jc w:val="both"/>
        <w:rPr>
          <w:rFonts w:ascii="Verdana" w:hAnsi="Verdana" w:eastAsia="Myriad Pro" w:cs="Verdana"/>
          <w:color w:val="000000"/>
          <w:sz w:val="20"/>
          <w:szCs w:val="20"/>
        </w:rPr>
      </w:pPr>
      <w:r>
        <w:rPr>
          <w:rFonts w:eastAsia="Myriad Pro" w:cs="Verdana" w:ascii="Verdana" w:hAnsi="Verdana"/>
          <w:b/>
          <w:bCs/>
          <w:color w:val="000000"/>
          <w:sz w:val="20"/>
          <w:szCs w:val="20"/>
        </w:rPr>
        <w:t>4. INEXISTÊNCIA DE FATO IMPEDITIVO</w:t>
      </w:r>
    </w:p>
    <w:p>
      <w:pPr>
        <w:pStyle w:val="Normal"/>
        <w:tabs>
          <w:tab w:val="clear" w:pos="720"/>
          <w:tab w:val="left" w:pos="320" w:leader="none"/>
        </w:tabs>
        <w:spacing w:lineRule="auto" w:line="276" w:before="0" w:after="57"/>
        <w:ind w:hanging="0" w:left="18" w:right="0"/>
        <w:jc w:val="both"/>
        <w:rPr>
          <w:rFonts w:ascii="Verdana" w:hAnsi="Verdana" w:eastAsia="Myriad Pro" w:cs="Verdana"/>
          <w:b/>
          <w:bCs/>
          <w:color w:val="000000"/>
          <w:sz w:val="20"/>
          <w:szCs w:val="20"/>
        </w:rPr>
      </w:pPr>
      <w:r>
        <w:rPr>
          <w:rFonts w:eastAsia="Myriad Pro" w:cs="Verdana" w:ascii="Verdana" w:hAnsi="Verdana"/>
          <w:color w:val="000000"/>
          <w:sz w:val="20"/>
          <w:szCs w:val="20"/>
        </w:rPr>
        <w:t>Que não se enquadra em nenhuma das vedações contidas no art. 14 da Lei Federal n.º 14.133/2021, em especial:</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20" w:leader="none"/>
              </w:tabs>
              <w:spacing w:lineRule="auto" w:line="276" w:before="0" w:after="57"/>
              <w:ind w:hanging="0" w:left="18" w:right="0"/>
              <w:jc w:val="both"/>
              <w:rPr>
                <w:rFonts w:ascii="Verdana" w:hAnsi="Verdana" w:eastAsia="Myriad Pro" w:cs="Verdana"/>
                <w:b/>
                <w:bCs/>
                <w:color w:val="000000"/>
                <w:sz w:val="20"/>
                <w:szCs w:val="20"/>
              </w:rPr>
            </w:pPr>
            <w:r>
              <w:rPr>
                <w:rFonts w:eastAsia="Myriad Pro" w:cs="Verdana" w:ascii="Verdana" w:hAnsi="Verdana"/>
                <w:b/>
                <w:bCs/>
                <w:color w:val="000000"/>
                <w:sz w:val="20"/>
                <w:szCs w:val="20"/>
              </w:rPr>
              <w:t>4.1</w:t>
            </w:r>
            <w:r>
              <w:rPr>
                <w:rFonts w:eastAsia="Myriad Pro" w:cs="Verdana" w:ascii="Verdana" w:hAnsi="Verdana"/>
                <w:color w:val="000000"/>
                <w:sz w:val="20"/>
                <w:szCs w:val="20"/>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tabs>
                <w:tab w:val="clear" w:pos="720"/>
                <w:tab w:val="left" w:pos="320" w:leader="none"/>
              </w:tabs>
              <w:spacing w:lineRule="auto" w:line="276" w:before="0" w:after="57"/>
              <w:ind w:hanging="0" w:left="18" w:right="0"/>
              <w:jc w:val="both"/>
              <w:rPr/>
            </w:pPr>
            <w:r>
              <w:rPr>
                <w:rFonts w:eastAsia="Myriad Pro" w:cs="Verdana" w:ascii="Verdana" w:hAnsi="Verdana"/>
                <w:b/>
                <w:bCs/>
                <w:color w:val="000000"/>
                <w:sz w:val="20"/>
                <w:szCs w:val="20"/>
              </w:rPr>
              <w:t xml:space="preserve">4.2. </w:t>
            </w:r>
            <w:r>
              <w:rPr>
                <w:rFonts w:eastAsia="Myriad Pro" w:cs="Verdana" w:ascii="Verdana" w:hAnsi="Verdana"/>
                <w:b w:val="false"/>
                <w:bCs w:val="false"/>
                <w:color w:val="000000"/>
                <w:sz w:val="20"/>
                <w:szCs w:val="20"/>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tc>
      </w:tr>
    </w:tbl>
    <w:p>
      <w:pPr>
        <w:pStyle w:val="Normal"/>
        <w:tabs>
          <w:tab w:val="clear" w:pos="720"/>
          <w:tab w:val="left" w:pos="320" w:leader="none"/>
        </w:tabs>
        <w:spacing w:lineRule="auto" w:line="276" w:before="0" w:after="57"/>
        <w:ind w:hanging="0" w:left="18" w:right="0"/>
        <w:jc w:val="both"/>
        <w:rPr/>
      </w:pPr>
      <w:r>
        <w:rPr/>
      </w:r>
    </w:p>
    <w:p>
      <w:pPr>
        <w:pStyle w:val="Normal"/>
        <w:spacing w:lineRule="auto" w:line="276" w:before="0" w:after="57"/>
        <w:ind w:hanging="0" w:left="18" w:right="0"/>
        <w:jc w:val="both"/>
        <w:rPr>
          <w:rFonts w:ascii="Verdana" w:hAnsi="Verdana" w:cs="Verdana"/>
          <w:b w:val="false"/>
          <w:bCs w:val="false"/>
          <w:color w:val="000000"/>
          <w:sz w:val="20"/>
          <w:szCs w:val="20"/>
        </w:rPr>
      </w:pPr>
      <w:r>
        <w:rPr>
          <w:rFonts w:cs="Verdana" w:ascii="Verdana" w:hAnsi="Verdana"/>
          <w:b/>
          <w:bCs/>
          <w:color w:val="000000"/>
          <w:sz w:val="20"/>
          <w:szCs w:val="20"/>
        </w:rPr>
        <w:t>5. DECLARAÇÃO DE NÃO EXPLORAÇÃO DE TRABALHO ESCRAVO E INFANTIL</w:t>
      </w:r>
    </w:p>
    <w:p>
      <w:pPr>
        <w:pStyle w:val="ParagraphStyle"/>
        <w:spacing w:lineRule="auto" w:line="276"/>
        <w:jc w:val="both"/>
        <w:rPr>
          <w:rFonts w:ascii="Verdana" w:hAnsi="Verdana" w:cs="Verdana"/>
          <w:color w:val="000000"/>
          <w:sz w:val="20"/>
          <w:szCs w:val="20"/>
        </w:rPr>
      </w:pPr>
      <w:r>
        <w:rPr>
          <w:rFonts w:cs="Verdana" w:ascii="Verdana" w:hAnsi="Verdana"/>
          <w:b w:val="false"/>
          <w:bCs w:val="false"/>
          <w:color w:val="000000"/>
          <w:sz w:val="20"/>
          <w:szCs w:val="20"/>
        </w:rPr>
        <w:t>Declaramos que nos 5 (cinco) anos anteriores à divulgação deste procedimento, não fomos condenados judicialmente, com trânsito em julgado, por exploração de trabalho infantil, por submissão de trabalhadores a condições análogas às de escravo ou por contratação de adolescentes nos casos vedados pela legislação trabalhista.</w:t>
      </w:r>
    </w:p>
    <w:p>
      <w:pPr>
        <w:pStyle w:val="ParagraphStyle"/>
        <w:spacing w:lineRule="auto" w:line="276"/>
        <w:jc w:val="both"/>
        <w:rPr>
          <w:rFonts w:ascii="Verdana" w:hAnsi="Verdana" w:cs="Verdana"/>
          <w:color w:val="000000"/>
          <w:sz w:val="20"/>
          <w:szCs w:val="20"/>
        </w:rPr>
      </w:pPr>
      <w:r>
        <w:rPr>
          <w:rFonts w:cs="Verdana" w:ascii="Verdana" w:hAnsi="Verdana"/>
          <w:color w:val="000000"/>
          <w:sz w:val="20"/>
          <w:szCs w:val="20"/>
        </w:rPr>
      </w:r>
    </w:p>
    <w:p>
      <w:pPr>
        <w:pStyle w:val="ParagraphStyle"/>
        <w:spacing w:lineRule="auto" w:line="276"/>
        <w:jc w:val="both"/>
        <w:rPr>
          <w:rFonts w:ascii="Verdana" w:hAnsi="Verdana" w:cs="Verdana"/>
          <w:b w:val="false"/>
          <w:bCs w:val="false"/>
          <w:color w:val="000000"/>
          <w:sz w:val="20"/>
          <w:szCs w:val="20"/>
        </w:rPr>
      </w:pPr>
      <w:r>
        <w:rPr>
          <w:rFonts w:cs="Verdana" w:ascii="Verdana" w:hAnsi="Verdana"/>
          <w:b/>
          <w:bCs/>
          <w:color w:val="000000"/>
          <w:sz w:val="20"/>
          <w:szCs w:val="20"/>
        </w:rPr>
        <w:t>6.</w:t>
      </w:r>
      <w:r>
        <w:rPr>
          <w:rFonts w:cs="Verdana" w:ascii="Verdana" w:hAnsi="Verdana"/>
          <w:b w:val="false"/>
          <w:bCs w:val="false"/>
          <w:color w:val="000000"/>
          <w:sz w:val="20"/>
          <w:szCs w:val="20"/>
        </w:rPr>
        <w:t xml:space="preserve"> </w:t>
      </w:r>
      <w:r>
        <w:rPr>
          <w:rFonts w:cs="Verdana" w:ascii="Verdana" w:hAnsi="Verdana"/>
          <w:b/>
          <w:bCs/>
          <w:color w:val="000000"/>
          <w:sz w:val="20"/>
          <w:szCs w:val="20"/>
        </w:rPr>
        <w:t>DECLARAÇÃO DE INEXISTÊNCIA DE MENOR TRABALHADOR</w:t>
      </w:r>
    </w:p>
    <w:p>
      <w:pPr>
        <w:pStyle w:val="ParagraphStyle"/>
        <w:spacing w:lineRule="auto" w:line="276"/>
        <w:jc w:val="both"/>
        <w:rPr>
          <w:rFonts w:ascii="Verdana" w:hAnsi="Verdana" w:cs="Verdana"/>
          <w:color w:val="000000"/>
          <w:sz w:val="20"/>
          <w:szCs w:val="20"/>
        </w:rPr>
      </w:pPr>
      <w:r>
        <w:rPr>
          <w:rFonts w:cs="Verdana" w:ascii="Verdana" w:hAnsi="Verdana"/>
          <w:b w:val="false"/>
          <w:bCs w:val="false"/>
          <w:color w:val="000000"/>
          <w:sz w:val="20"/>
          <w:szCs w:val="20"/>
        </w:rPr>
        <w:t>Declaramos que não possuímos, em nosso Quadro de Pessoal, empregados menores de 18 (dezoito) anos em trabalho noturno, perigoso ou insalubre e em qualquer trabalho, menores de 16 (dezesseis) anos, salvo na condição de aprendiz, a partir de 14 (quatorze) anos, VI do art. 68 da Lei n.º 14.133, de 01 de Abril de 2021, c/c pela Lei n.º 9.854, de 27 de outubro de 1.999.</w:t>
      </w:r>
    </w:p>
    <w:p>
      <w:pPr>
        <w:pStyle w:val="ParagraphStyle"/>
        <w:spacing w:lineRule="auto" w:line="276"/>
        <w:jc w:val="both"/>
        <w:rPr>
          <w:rFonts w:ascii="Verdana" w:hAnsi="Verdana" w:cs="Verdana"/>
          <w:color w:val="000000"/>
          <w:sz w:val="20"/>
          <w:szCs w:val="20"/>
        </w:rPr>
      </w:pPr>
      <w:r>
        <w:rPr>
          <w:rFonts w:cs="Verdana" w:ascii="Verdana" w:hAnsi="Verdana"/>
          <w:color w:val="000000"/>
          <w:sz w:val="20"/>
          <w:szCs w:val="20"/>
        </w:rPr>
      </w:r>
    </w:p>
    <w:p>
      <w:pPr>
        <w:pStyle w:val="ParagraphStyle"/>
        <w:spacing w:lineRule="auto" w:line="276"/>
        <w:jc w:val="both"/>
        <w:rPr>
          <w:rFonts w:ascii="Verdana" w:hAnsi="Verdana" w:cs="Verdana"/>
          <w:b w:val="false"/>
          <w:bCs w:val="false"/>
          <w:color w:val="000000"/>
          <w:sz w:val="20"/>
          <w:szCs w:val="20"/>
        </w:rPr>
      </w:pPr>
      <w:r>
        <w:rPr>
          <w:rFonts w:cs="Verdana" w:ascii="Verdana" w:hAnsi="Verdana"/>
          <w:b/>
          <w:bCs/>
          <w:color w:val="000000"/>
          <w:sz w:val="20"/>
          <w:szCs w:val="20"/>
        </w:rPr>
        <w:t>7. DECLARAÇÃO DE NÃO EXECUTAR TRABALHO DEGRADANTE OU FORÇADO</w:t>
      </w:r>
    </w:p>
    <w:p>
      <w:pPr>
        <w:pStyle w:val="ParagraphStyle"/>
        <w:spacing w:lineRule="auto" w:line="276"/>
        <w:jc w:val="both"/>
        <w:rPr>
          <w:rFonts w:ascii="Verdana" w:hAnsi="Verdana" w:cs="Verdana"/>
          <w:color w:val="000000"/>
          <w:sz w:val="20"/>
          <w:szCs w:val="20"/>
        </w:rPr>
      </w:pPr>
      <w:r>
        <w:rPr>
          <w:rFonts w:cs="Verdana" w:ascii="Verdana" w:hAnsi="Verdana"/>
          <w:b w:val="false"/>
          <w:bCs w:val="false"/>
          <w:color w:val="000000"/>
          <w:sz w:val="20"/>
          <w:szCs w:val="20"/>
        </w:rPr>
        <w:t>Declaramos que não possuímos, em nossa cadeia produtiva, empregados executando trabalho degradante ou forçado, observando o disposto nos incisos III e IV do art. 1º e no inciso III do art 5º da Constituição Federal.</w:t>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ParagraphStyle"/>
        <w:spacing w:lineRule="auto" w:line="276"/>
        <w:jc w:val="both"/>
        <w:rPr>
          <w:rFonts w:ascii="Verdana" w:hAnsi="Verdana" w:cs="Verdana"/>
          <w:b w:val="false"/>
          <w:bCs w:val="false"/>
          <w:color w:val="000000"/>
          <w:sz w:val="20"/>
          <w:szCs w:val="20"/>
        </w:rPr>
      </w:pPr>
      <w:r>
        <w:rPr>
          <w:rFonts w:cs="Verdana" w:ascii="Verdana" w:hAnsi="Verdana"/>
          <w:b/>
          <w:bCs/>
          <w:color w:val="000000"/>
          <w:sz w:val="20"/>
          <w:szCs w:val="20"/>
        </w:rPr>
        <w:t>8. DECLARAÇÃO DE RESERVA DE CARGOS PARA PESSOAS COM DEFICIÊNCIA – PCD</w:t>
      </w:r>
    </w:p>
    <w:p>
      <w:pPr>
        <w:pStyle w:val="NormalWeb"/>
        <w:spacing w:lineRule="auto" w:line="276" w:before="0" w:after="0"/>
        <w:jc w:val="both"/>
        <w:rPr>
          <w:rFonts w:ascii="Verdana" w:hAnsi="Verdana" w:cs="Verdana"/>
          <w:color w:val="000000"/>
          <w:sz w:val="20"/>
          <w:szCs w:val="20"/>
        </w:rPr>
      </w:pPr>
      <w:r>
        <w:rPr>
          <w:rFonts w:cs="Verdana" w:ascii="Verdana" w:hAnsi="Verdana"/>
          <w:b w:val="false"/>
          <w:bCs w:val="false"/>
          <w:color w:val="000000"/>
          <w:sz w:val="20"/>
          <w:szCs w:val="20"/>
        </w:rPr>
        <w:t>Declaramos que cumprimos as exigências de reserva de cargos para pessoa com deficiência e para reabilitado da Previdência Social, previstas em lei e em outras normas específicas.</w:t>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57"/>
        <w:jc w:val="both"/>
        <w:rPr>
          <w:rFonts w:ascii="Verdana" w:hAnsi="Verdana" w:cs="Verdana"/>
          <w:color w:val="000000"/>
          <w:sz w:val="20"/>
          <w:szCs w:val="20"/>
        </w:rPr>
      </w:pPr>
      <w:r>
        <w:rPr>
          <w:rFonts w:cs="Verdana" w:ascii="Verdana" w:hAnsi="Verdana"/>
          <w:b/>
          <w:color w:val="000000"/>
          <w:sz w:val="20"/>
          <w:szCs w:val="20"/>
        </w:rPr>
        <w:t>9. DECLARAÇÃO DE ATENDIMENTO À POLÍTICA AMBIENTAL DE LICITAÇÃO SUSTENTÁVEL</w:t>
      </w:r>
    </w:p>
    <w:p>
      <w:pPr>
        <w:pStyle w:val="Normal"/>
        <w:spacing w:lineRule="auto" w:line="276" w:before="0" w:after="57"/>
        <w:jc w:val="both"/>
        <w:rPr>
          <w:rFonts w:ascii="Verdana" w:hAnsi="Verdana" w:cs="Verdana"/>
          <w:color w:val="000000"/>
          <w:sz w:val="20"/>
          <w:szCs w:val="20"/>
        </w:rPr>
      </w:pPr>
      <w:r>
        <w:rPr>
          <w:rFonts w:cs="Verdana" w:ascii="Verdana" w:hAnsi="Verdana"/>
          <w:color w:val="000000"/>
          <w:sz w:val="20"/>
          <w:szCs w:val="20"/>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t>Por ser expressão de verdade, firmamos a presente declaração.</w:t>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t>Castro, ____ de _______ de 2026</w:t>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t>_______________________________</w:t>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t>Nome do representante legal</w:t>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r>
      <w:r>
        <w:br w:type="page"/>
      </w:r>
    </w:p>
    <w:p>
      <w:pPr>
        <w:pStyle w:val="Normal"/>
        <w:shd w:val="clear" w:color="auto" w:fill="FFFFFF"/>
        <w:spacing w:lineRule="auto" w:line="276" w:before="0" w:after="0"/>
        <w:ind w:hanging="0" w:left="0" w:right="-1"/>
        <w:jc w:val="center"/>
        <w:rPr>
          <w:rFonts w:ascii="Verdana" w:hAnsi="Verdana" w:eastAsia="Myriad Pro" w:cs="Verdana"/>
          <w:b/>
          <w:bCs/>
          <w:color w:val="000000"/>
          <w:sz w:val="20"/>
          <w:szCs w:val="20"/>
          <w:highlight w:val="none"/>
          <w:shd w:fill="FFFFFF" w:val="clear"/>
        </w:rPr>
      </w:pPr>
      <w:r>
        <w:rPr>
          <w:rFonts w:eastAsia="Myriad Pro" w:cs="Verdana" w:ascii="Verdana" w:hAnsi="Verdana"/>
          <w:b/>
          <w:bCs/>
          <w:color w:val="000000"/>
          <w:sz w:val="20"/>
          <w:szCs w:val="20"/>
          <w:shd w:fill="FFFFFF" w:val="clear"/>
        </w:rPr>
      </w:r>
    </w:p>
    <w:p>
      <w:pPr>
        <w:pStyle w:val="Normal"/>
        <w:shd w:val="clear" w:color="auto" w:fill="FFFFFF"/>
        <w:spacing w:lineRule="auto" w:line="276" w:before="0" w:after="0"/>
        <w:ind w:hanging="0" w:left="0" w:right="-1"/>
        <w:jc w:val="center"/>
        <w:rPr>
          <w:rFonts w:ascii="Verdana" w:hAnsi="Verdana" w:eastAsia="Myriad Pro" w:cs="Verdana"/>
          <w:b/>
          <w:bCs/>
          <w:color w:val="000000"/>
          <w:sz w:val="20"/>
          <w:szCs w:val="20"/>
          <w:highlight w:val="none"/>
          <w:shd w:fill="FFFFFF" w:val="clear"/>
        </w:rPr>
      </w:pPr>
      <w:r>
        <w:rPr>
          <w:rFonts w:eastAsia="Myriad Pro" w:cs="Verdana" w:ascii="Verdana" w:hAnsi="Verdana"/>
          <w:b/>
          <w:bCs/>
          <w:color w:val="000000"/>
          <w:sz w:val="20"/>
          <w:szCs w:val="20"/>
          <w:shd w:fill="FFFFFF" w:val="clear"/>
        </w:rPr>
        <w:t>ANEXO VI</w:t>
      </w:r>
    </w:p>
    <w:p>
      <w:pPr>
        <w:pStyle w:val="Normal"/>
        <w:shd w:val="clear" w:color="auto" w:fill="FFFFFF"/>
        <w:spacing w:lineRule="auto" w:line="276"/>
        <w:ind w:hanging="0" w:left="0" w:right="-1"/>
        <w:jc w:val="center"/>
        <w:rPr>
          <w:rFonts w:ascii="Arial" w:hAnsi="Arial" w:cs="Arial"/>
          <w:b/>
          <w:bCs/>
          <w:color w:val="000000"/>
          <w:sz w:val="6"/>
          <w:szCs w:val="6"/>
        </w:rPr>
      </w:pPr>
      <w:r>
        <w:rPr>
          <w:rFonts w:cs="Arial" w:ascii="Arial" w:hAnsi="Arial"/>
          <w:b/>
          <w:bCs/>
          <w:color w:val="000000"/>
          <w:sz w:val="6"/>
          <w:szCs w:val="6"/>
        </w:rPr>
      </w:r>
    </w:p>
    <w:p>
      <w:pPr>
        <w:pStyle w:val="Normal"/>
        <w:shd w:val="clear" w:color="auto" w:fill="FFFFFF"/>
        <w:spacing w:lineRule="auto" w:line="276"/>
        <w:ind w:hanging="0" w:left="0" w:right="-1"/>
        <w:jc w:val="center"/>
        <w:rPr>
          <w:rFonts w:ascii="Verdana" w:hAnsi="Verdana" w:eastAsia="Myriad Pro" w:cs="Verdana"/>
          <w:b/>
          <w:bCs/>
          <w:color w:val="000000"/>
          <w:sz w:val="20"/>
          <w:szCs w:val="20"/>
          <w:highlight w:val="none"/>
          <w:shd w:fill="FFFFFF" w:val="clear"/>
        </w:rPr>
      </w:pPr>
      <w:r>
        <w:rPr>
          <w:rFonts w:eastAsia="Myriad Pro" w:cs="Verdana" w:ascii="Verdana" w:hAnsi="Verdana"/>
          <w:b/>
          <w:bCs/>
          <w:color w:val="000000"/>
          <w:sz w:val="20"/>
          <w:szCs w:val="20"/>
          <w:shd w:fill="FFFFFF" w:val="clear"/>
        </w:rPr>
      </w:r>
    </w:p>
    <w:p>
      <w:pPr>
        <w:pStyle w:val="Normal"/>
        <w:shd w:val="clear" w:color="auto" w:fill="FFFFFF"/>
        <w:spacing w:lineRule="auto" w:line="276"/>
        <w:ind w:hanging="0" w:left="0" w:right="-1"/>
        <w:jc w:val="center"/>
        <w:rPr>
          <w:rFonts w:ascii="Verdana" w:hAnsi="Verdana" w:eastAsia="Myriad Pro" w:cs="Verdana"/>
          <w:b/>
          <w:bCs/>
          <w:color w:val="000000"/>
          <w:sz w:val="20"/>
          <w:szCs w:val="20"/>
          <w:highlight w:val="none"/>
          <w:shd w:fill="FFFFFF" w:val="clear"/>
        </w:rPr>
      </w:pPr>
      <w:r>
        <w:rPr>
          <w:rFonts w:eastAsia="Myriad Pro" w:cs="Verdana" w:ascii="Verdana" w:hAnsi="Verdana"/>
          <w:b/>
          <w:bCs/>
          <w:color w:val="000000"/>
          <w:sz w:val="20"/>
          <w:szCs w:val="20"/>
          <w:shd w:fill="FFFFFF" w:val="clear"/>
        </w:rPr>
        <w:t>ÓRGÃOS PARTICIPANTES E LOCAIS DE ENTREGA</w:t>
      </w:r>
    </w:p>
    <w:p>
      <w:pPr>
        <w:pStyle w:val="Normal"/>
        <w:shd w:val="clear" w:color="auto" w:fill="FFFFFF"/>
        <w:spacing w:lineRule="auto" w:line="276"/>
        <w:ind w:hanging="0" w:left="0" w:right="-1"/>
        <w:jc w:val="center"/>
        <w:rPr>
          <w:rFonts w:ascii="Verdana" w:hAnsi="Verdana" w:eastAsia="Myriad Pro" w:cs="Verdana"/>
          <w:b/>
          <w:bCs/>
          <w:color w:val="000000"/>
          <w:sz w:val="20"/>
          <w:szCs w:val="20"/>
          <w:highlight w:val="none"/>
          <w:shd w:fill="FFFFFF" w:val="clear"/>
        </w:rPr>
      </w:pPr>
      <w:r>
        <w:rPr>
          <w:rFonts w:eastAsia="Myriad Pro" w:cs="Verdana" w:ascii="Verdana" w:hAnsi="Verdana"/>
          <w:b/>
          <w:bCs/>
          <w:color w:val="000000"/>
          <w:sz w:val="20"/>
          <w:szCs w:val="20"/>
          <w:shd w:fill="FFFFFF" w:val="clear"/>
        </w:rPr>
      </w:r>
    </w:p>
    <w:p>
      <w:pPr>
        <w:pStyle w:val="Normal"/>
        <w:shd w:val="clear" w:color="auto" w:fill="FFFFFF"/>
        <w:spacing w:lineRule="auto" w:line="276"/>
        <w:ind w:hanging="0" w:left="0" w:right="-1"/>
        <w:jc w:val="both"/>
        <w:rPr>
          <w:rFonts w:ascii="Arial" w:hAnsi="Arial" w:cs="Arial"/>
          <w:b/>
          <w:bCs/>
          <w:color w:val="000000"/>
          <w:sz w:val="8"/>
          <w:szCs w:val="8"/>
          <w:highlight w:val="white"/>
        </w:rPr>
      </w:pPr>
      <w:r>
        <w:rPr>
          <w:rFonts w:cs="Arial" w:ascii="Arial" w:hAnsi="Arial"/>
          <w:b/>
          <w:bCs/>
          <w:color w:val="000000"/>
          <w:sz w:val="8"/>
          <w:szCs w:val="8"/>
          <w:highlight w:val="white"/>
        </w:rPr>
      </w:r>
    </w:p>
    <w:tbl>
      <w:tblPr>
        <w:tblW w:w="9358" w:type="dxa"/>
        <w:jc w:val="left"/>
        <w:tblInd w:w="53" w:type="dxa"/>
        <w:tblLayout w:type="fixed"/>
        <w:tblCellMar>
          <w:top w:w="55" w:type="dxa"/>
          <w:left w:w="55" w:type="dxa"/>
          <w:bottom w:w="55" w:type="dxa"/>
          <w:right w:w="55" w:type="dxa"/>
        </w:tblCellMar>
        <w:tblLook w:firstRow="1" w:noVBand="1" w:lastRow="0" w:firstColumn="1" w:lastColumn="0" w:noHBand="0" w:val="04a0"/>
      </w:tblPr>
      <w:tblGrid>
        <w:gridCol w:w="9358"/>
      </w:tblGrid>
      <w:tr>
        <w:trPr/>
        <w:tc>
          <w:tcPr>
            <w:tcW w:w="9358" w:type="dxa"/>
            <w:tcBorders>
              <w:top w:val="single" w:sz="4" w:space="0" w:color="000000"/>
              <w:left w:val="single" w:sz="4" w:space="0" w:color="000000"/>
              <w:bottom w:val="single" w:sz="4" w:space="0" w:color="000000"/>
              <w:right w:val="single" w:sz="4" w:space="0" w:color="000000"/>
            </w:tcBorders>
          </w:tcPr>
          <w:p>
            <w:pPr>
              <w:pStyle w:val="Normal"/>
              <w:jc w:val="both"/>
              <w:rPr>
                <w:rFonts w:ascii="Verdana" w:hAnsi="Verdana"/>
                <w:sz w:val="20"/>
                <w:szCs w:val="20"/>
              </w:rPr>
            </w:pPr>
            <w:r>
              <w:rPr>
                <w:rFonts w:ascii="Verdana" w:hAnsi="Verdana"/>
                <w:b/>
                <w:bCs/>
                <w:color w:val="000000"/>
                <w:sz w:val="20"/>
                <w:szCs w:val="20"/>
              </w:rPr>
              <w:t>SECRETARIA MUNICIPAL DE ESPORTE</w:t>
            </w:r>
          </w:p>
          <w:p>
            <w:pPr>
              <w:pStyle w:val="Normal"/>
              <w:jc w:val="both"/>
              <w:rPr>
                <w:rFonts w:ascii="Verdana" w:hAnsi="Verdana"/>
                <w:b/>
                <w:bCs/>
                <w:color w:val="000000"/>
                <w:sz w:val="20"/>
                <w:szCs w:val="20"/>
              </w:rPr>
            </w:pPr>
            <w:r>
              <w:rPr>
                <w:rFonts w:ascii="Verdana" w:hAnsi="Verdana"/>
                <w:b/>
                <w:bCs/>
                <w:color w:val="000000"/>
                <w:sz w:val="20"/>
                <w:szCs w:val="20"/>
              </w:rPr>
            </w:r>
          </w:p>
          <w:p>
            <w:pPr>
              <w:pStyle w:val="Normal"/>
              <w:rPr>
                <w:rFonts w:ascii="Verdana" w:hAnsi="Verdana"/>
                <w:sz w:val="20"/>
                <w:szCs w:val="20"/>
              </w:rPr>
            </w:pPr>
            <w:r>
              <w:rPr>
                <w:rFonts w:ascii="Verdana" w:hAnsi="Verdana"/>
                <w:b/>
                <w:bCs/>
                <w:i w:val="false"/>
                <w:color w:val="000000"/>
                <w:sz w:val="20"/>
                <w:szCs w:val="20"/>
              </w:rPr>
              <w:t>GESTOR E FISCAL DO CONTRATO:</w:t>
            </w:r>
          </w:p>
          <w:p>
            <w:pPr>
              <w:pStyle w:val="Normal"/>
              <w:jc w:val="both"/>
              <w:rPr>
                <w:rFonts w:ascii="Verdana" w:hAnsi="Verdana"/>
                <w:sz w:val="20"/>
                <w:szCs w:val="20"/>
              </w:rPr>
            </w:pPr>
            <w:r>
              <w:rPr>
                <w:rFonts w:ascii="Verdana" w:hAnsi="Verdana"/>
                <w:sz w:val="20"/>
                <w:szCs w:val="20"/>
              </w:rPr>
            </w:r>
          </w:p>
          <w:p>
            <w:pPr>
              <w:pStyle w:val="Normal"/>
              <w:jc w:val="both"/>
              <w:rPr>
                <w:rFonts w:ascii="Verdana" w:hAnsi="Verdana"/>
                <w:sz w:val="20"/>
                <w:szCs w:val="20"/>
              </w:rPr>
            </w:pPr>
            <w:r>
              <w:rPr>
                <w:rFonts w:ascii="Verdana" w:hAnsi="Verdana"/>
                <w:b w:val="false"/>
                <w:i w:val="false"/>
                <w:color w:val="000000"/>
                <w:sz w:val="20"/>
                <w:szCs w:val="20"/>
              </w:rPr>
              <w:t>O(s) gestor(es) do contrato a ser(em) designado(s) formalmente será(ão):</w:t>
            </w:r>
          </w:p>
          <w:p>
            <w:pPr>
              <w:pStyle w:val="Normal"/>
              <w:jc w:val="both"/>
              <w:rPr>
                <w:rFonts w:ascii="Verdana" w:hAnsi="Verdana"/>
                <w:sz w:val="20"/>
                <w:szCs w:val="20"/>
              </w:rPr>
            </w:pPr>
            <w:r>
              <w:rPr>
                <w:rFonts w:ascii="Verdana" w:hAnsi="Verdana"/>
                <w:b w:val="false"/>
                <w:i w:val="false"/>
                <w:color w:val="000000"/>
                <w:sz w:val="20"/>
                <w:szCs w:val="20"/>
              </w:rPr>
              <w:t xml:space="preserve">- Titular: </w:t>
            </w:r>
            <w:r>
              <w:rPr>
                <w:rFonts w:ascii="Verdana" w:hAnsi="Verdana"/>
                <w:b/>
                <w:bCs/>
                <w:i w:val="false"/>
                <w:color w:val="000000"/>
                <w:sz w:val="20"/>
                <w:szCs w:val="20"/>
              </w:rPr>
              <w:t>Cristiano Meira de Lima</w:t>
            </w:r>
          </w:p>
          <w:p>
            <w:pPr>
              <w:pStyle w:val="Normal"/>
              <w:jc w:val="both"/>
              <w:rPr>
                <w:rFonts w:ascii="Verdana" w:hAnsi="Verdana"/>
                <w:sz w:val="20"/>
                <w:szCs w:val="20"/>
              </w:rPr>
            </w:pPr>
            <w:r>
              <w:rPr>
                <w:rFonts w:ascii="Verdana" w:hAnsi="Verdana"/>
                <w:b w:val="false"/>
                <w:i w:val="false"/>
                <w:color w:val="000000"/>
                <w:sz w:val="20"/>
                <w:szCs w:val="20"/>
              </w:rPr>
              <w:t>- Substituto: Elton John Maciel</w:t>
            </w:r>
          </w:p>
          <w:p>
            <w:pPr>
              <w:pStyle w:val="Normal"/>
              <w:jc w:val="both"/>
              <w:rPr>
                <w:rFonts w:ascii="Verdana" w:hAnsi="Verdana"/>
                <w:color w:val="000000"/>
                <w:sz w:val="20"/>
                <w:szCs w:val="20"/>
              </w:rPr>
            </w:pPr>
            <w:r>
              <w:rPr>
                <w:rFonts w:ascii="Verdana" w:hAnsi="Verdana"/>
                <w:color w:val="000000"/>
                <w:sz w:val="20"/>
                <w:szCs w:val="20"/>
              </w:rPr>
            </w:r>
          </w:p>
          <w:p>
            <w:pPr>
              <w:pStyle w:val="Normal"/>
              <w:jc w:val="both"/>
              <w:rPr>
                <w:rFonts w:ascii="Verdana" w:hAnsi="Verdana"/>
                <w:sz w:val="20"/>
                <w:szCs w:val="20"/>
              </w:rPr>
            </w:pPr>
            <w:r>
              <w:rPr>
                <w:rFonts w:ascii="Verdana" w:hAnsi="Verdana"/>
                <w:b w:val="false"/>
                <w:i w:val="false"/>
                <w:color w:val="000000"/>
                <w:sz w:val="20"/>
                <w:szCs w:val="20"/>
              </w:rPr>
              <w:t>O(s) fiscal(is) administrativo(s) a ser(em) designado(s) formalmente será(ão):</w:t>
            </w:r>
          </w:p>
          <w:p>
            <w:pPr>
              <w:pStyle w:val="Normal"/>
              <w:jc w:val="both"/>
              <w:rPr>
                <w:rFonts w:ascii="Verdana" w:hAnsi="Verdana"/>
                <w:sz w:val="20"/>
                <w:szCs w:val="20"/>
              </w:rPr>
            </w:pPr>
            <w:r>
              <w:rPr>
                <w:rFonts w:ascii="Verdana" w:hAnsi="Verdana"/>
                <w:b w:val="false"/>
                <w:i w:val="false"/>
                <w:color w:val="000000"/>
                <w:sz w:val="20"/>
                <w:szCs w:val="20"/>
              </w:rPr>
              <w:t xml:space="preserve">- Titular: </w:t>
            </w:r>
            <w:r>
              <w:rPr>
                <w:rFonts w:ascii="Verdana" w:hAnsi="Verdana"/>
                <w:b/>
                <w:bCs/>
                <w:i w:val="false"/>
                <w:color w:val="000000"/>
                <w:sz w:val="20"/>
                <w:szCs w:val="20"/>
              </w:rPr>
              <w:t>Kayna Fadel</w:t>
            </w:r>
          </w:p>
          <w:p>
            <w:pPr>
              <w:pStyle w:val="Normal"/>
              <w:jc w:val="both"/>
              <w:rPr>
                <w:rFonts w:ascii="Verdana" w:hAnsi="Verdana"/>
                <w:sz w:val="20"/>
                <w:szCs w:val="20"/>
              </w:rPr>
            </w:pPr>
            <w:r>
              <w:rPr>
                <w:rFonts w:ascii="Verdana" w:hAnsi="Verdana"/>
                <w:b w:val="false"/>
                <w:i w:val="false"/>
                <w:color w:val="000000"/>
                <w:sz w:val="20"/>
                <w:szCs w:val="20"/>
              </w:rPr>
              <w:t>- Substituto(s): Reidinirailla Taciane Ferreira Plovas</w:t>
            </w:r>
          </w:p>
          <w:p>
            <w:pPr>
              <w:pStyle w:val="Normal"/>
              <w:jc w:val="both"/>
              <w:rPr>
                <w:rFonts w:ascii="Verdana" w:hAnsi="Verdana"/>
                <w:b w:val="false"/>
                <w:i w:val="false"/>
                <w:i w:val="false"/>
                <w:color w:val="000000"/>
                <w:sz w:val="20"/>
                <w:szCs w:val="20"/>
              </w:rPr>
            </w:pPr>
            <w:r>
              <w:rPr>
                <w:rFonts w:ascii="Verdana" w:hAnsi="Verdana"/>
                <w:b w:val="false"/>
                <w:i w:val="false"/>
                <w:color w:val="000000"/>
                <w:sz w:val="20"/>
                <w:szCs w:val="20"/>
              </w:rPr>
            </w:r>
          </w:p>
          <w:p>
            <w:pPr>
              <w:pStyle w:val="Normal"/>
              <w:jc w:val="both"/>
              <w:rPr>
                <w:rFonts w:ascii="Verdana" w:hAnsi="Verdana"/>
                <w:sz w:val="20"/>
                <w:szCs w:val="20"/>
              </w:rPr>
            </w:pPr>
            <w:r>
              <w:rPr>
                <w:rFonts w:ascii="Verdana" w:hAnsi="Verdana"/>
                <w:b w:val="false"/>
                <w:i w:val="false"/>
                <w:color w:val="000000"/>
                <w:sz w:val="20"/>
                <w:szCs w:val="20"/>
              </w:rPr>
              <w:t>O(s) fiscal(is) setorial(is) a ser(em) designado(s) formalmente será(ão):</w:t>
            </w:r>
          </w:p>
          <w:p>
            <w:pPr>
              <w:pStyle w:val="Normal"/>
              <w:jc w:val="both"/>
              <w:rPr>
                <w:rFonts w:ascii="Verdana" w:hAnsi="Verdana"/>
                <w:sz w:val="20"/>
                <w:szCs w:val="20"/>
              </w:rPr>
            </w:pPr>
            <w:r>
              <w:rPr>
                <w:rFonts w:ascii="Verdana" w:hAnsi="Verdana"/>
                <w:b w:val="false"/>
                <w:i w:val="false"/>
                <w:color w:val="000000"/>
                <w:sz w:val="20"/>
                <w:szCs w:val="20"/>
              </w:rPr>
              <w:t xml:space="preserve">- Titular(es): </w:t>
            </w:r>
            <w:r>
              <w:rPr>
                <w:rFonts w:ascii="Verdana" w:hAnsi="Verdana"/>
                <w:b/>
                <w:bCs/>
                <w:i w:val="false"/>
                <w:color w:val="000000"/>
                <w:sz w:val="20"/>
                <w:szCs w:val="20"/>
              </w:rPr>
              <w:t>Murilo Ganzalez Mendes</w:t>
            </w:r>
          </w:p>
          <w:p>
            <w:pPr>
              <w:pStyle w:val="Normal"/>
              <w:rPr>
                <w:rFonts w:ascii="Verdana" w:hAnsi="Verdana"/>
                <w:sz w:val="20"/>
                <w:szCs w:val="20"/>
              </w:rPr>
            </w:pPr>
            <w:r>
              <w:rPr>
                <w:rFonts w:cs="Verdana" w:ascii="Verdana" w:hAnsi="Verdana"/>
                <w:b w:val="false"/>
                <w:bCs/>
                <w:i w:val="false"/>
                <w:iCs w:val="false"/>
                <w:color w:val="000000"/>
                <w:kern w:val="2"/>
                <w:sz w:val="20"/>
                <w:szCs w:val="20"/>
              </w:rPr>
              <w:t>- Substituto(s): Elton John Maciel</w:t>
            </w:r>
          </w:p>
          <w:p>
            <w:pPr>
              <w:pStyle w:val="Normal"/>
              <w:rPr>
                <w:rFonts w:ascii="Verdana" w:hAnsi="Verdana"/>
                <w:sz w:val="20"/>
                <w:szCs w:val="20"/>
              </w:rPr>
            </w:pPr>
            <w:r>
              <w:rPr>
                <w:rFonts w:ascii="Verdana" w:hAnsi="Verdana"/>
                <w:sz w:val="20"/>
                <w:szCs w:val="20"/>
              </w:rPr>
            </w:r>
          </w:p>
          <w:p>
            <w:pPr>
              <w:pStyle w:val="Normal"/>
              <w:rPr>
                <w:rFonts w:ascii="Verdana" w:hAnsi="Verdana"/>
                <w:sz w:val="20"/>
                <w:szCs w:val="20"/>
              </w:rPr>
            </w:pPr>
            <w:r>
              <w:rPr>
                <w:rFonts w:ascii="Verdana" w:hAnsi="Verdana"/>
                <w:sz w:val="20"/>
                <w:szCs w:val="20"/>
              </w:rPr>
            </w:r>
          </w:p>
        </w:tc>
      </w:tr>
    </w:tbl>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sz w:val="18"/>
          <w:szCs w:val="18"/>
        </w:rPr>
      </w:pPr>
      <w:r>
        <w:rPr>
          <w:rFonts w:cs="Verdana" w:ascii="Verdana" w:hAnsi="Verdana"/>
          <w:b/>
          <w:bCs/>
          <w:color w:val="000000"/>
          <w:sz w:val="18"/>
          <w:szCs w:val="18"/>
        </w:rPr>
        <w:t>ANEXO VII</w:t>
      </w:r>
    </w:p>
    <w:p>
      <w:pPr>
        <w:pStyle w:val="Normal"/>
        <w:pBdr>
          <w:top w:val="single" w:sz="4" w:space="0" w:color="000000"/>
          <w:left w:val="single" w:sz="4" w:space="0" w:color="000000"/>
          <w:bottom w:val="single" w:sz="4" w:space="0" w:color="000000"/>
          <w:right w:val="single" w:sz="4" w:space="0" w:color="000000"/>
        </w:pBdr>
        <w:spacing w:lineRule="auto" w:line="276" w:before="57" w:after="0"/>
        <w:ind w:hanging="0" w:left="-13" w:right="0"/>
        <w:jc w:val="center"/>
        <w:rPr>
          <w:rFonts w:ascii="Verdana" w:hAnsi="Verdana" w:cs="Verdana"/>
          <w:b/>
          <w:color w:val="000000"/>
          <w:sz w:val="18"/>
          <w:szCs w:val="18"/>
        </w:rPr>
      </w:pPr>
      <w:r>
        <w:rPr>
          <w:rFonts w:cs="Verdana" w:ascii="Verdana" w:hAnsi="Verdana"/>
          <w:b/>
          <w:color w:val="000000"/>
          <w:sz w:val="18"/>
          <w:szCs w:val="18"/>
        </w:rPr>
      </w:r>
    </w:p>
    <w:p>
      <w:pPr>
        <w:pStyle w:val="Normal"/>
        <w:pBdr>
          <w:top w:val="single" w:sz="4" w:space="0" w:color="000000"/>
          <w:left w:val="single" w:sz="4" w:space="0" w:color="000000"/>
          <w:bottom w:val="single" w:sz="4" w:space="0" w:color="000000"/>
          <w:right w:val="single" w:sz="4" w:space="0" w:color="000000"/>
        </w:pBdr>
        <w:spacing w:lineRule="auto" w:line="276" w:before="57" w:after="0"/>
        <w:ind w:hanging="0" w:left="-13" w:right="0"/>
        <w:jc w:val="center"/>
        <w:rPr>
          <w:rFonts w:ascii="Verdana" w:hAnsi="Verdana"/>
          <w:sz w:val="18"/>
          <w:szCs w:val="18"/>
        </w:rPr>
      </w:pPr>
      <w:r>
        <w:rPr>
          <w:rFonts w:cs="Verdana" w:ascii="Verdana" w:hAnsi="Verdana"/>
          <w:b/>
          <w:color w:val="000000"/>
          <w:sz w:val="18"/>
          <w:szCs w:val="18"/>
        </w:rPr>
        <w:t>MINUTA DA ATA DE REGISTRO DE PREÇOS</w:t>
      </w:r>
    </w:p>
    <w:p>
      <w:pPr>
        <w:pStyle w:val="Normal"/>
        <w:pBdr>
          <w:top w:val="single" w:sz="4" w:space="0" w:color="000000"/>
          <w:left w:val="single" w:sz="4" w:space="0" w:color="000000"/>
          <w:bottom w:val="single" w:sz="4" w:space="0" w:color="000000"/>
          <w:right w:val="single" w:sz="4" w:space="0" w:color="000000"/>
        </w:pBdr>
        <w:spacing w:lineRule="auto" w:line="276" w:before="57" w:after="0"/>
        <w:ind w:hanging="0" w:left="-13" w:right="0"/>
        <w:jc w:val="center"/>
        <w:rPr>
          <w:rFonts w:ascii="Verdana" w:hAnsi="Verdana" w:cs="Verdana"/>
          <w:b/>
          <w:color w:val="000000"/>
          <w:sz w:val="18"/>
          <w:szCs w:val="18"/>
        </w:rPr>
      </w:pPr>
      <w:r>
        <w:rPr>
          <w:rFonts w:cs="Verdana" w:ascii="Verdana" w:hAnsi="Verdana"/>
          <w:b/>
          <w:color w:val="000000"/>
          <w:sz w:val="18"/>
          <w:szCs w:val="18"/>
        </w:rPr>
      </w:r>
    </w:p>
    <w:p>
      <w:pPr>
        <w:pStyle w:val="Normal"/>
        <w:spacing w:lineRule="auto" w:line="276" w:before="57" w:after="0"/>
        <w:jc w:val="both"/>
        <w:rPr>
          <w:rFonts w:ascii="Verdana" w:hAnsi="Verdana" w:cs="Verdana"/>
          <w:b/>
          <w:bCs/>
          <w:color w:val="000000"/>
          <w:sz w:val="18"/>
          <w:szCs w:val="18"/>
        </w:rPr>
      </w:pPr>
      <w:r>
        <w:rPr>
          <w:rFonts w:cs="Verdana" w:ascii="Verdana" w:hAnsi="Verdana"/>
          <w:b/>
          <w:bCs/>
          <w:color w:val="000000"/>
          <w:sz w:val="18"/>
          <w:szCs w:val="18"/>
        </w:rPr>
      </w:r>
    </w:p>
    <w:tbl>
      <w:tblPr>
        <w:tblW w:w="9353" w:type="dxa"/>
        <w:jc w:val="left"/>
        <w:tblInd w:w="59" w:type="dxa"/>
        <w:tblLayout w:type="fixed"/>
        <w:tblCellMar>
          <w:top w:w="55" w:type="dxa"/>
          <w:left w:w="55" w:type="dxa"/>
          <w:bottom w:w="55" w:type="dxa"/>
          <w:right w:w="55" w:type="dxa"/>
        </w:tblCellMar>
        <w:tblLook w:firstRow="1" w:noVBand="1" w:lastRow="0" w:firstColumn="1" w:lastColumn="0" w:noHBand="0" w:val="04a0"/>
      </w:tblPr>
      <w:tblGrid>
        <w:gridCol w:w="9353"/>
      </w:tblGrid>
      <w:tr>
        <w:trPr>
          <w:trHeight w:val="433" w:hRule="atLeast"/>
        </w:trPr>
        <w:tc>
          <w:tcPr>
            <w:tcW w:w="9353" w:type="dxa"/>
            <w:tcBorders>
              <w:top w:val="single" w:sz="2" w:space="0" w:color="000000"/>
              <w:left w:val="single" w:sz="2" w:space="0" w:color="000000"/>
              <w:bottom w:val="single" w:sz="2" w:space="0" w:color="000000"/>
              <w:right w:val="single" w:sz="2" w:space="0" w:color="000000"/>
            </w:tcBorders>
          </w:tcPr>
          <w:p>
            <w:pPr>
              <w:pStyle w:val="Normal"/>
              <w:spacing w:lineRule="auto" w:line="276" w:before="57" w:after="0"/>
              <w:jc w:val="both"/>
              <w:rPr>
                <w:rFonts w:ascii="Verdana" w:hAnsi="Verdana"/>
                <w:sz w:val="18"/>
                <w:szCs w:val="18"/>
              </w:rPr>
            </w:pPr>
            <w:r>
              <w:rPr>
                <w:rFonts w:cs="Verdana" w:ascii="Verdana" w:hAnsi="Verdana"/>
                <w:b/>
                <w:bCs/>
                <w:color w:val="000000"/>
                <w:sz w:val="18"/>
                <w:szCs w:val="18"/>
              </w:rPr>
              <w:t xml:space="preserve">PROCESSO LICITATÓRIO N.º </w:t>
            </w:r>
            <w:r>
              <w:rPr>
                <w:rFonts w:cs="Verdana" w:ascii="Verdana" w:hAnsi="Verdana"/>
                <w:b w:val="false"/>
                <w:bCs w:val="false"/>
                <w:i/>
                <w:iCs/>
                <w:color w:val="000000"/>
                <w:sz w:val="18"/>
                <w:szCs w:val="18"/>
              </w:rPr>
              <w:t>030</w:t>
            </w:r>
            <w:r>
              <w:rPr>
                <w:rFonts w:cs="Verdana" w:ascii="Verdana" w:hAnsi="Verdana"/>
                <w:b w:val="false"/>
                <w:bCs w:val="false"/>
                <w:i/>
                <w:iCs/>
                <w:color w:val="000000"/>
                <w:sz w:val="18"/>
                <w:szCs w:val="18"/>
              </w:rPr>
              <w:t>/2026</w:t>
            </w:r>
          </w:p>
        </w:tc>
      </w:tr>
      <w:tr>
        <w:trPr>
          <w:trHeight w:val="433" w:hRule="atLeast"/>
        </w:trPr>
        <w:tc>
          <w:tcPr>
            <w:tcW w:w="9353" w:type="dxa"/>
            <w:tcBorders>
              <w:left w:val="single" w:sz="2" w:space="0" w:color="000000"/>
              <w:bottom w:val="single" w:sz="2" w:space="0" w:color="000000"/>
              <w:right w:val="single" w:sz="2" w:space="0" w:color="000000"/>
            </w:tcBorders>
          </w:tcPr>
          <w:p>
            <w:pPr>
              <w:pStyle w:val="Normal"/>
              <w:spacing w:lineRule="auto" w:line="276" w:before="57" w:after="0"/>
              <w:jc w:val="both"/>
              <w:rPr>
                <w:rFonts w:ascii="Verdana" w:hAnsi="Verdana"/>
                <w:sz w:val="18"/>
                <w:szCs w:val="18"/>
              </w:rPr>
            </w:pPr>
            <w:r>
              <w:rPr>
                <w:rFonts w:cs="Verdana" w:ascii="Verdana" w:hAnsi="Verdana"/>
                <w:b/>
                <w:bCs/>
                <w:color w:val="000000"/>
                <w:sz w:val="18"/>
                <w:szCs w:val="18"/>
              </w:rPr>
              <w:t>PROCESSO DIGITAL N.º</w:t>
            </w:r>
            <w:r>
              <w:rPr>
                <w:rFonts w:cs="Verdana" w:ascii="Verdana" w:hAnsi="Verdana"/>
                <w:b w:val="false"/>
                <w:bCs w:val="false"/>
                <w:i/>
                <w:iCs/>
                <w:color w:val="000000"/>
                <w:sz w:val="18"/>
                <w:szCs w:val="18"/>
              </w:rPr>
              <w:t xml:space="preserve"> 4869/2026</w:t>
            </w:r>
          </w:p>
        </w:tc>
      </w:tr>
      <w:tr>
        <w:trPr/>
        <w:tc>
          <w:tcPr>
            <w:tcW w:w="9353"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rFonts w:ascii="Verdana" w:hAnsi="Verdana"/>
                <w:sz w:val="18"/>
                <w:szCs w:val="18"/>
              </w:rPr>
            </w:pPr>
            <w:r>
              <w:rPr>
                <w:rFonts w:cs="Verdana" w:ascii="Verdana" w:hAnsi="Verdana"/>
                <w:b/>
                <w:bCs/>
                <w:color w:val="000000"/>
                <w:sz w:val="18"/>
                <w:szCs w:val="18"/>
              </w:rPr>
              <w:t>VALIDADE DA ATA:</w:t>
            </w:r>
          </w:p>
        </w:tc>
      </w:tr>
    </w:tbl>
    <w:p>
      <w:pPr>
        <w:pStyle w:val="Normal"/>
        <w:spacing w:lineRule="auto" w:line="276" w:before="57" w:after="0"/>
        <w:jc w:val="both"/>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before="57" w:after="0"/>
        <w:jc w:val="both"/>
        <w:rPr/>
      </w:pPr>
      <w:r>
        <w:rPr>
          <w:rFonts w:eastAsia="Calibri" w:cs="Verdana" w:ascii="Verdana" w:hAnsi="Verdana"/>
          <w:b/>
          <w:bCs/>
          <w:color w:val="000000"/>
          <w:sz w:val="18"/>
          <w:szCs w:val="18"/>
        </w:rPr>
        <w:t>MUNICÍPIO DE CASTRO, ESTADO DO PARANÁ</w:t>
      </w:r>
      <w:r>
        <w:rPr>
          <w:rFonts w:eastAsia="Calibri" w:cs="Verdana" w:ascii="Verdana" w:hAnsi="Verdana"/>
          <w:b w:val="false"/>
          <w:bCs/>
          <w:color w:val="000000"/>
          <w:sz w:val="18"/>
          <w:szCs w:val="18"/>
        </w:rPr>
        <w:t>, localizado no endereço, na Praça Pedro Kaled, nº 22, CEP 84.165-540, Castro-PR, nos termos da Lei Federal n.º 14.133, de 2021</w:t>
      </w:r>
      <w:r>
        <w:rPr>
          <w:rFonts w:cs="Verdana" w:ascii="Verdana" w:hAnsi="Verdana"/>
          <w:b/>
          <w:bCs/>
          <w:color w:val="000000"/>
          <w:sz w:val="18"/>
          <w:szCs w:val="18"/>
        </w:rPr>
        <w:t xml:space="preserve">, </w:t>
      </w:r>
      <w:r>
        <w:rPr>
          <w:rFonts w:cs="Verdana" w:ascii="Verdana" w:hAnsi="Verdana"/>
          <w:b w:val="false"/>
          <w:bCs w:val="false"/>
          <w:color w:val="000000"/>
          <w:sz w:val="18"/>
          <w:szCs w:val="18"/>
        </w:rPr>
        <w:t xml:space="preserve">das demais normas aplicáveis, registra os preços obtidos no </w:t>
      </w:r>
      <w:r>
        <w:rPr>
          <w:rFonts w:cs="Verdana" w:ascii="Verdana" w:hAnsi="Verdana"/>
          <w:b/>
          <w:bCs/>
          <w:color w:val="000000"/>
          <w:sz w:val="18"/>
          <w:szCs w:val="18"/>
        </w:rPr>
        <w:t xml:space="preserve">Pregão Eletrônico n.º </w:t>
      </w:r>
      <w:r>
        <w:rPr>
          <w:rFonts w:cs="Verdana" w:ascii="Verdana" w:hAnsi="Verdana"/>
          <w:b/>
          <w:bCs/>
          <w:color w:val="000000"/>
          <w:sz w:val="18"/>
          <w:szCs w:val="18"/>
        </w:rPr>
        <w:t>030</w:t>
      </w:r>
      <w:r>
        <w:rPr>
          <w:rFonts w:cs="Verdana" w:ascii="Verdana" w:hAnsi="Verdana"/>
          <w:b/>
          <w:bCs/>
          <w:color w:val="000000"/>
          <w:sz w:val="18"/>
          <w:szCs w:val="18"/>
        </w:rPr>
        <w:t xml:space="preserve">/2026, </w:t>
      </w:r>
      <w:r>
        <w:rPr>
          <w:rFonts w:cs="Verdana" w:ascii="Verdana" w:hAnsi="Verdana"/>
          <w:b w:val="false"/>
          <w:bCs w:val="false"/>
          <w:color w:val="000000"/>
          <w:sz w:val="18"/>
          <w:szCs w:val="18"/>
        </w:rPr>
        <w:t>por</w:t>
      </w:r>
      <w:r>
        <w:rPr>
          <w:rFonts w:cs="Verdana" w:ascii="Verdana" w:hAnsi="Verdana"/>
          <w:b/>
          <w:bCs/>
          <w:color w:val="000000"/>
          <w:sz w:val="18"/>
          <w:szCs w:val="18"/>
        </w:rPr>
        <w:t xml:space="preserve"> </w:t>
      </w:r>
      <w:r>
        <w:rPr>
          <w:rFonts w:eastAsia="Calibri" w:cs="Verdana" w:ascii="Verdana" w:hAnsi="Verdana"/>
          <w:b w:val="false"/>
          <w:bCs/>
          <w:color w:val="000000"/>
          <w:sz w:val="18"/>
          <w:szCs w:val="18"/>
        </w:rPr>
        <w:t xml:space="preserve">aqui representado pelo </w:t>
      </w:r>
      <w:r>
        <w:rPr>
          <w:rFonts w:eastAsia="Calibri" w:cs="Verdana" w:ascii="Verdana" w:hAnsi="Verdana"/>
          <w:b/>
          <w:bCs/>
          <w:color w:val="000000"/>
          <w:sz w:val="18"/>
          <w:szCs w:val="18"/>
        </w:rPr>
        <w:t>SR.</w:t>
      </w:r>
      <w:r>
        <w:rPr>
          <w:rFonts w:eastAsia="Arial" w:cs="Verdana" w:ascii="Verdana" w:hAnsi="Verdana"/>
          <w:b/>
          <w:bCs w:val="false"/>
          <w:i w:val="false"/>
          <w:color w:val="000000"/>
          <w:sz w:val="18"/>
          <w:szCs w:val="18"/>
          <w:shd w:fill="FFFFFF" w:val="clear"/>
          <w:lang w:val="pt-PT" w:eastAsia="pt-BR" w:bidi="pt-BR"/>
        </w:rPr>
        <w:t xml:space="preserve"> REINALDO CARDOSO</w:t>
      </w:r>
      <w:r>
        <w:rPr>
          <w:rFonts w:eastAsia="Calibri" w:cs="Verdana" w:ascii="Verdana" w:hAnsi="Verdana"/>
          <w:b/>
          <w:bCs/>
          <w:color w:val="000000"/>
          <w:sz w:val="18"/>
          <w:szCs w:val="18"/>
        </w:rPr>
        <w:t>, PREFEITO MUNICIPAL</w:t>
      </w:r>
      <w:r>
        <w:rPr>
          <w:rFonts w:cs="Verdana" w:ascii="Verdana" w:hAnsi="Verdana"/>
          <w:b/>
          <w:bCs/>
          <w:color w:val="000000"/>
          <w:sz w:val="18"/>
          <w:szCs w:val="18"/>
        </w:rPr>
        <w:t xml:space="preserve">, </w:t>
      </w:r>
      <w:r>
        <w:rPr>
          <w:rStyle w:val="Hyperlink"/>
          <w:rFonts w:eastAsia="Arial" w:cs="Verdana" w:ascii="Verdana" w:hAnsi="Verdana"/>
          <w:b/>
          <w:bCs/>
          <w:i w:val="false"/>
          <w:color w:val="000000"/>
          <w:sz w:val="18"/>
          <w:szCs w:val="18"/>
          <w:highlight w:val="white"/>
          <w:u w:val="none"/>
        </w:rPr>
        <w:t xml:space="preserve"> CONTRATAÇÃO DE EMPRESA PARA O FORNECIMENTO DE TROFÉUS E MEDALHAS, PARA A DEMANDA DE PREMIAÇÕES PARA EVENTOS DAS SECRETARIAS MUNICIPAIS – ESPORTE / INDÚSTRIA COMÉRCIO E TURISMO / RELAÇÕES INSTITUCIONAIS E JUVENTUDE / ASSESSORIA ESPECIAL DE ARTE</w:t>
      </w:r>
      <w:r>
        <w:rPr>
          <w:rStyle w:val="Hyperlink"/>
          <w:rFonts w:cs="Verdana" w:ascii="Verdana" w:hAnsi="Verdana"/>
          <w:b w:val="false"/>
          <w:bCs w:val="false"/>
          <w:color w:val="000000"/>
          <w:sz w:val="18"/>
          <w:szCs w:val="18"/>
          <w:highlight w:val="white"/>
          <w:u w:val="none"/>
        </w:rPr>
        <w:t>, através de pregão, na forma eletrônica, conforme as especificações, previsões e exigências contidas no Edital, Termo de Referência e ETP (ANEXO 01) deste certame</w:t>
      </w:r>
      <w:r>
        <w:rPr>
          <w:rFonts w:cs="Verdana" w:ascii="Verdana" w:hAnsi="Verdana"/>
          <w:b w:val="false"/>
          <w:bCs w:val="false"/>
          <w:color w:val="000000"/>
          <w:sz w:val="18"/>
          <w:szCs w:val="18"/>
        </w:rPr>
        <w:t>, visando atender a demanda do(s) órgão(s) e/ou entidade(s) participantes (Anexo VI), nos termos das propostas apresentadas, as quais integram esta Ata de Registro de Preços.</w:t>
      </w:r>
    </w:p>
    <w:p>
      <w:pPr>
        <w:pStyle w:val="Normal"/>
        <w:spacing w:lineRule="auto" w:line="276" w:before="57" w:after="0"/>
        <w:jc w:val="both"/>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PRIMEIRA</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Este instrumento não obriga a Administração a adquirir as quantidades estimadas</w:t>
      </w:r>
      <w:r>
        <w:rPr>
          <w:rFonts w:cs="Verdana" w:ascii="Verdana" w:hAnsi="Verdana"/>
          <w:color w:val="000000"/>
          <w:sz w:val="18"/>
          <w:szCs w:val="18"/>
        </w:rPr>
        <w:t xml:space="preserve"> neste Pregão Eletrônico, podendo optar pela realização de novas licitações específicas para aquisição dos aludidos bens, obedecida a legislação pertinente, sendo, porém, assegurada aos detentores do registro constante desta Ata a preferência de fornecimento, em igualdade de condições com os demais licitantes.</w:t>
      </w:r>
    </w:p>
    <w:p>
      <w:pPr>
        <w:pStyle w:val="Normal"/>
        <w:spacing w:lineRule="auto" w:line="276" w:before="57" w:after="0"/>
        <w:jc w:val="both"/>
        <w:rPr>
          <w:rFonts w:ascii="Verdana" w:hAnsi="Verdana"/>
          <w:sz w:val="18"/>
          <w:szCs w:val="18"/>
        </w:rPr>
      </w:pPr>
      <w:r>
        <w:rPr>
          <w:rFonts w:ascii="Verdana" w:hAnsi="Verdana"/>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 xml:space="preserve">CLÁUSULA SEGUNDA </w:t>
      </w:r>
      <w:r>
        <w:rPr>
          <w:rFonts w:cs="Verdana" w:ascii="Verdana" w:hAnsi="Verdana"/>
          <w:color w:val="000000"/>
          <w:sz w:val="18"/>
          <w:szCs w:val="18"/>
        </w:rPr>
        <w:t xml:space="preserve">– </w:t>
      </w:r>
      <w:r>
        <w:rPr>
          <w:rFonts w:cs="Verdana" w:ascii="Verdana" w:hAnsi="Verdana"/>
          <w:b/>
          <w:bCs/>
          <w:color w:val="000000"/>
          <w:sz w:val="18"/>
          <w:szCs w:val="18"/>
        </w:rPr>
        <w:t>DOS PREÇOS</w:t>
      </w:r>
    </w:p>
    <w:p>
      <w:pPr>
        <w:pStyle w:val="Normal"/>
        <w:spacing w:lineRule="auto" w:line="276" w:before="57" w:after="0"/>
        <w:jc w:val="both"/>
        <w:rPr>
          <w:rFonts w:ascii="Verdana" w:hAnsi="Verdana"/>
          <w:sz w:val="18"/>
          <w:szCs w:val="18"/>
        </w:rPr>
      </w:pPr>
      <w:r>
        <w:rPr>
          <w:rFonts w:cs="Verdana" w:ascii="Verdana" w:hAnsi="Verdana"/>
          <w:color w:val="000000"/>
          <w:sz w:val="18"/>
          <w:szCs w:val="18"/>
        </w:rPr>
        <w:t>Registram-se o(s) preços(s) do(s) bem(ns) ofertado(s) pelo(s) fornecedor(es), nos seguintes termos:</w:t>
      </w:r>
    </w:p>
    <w:p>
      <w:pPr>
        <w:pStyle w:val="Normal"/>
        <w:spacing w:lineRule="auto" w:line="276" w:before="57" w:after="0"/>
        <w:jc w:val="both"/>
        <w:rPr>
          <w:rFonts w:ascii="Verdana" w:hAnsi="Verdana"/>
          <w:sz w:val="18"/>
          <w:szCs w:val="18"/>
        </w:rPr>
      </w:pPr>
      <w:r>
        <w:rPr>
          <w:rFonts w:ascii="Verdana" w:hAnsi="Verdana"/>
          <w:sz w:val="18"/>
          <w:szCs w:val="18"/>
        </w:rPr>
      </w:r>
    </w:p>
    <w:tbl>
      <w:tblPr>
        <w:tblW w:w="9473" w:type="dxa"/>
        <w:jc w:val="left"/>
        <w:tblInd w:w="25" w:type="dxa"/>
        <w:tblLayout w:type="fixed"/>
        <w:tblCellMar>
          <w:top w:w="55" w:type="dxa"/>
          <w:left w:w="55" w:type="dxa"/>
          <w:bottom w:w="55" w:type="dxa"/>
          <w:right w:w="55" w:type="dxa"/>
        </w:tblCellMar>
      </w:tblPr>
      <w:tblGrid>
        <w:gridCol w:w="449"/>
        <w:gridCol w:w="577"/>
        <w:gridCol w:w="508"/>
        <w:gridCol w:w="680"/>
        <w:gridCol w:w="5551"/>
        <w:gridCol w:w="738"/>
        <w:gridCol w:w="969"/>
      </w:tblGrid>
      <w:tr>
        <w:trPr>
          <w:trHeight w:val="255" w:hRule="atLeast"/>
        </w:trPr>
        <w:tc>
          <w:tcPr>
            <w:tcW w:w="9472" w:type="dxa"/>
            <w:gridSpan w:val="7"/>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Lote 1 - TROFÉUS</w:t>
            </w:r>
          </w:p>
        </w:tc>
      </w:tr>
      <w:tr>
        <w:trPr>
          <w:trHeight w:val="900" w:hRule="atLeast"/>
        </w:trPr>
        <w:tc>
          <w:tcPr>
            <w:tcW w:w="449"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Item</w:t>
            </w:r>
          </w:p>
        </w:tc>
        <w:tc>
          <w:tcPr>
            <w:tcW w:w="577"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Qtde</w:t>
            </w:r>
          </w:p>
        </w:tc>
        <w:tc>
          <w:tcPr>
            <w:tcW w:w="508"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Und</w:t>
            </w:r>
          </w:p>
        </w:tc>
        <w:tc>
          <w:tcPr>
            <w:tcW w:w="68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Cód</w:t>
            </w:r>
          </w:p>
        </w:tc>
        <w:tc>
          <w:tcPr>
            <w:tcW w:w="5551"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Produto - Descrição</w:t>
            </w:r>
          </w:p>
        </w:tc>
        <w:tc>
          <w:tcPr>
            <w:tcW w:w="738"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Valor Máximo Unit.</w:t>
            </w:r>
          </w:p>
        </w:tc>
        <w:tc>
          <w:tcPr>
            <w:tcW w:w="969"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Detentora</w:t>
            </w:r>
          </w:p>
        </w:tc>
      </w:tr>
      <w:tr>
        <w:trPr>
          <w:trHeight w:val="3462" w:hRule="atLeast"/>
        </w:trPr>
        <w:tc>
          <w:tcPr>
            <w:tcW w:w="449"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1</w:t>
            </w:r>
          </w:p>
        </w:tc>
        <w:tc>
          <w:tcPr>
            <w:tcW w:w="577"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110</w:t>
            </w:r>
          </w:p>
        </w:tc>
        <w:tc>
          <w:tcPr>
            <w:tcW w:w="508"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Und</w:t>
            </w:r>
          </w:p>
        </w:tc>
        <w:tc>
          <w:tcPr>
            <w:tcW w:w="68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79.985</w:t>
            </w:r>
          </w:p>
        </w:tc>
        <w:tc>
          <w:tcPr>
            <w:tcW w:w="5551"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TROFÉU 80 CM - TROFÉU COMPOSTO DE BASE EM MDF DE FORMATO CÔNICO E PEÇA TRABALHADA EM AÇO, SOLDADO E METALIZADO NOS BANHOS OURO, PRATA E BRONZE, A MESMA PEÇA ACOMPANHA UMA BOLA ALUSIVA A MODALIDADE ESPORTIVA PRÉ DEFINIDA PLÁSTICA METALIZADA EM OURO, PRATA E BRONZE. BASE DE MDF EM FORMATO CÔNICO NO TAMANHO DE 26CM DE DIÂMETRO E ALTURA DE 15CM, BASE MACIÇA DE MDF. NA PARTE SUPERIOR DA BASE DE MDF FIXA-SE UMA PEÇA COMPOSTA EM VÁRIAS PARTES DE AÇO, SENDO SEIS HASTES DE METAL SOLDADO A UM CANO CENTRAL QUE TAMBÉM É DE MATERIAL EM AÇO. ESSA PEÇA DE METAL INTERIÇA EM SUAS PARTES TEM TAMANHO DE 40CM ALTURA POR 28CM LARGURA, HASTES DE AÇO NO TAMANHO DE 40CM ALTURA POR 10CM LARGURA COM ESPESSURA DE 1,2MM E TUBO DE AÇO DE 36CM POR DIÂMETRO DE 76MM. NESSA PARTE DESSE TUBO NA SUA PARTE INFERIOR E SUPERIOR UM ENCAIXE DE FIXAÇÃO EM MDF DE FORMA CIRCULAR. NA PARTE SUPERIOR A PEÇA INTERIÇA DE METAL AO CENTRO DO TUBO FIXA-SE UMA BOLA DE PLÁSTICO INJETADO METALIZADO OU COM PINTURA COLORIDA (FUTEBOL, VÔLEI, BASQUETE, BOCHA E ENTRE OUTROS ESPORTES) DE TAMANHO Ø 21CM. MODELO COM ACABAMENTO NA PARTE DO MDF COM PINTURA LAQUEADA E VERNIZ PU ALTO BRILHO, MATERIAL PODENDO SER ADESIVADO E NA PEÇAS DE METAL E PLÁSTICA BANHOS METALIZADOS.</w:t>
            </w:r>
          </w:p>
        </w:tc>
        <w:tc>
          <w:tcPr>
            <w:tcW w:w="738"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969"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r>
      <w:tr>
        <w:trPr>
          <w:trHeight w:val="3283" w:hRule="atLeast"/>
        </w:trPr>
        <w:tc>
          <w:tcPr>
            <w:tcW w:w="449"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2</w:t>
            </w:r>
          </w:p>
        </w:tc>
        <w:tc>
          <w:tcPr>
            <w:tcW w:w="577"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110</w:t>
            </w:r>
          </w:p>
        </w:tc>
        <w:tc>
          <w:tcPr>
            <w:tcW w:w="508"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Und</w:t>
            </w:r>
          </w:p>
        </w:tc>
        <w:tc>
          <w:tcPr>
            <w:tcW w:w="68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79.986</w:t>
            </w:r>
          </w:p>
        </w:tc>
        <w:tc>
          <w:tcPr>
            <w:tcW w:w="5551"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TROFÉU 70 CM - TROFÉU COMPOSTO DE BASE EM MDF DE FORMATO CÔNICO E PEÇA TRABALHADA EM AÇO, SOLDADO E METALIZADO NOS BANHOS OURO, PRATA E BRONZE, A MESMA PEÇA ACOMPANHA UMA BOLA ALUSIVA A MODALIDADE ESPORTIVA PRÉ DEFINIDA PLÁSTICA METALIZADA EM OURO, PRATA E BRONZE. BASE DE MDF EM FORMATO CÔNICO NO TAMANHO DE 24CM DE DIÂMETRO E ALTURA DE 12,5CM, BASE MACIÇA DE MDF. NA PARTE SUPERIOR DA BASE DE MDF FIXA-SE UMA PEÇA COMPOSTA EM VÁRIAS PARTES DE AÇO, SENDO SEIS HASTES DE METAL SOLDADO A UM CANO CENTRAL QUE TAMBÉM É DE MATERIAL EM AÇO. ESSA PEÇA DE METAL INTERIÇA EM SUAS PARTES TEM TAMANHO DE 36CM ALTURA POR 26CM LARGURA, HASTES DE AÇO NO TAMANHO DE 35CM ALTURA POR 9CM LARGURA COM ESPESSURA DE 1,2MM E TUBO DE AÇO DE 31CM POR DIÂMETRO DE 76MM. NESSA PARTE DESSE TUBO NA SUA PARTE INFERIOR E SUPERIOR UM ENCAIXE DE FIXAÇÃO EM MDF DE FORMA CIRCULAR. NA PARTE SUPERIOR A PEÇA INTERIÇA DE METAL AO CENTRO DO TUBO FIXA-SE UMA BOLA DE PLÁSTICO INJETADO METALIZADO OU COM PINTURA COLORIDA (FUTEBOL, VÔLEI, BASQUETE, BOCHA E ENTRE OUTROS ESPORTES) DE TAMANHO Ø 18CM. MODELO COM ACABAMENTO NA PARTE DO MDF COM PINTURA LAQUEADA E VERNIZ PU ALTO BRILHO, MATERIAL PODENDO SER ADESIVADO E NA PEÇAS DE METAL E PLÁSTICA BANHOS METALIZADOS.</w:t>
            </w:r>
          </w:p>
        </w:tc>
        <w:tc>
          <w:tcPr>
            <w:tcW w:w="73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969"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r>
      <w:tr>
        <w:trPr>
          <w:trHeight w:val="3337" w:hRule="atLeast"/>
        </w:trPr>
        <w:tc>
          <w:tcPr>
            <w:tcW w:w="449"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3</w:t>
            </w:r>
          </w:p>
        </w:tc>
        <w:tc>
          <w:tcPr>
            <w:tcW w:w="577"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110</w:t>
            </w:r>
          </w:p>
        </w:tc>
        <w:tc>
          <w:tcPr>
            <w:tcW w:w="508"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Und</w:t>
            </w:r>
          </w:p>
        </w:tc>
        <w:tc>
          <w:tcPr>
            <w:tcW w:w="68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79.987</w:t>
            </w:r>
          </w:p>
        </w:tc>
        <w:tc>
          <w:tcPr>
            <w:tcW w:w="5551"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TROFÉU 60 CM - TROFÉU COMPOSTO DE BASE EM MDF DE FORMATO CÔNICO E PEÇA TRABALHADA EM AÇO, SOLDADO E METALIZADO NOS BANHOS OURO, PRATA E BRONZE, A MESMA PEÇA ACOMPANHA UMA BOLA ALUSIVA A MODALIDADE ESPORTIVA PRÉ DEFINIDA PLÁSTICA METALIZADA EM OURO, PRATA E BRONZE. BASE DE MDF EM FORMATO CÔNICO NO TAMANHO DE 20CM DE DIÂMETRO E ALTURA DE 10CM, BASE MACIÇA DE MDF. NA PARTE SUPERIOR DA BASE DE MDF FIXA-SE UMA PEÇA COMPOSTA EM VÁRIAS PARTES DE AÇO, SENDO SEIS HASTES DE METAL SOLDADO A UM CANO CENTRAL QUE TAMBÉM É DE MATERIAL EM AÇO. ESSA PEÇA DE METAL INTERIÇA EM SUAS PARTES TEM TAMANHO DE 30CM ALTURA POR 20CM LARGURA, HASTES DE AÇO NO TAMANHO DE 30CM ALTURA POR 8CM LARGURA COM ESPESSURA DE 1,2MM E TUBO DE AÇO DE 27CM POR DIÂMETRO DE 50MM. NESSA PARTE DESSE TUBO NA SUA PARTE INFERIOR E SUPERIOR UM ENCAIXE DE FIXAÇÃO EM MDF DE FORMA CIRCULAR. NA PARTE SUPERIOR A PEÇA INTERIÇA DE METAL AO CENTRO DO TUBO FIXA-SE UMA BOLA DE PLÁSTICO INJETADO METALIZADO OU COM PINTURA COLORIDA (FUTEBOL, VÔLEI, BASQUETE, BOCHA E ENTRE OUTROS ESPORTES) DE TAMANHO Ø 15CM. MODELO COM ACABAMENTO NA PARTE DO MDF COM PINTURA LAQUEADA E VERNIZ PU ALTO BRILHO, MATERIAL PODENDO SER ADESIVADO E NA PEÇAS DE METAL E PLÁSTICA BANHOS METALIZADOS.</w:t>
            </w:r>
          </w:p>
        </w:tc>
        <w:tc>
          <w:tcPr>
            <w:tcW w:w="73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969"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r>
      <w:tr>
        <w:trPr>
          <w:trHeight w:val="2116" w:hRule="atLeast"/>
        </w:trPr>
        <w:tc>
          <w:tcPr>
            <w:tcW w:w="449"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4</w:t>
            </w:r>
          </w:p>
        </w:tc>
        <w:tc>
          <w:tcPr>
            <w:tcW w:w="577"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70</w:t>
            </w:r>
          </w:p>
        </w:tc>
        <w:tc>
          <w:tcPr>
            <w:tcW w:w="508"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Und</w:t>
            </w:r>
          </w:p>
        </w:tc>
        <w:tc>
          <w:tcPr>
            <w:tcW w:w="68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79.988</w:t>
            </w:r>
          </w:p>
        </w:tc>
        <w:tc>
          <w:tcPr>
            <w:tcW w:w="5551"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TROFÉU 44 CM - BASE DE MATERIAL MDF DE FORMA CÔNICA, PODENDO INCLUIR NA MESMA ADESIVO IMPRESSO AUTOCOLANTE OU PLAQUETA DE METAL SENDO DE CORROSÃO OU SUBLIMAÇÃO. NA PARTE SUPERIOR A BASE EM SUA PARTE PLANA CONTÉM UMA PEÇA DE FORMA ÚNICA DESENVOLVIDA EM MATERIAL ALUMÍNIO FEITA SOB MATRIZ DE INJEÇÃO COM ACABAMENTO POLIDO, SUA FORMA DEFINIDA EM CURVAS SINUOSAS E DE FORMA CONCAVA INCLUI-SE UMA PEÇA PONTE AGUDA EM ACRÍLICO DOBRADO E COM DETALHE VAZADO PARA ENCAIXE DE UMA BOLA DE PLÁSTICO INJETADO METALIZADO OU COM PINTURA COLORIDA (FUTEBOL, VÔLEI, BASQUETE, BOCHA E ENTRE OUTROS ESPORTES). O ACRÍLICO RECEBE ACABAMENTO METALIZADO EM DOURADO. TAÇA DE TAMANHO 44CM DE ALTURA SENDO PROPORCIONAL A SUA LARGURA.</w:t>
            </w:r>
          </w:p>
        </w:tc>
        <w:tc>
          <w:tcPr>
            <w:tcW w:w="73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969"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r>
      <w:tr>
        <w:trPr>
          <w:trHeight w:val="2225" w:hRule="atLeast"/>
        </w:trPr>
        <w:tc>
          <w:tcPr>
            <w:tcW w:w="449"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5</w:t>
            </w:r>
          </w:p>
        </w:tc>
        <w:tc>
          <w:tcPr>
            <w:tcW w:w="577"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1.550</w:t>
            </w:r>
          </w:p>
        </w:tc>
        <w:tc>
          <w:tcPr>
            <w:tcW w:w="508"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Und</w:t>
            </w:r>
          </w:p>
        </w:tc>
        <w:tc>
          <w:tcPr>
            <w:tcW w:w="68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79.989</w:t>
            </w:r>
          </w:p>
        </w:tc>
        <w:tc>
          <w:tcPr>
            <w:tcW w:w="5551"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TROFÉU 40 CM - BASE MDF DE COR PRETA, SENDO 1ª E 2ª BASE NO FORMATO RETANGULAR COM CANTOS CHANFRADOS ESCALONADOS EM TAMANHOS DIFERENTES. SOBRE A PARTE SUPERIOR DA 2ª BASE, UMA HASTE PRINCIPAL DE MDF COM TEXTURA (MELANINA ESCURA) DE FORMA IRREGULAR E SINUOSA COM DETALHE VAZADO EM SUA LATERAL, ONDE NA SUA PARTE FRONTAL FICA FIXADO UMA PEÇA EM MDF DE COR BRANCA EM DETALHES DE RECORTE IRREGULARES. SOBRE A MESMA HASTE COM RECORTE CIRCULAR CONTENDO ESPAÇO PARA ADESIVO IMPRESSO E NA PARTE INFERIOR A HASTE BRANCA PEÇA EM RECORTE SINUOSO E PONTEAGUDOS EM ACRÍLICO ESPALHADO NA COR PRATA DE FORMA GEOMÉTRICA IRREGULAR. ACABAMENTO SEM PINTURA APENAS DETALHES DA MELANINA. ACABAMENTO VERNIZ PU ALTO BRILHO INCOLOR.</w:t>
            </w:r>
          </w:p>
        </w:tc>
        <w:tc>
          <w:tcPr>
            <w:tcW w:w="73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969"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r>
      <w:tr>
        <w:trPr>
          <w:trHeight w:val="2415" w:hRule="atLeast"/>
        </w:trPr>
        <w:tc>
          <w:tcPr>
            <w:tcW w:w="449"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6</w:t>
            </w:r>
          </w:p>
        </w:tc>
        <w:tc>
          <w:tcPr>
            <w:tcW w:w="577"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1.570</w:t>
            </w:r>
          </w:p>
        </w:tc>
        <w:tc>
          <w:tcPr>
            <w:tcW w:w="508"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Und</w:t>
            </w:r>
          </w:p>
        </w:tc>
        <w:tc>
          <w:tcPr>
            <w:tcW w:w="68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79.990</w:t>
            </w:r>
          </w:p>
        </w:tc>
        <w:tc>
          <w:tcPr>
            <w:tcW w:w="5551"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TROFÉU 30 CM - BASE MDF DE COR PRETA, SENDO 1ª E 2ª BASE NO FORMATO RETANGULAR COM CANTOS CHANFRADOS ESCALONADOS EM TAMANHOS DIFERENTES. SOBRE A PARTE SUPERIOR DA 2ª BASE, UMA HASTE PRINCIPAL DE MDF COM TEXTURA (MELANINA ESCURA) DE FORMA IRREGULAR E SINUOSA COM DETALHE VAZADO EM SUA LATERAL, ONDE NA SUA PARTE FRONTAL FICA FIXADO UMA PEÇA EM MDF DE COR BRANCA EM DETALHES DE RECORTE IRREGULARES. SOBRE A MESMA HASTE COM RECORTE CIRCULAR CONTENDO ESPAÇO PARA ADESIVO IMPRESSO E NA PARTE INFERIOR A HASTE BRANCA PEÇA EM RECORTE SINUOSO E PONTEAGUDOS EM ACRÍLICO ESPALHADO NA COR PRATA DE FORMA GEOMÉTRICA IRREGULAR. ACABAMENTO SEM PINTURA APENAS DETALHES DA MELANINA. ACABAMENTO VERNIZ PU ALTO BRILHO INCOLOR.</w:t>
            </w:r>
          </w:p>
        </w:tc>
        <w:tc>
          <w:tcPr>
            <w:tcW w:w="73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969"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r>
      <w:tr>
        <w:trPr>
          <w:trHeight w:val="2333" w:hRule="atLeast"/>
        </w:trPr>
        <w:tc>
          <w:tcPr>
            <w:tcW w:w="449"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7</w:t>
            </w:r>
          </w:p>
        </w:tc>
        <w:tc>
          <w:tcPr>
            <w:tcW w:w="577"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2.310</w:t>
            </w:r>
          </w:p>
        </w:tc>
        <w:tc>
          <w:tcPr>
            <w:tcW w:w="508"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Und</w:t>
            </w:r>
          </w:p>
        </w:tc>
        <w:tc>
          <w:tcPr>
            <w:tcW w:w="68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79.991</w:t>
            </w:r>
          </w:p>
        </w:tc>
        <w:tc>
          <w:tcPr>
            <w:tcW w:w="5551"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TROFÉU 20 CM - BASE MDF DE COR PRETA, SENDO 1ª E 2ª BASE NO FORMATO RETANGULAR COM CANTOS CHANFRADOS ESCALONADOS EM TAMANHOS DIFERENTES. SOBRE A PARTE SUPERIOR DA 2ª BASE, UMA HASTE PRINCIPAL DE MDF COM TEXTURA (MELANINA ESCURA) DE FORMA IRREGULAR E SINUOSA COM DETALHE VAZADO EM SUA LATERAL, ONDE NA SUA PARTE FRONTAL FICA FIXADO UMA PEÇA EM MDF DE COR BRANCA EM DETALHES DE RECORTE IRREGULARES. SOBRE A MESMA HASTE COM RECORTE CIRCULAR CONTENDO ESPAÇO PARA ADESIVO IMPRESSO E NA PARTE INFERIOR A HASTE BRANCA PEÇA EM RECORTE SINUOSO E PONTE AGUDOS EM ACRÍLICO ESPALHADO NA COR PRATA DE FORMA GEOMÉTRICA IRREGULAR. ACABAMENTO SEM PINTURA APENAS DETALHES DA MELANINA. ACABAMENTO VERNIZ PU ALTO BRILHO INCOLOR.</w:t>
            </w:r>
          </w:p>
        </w:tc>
        <w:tc>
          <w:tcPr>
            <w:tcW w:w="73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969"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r>
      <w:tr>
        <w:trPr>
          <w:trHeight w:val="293" w:hRule="atLeast"/>
        </w:trPr>
        <w:tc>
          <w:tcPr>
            <w:tcW w:w="449" w:type="dxa"/>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577" w:type="dxa"/>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508" w:type="dxa"/>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680" w:type="dxa"/>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5551" w:type="dxa"/>
            <w:tcBorders/>
          </w:tcPr>
          <w:p>
            <w:pPr>
              <w:pStyle w:val="Normal"/>
              <w:tabs>
                <w:tab w:val="clear" w:pos="720"/>
              </w:tabs>
              <w:jc w:val="both"/>
              <w:rPr>
                <w:rFonts w:ascii="Arial" w:hAnsi="Arial"/>
                <w:color w:val="000000"/>
                <w:sz w:val="16"/>
                <w:szCs w:val="16"/>
              </w:rPr>
            </w:pPr>
            <w:r>
              <w:rPr>
                <w:rFonts w:ascii="Arial" w:hAnsi="Arial"/>
                <w:color w:val="000000"/>
                <w:sz w:val="16"/>
                <w:szCs w:val="16"/>
              </w:rPr>
            </w:r>
          </w:p>
        </w:tc>
        <w:tc>
          <w:tcPr>
            <w:tcW w:w="738" w:type="dxa"/>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969" w:type="dxa"/>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r>
      <w:tr>
        <w:trPr>
          <w:trHeight w:val="255" w:hRule="atLeast"/>
        </w:trPr>
        <w:tc>
          <w:tcPr>
            <w:tcW w:w="9472" w:type="dxa"/>
            <w:gridSpan w:val="7"/>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Lote 2 -  MEDALHAS</w:t>
            </w:r>
          </w:p>
        </w:tc>
      </w:tr>
      <w:tr>
        <w:trPr>
          <w:trHeight w:val="900" w:hRule="atLeast"/>
        </w:trPr>
        <w:tc>
          <w:tcPr>
            <w:tcW w:w="449"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Item</w:t>
            </w:r>
          </w:p>
        </w:tc>
        <w:tc>
          <w:tcPr>
            <w:tcW w:w="577"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Qtde</w:t>
            </w:r>
          </w:p>
        </w:tc>
        <w:tc>
          <w:tcPr>
            <w:tcW w:w="508"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Und</w:t>
            </w:r>
          </w:p>
        </w:tc>
        <w:tc>
          <w:tcPr>
            <w:tcW w:w="68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Cód</w:t>
            </w:r>
          </w:p>
        </w:tc>
        <w:tc>
          <w:tcPr>
            <w:tcW w:w="5551"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Produto - Descrição</w:t>
            </w:r>
          </w:p>
        </w:tc>
        <w:tc>
          <w:tcPr>
            <w:tcW w:w="73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Valor Máximo Unit.</w:t>
            </w:r>
          </w:p>
        </w:tc>
        <w:tc>
          <w:tcPr>
            <w:tcW w:w="969"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Detentora</w:t>
            </w:r>
          </w:p>
        </w:tc>
      </w:tr>
      <w:tr>
        <w:trPr>
          <w:trHeight w:val="3522" w:hRule="atLeast"/>
        </w:trPr>
        <w:tc>
          <w:tcPr>
            <w:tcW w:w="449"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1</w:t>
            </w:r>
          </w:p>
        </w:tc>
        <w:tc>
          <w:tcPr>
            <w:tcW w:w="577"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13.000</w:t>
            </w:r>
          </w:p>
        </w:tc>
        <w:tc>
          <w:tcPr>
            <w:tcW w:w="508"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Und</w:t>
            </w:r>
          </w:p>
        </w:tc>
        <w:tc>
          <w:tcPr>
            <w:tcW w:w="68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79.992</w:t>
            </w:r>
          </w:p>
        </w:tc>
        <w:tc>
          <w:tcPr>
            <w:tcW w:w="5551"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MEDALHA COM PROJETO PERSONALIZADO PARA CADA EVENTO ESPECÍFICO, DE CUNHO CULTURAL OU ESPORTIVO, PARA ATENDIMENTO DOS INTERESSES DO MUNICÍPIO DE CASTRO/PR. O MATERIAL UTILIZADO DEVERÁ SER EM ZAMAC (ZINCO, COBRE E MAGNÉSIO) FUNDIDO POR CENTRIFUGAÇÃO, COM O EMPREGO DE LIGA METÁLICA MISTO DE BAIXO PONTO DE FUSÃO. AS FACES DA MEDALHA POSSUEM DETALHES EM ALTO E BAIXO RELEVO FORMANDO UM ÚNICO CORPO, NAS DIMENSÕES, FORMA, CONTEÚDO E DETALHAMENTO DE ACORDO COM O MODELO PROPOSTO. O PESO MÍNIMO É DE 50 GRAMAS, A ÁREA MÍNIMA DE 75MM E A ESPESSURA DE 4MM. O ANVERSO RECEBE O CUNHO DO BRASÃO DO MUNICÍPIO DE CASTRO COM DETALHES EM APLICAÇÃO DE RESINA EPÓXI EM ATÉ 3 CORES PRIMÁRIAS, E O VERSO É COMPOSTO POR LOGOS DA SECRETARIA DE ESPORTE EM ALTO E BAIXO RELEVO, SENDO ASSIM A MESMA ACOMPANHA UMA CAVIDADE CONTORNADA COM APLIQUE DE ADESIVO BRANCO COM RESINA DE COBERTURA. FITA ESPECIAL ACETINADA COM SUBLIMAÇÃO COM FACE DUPLA, CONTENDO ARTE COM A LOGOMARCA DA PREFEITURA E SECRETARIA DE ESPORTES E COM EFEITOS GRADIENTES ESPECIAIS EM AMBAS AS FACES. LARGURA DE 25MM E COMPRIMENTO DE 80CM. AS MEDALHAS DEVEM RECEBER BANHO EM COR OURO, PRATA E OURO VELHO. MODELO DESENVOLVIDO EM CNC COM EFEITOS VISUAIS 3D.</w:t>
            </w:r>
          </w:p>
        </w:tc>
        <w:tc>
          <w:tcPr>
            <w:tcW w:w="73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969"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r>
      <w:tr>
        <w:trPr>
          <w:trHeight w:val="3500" w:hRule="atLeast"/>
        </w:trPr>
        <w:tc>
          <w:tcPr>
            <w:tcW w:w="449"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2</w:t>
            </w:r>
          </w:p>
        </w:tc>
        <w:tc>
          <w:tcPr>
            <w:tcW w:w="577"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11.600</w:t>
            </w:r>
          </w:p>
        </w:tc>
        <w:tc>
          <w:tcPr>
            <w:tcW w:w="508"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Und</w:t>
            </w:r>
          </w:p>
        </w:tc>
        <w:tc>
          <w:tcPr>
            <w:tcW w:w="68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79.993</w:t>
            </w:r>
          </w:p>
        </w:tc>
        <w:tc>
          <w:tcPr>
            <w:tcW w:w="5551"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MEDALHA COM PROJETO PERSONALIZADO PARA CADA EVENTO ESPECÍFICO, DE CUNHO CULTURAL OU ESPORTIVO, PARA ATENDIMENTO DOS INTERESSES DO MUNICÍPIO DE CASTRO/PR. O MATERIAL UTILIZADO DEVERÁ SER EM ZAMAC (ZINCO, COBRE E MAGNÉSIO) FUNDIDO POR CENTRIFUGAÇÃO, COM O EMPREGO DE LIGA METÁLICA MISTO DE BAIXO PONTO DE FUSÃO. AS FACES DA MEDALHA POSSUEM DETALHES EM ALTO E BAIXO RELEVO FORMANDO UM ÚNICO CORPO, NAS DIMENSÕES, FORMA, CONTEÚDO E DETALHAMENTO DE ACORDO COM O MODELO PROPOSTO. O PESO MÍNIMO É DE 65 GRAMAS, A ÁREA MÍNIMA DE 85MM E A ESPESSURA DE 4MM. O ANVERSO RECEBE O CUNHO DO BRASÃO DO MUNICÍPIO DE CASTRO COM DETALHES EM APLICAÇÃO DE RESINA EPÓXI EM ATÉ 3 CORES PRIMÁRIAS, E O VERSO É COMPOSTO POR LOGOS DA SECRETARIA DE ESPORTE EM ALTO E BAIXO RELEVO, SENDO ASSIM A MESMA ACOMPANHA UMA CAVIDADE CONTORNADA COM APLIQUE DE ADESIVO BRANCO COM RESINA DE COBERTURA. FITA ESPECIAL ACETINADA COM SUBLIMAÇÃO COM FACE DUPLA,  CONTENDO ARTE COM A LOGOMARCA DA PREFEITURA E SECRETARIA DE ESPORTES E COM EFEITOS GRADIENTES ESPECIAIS EM AMBAS AS FACES LARGURA DE 25MM E COMPRIMENTO DE 80CM. AS MEDALHAS DEVEM RECEBER BANHO EM COR OURO, PRATA E OURO VELHO. MODELO DESENVOLVIDO EM CNC COM EFEITOS VISUAIS 3D.</w:t>
            </w:r>
          </w:p>
        </w:tc>
        <w:tc>
          <w:tcPr>
            <w:tcW w:w="73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969"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r>
    </w:tbl>
    <w:p>
      <w:pPr>
        <w:pStyle w:val="Normal"/>
        <w:spacing w:lineRule="auto" w:line="276" w:before="57" w:after="0"/>
        <w:jc w:val="both"/>
        <w:rPr>
          <w:rFonts w:ascii="Verdana" w:hAnsi="Verdana"/>
          <w:sz w:val="18"/>
          <w:szCs w:val="18"/>
        </w:rPr>
      </w:pPr>
      <w:r>
        <w:rPr>
          <w:rFonts w:ascii="Verdana" w:hAnsi="Verdana"/>
          <w:sz w:val="18"/>
          <w:szCs w:val="18"/>
        </w:rPr>
      </w:r>
    </w:p>
    <w:p>
      <w:pPr>
        <w:pStyle w:val="Normal"/>
        <w:spacing w:lineRule="auto" w:line="276" w:before="57" w:after="0"/>
        <w:jc w:val="both"/>
        <w:rPr>
          <w:rFonts w:ascii="Verdana" w:hAnsi="Verdana"/>
          <w:sz w:val="18"/>
          <w:szCs w:val="18"/>
        </w:rPr>
      </w:pPr>
      <w:r>
        <w:rPr>
          <w:rFonts w:ascii="Verdana" w:hAnsi="Verdana"/>
          <w:sz w:val="18"/>
          <w:szCs w:val="18"/>
        </w:rPr>
      </w:r>
    </w:p>
    <w:p>
      <w:pPr>
        <w:pStyle w:val="Normal"/>
        <w:spacing w:lineRule="auto" w:line="276" w:before="57" w:after="0"/>
        <w:jc w:val="both"/>
        <w:rPr>
          <w:rFonts w:ascii="Verdana" w:hAnsi="Verdana"/>
          <w:sz w:val="18"/>
          <w:szCs w:val="18"/>
        </w:rPr>
      </w:pPr>
      <w:r>
        <w:rPr>
          <w:rFonts w:ascii="Verdana" w:hAnsi="Verdana"/>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TERCEIRA – VIGÊNCIA</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w:t>
      </w:r>
      <w:r>
        <w:rPr>
          <w:rFonts w:eastAsia="Calibri" w:cs="Verdana" w:ascii="Verdana" w:hAnsi="Verdana"/>
          <w:color w:val="000000"/>
          <w:sz w:val="18"/>
          <w:szCs w:val="18"/>
        </w:rPr>
        <w:t xml:space="preserve"> Esta Ata de Registro de Preços, documento vinculante para o Contratado, terá a </w:t>
      </w:r>
      <w:r>
        <w:rPr>
          <w:rFonts w:eastAsia="Calibri" w:cs="Verdana" w:ascii="Verdana" w:hAnsi="Verdana"/>
          <w:b/>
          <w:bCs/>
          <w:color w:val="000000"/>
          <w:sz w:val="18"/>
          <w:szCs w:val="18"/>
        </w:rPr>
        <w:t>vigência de 1 (um) ano ou 12 (doze) meses</w:t>
      </w:r>
      <w:r>
        <w:rPr>
          <w:rFonts w:eastAsia="Calibri" w:cs="Verdana" w:ascii="Verdana" w:hAnsi="Verdana"/>
          <w:color w:val="000000"/>
          <w:sz w:val="18"/>
          <w:szCs w:val="18"/>
        </w:rPr>
        <w:t xml:space="preserve">, </w:t>
      </w:r>
      <w:r>
        <w:rPr>
          <w:rFonts w:eastAsia="Calibri" w:cs="Verdana" w:ascii="Verdana" w:hAnsi="Verdana"/>
          <w:b/>
          <w:bCs/>
          <w:color w:val="000000"/>
          <w:sz w:val="18"/>
          <w:szCs w:val="18"/>
        </w:rPr>
        <w:t xml:space="preserve">podendo este prazo ser prorrogado uma vez, por igual período, desde que demonstrada a vantajosidade, com efeitos a contar da publicação do extrato da ata no </w:t>
      </w:r>
      <w:r>
        <w:rPr>
          <w:rFonts w:eastAsia="Calibri" w:cs="Verdana" w:ascii="Verdana" w:hAnsi="Verdana"/>
          <w:b/>
          <w:bCs/>
          <w:color w:val="000000"/>
          <w:sz w:val="18"/>
          <w:szCs w:val="18"/>
          <w:lang w:val="pt-BR" w:bidi="ar-SA"/>
        </w:rPr>
        <w:t>Diário Oficial</w:t>
      </w:r>
      <w:r>
        <w:rPr>
          <w:rFonts w:eastAsia="Calibri" w:cs="Verdana" w:ascii="Verdana" w:hAnsi="Verdana"/>
          <w:b/>
          <w:bCs/>
          <w:color w:val="000000"/>
          <w:sz w:val="18"/>
          <w:szCs w:val="18"/>
        </w:rPr>
        <w:t>.</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b.</w:t>
      </w:r>
      <w:r>
        <w:rPr>
          <w:rFonts w:eastAsia="Calibri" w:cs="Verdana" w:ascii="Verdana" w:hAnsi="Verdana"/>
          <w:color w:val="000000"/>
          <w:sz w:val="18"/>
          <w:szCs w:val="18"/>
        </w:rPr>
        <w:t xml:space="preserve"> No ato de prorrogação da vigência da ata de registro de preços poderá haver a renovação dos quantitativos registrados, até o limite do quantitativo original.</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c.</w:t>
      </w:r>
      <w:r>
        <w:rPr>
          <w:rFonts w:eastAsia="Calibri" w:cs="Verdana" w:ascii="Verdana" w:hAnsi="Verdana"/>
          <w:color w:val="000000"/>
          <w:sz w:val="18"/>
          <w:szCs w:val="18"/>
        </w:rPr>
        <w:t xml:space="preserve"> O ato de prorrogação da vigência da ata deverá indicar expressamente o prazo de prorrogação e o quantitativo renovado.</w:t>
      </w:r>
    </w:p>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CLÁUSULA QUARTA – COMPROMISSO DO FORNECEDOR</w:t>
      </w:r>
    </w:p>
    <w:p>
      <w:pPr>
        <w:pStyle w:val="Normal"/>
        <w:spacing w:lineRule="auto" w:line="276" w:before="57" w:after="0"/>
        <w:jc w:val="both"/>
        <w:rPr>
          <w:rFonts w:ascii="Verdana" w:hAnsi="Verdana"/>
          <w:sz w:val="18"/>
          <w:szCs w:val="18"/>
        </w:rPr>
      </w:pPr>
      <w:r>
        <w:rPr>
          <w:rFonts w:eastAsia="Calibri" w:cs="Verdana" w:ascii="Verdana" w:hAnsi="Verdana"/>
          <w:color w:val="000000"/>
          <w:sz w:val="18"/>
          <w:szCs w:val="18"/>
        </w:rPr>
        <w:t>A partir da assinatura da Ata de Registro de Preços, o(s) fornecedor(es) assume(m) o compromisso de atender, durante o prazo de sua vigência, os pedidos realizados e se obriga a cumprir, na íntegra, todas as condições estabelecidas, sujeitando-se às penalidades cabíveis pelo descumprimento de quaisquer de suas cláusulas.</w:t>
      </w:r>
    </w:p>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ind w:hanging="0" w:left="-15" w:right="0"/>
        <w:jc w:val="both"/>
        <w:rPr>
          <w:rFonts w:ascii="Verdana" w:hAnsi="Verdana"/>
          <w:sz w:val="18"/>
          <w:szCs w:val="18"/>
        </w:rPr>
      </w:pPr>
      <w:r>
        <w:rPr>
          <w:rFonts w:cs="Verdana" w:ascii="Verdana" w:hAnsi="Verdana"/>
          <w:b/>
          <w:bCs/>
          <w:color w:val="000000"/>
          <w:sz w:val="18"/>
          <w:szCs w:val="18"/>
        </w:rPr>
        <w:t xml:space="preserve">CLÁUSULA QUINTA – DA REVISÃO E </w:t>
      </w:r>
      <w:r>
        <w:rPr>
          <w:rFonts w:eastAsia="Calibri" w:cs="Verdana" w:ascii="Verdana" w:hAnsi="Verdana"/>
          <w:b/>
          <w:bCs/>
          <w:color w:val="000000"/>
          <w:sz w:val="18"/>
          <w:szCs w:val="18"/>
        </w:rPr>
        <w:t>ATUALIZAÇÃO</w:t>
      </w:r>
      <w:r>
        <w:rPr>
          <w:rFonts w:cs="Verdana" w:ascii="Verdana" w:hAnsi="Verdana"/>
          <w:b/>
          <w:bCs/>
          <w:color w:val="000000"/>
          <w:sz w:val="18"/>
          <w:szCs w:val="18"/>
        </w:rPr>
        <w:t xml:space="preserve"> DOS PREÇOS REGISTRADOS</w:t>
      </w:r>
    </w:p>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a.</w:t>
      </w:r>
      <w:r>
        <w:rPr>
          <w:rFonts w:eastAsia="Myriad Pro" w:cs="Verdana" w:ascii="Verdana" w:hAnsi="Verdana"/>
          <w:color w:val="000000"/>
          <w:sz w:val="18"/>
          <w:szCs w:val="18"/>
        </w:rPr>
        <w:t xml:space="preserve"> A Administração poderá revisar os preços registrados, mediante comprovações e justificativas, obedecido ao disposto no</w:t>
      </w:r>
      <w:r>
        <w:rPr>
          <w:rFonts w:eastAsia="Myriad Pro" w:cs="Verdana" w:ascii="Verdana" w:hAnsi="Verdana"/>
          <w:color w:val="FF0000"/>
          <w:sz w:val="18"/>
          <w:szCs w:val="18"/>
        </w:rPr>
        <w:t xml:space="preserve"> </w:t>
      </w:r>
      <w:r>
        <w:rPr>
          <w:rFonts w:eastAsia="Myriad Pro" w:cs="Verdana" w:ascii="Verdana" w:hAnsi="Verdana"/>
          <w:color w:val="000000"/>
          <w:sz w:val="18"/>
          <w:szCs w:val="18"/>
        </w:rPr>
        <w:t>Decreto nº 1428, de 2023</w:t>
      </w:r>
      <w:r>
        <w:rPr>
          <w:rFonts w:eastAsia="Myriad Pro" w:cs="Verdana" w:ascii="Verdana" w:hAnsi="Verdana"/>
          <w:b w:val="false"/>
          <w:bCs w:val="false"/>
          <w:color w:val="000000"/>
          <w:sz w:val="18"/>
          <w:szCs w:val="18"/>
        </w:rPr>
        <w:t>.</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a.1</w:t>
            </w:r>
            <w:r>
              <w:rPr>
                <w:rFonts w:eastAsia="Myriad Pro" w:cs="Verdana" w:ascii="Verdana" w:hAnsi="Verdana"/>
                <w:color w:val="000000"/>
                <w:sz w:val="18"/>
                <w:szCs w:val="18"/>
              </w:rPr>
              <w:t xml:space="preserve"> A revisão e a atualização dos preços registrados na Ata depende de autorização da autoridade competente, devendo o órgão gerenciador promover as respectivas modificações, compondo novo quadro de preços registrados e disponibilizando-os no </w:t>
            </w:r>
            <w:r>
              <w:rPr>
                <w:rFonts w:eastAsia="Myriad Pro" w:cs="Verdana" w:ascii="Verdana" w:hAnsi="Verdana"/>
                <w:i/>
                <w:iCs/>
                <w:color w:val="000000"/>
                <w:sz w:val="18"/>
                <w:szCs w:val="18"/>
              </w:rPr>
              <w:t>site</w:t>
            </w:r>
            <w:r>
              <w:rPr>
                <w:rFonts w:eastAsia="Myriad Pro" w:cs="Verdana" w:ascii="Verdana" w:hAnsi="Verdana"/>
                <w:color w:val="000000"/>
                <w:sz w:val="18"/>
                <w:szCs w:val="18"/>
              </w:rPr>
              <w:t xml:space="preserve"> oficial.</w:t>
            </w:r>
          </w:p>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 xml:space="preserve">a.2 </w:t>
            </w:r>
            <w:r>
              <w:rPr>
                <w:rFonts w:eastAsia="Myriad Pro" w:cs="Verdana" w:ascii="Verdana" w:hAnsi="Verdana"/>
                <w:b w:val="false"/>
                <w:bCs w:val="false"/>
                <w:color w:val="000000"/>
                <w:sz w:val="18"/>
                <w:szCs w:val="18"/>
              </w:rPr>
              <w:t>A atualização dos preços registrados será feita a partir da aplicação do índice IPCA tendo por termo inicial a data da apresentação da proposta e desde que decorrido 1 (um) ano desse marco temporal. Para as atualizações subsequentes à primeira, o termo inicial é contado do término do prazo inicial que motivou a primeira atualização.</w:t>
            </w:r>
          </w:p>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w:t>
            </w:r>
            <w:r>
              <w:rPr>
                <w:rFonts w:eastAsia="Myriad Pro" w:cs="Verdana" w:ascii="Verdana" w:hAnsi="Verdana"/>
                <w:color w:val="000000"/>
                <w:sz w:val="18"/>
                <w:szCs w:val="18"/>
              </w:rPr>
              <w:t xml:space="preserve"> O reajuste dos preços depende de pedido do fornecedor do item registrado, que deve ser protocolado até trinta dias antes do fim do período acima enunciado.</w:t>
            </w:r>
          </w:p>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w:t>
            </w:r>
            <w:r>
              <w:rPr>
                <w:rFonts w:eastAsia="Myriad Pro" w:cs="Verdana" w:ascii="Verdana" w:hAnsi="Verdana"/>
                <w:b w:val="false"/>
                <w:bCs w:val="false"/>
                <w:color w:val="000000"/>
                <w:sz w:val="18"/>
                <w:szCs w:val="18"/>
              </w:rPr>
              <w:t xml:space="preserve"> O transcurso do período citado no item </w:t>
            </w:r>
            <w:r>
              <w:rPr>
                <w:rFonts w:eastAsia="Myriad Pro" w:cs="Verdana" w:ascii="Verdana" w:hAnsi="Verdana"/>
                <w:b/>
                <w:bCs/>
                <w:color w:val="000000"/>
                <w:sz w:val="18"/>
                <w:szCs w:val="18"/>
              </w:rPr>
              <w:t>a.2</w:t>
            </w:r>
            <w:r>
              <w:rPr>
                <w:rFonts w:eastAsia="Myriad Pro" w:cs="Verdana" w:ascii="Verdana" w:hAnsi="Verdana"/>
                <w:b w:val="false"/>
                <w:bCs w:val="false"/>
                <w:color w:val="000000"/>
                <w:sz w:val="18"/>
                <w:szCs w:val="18"/>
              </w:rPr>
              <w:t xml:space="preserve"> sem o requerimento do fornecedor implica preclusão.</w:t>
            </w:r>
          </w:p>
        </w:tc>
      </w:tr>
    </w:tbl>
    <w:p>
      <w:pPr>
        <w:pStyle w:val="Normal"/>
        <w:spacing w:lineRule="auto" w:line="276" w:before="57" w:after="0"/>
        <w:ind w:hanging="0" w:left="-15" w:right="0"/>
        <w:jc w:val="both"/>
        <w:rPr>
          <w:rFonts w:ascii="Verdana" w:hAnsi="Verdana"/>
          <w:sz w:val="18"/>
          <w:szCs w:val="18"/>
        </w:rPr>
      </w:pPr>
      <w:r>
        <w:rPr>
          <w:rFonts w:ascii="Verdana" w:hAnsi="Verdana"/>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SEXTA –</w:t>
      </w:r>
      <w:r>
        <w:rPr>
          <w:rFonts w:cs="Verdana" w:ascii="Verdana" w:hAnsi="Verdana"/>
          <w:color w:val="000000"/>
          <w:sz w:val="18"/>
          <w:szCs w:val="18"/>
        </w:rPr>
        <w:t xml:space="preserve"> </w:t>
      </w:r>
      <w:r>
        <w:rPr>
          <w:rFonts w:cs="Verdana" w:ascii="Verdana" w:hAnsi="Verdana"/>
          <w:b/>
          <w:bCs/>
          <w:color w:val="000000"/>
          <w:sz w:val="18"/>
          <w:szCs w:val="18"/>
        </w:rPr>
        <w:t>DO CANCELAMENTO DO PREÇO REGISTRADO PELO FORNECEDOR</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 xml:space="preserve">a. </w:t>
      </w:r>
      <w:r>
        <w:rPr>
          <w:rFonts w:cs="Verdana" w:ascii="Verdana" w:hAnsi="Verdana"/>
          <w:color w:val="000000"/>
          <w:sz w:val="18"/>
          <w:szCs w:val="18"/>
        </w:rPr>
        <w:t>O registro do preço do fornecedor será cancelado pelo órgão gerenciador quando o fornecedor:</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a.1.</w:t>
            </w:r>
            <w:r>
              <w:rPr>
                <w:rFonts w:eastAsia="Calibri" w:cs="Verdana" w:ascii="Verdana" w:hAnsi="Verdana"/>
                <w:color w:val="000000"/>
                <w:sz w:val="18"/>
                <w:szCs w:val="18"/>
              </w:rPr>
              <w:t xml:space="preserve"> For liberado;</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a.2.</w:t>
            </w:r>
            <w:r>
              <w:rPr>
                <w:rFonts w:eastAsia="Calibri" w:cs="Verdana" w:ascii="Verdana" w:hAnsi="Verdana"/>
                <w:color w:val="000000"/>
                <w:sz w:val="18"/>
                <w:szCs w:val="18"/>
              </w:rPr>
              <w:t xml:space="preserve"> Descumprir as condições da ata de registro de preços, sem justificativa aceitável;</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a.3.</w:t>
            </w:r>
            <w:r>
              <w:rPr>
                <w:rFonts w:eastAsia="Calibri" w:cs="Verdana" w:ascii="Verdana" w:hAnsi="Verdana"/>
                <w:color w:val="000000"/>
                <w:sz w:val="18"/>
                <w:szCs w:val="18"/>
              </w:rPr>
              <w:t xml:space="preserve"> não aceitar reduzir o seu preço registrado, na hipótese deste se tornar superior àqueles praticados no mercado;</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a.4.</w:t>
            </w:r>
            <w:r>
              <w:rPr>
                <w:rFonts w:eastAsia="Calibri" w:cs="Verdana" w:ascii="Verdana" w:hAnsi="Verdana"/>
                <w:color w:val="000000"/>
                <w:sz w:val="18"/>
                <w:szCs w:val="18"/>
              </w:rPr>
              <w:t xml:space="preserve"> Sofrer sanção prevista no inciso IV do art. 156 da Lei Federal n.º 14.133, de 2021;</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a.5. Não aceitar o preço revisado pela Administração.</w:t>
            </w:r>
          </w:p>
        </w:tc>
      </w:tr>
    </w:tbl>
    <w:p>
      <w:pPr>
        <w:pStyle w:val="Normal"/>
        <w:spacing w:lineRule="auto" w:line="276" w:before="57" w:after="0"/>
        <w:jc w:val="both"/>
        <w:rPr>
          <w:rFonts w:ascii="Verdana" w:hAnsi="Verdana"/>
          <w:sz w:val="18"/>
          <w:szCs w:val="18"/>
        </w:rPr>
      </w:pPr>
      <w:r>
        <w:rPr>
          <w:rFonts w:cs="Verdana" w:ascii="Verdana" w:hAnsi="Verdana"/>
          <w:b/>
          <w:bCs/>
          <w:color w:val="000000"/>
          <w:sz w:val="18"/>
          <w:szCs w:val="18"/>
        </w:rPr>
        <w:t>b.</w:t>
      </w:r>
      <w:r>
        <w:rPr>
          <w:rFonts w:cs="Verdana" w:ascii="Verdana" w:hAnsi="Verdana"/>
          <w:color w:val="000000"/>
          <w:sz w:val="18"/>
          <w:szCs w:val="18"/>
        </w:rPr>
        <w:t xml:space="preserve"> No cancelamento do preço registrado é assegurado o contraditório e a ampla defesa do interessado, no respectivo processo, no prazo de 5 (cinco) dias úteis, </w:t>
      </w:r>
      <w:r>
        <w:rPr>
          <w:rFonts w:eastAsia="Calibri" w:cs="Verdana" w:ascii="Verdana" w:hAnsi="Verdana"/>
          <w:color w:val="000000"/>
          <w:sz w:val="18"/>
          <w:szCs w:val="18"/>
        </w:rPr>
        <w:t>a contar do recebimento da comunicação.</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w:t>
      </w:r>
      <w:r>
        <w:rPr>
          <w:rFonts w:cs="Verdana" w:ascii="Verdana" w:hAnsi="Verdana"/>
          <w:color w:val="000000"/>
          <w:sz w:val="18"/>
          <w:szCs w:val="18"/>
        </w:rPr>
        <w:t xml:space="preserve"> O cancelamento do preço registrado pelo fornecedor deverá ser devidamente autuado no respectivo processo administrativo que deflagrou a licitação e ensejará o aditamento da Ata, a qual indicará os demais fornecedores registrados e a nova ordem de registro.</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d.</w:t>
      </w:r>
      <w:r>
        <w:rPr>
          <w:rFonts w:cs="Verdana" w:ascii="Verdana" w:hAnsi="Verdana"/>
          <w:color w:val="000000"/>
          <w:sz w:val="18"/>
          <w:szCs w:val="18"/>
        </w:rPr>
        <w:t xml:space="preserve"> Na ocorrência de cancelamento de registro de preço para o item ou lote, poderá o órgão gerenciador realizar nova licitação para o registro de preço, sem que caiba direito de recurso.</w:t>
      </w:r>
    </w:p>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SÉTIMA –</w:t>
      </w:r>
      <w:r>
        <w:rPr>
          <w:rFonts w:cs="Verdana" w:ascii="Verdana" w:hAnsi="Verdana"/>
          <w:color w:val="000000"/>
          <w:sz w:val="18"/>
          <w:szCs w:val="18"/>
        </w:rPr>
        <w:t xml:space="preserve"> </w:t>
      </w:r>
      <w:r>
        <w:rPr>
          <w:rFonts w:cs="Verdana" w:ascii="Verdana" w:hAnsi="Verdana"/>
          <w:b/>
          <w:bCs/>
          <w:color w:val="000000"/>
          <w:sz w:val="18"/>
          <w:szCs w:val="18"/>
        </w:rPr>
        <w:t>DO CANCELAMENTO DA ATA DE REGISTRO DE PREÇOS</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w:t>
      </w:r>
      <w:r>
        <w:rPr>
          <w:rFonts w:eastAsia="Calibri" w:cs="Verdana" w:ascii="Verdana" w:hAnsi="Verdana"/>
          <w:color w:val="000000"/>
          <w:sz w:val="18"/>
          <w:szCs w:val="18"/>
        </w:rPr>
        <w:t xml:space="preserve"> A Ata de Registro de Preços será cancelada total ou parcialmente, pelo órgão gerenciador:</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a.1</w:t>
            </w:r>
            <w:r>
              <w:rPr>
                <w:rFonts w:eastAsia="Calibri" w:cs="Verdana" w:ascii="Verdana" w:hAnsi="Verdana"/>
                <w:color w:val="000000"/>
                <w:sz w:val="18"/>
                <w:szCs w:val="18"/>
              </w:rPr>
              <w:t xml:space="preserve"> Pelo decurso do prazo de vigência;</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a.2</w:t>
            </w:r>
            <w:r>
              <w:rPr>
                <w:rFonts w:eastAsia="Calibri" w:cs="Verdana" w:ascii="Verdana" w:hAnsi="Verdana"/>
                <w:color w:val="000000"/>
                <w:sz w:val="18"/>
                <w:szCs w:val="18"/>
              </w:rPr>
              <w:t xml:space="preserve"> Pelo cancelamento de todos os preços registrados;</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a.3</w:t>
            </w:r>
            <w:r>
              <w:rPr>
                <w:rFonts w:eastAsia="Calibri" w:cs="Verdana" w:ascii="Verdana" w:hAnsi="Verdana"/>
                <w:color w:val="000000"/>
                <w:sz w:val="18"/>
                <w:szCs w:val="18"/>
              </w:rPr>
              <w:t xml:space="preserve"> Por fato superveniente, decorrente caso de força maior, caso fortuito ou fato do príncipe ou em decorrência de fatos imprevisíveis ou previsíveis de consequências incalculáveis, que inviabilizem a execução obrigações previstas na ata, devidamente demonstrado; e</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 xml:space="preserve">a.4 </w:t>
            </w:r>
            <w:r>
              <w:rPr>
                <w:rFonts w:eastAsia="Calibri" w:cs="Verdana" w:ascii="Verdana" w:hAnsi="Verdana"/>
                <w:b w:val="false"/>
                <w:bCs w:val="false"/>
                <w:color w:val="000000"/>
                <w:sz w:val="18"/>
                <w:szCs w:val="18"/>
              </w:rPr>
              <w:t>Por razões de interesse público, devidamente justificadas.</w:t>
            </w:r>
          </w:p>
        </w:tc>
      </w:tr>
    </w:tbl>
    <w:p>
      <w:pPr>
        <w:pStyle w:val="Normal"/>
        <w:spacing w:lineRule="auto" w:line="276" w:before="57" w:after="0"/>
        <w:jc w:val="both"/>
        <w:rPr>
          <w:rFonts w:ascii="Verdana" w:hAnsi="Verdana"/>
          <w:sz w:val="18"/>
          <w:szCs w:val="18"/>
        </w:rPr>
      </w:pPr>
      <w:r>
        <w:rPr>
          <w:rFonts w:cs="Verdana" w:ascii="Verdana" w:hAnsi="Verdana"/>
          <w:b/>
          <w:bCs/>
          <w:color w:val="000000"/>
          <w:sz w:val="18"/>
          <w:szCs w:val="18"/>
        </w:rPr>
        <w:t>b.</w:t>
      </w:r>
      <w:r>
        <w:rPr>
          <w:rFonts w:cs="Verdana" w:ascii="Verdana" w:hAnsi="Verdana"/>
          <w:color w:val="000000"/>
          <w:sz w:val="18"/>
          <w:szCs w:val="18"/>
        </w:rPr>
        <w:t xml:space="preserve"> </w:t>
      </w:r>
      <w:r>
        <w:rPr>
          <w:rFonts w:eastAsia="Calibri" w:cs="Verdana" w:ascii="Verdana" w:hAnsi="Verdana"/>
          <w:color w:val="000000"/>
          <w:sz w:val="18"/>
          <w:szCs w:val="18"/>
        </w:rPr>
        <w:t xml:space="preserve">No caso de cancelamento da ata ou do registro do preço por </w:t>
      </w:r>
      <w:r>
        <w:rPr>
          <w:rFonts w:cs="Verdana" w:ascii="Verdana" w:hAnsi="Verdana"/>
          <w:color w:val="000000"/>
          <w:sz w:val="18"/>
          <w:szCs w:val="18"/>
        </w:rPr>
        <w:t>iniciativa da Administração, será assegurado o contraditório e a ampla defesa</w:t>
      </w:r>
      <w:r>
        <w:rPr>
          <w:rFonts w:eastAsia="Calibri" w:cs="Verdana" w:ascii="Verdana" w:hAnsi="Verdana"/>
          <w:color w:val="000000"/>
          <w:sz w:val="18"/>
          <w:szCs w:val="18"/>
        </w:rPr>
        <w:t xml:space="preserve">, nos termos do disposto </w:t>
      </w:r>
      <w:r>
        <w:rPr>
          <w:rFonts w:eastAsia="Calibri" w:cs="Verdana" w:ascii="Verdana" w:hAnsi="Verdana"/>
          <w:color w:val="FF0000"/>
          <w:sz w:val="18"/>
          <w:szCs w:val="18"/>
        </w:rPr>
        <w:t xml:space="preserve"> </w:t>
      </w:r>
      <w:r>
        <w:rPr>
          <w:rFonts w:eastAsia="Calibri" w:cs="Verdana" w:ascii="Verdana" w:hAnsi="Verdana"/>
          <w:b w:val="false"/>
          <w:bCs w:val="false"/>
          <w:color w:val="000000"/>
          <w:sz w:val="18"/>
          <w:szCs w:val="18"/>
        </w:rPr>
        <w:t>na</w:t>
      </w:r>
      <w:r>
        <w:rPr>
          <w:rFonts w:eastAsia="Calibri" w:cs="Verdana" w:ascii="Verdana" w:hAnsi="Verdana"/>
          <w:color w:val="FF0000"/>
          <w:sz w:val="18"/>
          <w:szCs w:val="18"/>
        </w:rPr>
        <w:t xml:space="preserve"> </w:t>
      </w:r>
      <w:r>
        <w:rPr>
          <w:rFonts w:eastAsia="Calibri" w:cs="Verdana" w:ascii="Verdana" w:hAnsi="Verdana"/>
          <w:color w:val="000000"/>
          <w:sz w:val="18"/>
          <w:szCs w:val="18"/>
        </w:rPr>
        <w:t>aplicação da Lei Federal n.º 14.133/2021 e do Decreto n.º 1428/2023</w:t>
      </w:r>
    </w:p>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shd w:fill="FFFFFF" w:val="clear"/>
        </w:rPr>
        <w:t>CLÁUSULA OITAVA - DA SUSPENSÃO TEMPORÁRIA DO REGISTRO</w:t>
      </w:r>
    </w:p>
    <w:p>
      <w:pPr>
        <w:pStyle w:val="Normal"/>
        <w:spacing w:lineRule="auto" w:line="276" w:before="57" w:after="0"/>
        <w:jc w:val="both"/>
        <w:rPr>
          <w:rFonts w:ascii="Verdana" w:hAnsi="Verdana"/>
          <w:sz w:val="18"/>
          <w:szCs w:val="18"/>
        </w:rPr>
      </w:pPr>
      <w:r>
        <w:rPr>
          <w:rFonts w:cs="Verdana" w:ascii="Verdana" w:hAnsi="Verdana"/>
          <w:color w:val="000000"/>
          <w:sz w:val="18"/>
          <w:szCs w:val="18"/>
          <w:shd w:fill="FFFFFF" w:val="clear"/>
        </w:rPr>
        <w:t>Os preços registrados poderão ser suspensos temporariamente pela Administração, nos casos previstos na Cláusula Quinta, Sexta e Sétima desta Ata, com as devidas publicações do resumo no Diário Oficial.</w:t>
      </w:r>
    </w:p>
    <w:p>
      <w:pPr>
        <w:pStyle w:val="Normal"/>
        <w:spacing w:lineRule="auto" w:line="276" w:before="57" w:after="0"/>
        <w:jc w:val="both"/>
        <w:rPr>
          <w:rFonts w:ascii="Verdana" w:hAnsi="Verdana" w:cs="Verdana"/>
          <w:color w:val="000000"/>
          <w:sz w:val="18"/>
          <w:szCs w:val="18"/>
          <w:shd w:fill="FFFFFF" w:val="clear"/>
        </w:rPr>
      </w:pPr>
      <w:r>
        <w:rPr>
          <w:rFonts w:cs="Verdana" w:ascii="Verdana" w:hAnsi="Verdana"/>
          <w:color w:val="000000"/>
          <w:sz w:val="18"/>
          <w:szCs w:val="18"/>
          <w:shd w:fill="FFFFFF" w:val="clear"/>
        </w:rPr>
      </w:r>
    </w:p>
    <w:p>
      <w:pPr>
        <w:pStyle w:val="Normal"/>
        <w:spacing w:lineRule="auto" w:line="276" w:before="57" w:after="0"/>
        <w:ind w:hanging="0" w:left="-15" w:right="0"/>
        <w:jc w:val="both"/>
        <w:rPr>
          <w:rFonts w:ascii="Verdana" w:hAnsi="Verdana"/>
          <w:sz w:val="18"/>
          <w:szCs w:val="18"/>
        </w:rPr>
      </w:pPr>
      <w:r>
        <w:rPr>
          <w:rFonts w:cs="Verdana" w:ascii="Verdana" w:hAnsi="Verdana"/>
          <w:b/>
          <w:bCs/>
          <w:color w:val="000000"/>
          <w:sz w:val="18"/>
          <w:szCs w:val="18"/>
        </w:rPr>
        <w:t>CLÁUSULA NONA – DAS OBRIGAÇÕES DO FORNECEDOR</w:t>
      </w:r>
    </w:p>
    <w:p>
      <w:pPr>
        <w:pStyle w:val="Normal"/>
        <w:spacing w:lineRule="auto" w:line="276" w:before="57" w:after="0"/>
        <w:ind w:hanging="0" w:left="-15" w:right="0"/>
        <w:jc w:val="both"/>
        <w:rPr>
          <w:rFonts w:ascii="Verdana" w:hAnsi="Verdana"/>
          <w:sz w:val="18"/>
          <w:szCs w:val="18"/>
        </w:rPr>
      </w:pPr>
      <w:r>
        <w:rPr>
          <w:rFonts w:eastAsia="Arial" w:cs="Verdana" w:ascii="Verdana" w:hAnsi="Verdana"/>
          <w:b/>
          <w:bCs/>
          <w:color w:val="000000"/>
          <w:sz w:val="18"/>
          <w:szCs w:val="18"/>
        </w:rPr>
        <w:t xml:space="preserve">a. </w:t>
      </w:r>
      <w:r>
        <w:rPr>
          <w:rFonts w:cs="Verdana" w:ascii="Verdana" w:hAnsi="Verdana"/>
          <w:color w:val="000000"/>
          <w:sz w:val="18"/>
          <w:szCs w:val="18"/>
        </w:rPr>
        <w:t>Constituem obrigações do Fornecedor:</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552" w:leader="none"/>
              </w:tabs>
              <w:spacing w:lineRule="auto" w:line="276" w:before="57" w:after="0"/>
              <w:jc w:val="both"/>
              <w:rPr>
                <w:rFonts w:ascii="Verdana" w:hAnsi="Verdana"/>
                <w:sz w:val="18"/>
                <w:szCs w:val="18"/>
              </w:rPr>
            </w:pPr>
            <w:r>
              <w:rPr>
                <w:rFonts w:cs="Verdana" w:ascii="Verdana" w:hAnsi="Verdana"/>
                <w:b/>
                <w:bCs/>
                <w:color w:val="000000"/>
                <w:sz w:val="18"/>
                <w:szCs w:val="18"/>
              </w:rPr>
              <w:t>a.1</w:t>
            </w:r>
            <w:r>
              <w:rPr>
                <w:rFonts w:cs="Verdana" w:ascii="Verdana" w:hAnsi="Verdana"/>
                <w:color w:val="000000"/>
                <w:sz w:val="18"/>
                <w:szCs w:val="18"/>
              </w:rPr>
              <w:t xml:space="preserve"> Assinar esta Ata e receber a respectiva nota de empenho ou documento equivalente, </w:t>
            </w:r>
            <w:r>
              <w:rPr>
                <w:rFonts w:cs="Verdana" w:ascii="Verdana" w:hAnsi="Verdana"/>
                <w:b/>
                <w:bCs/>
                <w:color w:val="000000"/>
                <w:sz w:val="18"/>
                <w:szCs w:val="18"/>
              </w:rPr>
              <w:t xml:space="preserve">no prazo máximo de </w:t>
            </w:r>
            <w:r>
              <w:rPr>
                <w:rFonts w:eastAsia="Calibri" w:cs="Verdana" w:ascii="Verdana" w:hAnsi="Verdana"/>
                <w:b/>
                <w:bCs/>
                <w:color w:val="000000"/>
                <w:sz w:val="18"/>
                <w:szCs w:val="18"/>
              </w:rPr>
              <w:t>05</w:t>
            </w:r>
            <w:r>
              <w:rPr>
                <w:rFonts w:cs="Verdana" w:ascii="Verdana" w:hAnsi="Verdana"/>
                <w:b/>
                <w:bCs/>
                <w:color w:val="000000"/>
                <w:sz w:val="18"/>
                <w:szCs w:val="18"/>
              </w:rPr>
              <w:t xml:space="preserve"> (</w:t>
            </w:r>
            <w:r>
              <w:rPr>
                <w:rFonts w:eastAsia="Calibri" w:cs="Verdana" w:ascii="Verdana" w:hAnsi="Verdana"/>
                <w:b/>
                <w:bCs/>
                <w:color w:val="000000"/>
                <w:sz w:val="18"/>
                <w:szCs w:val="18"/>
              </w:rPr>
              <w:t>cinco</w:t>
            </w:r>
            <w:r>
              <w:rPr>
                <w:rFonts w:cs="Verdana" w:ascii="Verdana" w:hAnsi="Verdana"/>
                <w:b/>
                <w:bCs/>
                <w:color w:val="000000"/>
                <w:sz w:val="18"/>
                <w:szCs w:val="18"/>
              </w:rPr>
              <w:t xml:space="preserve">) dias úteis, contados </w:t>
            </w:r>
            <w:r>
              <w:rPr>
                <w:rFonts w:eastAsia="Calibri" w:cs="Verdana" w:ascii="Verdana" w:hAnsi="Verdana"/>
                <w:b/>
                <w:bCs/>
                <w:color w:val="000000"/>
                <w:sz w:val="18"/>
                <w:szCs w:val="18"/>
              </w:rPr>
              <w:t>do recebimento da comunicação</w:t>
            </w:r>
            <w:r>
              <w:rPr>
                <w:rFonts w:cs="Verdana" w:ascii="Verdana" w:hAnsi="Verdana"/>
                <w:b/>
                <w:bCs/>
                <w:color w:val="000000"/>
                <w:sz w:val="18"/>
                <w:szCs w:val="18"/>
              </w:rPr>
              <w:t>;</w:t>
            </w:r>
          </w:p>
          <w:p>
            <w:pPr>
              <w:pStyle w:val="Normal"/>
              <w:tabs>
                <w:tab w:val="clear" w:pos="720"/>
                <w:tab w:val="left" w:pos="552" w:leader="none"/>
              </w:tabs>
              <w:spacing w:lineRule="auto" w:line="276" w:before="57" w:after="0"/>
              <w:jc w:val="both"/>
              <w:rPr>
                <w:rFonts w:ascii="Verdana" w:hAnsi="Verdana"/>
                <w:sz w:val="18"/>
                <w:szCs w:val="18"/>
              </w:rPr>
            </w:pPr>
            <w:r>
              <w:rPr>
                <w:rFonts w:cs="Verdana" w:ascii="Verdana" w:hAnsi="Verdana"/>
                <w:b/>
                <w:bCs/>
                <w:color w:val="000000"/>
                <w:sz w:val="18"/>
                <w:szCs w:val="18"/>
              </w:rPr>
              <w:t>a.2</w:t>
            </w:r>
            <w:r>
              <w:rPr>
                <w:rFonts w:cs="Verdana" w:ascii="Verdana" w:hAnsi="Verdana"/>
                <w:color w:val="000000"/>
                <w:sz w:val="18"/>
                <w:szCs w:val="18"/>
              </w:rPr>
              <w:t>. Responsabilizar-se pela</w:t>
            </w:r>
            <w:r>
              <w:rPr>
                <w:rFonts w:eastAsia="Times New Roman" w:cs="Verdana" w:ascii="Verdana" w:hAnsi="Verdana"/>
                <w:color w:val="000000"/>
                <w:sz w:val="18"/>
                <w:szCs w:val="18"/>
                <w:lang w:val="pt-BR" w:bidi="ar-SA"/>
              </w:rPr>
              <w:t>s despesas e encargos decorrentes da execução da presente Ata;</w:t>
            </w:r>
          </w:p>
          <w:p>
            <w:pPr>
              <w:pStyle w:val="Normal"/>
              <w:tabs>
                <w:tab w:val="clear" w:pos="720"/>
                <w:tab w:val="left" w:pos="552" w:leader="none"/>
              </w:tabs>
              <w:spacing w:lineRule="auto" w:line="276" w:before="57" w:after="0"/>
              <w:jc w:val="both"/>
              <w:rPr>
                <w:rFonts w:ascii="Verdana" w:hAnsi="Verdana"/>
                <w:sz w:val="18"/>
                <w:szCs w:val="18"/>
              </w:rPr>
            </w:pPr>
            <w:r>
              <w:rPr>
                <w:rFonts w:eastAsia="Times New Roman" w:cs="Verdana" w:ascii="Verdana" w:hAnsi="Verdana"/>
                <w:b/>
                <w:bCs/>
                <w:color w:val="000000"/>
                <w:sz w:val="18"/>
                <w:szCs w:val="18"/>
                <w:lang w:val="pt-BR" w:bidi="ar-SA"/>
              </w:rPr>
              <w:t xml:space="preserve">a.3. </w:t>
            </w:r>
            <w:r>
              <w:rPr>
                <w:rFonts w:eastAsia="Times New Roman" w:cs="Verdana" w:ascii="Verdana" w:hAnsi="Verdana"/>
                <w:b w:val="false"/>
                <w:bCs w:val="false"/>
                <w:color w:val="000000"/>
                <w:sz w:val="18"/>
                <w:szCs w:val="18"/>
                <w:lang w:val="pt-BR" w:bidi="ar-SA"/>
              </w:rPr>
              <w:t>M</w:t>
            </w:r>
            <w:r>
              <w:rPr>
                <w:rFonts w:eastAsia="Times New Roman" w:cs="Verdana" w:ascii="Verdana" w:hAnsi="Verdana"/>
                <w:color w:val="000000"/>
                <w:sz w:val="18"/>
                <w:szCs w:val="18"/>
                <w:lang w:val="pt-BR" w:bidi="ar-SA"/>
              </w:rPr>
              <w:t>anter as condições de habilitação.</w:t>
            </w:r>
          </w:p>
        </w:tc>
      </w:tr>
    </w:tbl>
    <w:p>
      <w:pPr>
        <w:pStyle w:val="Normal"/>
        <w:tabs>
          <w:tab w:val="clear" w:pos="720"/>
          <w:tab w:val="left" w:pos="552" w:leader="none"/>
        </w:tabs>
        <w:spacing w:lineRule="auto" w:line="276" w:before="57" w:after="0"/>
        <w:jc w:val="both"/>
        <w:rPr>
          <w:rFonts w:ascii="Verdana" w:hAnsi="Verdana" w:eastAsia="Times New Roman" w:cs="Verdana"/>
          <w:color w:val="000000"/>
          <w:sz w:val="18"/>
          <w:szCs w:val="18"/>
          <w:lang w:val="pt-BR" w:bidi="ar-SA"/>
        </w:rPr>
      </w:pPr>
      <w:r>
        <w:rPr>
          <w:rFonts w:eastAsia="Times New Roman" w:cs="Verdana" w:ascii="Verdana" w:hAnsi="Verdana"/>
          <w:color w:val="000000"/>
          <w:sz w:val="18"/>
          <w:szCs w:val="18"/>
          <w:lang w:val="pt-BR" w:bidi="ar-SA"/>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DÉCIMA — DAS OBRIGAÇÕES DO ÓRGÃO PARTICIPANTE</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a.</w:t>
      </w:r>
      <w:r>
        <w:rPr>
          <w:rFonts w:cs="Verdana" w:ascii="Verdana" w:hAnsi="Verdana"/>
          <w:color w:val="000000"/>
          <w:sz w:val="18"/>
          <w:szCs w:val="18"/>
        </w:rPr>
        <w:t xml:space="preserve"> Constituem obrigações do órgão participante, por meio de gestor próprio:</w:t>
      </w:r>
    </w:p>
    <w:tbl>
      <w:tblPr>
        <w:tblW w:w="5000" w:type="pct"/>
        <w:jc w:val="left"/>
        <w:tblInd w:w="0" w:type="dxa"/>
        <w:tblLayout w:type="fixed"/>
        <w:tblCellMar>
          <w:top w:w="55" w:type="dxa"/>
          <w:left w:w="55" w:type="dxa"/>
          <w:bottom w:w="55" w:type="dxa"/>
          <w:right w:w="55" w:type="dxa"/>
        </w:tblCellMar>
        <w:tblLook w:firstRow="1" w:noVBand="1" w:lastRow="0" w:firstColumn="1" w:lastColumn="0" w:noHBand="0" w:val="04a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rFonts w:ascii="Verdana" w:hAnsi="Verdana"/>
                <w:sz w:val="18"/>
                <w:szCs w:val="18"/>
              </w:rPr>
            </w:pPr>
            <w:r>
              <w:rPr>
                <w:rFonts w:cs="Verdana" w:ascii="Verdana" w:hAnsi="Verdana"/>
                <w:b/>
                <w:bCs/>
                <w:color w:val="000000"/>
                <w:sz w:val="18"/>
                <w:szCs w:val="18"/>
              </w:rPr>
              <w:t>a.1</w:t>
            </w:r>
            <w:r>
              <w:rPr>
                <w:rFonts w:cs="Verdana" w:ascii="Verdana" w:hAnsi="Verdana"/>
                <w:color w:val="000000"/>
                <w:sz w:val="18"/>
                <w:szCs w:val="18"/>
              </w:rPr>
              <w:t>. Tomar conhecimento da ata de registro de preços e de suas eventuais alterações, com o objetivo de assegurar, quando de seu uso, o correto cumprimento de suas disposições;</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a.2.</w:t>
            </w:r>
            <w:r>
              <w:rPr>
                <w:rFonts w:cs="Verdana" w:ascii="Verdana" w:hAnsi="Verdana"/>
                <w:color w:val="000000"/>
                <w:sz w:val="18"/>
                <w:szCs w:val="18"/>
              </w:rPr>
              <w:t xml:space="preserve"> </w:t>
            </w:r>
            <w:r>
              <w:rPr>
                <w:rFonts w:eastAsia="Times New Roman" w:cs="Verdana" w:ascii="Verdana" w:hAnsi="Verdana"/>
                <w:color w:val="000000"/>
                <w:sz w:val="18"/>
                <w:szCs w:val="18"/>
                <w:lang w:val="pt-BR" w:bidi="ar-SA"/>
              </w:rPr>
              <w:t>Verificar a conformidade das condições registradas perante o mercado local, sobretudo em relação aos valores praticados, bem como assegurar-se que a contratação a ser feita ainda atenda aos seus interesses, informando ao órgão gerenciador eventuais desvantagens quanto à sua utilização;</w:t>
            </w:r>
          </w:p>
          <w:p>
            <w:pPr>
              <w:pStyle w:val="Normal"/>
              <w:spacing w:lineRule="auto" w:line="276" w:before="57" w:after="0"/>
              <w:jc w:val="both"/>
              <w:rPr>
                <w:rFonts w:ascii="Verdana" w:hAnsi="Verdana"/>
                <w:sz w:val="18"/>
                <w:szCs w:val="18"/>
              </w:rPr>
            </w:pPr>
            <w:r>
              <w:rPr>
                <w:rFonts w:eastAsia="Times New Roman" w:cs="Verdana" w:ascii="Verdana" w:hAnsi="Verdana"/>
                <w:b/>
                <w:bCs/>
                <w:color w:val="000000"/>
                <w:sz w:val="18"/>
                <w:szCs w:val="18"/>
                <w:lang w:val="pt-BR" w:bidi="ar-SA"/>
              </w:rPr>
              <w:t xml:space="preserve">a.3 </w:t>
            </w:r>
            <w:r>
              <w:rPr>
                <w:rFonts w:eastAsia="Times New Roman" w:cs="Verdana" w:ascii="Verdana" w:hAnsi="Verdana"/>
                <w:b w:val="false"/>
                <w:bCs w:val="false"/>
                <w:color w:val="000000"/>
                <w:sz w:val="18"/>
                <w:szCs w:val="18"/>
                <w:lang w:val="pt-BR" w:bidi="ar-SA"/>
              </w:rPr>
              <w:t>Zelar pelos atos relativos ao cumprimento das obrigações assumidas e aplicar, garantida a ampla defesa e o contraditório, as penalidades decorrentes do descumprimento do pactuado na ata de registro de preços ou do descumprimento das obrigações contratuais, em relação as suas próprias contratações.</w:t>
            </w:r>
          </w:p>
        </w:tc>
      </w:tr>
    </w:tbl>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DÉCIMA PRIMEIRA</w:t>
      </w:r>
      <w:r>
        <w:rPr>
          <w:rFonts w:eastAsia="Times New Roman" w:cs="Verdana" w:ascii="Verdana" w:hAnsi="Verdana"/>
          <w:b/>
          <w:bCs/>
          <w:color w:val="000000"/>
          <w:sz w:val="18"/>
          <w:szCs w:val="18"/>
          <w:lang w:val="pt-BR" w:bidi="ar-SA"/>
        </w:rPr>
        <w:t xml:space="preserve"> – </w:t>
      </w:r>
      <w:r>
        <w:rPr>
          <w:rFonts w:eastAsia="Bitstream Vera Sans" w:cs="Verdana" w:ascii="Verdana" w:hAnsi="Verdana"/>
          <w:b/>
          <w:bCs/>
          <w:color w:val="000000"/>
          <w:sz w:val="18"/>
          <w:szCs w:val="18"/>
          <w:lang w:val="pt-BR" w:bidi="ar-SA"/>
        </w:rPr>
        <w:t>DA PUBLICIDADE</w:t>
      </w:r>
    </w:p>
    <w:p>
      <w:pPr>
        <w:pStyle w:val="Normal"/>
        <w:spacing w:lineRule="auto" w:line="276" w:before="57" w:after="0"/>
        <w:jc w:val="both"/>
        <w:rPr>
          <w:rFonts w:ascii="Verdana" w:hAnsi="Verdana"/>
          <w:sz w:val="18"/>
          <w:szCs w:val="18"/>
        </w:rPr>
      </w:pPr>
      <w:r>
        <w:rPr>
          <w:rFonts w:eastAsia="Bitstream Vera Sans" w:cs="Verdana" w:ascii="Verdana" w:hAnsi="Verdana"/>
          <w:b/>
          <w:bCs/>
          <w:color w:val="000000"/>
          <w:sz w:val="18"/>
          <w:szCs w:val="18"/>
          <w:lang w:val="pt-BR" w:bidi="ar-SA"/>
        </w:rPr>
        <w:t>a.</w:t>
      </w:r>
      <w:r>
        <w:rPr>
          <w:rFonts w:eastAsia="Bitstream Vera Sans" w:cs="Verdana" w:ascii="Verdana" w:hAnsi="Verdana"/>
          <w:color w:val="000000"/>
          <w:sz w:val="18"/>
          <w:szCs w:val="18"/>
          <w:lang w:val="pt-BR" w:bidi="ar-SA"/>
        </w:rPr>
        <w:t xml:space="preserve"> O extrato da presente Ata de Registro de Preço será publicado, conforme o disposto no Decreto n° 1428/2023.</w:t>
      </w:r>
    </w:p>
    <w:p>
      <w:pPr>
        <w:pStyle w:val="Normal"/>
        <w:spacing w:lineRule="auto" w:line="276" w:before="57" w:after="0"/>
        <w:jc w:val="both"/>
        <w:rPr>
          <w:rFonts w:ascii="Verdana" w:hAnsi="Verdana"/>
          <w:sz w:val="18"/>
          <w:szCs w:val="18"/>
        </w:rPr>
      </w:pPr>
      <w:r>
        <w:rPr>
          <w:rFonts w:eastAsia="Bitstream Vera Sans" w:cs="Verdana" w:ascii="Verdana" w:hAnsi="Verdana"/>
          <w:b/>
          <w:bCs/>
          <w:color w:val="000000"/>
          <w:sz w:val="18"/>
          <w:szCs w:val="18"/>
          <w:lang w:val="pt-BR" w:bidi="ar-SA"/>
        </w:rPr>
        <w:t xml:space="preserve">b. </w:t>
      </w:r>
      <w:r>
        <w:rPr>
          <w:rFonts w:eastAsia="Bitstream Vera Sans" w:cs="Verdana" w:ascii="Verdana" w:hAnsi="Verdana"/>
          <w:b w:val="false"/>
          <w:bCs w:val="false"/>
          <w:color w:val="000000"/>
          <w:sz w:val="18"/>
          <w:szCs w:val="18"/>
          <w:lang w:val="pt-BR" w:bidi="ar-SA"/>
        </w:rPr>
        <w:t>A ata de registro de preços será divulgada no portal do Município e Diário Oficial.</w:t>
      </w:r>
    </w:p>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jc w:val="both"/>
        <w:rPr>
          <w:rFonts w:ascii="Verdana" w:hAnsi="Verdana"/>
          <w:sz w:val="18"/>
          <w:szCs w:val="18"/>
        </w:rPr>
      </w:pPr>
      <w:r>
        <w:rPr>
          <w:rFonts w:eastAsia="Bitstream Vera Sans" w:cs="Verdana" w:ascii="Verdana" w:hAnsi="Verdana"/>
          <w:b/>
          <w:bCs/>
          <w:color w:val="000000"/>
          <w:sz w:val="18"/>
          <w:szCs w:val="18"/>
        </w:rPr>
        <w:t>CLÁUSULA DÉCIMA SEGUNDA</w:t>
      </w:r>
      <w:r>
        <w:rPr>
          <w:rFonts w:eastAsia="Bitstream Vera Sans" w:cs="Verdana" w:ascii="Verdana" w:hAnsi="Verdana"/>
          <w:color w:val="000000"/>
          <w:sz w:val="18"/>
          <w:szCs w:val="18"/>
        </w:rPr>
        <w:t xml:space="preserve"> – </w:t>
      </w:r>
      <w:r>
        <w:rPr>
          <w:rFonts w:eastAsia="Bitstream Vera Sans" w:cs="Verdana" w:ascii="Verdana" w:hAnsi="Verdana"/>
          <w:b/>
          <w:bCs/>
          <w:color w:val="000000"/>
          <w:sz w:val="18"/>
          <w:szCs w:val="18"/>
        </w:rPr>
        <w:t>DO FORO</w:t>
      </w:r>
    </w:p>
    <w:p>
      <w:pPr>
        <w:pStyle w:val="Normal"/>
        <w:spacing w:lineRule="auto" w:line="240"/>
        <w:jc w:val="both"/>
        <w:rPr>
          <w:rFonts w:ascii="Verdana" w:hAnsi="Verdana"/>
          <w:sz w:val="18"/>
          <w:szCs w:val="18"/>
        </w:rPr>
      </w:pPr>
      <w:r>
        <w:rPr>
          <w:rFonts w:eastAsia="HG Mincho Light J" w:cs="Verdana" w:ascii="Verdana" w:hAnsi="Verdana"/>
          <w:b w:val="false"/>
          <w:bCs w:val="false"/>
          <w:color w:val="000000"/>
          <w:sz w:val="18"/>
          <w:szCs w:val="18"/>
        </w:rPr>
        <w:t>Fica eleito o Foro da Comarca de Castro, para dirimir dúvidas ou questões oriundas do presente CONTRATO.</w:t>
      </w:r>
    </w:p>
    <w:p>
      <w:pPr>
        <w:pStyle w:val="Normal"/>
        <w:spacing w:lineRule="auto" w:line="276" w:before="57" w:after="0"/>
        <w:jc w:val="both"/>
        <w:rPr>
          <w:rFonts w:ascii="Verdana" w:hAnsi="Verdana"/>
          <w:sz w:val="18"/>
          <w:szCs w:val="18"/>
        </w:rPr>
      </w:pPr>
      <w:r>
        <w:rPr>
          <w:rFonts w:ascii="Verdana" w:hAnsi="Verdana"/>
          <w:sz w:val="18"/>
          <w:szCs w:val="18"/>
        </w:rPr>
      </w:r>
    </w:p>
    <w:p>
      <w:pPr>
        <w:pStyle w:val="Normal"/>
        <w:spacing w:lineRule="auto" w:line="276" w:before="57" w:after="0"/>
        <w:jc w:val="both"/>
        <w:rPr>
          <w:rFonts w:ascii="Verdana" w:hAnsi="Verdana"/>
          <w:sz w:val="18"/>
          <w:szCs w:val="18"/>
        </w:rPr>
      </w:pPr>
      <w:r>
        <w:rPr>
          <w:rFonts w:eastAsia="Bitstream Vera Sans" w:cs="Verdana" w:ascii="Verdana" w:hAnsi="Verdana"/>
          <w:color w:val="000000"/>
          <w:sz w:val="18"/>
          <w:szCs w:val="18"/>
        </w:rPr>
        <w:t>Assim, justo e de acordo, as partes assinam a presente ATA, que servirá de instrumento aos fins de contratação.</w:t>
      </w:r>
    </w:p>
    <w:p>
      <w:pPr>
        <w:pStyle w:val="Normal"/>
        <w:spacing w:lineRule="auto" w:line="276" w:before="57" w:after="0"/>
        <w:jc w:val="both"/>
        <w:rPr>
          <w:rFonts w:ascii="Verdana" w:hAnsi="Verdana" w:eastAsia="Bitstream Vera Sans" w:cs="Verdana"/>
          <w:color w:val="000000"/>
          <w:sz w:val="20"/>
          <w:szCs w:val="20"/>
        </w:rPr>
      </w:pPr>
      <w:r>
        <w:rPr>
          <w:rFonts w:eastAsia="Bitstream Vera Sans" w:cs="Verdana" w:ascii="Verdana" w:hAnsi="Verdana"/>
          <w:color w:val="000000"/>
          <w:sz w:val="20"/>
          <w:szCs w:val="20"/>
        </w:rPr>
      </w:r>
    </w:p>
    <w:p>
      <w:pPr>
        <w:pStyle w:val="Normal"/>
        <w:spacing w:lineRule="auto" w:line="276" w:before="57" w:after="0"/>
        <w:jc w:val="both"/>
        <w:rPr>
          <w:rFonts w:ascii="Verdana" w:hAnsi="Verdana" w:eastAsia="Bitstream Vera Sans" w:cs="Verdana"/>
          <w:color w:val="000000"/>
          <w:sz w:val="20"/>
          <w:szCs w:val="20"/>
        </w:rPr>
      </w:pPr>
      <w:r>
        <w:rPr>
          <w:rFonts w:eastAsia="Bitstream Vera Sans" w:cs="Verdana" w:ascii="Verdana" w:hAnsi="Verdana"/>
          <w:color w:val="000000"/>
          <w:sz w:val="20"/>
          <w:szCs w:val="20"/>
        </w:rPr>
      </w:r>
    </w:p>
    <w:p>
      <w:pPr>
        <w:pStyle w:val="Normal"/>
        <w:spacing w:lineRule="auto" w:line="276" w:before="57" w:after="0"/>
        <w:jc w:val="both"/>
        <w:rPr>
          <w:rFonts w:ascii="Verdana" w:hAnsi="Verdana" w:eastAsia="Bitstream Vera Sans" w:cs="Verdana"/>
          <w:color w:val="000000"/>
          <w:sz w:val="20"/>
          <w:szCs w:val="20"/>
        </w:rPr>
      </w:pPr>
      <w:r>
        <w:rPr>
          <w:rFonts w:eastAsia="Bitstream Vera Sans" w:cs="Verdana" w:ascii="Verdana" w:hAnsi="Verdana"/>
          <w:color w:val="000000"/>
          <w:sz w:val="20"/>
          <w:szCs w:val="20"/>
        </w:rPr>
      </w:r>
    </w:p>
    <w:p>
      <w:pPr>
        <w:pStyle w:val="Normal"/>
        <w:spacing w:lineRule="auto" w:line="276" w:before="57" w:after="0"/>
        <w:jc w:val="both"/>
        <w:rPr>
          <w:rFonts w:ascii="Verdana" w:hAnsi="Verdana" w:eastAsia="Bitstream Vera Sans" w:cs="Verdana"/>
          <w:color w:val="000000"/>
          <w:sz w:val="20"/>
          <w:szCs w:val="20"/>
        </w:rPr>
      </w:pPr>
      <w:r>
        <w:rPr>
          <w:rFonts w:eastAsia="Bitstream Vera Sans" w:cs="Verdana" w:ascii="Verdana" w:hAnsi="Verdana"/>
          <w:color w:val="000000"/>
          <w:sz w:val="20"/>
          <w:szCs w:val="20"/>
        </w:rPr>
      </w:r>
    </w:p>
    <w:p>
      <w:pPr>
        <w:pStyle w:val="Normal"/>
        <w:spacing w:lineRule="auto" w:line="276" w:before="57" w:after="0"/>
        <w:jc w:val="both"/>
        <w:rPr>
          <w:rFonts w:ascii="Verdana" w:hAnsi="Verdana" w:eastAsia="Bitstream Vera Sans" w:cs="Verdana"/>
          <w:color w:val="000000"/>
          <w:sz w:val="20"/>
          <w:szCs w:val="20"/>
        </w:rPr>
      </w:pPr>
      <w:r>
        <w:rPr>
          <w:rFonts w:eastAsia="Bitstream Vera Sans" w:cs="Verdana" w:ascii="Verdana" w:hAnsi="Verdana"/>
          <w:color w:val="000000"/>
          <w:sz w:val="20"/>
          <w:szCs w:val="20"/>
        </w:rPr>
      </w:r>
    </w:p>
    <w:p>
      <w:pPr>
        <w:pStyle w:val="Normal"/>
        <w:spacing w:lineRule="auto" w:line="276" w:before="57" w:after="0"/>
        <w:jc w:val="both"/>
        <w:rPr>
          <w:rFonts w:ascii="Verdana" w:hAnsi="Verdana" w:eastAsia="Bitstream Vera Sans" w:cs="Verdana"/>
          <w:color w:val="000000"/>
          <w:sz w:val="20"/>
          <w:szCs w:val="20"/>
        </w:rPr>
      </w:pPr>
      <w:r>
        <w:rPr>
          <w:rFonts w:eastAsia="Bitstream Vera Sans" w:cs="Verdana" w:ascii="Verdana" w:hAnsi="Verdana"/>
          <w:color w:val="000000"/>
          <w:sz w:val="20"/>
          <w:szCs w:val="20"/>
        </w:rPr>
      </w:r>
    </w:p>
    <w:p>
      <w:pPr>
        <w:pStyle w:val="Normal"/>
        <w:spacing w:lineRule="auto" w:line="276" w:before="57" w:after="0"/>
        <w:jc w:val="both"/>
        <w:rPr>
          <w:rFonts w:ascii="Arial" w:hAnsi="Arial" w:eastAsia="Bitstream Vera Sans" w:cs="Arial"/>
          <w:color w:val="000000"/>
          <w:sz w:val="20"/>
          <w:szCs w:val="20"/>
        </w:rPr>
      </w:pPr>
      <w:r>
        <w:rPr>
          <w:rFonts w:eastAsia="Bitstream Vera Sans" w:cs="Arial" w:ascii="Arial" w:hAnsi="Arial"/>
          <w:color w:val="000000"/>
          <w:sz w:val="20"/>
          <w:szCs w:val="20"/>
        </w:rPr>
      </w:r>
    </w:p>
    <w:p>
      <w:pPr>
        <w:pStyle w:val="Normal"/>
        <w:spacing w:before="57" w:after="0"/>
        <w:jc w:val="both"/>
        <w:rPr>
          <w:rFonts w:ascii="Verdana" w:hAnsi="Verdana" w:eastAsia="Bitstream Vera Sans" w:cs="Arial"/>
          <w:b/>
          <w:bCs/>
          <w:color w:val="C9211E"/>
          <w:sz w:val="18"/>
          <w:szCs w:val="18"/>
          <w:highlight w:val="white"/>
        </w:rPr>
      </w:pPr>
      <w:r>
        <w:rPr>
          <w:rFonts w:eastAsia="Bitstream Vera Sans" w:cs="Arial" w:ascii="Verdana" w:hAnsi="Verdana"/>
          <w:b/>
          <w:bCs/>
          <w:color w:val="C9211E"/>
          <w:sz w:val="18"/>
          <w:szCs w:val="18"/>
          <w:highlight w:val="white"/>
        </w:rPr>
      </w:r>
    </w:p>
    <w:tbl>
      <w:tblPr>
        <w:tblW w:w="8740" w:type="dxa"/>
        <w:jc w:val="left"/>
        <w:tblInd w:w="311" w:type="dxa"/>
        <w:tblLayout w:type="fixed"/>
        <w:tblCellMar>
          <w:top w:w="55" w:type="dxa"/>
          <w:left w:w="55" w:type="dxa"/>
          <w:bottom w:w="55" w:type="dxa"/>
          <w:right w:w="55" w:type="dxa"/>
        </w:tblCellMar>
        <w:tblLook w:firstRow="1" w:noVBand="1" w:lastRow="0" w:firstColumn="1" w:lastColumn="0" w:noHBand="0" w:val="04a0"/>
      </w:tblPr>
      <w:tblGrid>
        <w:gridCol w:w="3704"/>
        <w:gridCol w:w="1179"/>
        <w:gridCol w:w="3857"/>
      </w:tblGrid>
      <w:tr>
        <w:trPr/>
        <w:tc>
          <w:tcPr>
            <w:tcW w:w="3704" w:type="dxa"/>
            <w:tcBorders>
              <w:top w:val="single" w:sz="2" w:space="0" w:color="000000"/>
            </w:tcBorders>
          </w:tcPr>
          <w:p>
            <w:pPr>
              <w:pStyle w:val="Normal"/>
              <w:widowControl w:val="false"/>
              <w:spacing w:lineRule="auto" w:line="276"/>
              <w:jc w:val="center"/>
              <w:rPr>
                <w:rFonts w:ascii="Verdana" w:hAnsi="Verdana"/>
                <w:sz w:val="18"/>
                <w:szCs w:val="18"/>
              </w:rPr>
            </w:pPr>
            <w:r>
              <w:rPr>
                <w:rFonts w:cs="Verdana" w:ascii="Verdana" w:hAnsi="Verdana"/>
                <w:b/>
                <w:bCs/>
                <w:i w:val="false"/>
                <w:color w:val="000000"/>
                <w:kern w:val="2"/>
                <w:sz w:val="18"/>
                <w:szCs w:val="18"/>
                <w:shd w:fill="FFFFFF" w:val="clear"/>
              </w:rPr>
              <w:t>REINALDO CARDOSO</w:t>
            </w:r>
          </w:p>
          <w:p>
            <w:pPr>
              <w:pStyle w:val="Normal"/>
              <w:shd w:val="clear" w:color="auto" w:fill="FFFFFF"/>
              <w:spacing w:before="57" w:after="0"/>
              <w:jc w:val="center"/>
              <w:rPr>
                <w:rFonts w:ascii="Verdana" w:hAnsi="Verdana"/>
                <w:sz w:val="18"/>
                <w:szCs w:val="18"/>
              </w:rPr>
            </w:pPr>
            <w:r>
              <w:rPr>
                <w:rFonts w:cs="Verdana" w:ascii="Verdana" w:hAnsi="Verdana"/>
                <w:b/>
                <w:bCs/>
                <w:color w:val="000000"/>
                <w:sz w:val="18"/>
                <w:szCs w:val="18"/>
                <w:shd w:fill="FFFFFF" w:val="clear"/>
              </w:rPr>
              <w:t>PREFEITO MUNICIPAL</w:t>
            </w:r>
          </w:p>
        </w:tc>
        <w:tc>
          <w:tcPr>
            <w:tcW w:w="1179" w:type="dxa"/>
            <w:tcBorders/>
          </w:tcPr>
          <w:p>
            <w:pPr>
              <w:pStyle w:val="Normal"/>
              <w:shd w:val="clear" w:color="auto" w:fill="FFFFFF"/>
              <w:spacing w:before="57" w:after="0"/>
              <w:jc w:val="center"/>
              <w:rPr>
                <w:rFonts w:ascii="Verdana" w:hAnsi="Verdana" w:cs="Verdana"/>
                <w:color w:val="000000"/>
                <w:sz w:val="18"/>
                <w:szCs w:val="18"/>
                <w:shd w:fill="FFFFFF" w:val="clear"/>
              </w:rPr>
            </w:pPr>
            <w:r>
              <w:rPr>
                <w:rFonts w:cs="Verdana" w:ascii="Verdana" w:hAnsi="Verdana"/>
                <w:color w:val="000000"/>
                <w:sz w:val="18"/>
                <w:szCs w:val="18"/>
                <w:shd w:fill="FFFFFF" w:val="clear"/>
              </w:rPr>
            </w:r>
          </w:p>
        </w:tc>
        <w:tc>
          <w:tcPr>
            <w:tcW w:w="3857" w:type="dxa"/>
            <w:tcBorders>
              <w:top w:val="single" w:sz="2" w:space="0" w:color="000000"/>
            </w:tcBorders>
          </w:tcPr>
          <w:p>
            <w:pPr>
              <w:pStyle w:val="Normal"/>
              <w:shd w:val="clear" w:color="auto" w:fill="FFFFFF"/>
              <w:spacing w:before="57" w:after="0"/>
              <w:jc w:val="center"/>
              <w:rPr>
                <w:rFonts w:ascii="Verdana" w:hAnsi="Verdana"/>
                <w:sz w:val="18"/>
                <w:szCs w:val="18"/>
              </w:rPr>
            </w:pPr>
            <w:r>
              <w:rPr>
                <w:rFonts w:cs="Verdana" w:ascii="Verdana" w:hAnsi="Verdana"/>
                <w:b/>
                <w:bCs/>
                <w:color w:val="000000"/>
                <w:sz w:val="18"/>
                <w:szCs w:val="18"/>
                <w:shd w:fill="FFFFFF" w:val="clear"/>
              </w:rPr>
              <w:t>VENCEDORA</w:t>
            </w:r>
          </w:p>
        </w:tc>
      </w:tr>
    </w:tbl>
    <w:p>
      <w:pPr>
        <w:pStyle w:val="Normal"/>
        <w:spacing w:before="57" w:after="0"/>
        <w:jc w:val="both"/>
        <w:rPr>
          <w:rFonts w:ascii="Verdana" w:hAnsi="Verdana"/>
          <w:sz w:val="18"/>
          <w:szCs w:val="18"/>
        </w:rPr>
      </w:pPr>
      <w:r>
        <w:rPr>
          <w:rFonts w:ascii="Verdana" w:hAnsi="Verdana"/>
          <w:sz w:val="18"/>
          <w:szCs w:val="18"/>
        </w:rPr>
      </w:r>
    </w:p>
    <w:p>
      <w:pPr>
        <w:pStyle w:val="Normal"/>
        <w:spacing w:before="57" w:after="0"/>
        <w:jc w:val="both"/>
        <w:rPr>
          <w:rFonts w:ascii="Verdana" w:hAnsi="Verdana" w:cs="Arial"/>
          <w:b/>
          <w:bCs/>
          <w:color w:val="C9211E"/>
          <w:sz w:val="18"/>
          <w:szCs w:val="18"/>
          <w:highlight w:val="white"/>
        </w:rPr>
      </w:pPr>
      <w:r>
        <w:rPr>
          <w:rFonts w:cs="Arial" w:ascii="Verdana" w:hAnsi="Verdana"/>
          <w:b/>
          <w:bCs/>
          <w:color w:val="C9211E"/>
          <w:sz w:val="18"/>
          <w:szCs w:val="18"/>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t>ANEXO VIII</w:t>
      </w:r>
    </w:p>
    <w:p>
      <w:pPr>
        <w:pStyle w:val="Normal"/>
        <w:tabs>
          <w:tab w:val="clear" w:pos="720"/>
          <w:tab w:val="left" w:pos="1029" w:leader="none"/>
          <w:tab w:val="center" w:pos="4288" w:leader="none"/>
          <w:tab w:val="right" w:pos="8540" w:leader="none"/>
        </w:tabs>
        <w:spacing w:lineRule="auto" w:line="276"/>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1029" w:leader="none"/>
          <w:tab w:val="center" w:pos="4288" w:leader="none"/>
          <w:tab w:val="right" w:pos="8540" w:leader="none"/>
        </w:tabs>
        <w:spacing w:lineRule="auto" w:line="276"/>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t xml:space="preserve">MODELO DE DECLARAÇÃO DE MICROEMPRESA E </w:t>
      </w:r>
    </w:p>
    <w:p>
      <w:pPr>
        <w:pStyle w:val="Normal"/>
        <w:tabs>
          <w:tab w:val="clear" w:pos="720"/>
          <w:tab w:val="left" w:pos="1029" w:leader="none"/>
          <w:tab w:val="center" w:pos="4288" w:leader="none"/>
          <w:tab w:val="right" w:pos="8540" w:leader="none"/>
        </w:tabs>
        <w:spacing w:lineRule="auto" w:line="276"/>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t xml:space="preserve">EMPRESA DE PEQUENO PORTE – PE </w:t>
      </w:r>
      <w:r>
        <w:rPr>
          <w:rFonts w:cs="Verdana" w:ascii="Verdana" w:hAnsi="Verdana"/>
          <w:b/>
          <w:bCs/>
          <w:color w:val="000000"/>
          <w:sz w:val="20"/>
          <w:szCs w:val="20"/>
          <w:highlight w:val="white"/>
        </w:rPr>
        <w:t>030</w:t>
      </w:r>
      <w:r>
        <w:rPr>
          <w:rFonts w:cs="Verdana" w:ascii="Verdana" w:hAnsi="Verdana"/>
          <w:b/>
          <w:bCs/>
          <w:color w:val="000000"/>
          <w:sz w:val="20"/>
          <w:szCs w:val="20"/>
          <w:highlight w:val="white"/>
        </w:rPr>
        <w:t>/2026</w:t>
      </w:r>
    </w:p>
    <w:p>
      <w:pPr>
        <w:pStyle w:val="Normal"/>
        <w:tabs>
          <w:tab w:val="clear" w:pos="720"/>
          <w:tab w:val="left" w:pos="1029" w:leader="none"/>
          <w:tab w:val="center" w:pos="4288" w:leader="none"/>
          <w:tab w:val="right" w:pos="854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1029" w:leader="none"/>
          <w:tab w:val="center" w:pos="4288" w:leader="none"/>
          <w:tab w:val="right" w:pos="854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shd w:val="clear" w:color="auto" w:fill="FFFFFF"/>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shd w:fill="FFFFFF" w:val="clear"/>
        </w:rPr>
        <w:t>___________________, inscrito no CNPJ n.º _____________________, por intermédio de seu representante legal, o(a) Sr.(a) ___________________, portador(a) da Carteira de Identidade n.º X.XX*.***-* e do CPF n.º XXX.***.***-**, D</w:t>
      </w:r>
      <w:r>
        <w:rPr>
          <w:rFonts w:eastAsia="Myriad Pro" w:cs="Verdana" w:ascii="Verdana" w:hAnsi="Verdana"/>
          <w:color w:val="000000"/>
          <w:sz w:val="20"/>
          <w:szCs w:val="20"/>
        </w:rPr>
        <w:t>ECLARA, para os fins dispostos, sob as penas da Lei, que esta empresa, na presente data, é considerada:</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eastAsia="Verdana" w:cs="Verdana"/>
          <w:color w:val="000000"/>
          <w:sz w:val="20"/>
          <w:szCs w:val="20"/>
        </w:rPr>
      </w:pPr>
      <w:r>
        <w:rPr>
          <w:rFonts w:eastAsia="Myriad Pro" w:cs="Verdana" w:ascii="Verdana" w:hAnsi="Verdana"/>
          <w:color w:val="000000"/>
          <w:sz w:val="20"/>
          <w:szCs w:val="20"/>
        </w:rPr>
        <w:t>(    ) MICROEMPRESA, conforme Inciso I do artigo 3º da Lei Complementar nº 123, de 14/12/2006;</w:t>
      </w:r>
    </w:p>
    <w:p>
      <w:pPr>
        <w:pStyle w:val="Normal"/>
        <w:tabs>
          <w:tab w:val="clear" w:pos="720"/>
          <w:tab w:val="left" w:pos="320" w:leader="none"/>
        </w:tabs>
        <w:spacing w:lineRule="auto" w:line="276" w:before="0" w:after="57"/>
        <w:ind w:hanging="0" w:left="18" w:right="0"/>
        <w:jc w:val="both"/>
        <w:rPr>
          <w:rFonts w:ascii="Verdana" w:hAnsi="Verdana" w:eastAsia="Myriad Pro" w:cs="Verdana"/>
          <w:color w:val="000000"/>
          <w:sz w:val="20"/>
          <w:szCs w:val="20"/>
        </w:rPr>
      </w:pPr>
      <w:r>
        <w:rPr>
          <w:rFonts w:eastAsia="Verdana" w:cs="Verdana" w:ascii="Verdana" w:hAnsi="Verdana"/>
          <w:color w:val="000000"/>
          <w:sz w:val="20"/>
          <w:szCs w:val="20"/>
        </w:rPr>
        <w:t xml:space="preserve"> </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rPr>
        <w:t>(   ) EMPRESA DE PEQUENO PORTE, conforme Inciso II do artigo 3º da Lei Complementar nº 123, de 14/12/2006;</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rPr>
        <w:t>(    ) MICROEMPREENDEDOR INDIVIDUAL, conforme parágrafo 1º do artigo 18-A da Lei Complementar nº 123, de 14/12/2006, com redação dada pela Lei Complementar nº 188, de 2021.</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rPr>
        <w:t>(    ) COOPERATIVA, nos termos do Art. 34, da Lei Federal nº 11488/2007.</w:t>
      </w:r>
    </w:p>
    <w:p>
      <w:pPr>
        <w:pStyle w:val="Normal"/>
        <w:tabs>
          <w:tab w:val="clear" w:pos="720"/>
          <w:tab w:val="left" w:pos="320" w:leader="none"/>
        </w:tabs>
        <w:spacing w:lineRule="auto" w:line="276" w:before="0" w:after="57"/>
        <w:ind w:hanging="0" w:left="0"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rPr>
        <w:t>DECLARA ainda:</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highlight w:val="white"/>
        </w:rPr>
      </w:pPr>
      <w:r>
        <w:rPr>
          <w:rFonts w:eastAsia="Myriad Pro" w:cs="Verdana" w:ascii="Verdana" w:hAnsi="Verdana"/>
          <w:color w:val="000000"/>
          <w:sz w:val="20"/>
          <w:szCs w:val="20"/>
        </w:rPr>
        <w:t xml:space="preserve">1. Que a empresa está excluída das vedações constantes </w:t>
      </w:r>
      <w:r>
        <w:rPr>
          <w:rFonts w:cs="Verdana" w:ascii="Verdana" w:hAnsi="Verdana"/>
          <w:color w:val="000000"/>
          <w:sz w:val="20"/>
          <w:szCs w:val="20"/>
          <w:highlight w:val="white"/>
        </w:rPr>
        <w:t>do parágrafo 4º do artigo 3º da Lei Complementar n.º 123, de 14 de dezembro de 2006;</w:t>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highlight w:val="white"/>
        </w:rPr>
      </w:pPr>
      <w:r>
        <w:rPr>
          <w:rFonts w:cs="Verdana" w:ascii="Verdana" w:hAnsi="Verdana"/>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highlight w:val="white"/>
        </w:rPr>
      </w:pPr>
      <w:r>
        <w:rPr>
          <w:rFonts w:cs="Verdana" w:ascii="Verdana" w:hAnsi="Verdana"/>
          <w:b/>
          <w:bCs/>
          <w:color w:val="000000"/>
          <w:sz w:val="20"/>
          <w:szCs w:val="20"/>
          <w:highlight w:val="white"/>
        </w:rPr>
        <w:t>2.</w:t>
      </w:r>
      <w:r>
        <w:rPr>
          <w:rFonts w:cs="Verdana" w:ascii="Verdana" w:hAnsi="Verdana"/>
          <w:color w:val="000000"/>
          <w:sz w:val="20"/>
          <w:szCs w:val="20"/>
          <w:highlight w:val="white"/>
        </w:rPr>
        <w:t xml:space="preserve"> Que não extrapolou a receita bruta máxima admitida para fins de enquadramento como microempresa ou empresa de pequeno porte </w:t>
      </w:r>
      <w:r>
        <w:rPr>
          <w:rFonts w:cs="Verdana" w:ascii="Verdana" w:hAnsi="Verdana"/>
          <w:color w:val="000000"/>
          <w:sz w:val="20"/>
          <w:szCs w:val="20"/>
        </w:rPr>
        <w:t>no ano-calendário de realização da licitação</w:t>
      </w:r>
      <w:r>
        <w:rPr>
          <w:rFonts w:cs="Verdana" w:ascii="Verdana" w:hAnsi="Verdana"/>
          <w:color w:val="000000"/>
          <w:sz w:val="20"/>
          <w:szCs w:val="20"/>
          <w:highlight w:val="white"/>
        </w:rPr>
        <w:t>, nos termos do § 2º do Art. 4º da Lei Federal n.º 14.133/2021.</w:t>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highlight w:val="white"/>
        </w:rPr>
      </w:pPr>
      <w:r>
        <w:rPr>
          <w:rFonts w:cs="Verdana" w:ascii="Verdana" w:hAnsi="Verdana"/>
          <w:color w:val="000000"/>
          <w:sz w:val="20"/>
          <w:szCs w:val="20"/>
          <w:highlight w:val="white"/>
        </w:rPr>
      </w:r>
    </w:p>
    <w:p>
      <w:pPr>
        <w:pStyle w:val="Normal"/>
        <w:spacing w:lineRule="auto" w:line="276"/>
        <w:jc w:val="right"/>
        <w:rPr>
          <w:rFonts w:ascii="Verdana" w:hAnsi="Verdana" w:cs="Verdana"/>
          <w:color w:val="000000"/>
          <w:sz w:val="20"/>
          <w:szCs w:val="20"/>
        </w:rPr>
      </w:pPr>
      <w:r>
        <w:rPr>
          <w:rFonts w:cs="Verdana" w:ascii="Verdana" w:hAnsi="Verdana"/>
          <w:color w:val="000000"/>
          <w:sz w:val="20"/>
          <w:szCs w:val="20"/>
        </w:rPr>
        <w:t>Castro, ___ de ________ de 2026</w:t>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t>________________________________</w:t>
      </w:r>
    </w:p>
    <w:p>
      <w:pPr>
        <w:pStyle w:val="Normal"/>
        <w:spacing w:lineRule="auto" w:line="276"/>
        <w:jc w:val="center"/>
        <w:rPr>
          <w:rFonts w:ascii="Verdana" w:hAnsi="Verdana" w:cs="Verdana"/>
          <w:b/>
          <w:bCs/>
          <w:color w:val="000000"/>
          <w:sz w:val="20"/>
          <w:szCs w:val="20"/>
          <w:highlight w:val="white"/>
        </w:rPr>
      </w:pPr>
      <w:r>
        <w:rPr>
          <w:rFonts w:cs="Verdana" w:ascii="Verdana" w:hAnsi="Verdana"/>
          <w:color w:val="000000"/>
          <w:sz w:val="20"/>
          <w:szCs w:val="20"/>
        </w:rPr>
        <w:t>Representante Legal</w:t>
      </w:r>
      <w:r>
        <w:br w:type="page"/>
      </w:r>
    </w:p>
    <w:p>
      <w:pPr>
        <w:pStyle w:val="Normal"/>
        <w:tabs>
          <w:tab w:val="clear" w:pos="720"/>
          <w:tab w:val="left" w:pos="320" w:leader="none"/>
        </w:tabs>
        <w:spacing w:before="0" w:after="0"/>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t>ANEXO IX</w:t>
      </w:r>
    </w:p>
    <w:p>
      <w:pPr>
        <w:pStyle w:val="Normal"/>
        <w:tabs>
          <w:tab w:val="clear" w:pos="720"/>
          <w:tab w:val="left" w:pos="320" w:leader="none"/>
        </w:tabs>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t xml:space="preserve">DECLARAÇÃO LGPD – PE </w:t>
      </w:r>
      <w:r>
        <w:rPr>
          <w:rFonts w:cs="Verdana" w:ascii="Verdana" w:hAnsi="Verdana"/>
          <w:b/>
          <w:bCs/>
          <w:color w:val="000000"/>
          <w:sz w:val="20"/>
          <w:szCs w:val="20"/>
        </w:rPr>
        <w:t>030</w:t>
      </w:r>
      <w:r>
        <w:rPr>
          <w:rFonts w:cs="Verdana" w:ascii="Verdana" w:hAnsi="Verdana"/>
          <w:b/>
          <w:bCs/>
          <w:color w:val="000000"/>
          <w:sz w:val="20"/>
          <w:szCs w:val="20"/>
        </w:rPr>
        <w:t>/2026</w:t>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eastAsia="Myriad Pro" w:cs="Verdana" w:ascii="Verdana" w:hAnsi="Verdana"/>
          <w:color w:val="000000"/>
          <w:sz w:val="20"/>
          <w:szCs w:val="20"/>
          <w:shd w:fill="FFFFFF" w:val="clear"/>
        </w:rPr>
        <w:t>________________, inscrito no CNPJ n.º ____________, por intermédio de seu representante legal, o(a) Sr.(a) ___________, portador(a) da Carteira de Identidade n.º _________ e do CPF n.º ___________, DECLARA, para os devidos fins, que tem pleno conhecimento das regras contidas no edital de</w:t>
      </w:r>
      <w:r>
        <w:rPr>
          <w:rFonts w:eastAsia="Myriad Pro" w:cs="Verdana" w:ascii="Verdana" w:hAnsi="Verdana"/>
          <w:color w:val="000000"/>
          <w:sz w:val="20"/>
          <w:szCs w:val="20"/>
        </w:rPr>
        <w:t xml:space="preserve"> licitação e que possui as condições de habilitação previstas no edital, bem como tem ciência de que:</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 </w:t>
      </w:r>
      <w:r>
        <w:rPr>
          <w:rFonts w:cs="Verdana" w:ascii="Verdana" w:hAnsi="Verdana"/>
          <w:color w:val="000000"/>
          <w:sz w:val="20"/>
          <w:szCs w:val="20"/>
        </w:rPr>
        <w:t>Como condição para participar desta licitação e ser contratado(a), o(a) interessado(a) deve fornecer para a Administração Pública diversos dados pessoais, entre eles:</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1.1. </w:t>
      </w:r>
      <w:r>
        <w:rPr>
          <w:rFonts w:cs="Verdana" w:ascii="Verdana" w:hAnsi="Verdana"/>
          <w:b w:val="false"/>
          <w:bCs w:val="false"/>
          <w:color w:val="000000"/>
          <w:sz w:val="20"/>
          <w:szCs w:val="20"/>
        </w:rPr>
        <w:t>A</w:t>
      </w:r>
      <w:r>
        <w:rPr>
          <w:rFonts w:cs="Verdana" w:ascii="Verdana" w:hAnsi="Verdana"/>
          <w:color w:val="000000"/>
          <w:sz w:val="20"/>
          <w:szCs w:val="20"/>
        </w:rPr>
        <w:t>queles inerentes a documentos de identificação;</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1.2.</w:t>
      </w:r>
      <w:r>
        <w:rPr>
          <w:rFonts w:cs="Verdana" w:ascii="Verdana" w:hAnsi="Verdana"/>
          <w:color w:val="000000"/>
          <w:sz w:val="20"/>
          <w:szCs w:val="20"/>
        </w:rPr>
        <w:t xml:space="preserve"> Referentes a participações societárias;</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1.3. </w:t>
      </w:r>
      <w:r>
        <w:rPr>
          <w:rFonts w:cs="Verdana" w:ascii="Verdana" w:hAnsi="Verdana"/>
          <w:b w:val="false"/>
          <w:bCs w:val="false"/>
          <w:color w:val="000000"/>
          <w:sz w:val="20"/>
          <w:szCs w:val="20"/>
        </w:rPr>
        <w:t>In</w:t>
      </w:r>
      <w:r>
        <w:rPr>
          <w:rFonts w:cs="Verdana" w:ascii="Verdana" w:hAnsi="Verdana"/>
          <w:color w:val="000000"/>
          <w:sz w:val="20"/>
          <w:szCs w:val="20"/>
        </w:rPr>
        <w:t>formações inseridas em contratos sociais;</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1.4. </w:t>
      </w:r>
      <w:r>
        <w:rPr>
          <w:rFonts w:cs="Verdana" w:ascii="Verdana" w:hAnsi="Verdana"/>
          <w:b w:val="false"/>
          <w:bCs w:val="false"/>
          <w:color w:val="000000"/>
          <w:sz w:val="20"/>
          <w:szCs w:val="20"/>
        </w:rPr>
        <w:t>E</w:t>
      </w:r>
      <w:r>
        <w:rPr>
          <w:rFonts w:cs="Verdana" w:ascii="Verdana" w:hAnsi="Verdana"/>
          <w:color w:val="000000"/>
          <w:sz w:val="20"/>
          <w:szCs w:val="20"/>
        </w:rPr>
        <w:t>ndereços físicos e eletrônicos;</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1.5.</w:t>
      </w:r>
      <w:r>
        <w:rPr>
          <w:rFonts w:cs="Verdana" w:ascii="Verdana" w:hAnsi="Verdana"/>
          <w:color w:val="000000"/>
          <w:sz w:val="20"/>
          <w:szCs w:val="20"/>
        </w:rPr>
        <w:t xml:space="preserve"> Relações de parentesco;</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1.6. </w:t>
      </w:r>
      <w:r>
        <w:rPr>
          <w:rFonts w:cs="Verdana" w:ascii="Verdana" w:hAnsi="Verdana"/>
          <w:b w:val="false"/>
          <w:bCs w:val="false"/>
          <w:color w:val="000000"/>
          <w:sz w:val="20"/>
          <w:szCs w:val="20"/>
        </w:rPr>
        <w:t>Número de telefone;</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1.7. </w:t>
      </w:r>
      <w:r>
        <w:rPr>
          <w:rFonts w:cs="Verdana" w:ascii="Verdana" w:hAnsi="Verdana"/>
          <w:b w:val="false"/>
          <w:bCs w:val="false"/>
          <w:color w:val="000000"/>
          <w:sz w:val="20"/>
          <w:szCs w:val="20"/>
        </w:rPr>
        <w:t>Sanções administrativas que esteja cumprindo perante a Administração Pública;</w:t>
      </w:r>
    </w:p>
    <w:p>
      <w:pPr>
        <w:pStyle w:val="Normal"/>
        <w:tabs>
          <w:tab w:val="clear" w:pos="720"/>
          <w:tab w:val="left" w:pos="320" w:leader="none"/>
        </w:tabs>
        <w:spacing w:before="0" w:after="57"/>
        <w:ind w:hanging="0" w:left="18" w:right="0"/>
        <w:jc w:val="both"/>
        <w:rPr>
          <w:rFonts w:ascii="Verdana" w:hAnsi="Verdana" w:cs="Verdana"/>
          <w:color w:val="000000"/>
          <w:sz w:val="20"/>
          <w:szCs w:val="20"/>
        </w:rPr>
      </w:pPr>
      <w:r>
        <w:rPr>
          <w:rFonts w:cs="Verdana" w:ascii="Verdana" w:hAnsi="Verdana"/>
          <w:b/>
          <w:bCs/>
          <w:color w:val="000000"/>
          <w:sz w:val="20"/>
          <w:szCs w:val="20"/>
        </w:rPr>
        <w:t>1.8.</w:t>
      </w:r>
      <w:r>
        <w:rPr>
          <w:rFonts w:cs="Verdana" w:ascii="Verdana" w:hAnsi="Verdana"/>
          <w:b w:val="false"/>
          <w:bCs w:val="false"/>
          <w:color w:val="000000"/>
          <w:sz w:val="20"/>
          <w:szCs w:val="20"/>
        </w:rPr>
        <w:t xml:space="preserve"> Informações sobre eventuais condenações no plano criminal ou por improbidade administrativa; dentre outros necessários à contratação.</w:t>
      </w:r>
    </w:p>
    <w:p>
      <w:pPr>
        <w:pStyle w:val="Normal"/>
        <w:tabs>
          <w:tab w:val="clear" w:pos="720"/>
          <w:tab w:val="left" w:pos="320" w:leader="none"/>
        </w:tabs>
        <w:spacing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jc w:val="both"/>
        <w:rPr>
          <w:rFonts w:ascii="Verdana" w:hAnsi="Verdana" w:cs="Verdana"/>
          <w:b/>
          <w:bCs/>
          <w:color w:val="000000"/>
          <w:sz w:val="20"/>
          <w:szCs w:val="20"/>
        </w:rPr>
      </w:pPr>
      <w:r>
        <w:rPr>
          <w:rFonts w:cs="Verdana" w:ascii="Verdana" w:hAnsi="Verdana"/>
          <w:b/>
          <w:bCs/>
          <w:color w:val="000000"/>
          <w:sz w:val="20"/>
          <w:szCs w:val="20"/>
        </w:rPr>
        <w:t>2.</w:t>
      </w:r>
      <w:r>
        <w:rPr>
          <w:rFonts w:cs="Verdana" w:ascii="Verdana" w:hAnsi="Verdana"/>
          <w:color w:val="000000"/>
          <w:sz w:val="20"/>
          <w:szCs w:val="20"/>
        </w:rPr>
        <w:t xml:space="preserve"> Essas informações constarão do processo administrativo e serão objeto de tratamento por parte da Administração Pública.</w:t>
      </w:r>
    </w:p>
    <w:p>
      <w:pPr>
        <w:pStyle w:val="Normal"/>
        <w:jc w:val="both"/>
        <w:rPr>
          <w:rFonts w:ascii="Verdana" w:hAnsi="Verdana" w:cs="Verdana"/>
          <w:b/>
          <w:bCs/>
          <w:color w:val="000000"/>
          <w:sz w:val="20"/>
          <w:szCs w:val="20"/>
        </w:rPr>
      </w:pPr>
      <w:r>
        <w:rPr>
          <w:rFonts w:cs="Verdana" w:ascii="Verdana" w:hAnsi="Verdana"/>
          <w:b/>
          <w:bCs/>
          <w:color w:val="000000"/>
          <w:sz w:val="20"/>
          <w:szCs w:val="20"/>
        </w:rPr>
        <w:t>3.</w:t>
      </w:r>
      <w:r>
        <w:rPr>
          <w:rFonts w:cs="Verdana" w:ascii="Verdana" w:hAnsi="Verdana"/>
          <w:color w:val="000000"/>
          <w:sz w:val="20"/>
          <w:szCs w:val="20"/>
        </w:rPr>
        <w:t xml:space="preserve"> O tratamento dos dados pessoais relacionados aos processos de contratação se presume válido, legítimo e, portanto, juridicamente adequado.</w:t>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320" w:leader="none"/>
        </w:tabs>
        <w:spacing w:before="0" w:after="57"/>
        <w:ind w:hanging="0" w:left="18" w:right="0"/>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jc w:val="right"/>
        <w:rPr>
          <w:rFonts w:ascii="Verdana" w:hAnsi="Verdana" w:cs="Verdana"/>
          <w:color w:val="000000"/>
          <w:sz w:val="20"/>
          <w:szCs w:val="20"/>
        </w:rPr>
      </w:pPr>
      <w:r>
        <w:rPr>
          <w:rFonts w:cs="Verdana" w:ascii="Verdana" w:hAnsi="Verdana"/>
          <w:color w:val="000000"/>
          <w:sz w:val="20"/>
          <w:szCs w:val="20"/>
        </w:rPr>
        <w:t>Local e data</w:t>
      </w:r>
    </w:p>
    <w:p>
      <w:pPr>
        <w:pStyle w:val="Normal"/>
        <w:jc w:val="both"/>
        <w:rPr>
          <w:rFonts w:ascii="Verdana" w:hAnsi="Verdana" w:cs="Verdana"/>
          <w:color w:val="000000"/>
          <w:sz w:val="20"/>
          <w:szCs w:val="20"/>
        </w:rPr>
      </w:pPr>
      <w:r>
        <w:rPr>
          <w:rFonts w:cs="Verdana" w:ascii="Verdana" w:hAnsi="Verdana"/>
          <w:color w:val="000000"/>
          <w:sz w:val="20"/>
          <w:szCs w:val="20"/>
        </w:rPr>
      </w:r>
    </w:p>
    <w:p>
      <w:pPr>
        <w:pStyle w:val="Normal"/>
        <w:jc w:val="both"/>
        <w:rPr>
          <w:rFonts w:ascii="Verdana" w:hAnsi="Verdana" w:cs="Verdana"/>
          <w:color w:val="000000"/>
          <w:sz w:val="20"/>
          <w:szCs w:val="20"/>
        </w:rPr>
      </w:pPr>
      <w:r>
        <w:rPr>
          <w:rFonts w:cs="Verdana" w:ascii="Verdana" w:hAnsi="Verdana"/>
          <w:color w:val="000000"/>
          <w:sz w:val="20"/>
          <w:szCs w:val="20"/>
        </w:rPr>
      </w:r>
    </w:p>
    <w:p>
      <w:pPr>
        <w:pStyle w:val="Normal"/>
        <w:jc w:val="both"/>
        <w:rPr>
          <w:rFonts w:ascii="Verdana" w:hAnsi="Verdana" w:cs="Verdana"/>
          <w:color w:val="000000"/>
          <w:sz w:val="20"/>
          <w:szCs w:val="20"/>
        </w:rPr>
      </w:pPr>
      <w:r>
        <w:rPr>
          <w:rFonts w:cs="Verdana" w:ascii="Verdana" w:hAnsi="Verdana"/>
          <w:color w:val="000000"/>
          <w:sz w:val="20"/>
          <w:szCs w:val="20"/>
        </w:rPr>
      </w:r>
    </w:p>
    <w:p>
      <w:pPr>
        <w:pStyle w:val="Normal"/>
        <w:jc w:val="both"/>
        <w:rPr>
          <w:rFonts w:ascii="Verdana" w:hAnsi="Verdana" w:cs="Verdana"/>
          <w:color w:val="000000"/>
          <w:sz w:val="20"/>
          <w:szCs w:val="20"/>
        </w:rPr>
      </w:pPr>
      <w:r>
        <w:rPr>
          <w:rFonts w:cs="Verdana" w:ascii="Verdana" w:hAnsi="Verdana"/>
          <w:color w:val="000000"/>
          <w:sz w:val="20"/>
          <w:szCs w:val="20"/>
        </w:rPr>
      </w:r>
    </w:p>
    <w:p>
      <w:pPr>
        <w:pStyle w:val="Normal"/>
        <w:jc w:val="center"/>
        <w:rPr>
          <w:rFonts w:ascii="Verdana" w:hAnsi="Verdana" w:cs="Verdana"/>
          <w:b/>
          <w:bCs/>
          <w:color w:val="000000"/>
          <w:sz w:val="20"/>
          <w:szCs w:val="20"/>
        </w:rPr>
      </w:pPr>
      <w:r>
        <w:rPr>
          <w:rFonts w:cs="Verdana" w:ascii="Verdana" w:hAnsi="Verdana"/>
          <w:color w:val="000000"/>
          <w:sz w:val="20"/>
          <w:szCs w:val="20"/>
        </w:rPr>
        <w:t>________________________________</w:t>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t>Representante Legal</w:t>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Spacing"/>
        <w:jc w:val="center"/>
        <w:rPr>
          <w:rFonts w:ascii="Verdana" w:hAnsi="Verdana" w:cs="Verdana"/>
          <w:color w:val="000000"/>
          <w:sz w:val="20"/>
        </w:rPr>
      </w:pPr>
      <w:r>
        <w:rPr>
          <w:rFonts w:cs="Verdana" w:ascii="Verdana" w:hAnsi="Verdana"/>
          <w:b/>
          <w:bCs/>
          <w:sz w:val="20"/>
          <w:szCs w:val="20"/>
        </w:rPr>
        <w:t xml:space="preserve">ANEXO </w:t>
      </w:r>
      <w:r>
        <w:rPr>
          <w:rFonts w:cs="Verdana" w:ascii="Verdana" w:hAnsi="Verdana"/>
          <w:b/>
          <w:bCs/>
          <w:color w:val="000000"/>
          <w:sz w:val="20"/>
          <w:szCs w:val="20"/>
        </w:rPr>
        <w:t>X</w:t>
      </w:r>
    </w:p>
    <w:p>
      <w:pPr>
        <w:pStyle w:val="NoSpacing"/>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b/>
          <w:bCs/>
          <w:sz w:val="16"/>
          <w:szCs w:val="16"/>
        </w:rPr>
        <w:t>DECRETO MUNICIPAL Nº 778/2023 – RETENÇÃO DO IMPOSTO DE RENDA</w:t>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b/>
          <w:bCs/>
          <w:sz w:val="16"/>
          <w:szCs w:val="16"/>
        </w:rPr>
        <w:t>D</w:t>
      </w:r>
      <w:r>
        <w:rPr>
          <w:rFonts w:cs="Verdana" w:ascii="Verdana" w:hAnsi="Verdana"/>
          <w:b/>
          <w:bCs/>
          <w:color w:val="000000"/>
          <w:sz w:val="16"/>
          <w:szCs w:val="16"/>
        </w:rPr>
        <w:t>ECRETO</w:t>
      </w:r>
      <w:r>
        <w:rPr>
          <w:rFonts w:cs="Verdana" w:ascii="Verdana" w:hAnsi="Verdana"/>
          <w:b/>
          <w:bCs/>
          <w:color w:val="000000"/>
          <w:spacing w:val="-2"/>
          <w:sz w:val="16"/>
          <w:szCs w:val="16"/>
        </w:rPr>
        <w:t xml:space="preserve"> </w:t>
      </w:r>
      <w:r>
        <w:rPr>
          <w:rFonts w:cs="Verdana" w:ascii="Verdana" w:hAnsi="Verdana"/>
          <w:b/>
          <w:bCs/>
          <w:color w:val="000000"/>
          <w:sz w:val="16"/>
          <w:szCs w:val="16"/>
        </w:rPr>
        <w:t>Nº</w:t>
      </w:r>
      <w:r>
        <w:rPr>
          <w:rFonts w:cs="Verdana" w:ascii="Verdana" w:hAnsi="Verdana"/>
          <w:b/>
          <w:bCs/>
          <w:color w:val="000000"/>
          <w:spacing w:val="-1"/>
          <w:sz w:val="16"/>
          <w:szCs w:val="16"/>
        </w:rPr>
        <w:t xml:space="preserve"> </w:t>
      </w:r>
      <w:r>
        <w:rPr>
          <w:rFonts w:cs="Verdana" w:ascii="Verdana" w:hAnsi="Verdana"/>
          <w:b/>
          <w:bCs/>
          <w:color w:val="000000"/>
          <w:sz w:val="16"/>
          <w:szCs w:val="16"/>
        </w:rPr>
        <w:t>778/2023</w:t>
      </w:r>
    </w:p>
    <w:p>
      <w:pPr>
        <w:pStyle w:val="NoSpacing"/>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16"/>
          <w:szCs w:val="16"/>
        </w:rPr>
      </w:pPr>
      <w:r>
        <w:rPr>
          <w:rFonts w:cs="Verdana" w:ascii="Verdana" w:hAnsi="Verdana"/>
          <w:color w:val="000000"/>
          <w:sz w:val="16"/>
          <w:szCs w:val="16"/>
        </w:rPr>
        <w:t>O</w:t>
      </w:r>
      <w:r>
        <w:rPr>
          <w:rFonts w:cs="Verdana" w:ascii="Verdana" w:hAnsi="Verdana"/>
          <w:color w:val="000000"/>
          <w:spacing w:val="37"/>
          <w:sz w:val="16"/>
          <w:szCs w:val="16"/>
        </w:rPr>
        <w:t xml:space="preserve"> </w:t>
      </w:r>
      <w:r>
        <w:rPr>
          <w:rFonts w:cs="Verdana" w:ascii="Verdana" w:hAnsi="Verdana"/>
          <w:color w:val="000000"/>
          <w:sz w:val="16"/>
          <w:szCs w:val="16"/>
        </w:rPr>
        <w:t>PREFEITO</w:t>
      </w:r>
      <w:r>
        <w:rPr>
          <w:rFonts w:cs="Verdana" w:ascii="Verdana" w:hAnsi="Verdana"/>
          <w:color w:val="000000"/>
          <w:spacing w:val="42"/>
          <w:sz w:val="16"/>
          <w:szCs w:val="16"/>
        </w:rPr>
        <w:t xml:space="preserve"> </w:t>
      </w:r>
      <w:r>
        <w:rPr>
          <w:rFonts w:cs="Verdana" w:ascii="Verdana" w:hAnsi="Verdana"/>
          <w:color w:val="000000"/>
          <w:sz w:val="16"/>
          <w:szCs w:val="16"/>
        </w:rPr>
        <w:t>MUNICIPAL</w:t>
      </w:r>
      <w:r>
        <w:rPr>
          <w:rFonts w:cs="Verdana" w:ascii="Verdana" w:hAnsi="Verdana"/>
          <w:color w:val="000000"/>
          <w:spacing w:val="42"/>
          <w:sz w:val="16"/>
          <w:szCs w:val="16"/>
        </w:rPr>
        <w:t xml:space="preserve"> </w:t>
      </w:r>
      <w:r>
        <w:rPr>
          <w:rFonts w:cs="Verdana" w:ascii="Verdana" w:hAnsi="Verdana"/>
          <w:color w:val="000000"/>
          <w:sz w:val="16"/>
          <w:szCs w:val="16"/>
        </w:rPr>
        <w:t>DE</w:t>
      </w:r>
      <w:r>
        <w:rPr>
          <w:rFonts w:cs="Verdana" w:ascii="Verdana" w:hAnsi="Verdana"/>
          <w:color w:val="000000"/>
          <w:spacing w:val="39"/>
          <w:sz w:val="16"/>
          <w:szCs w:val="16"/>
        </w:rPr>
        <w:t xml:space="preserve"> </w:t>
      </w:r>
      <w:r>
        <w:rPr>
          <w:rFonts w:cs="Verdana" w:ascii="Verdana" w:hAnsi="Verdana"/>
          <w:color w:val="000000"/>
          <w:sz w:val="16"/>
          <w:szCs w:val="16"/>
        </w:rPr>
        <w:t>CASTRO,</w:t>
      </w:r>
      <w:r>
        <w:rPr>
          <w:rFonts w:cs="Verdana" w:ascii="Verdana" w:hAnsi="Verdana"/>
          <w:color w:val="000000"/>
          <w:spacing w:val="39"/>
          <w:sz w:val="16"/>
          <w:szCs w:val="16"/>
        </w:rPr>
        <w:t xml:space="preserve"> </w:t>
      </w:r>
      <w:r>
        <w:rPr>
          <w:rFonts w:cs="Verdana" w:ascii="Verdana" w:hAnsi="Verdana"/>
          <w:color w:val="000000"/>
          <w:sz w:val="16"/>
          <w:szCs w:val="16"/>
        </w:rPr>
        <w:t>ESTADO</w:t>
      </w:r>
      <w:r>
        <w:rPr>
          <w:rFonts w:cs="Verdana" w:ascii="Verdana" w:hAnsi="Verdana"/>
          <w:color w:val="000000"/>
          <w:spacing w:val="40"/>
          <w:sz w:val="16"/>
          <w:szCs w:val="16"/>
        </w:rPr>
        <w:t xml:space="preserve"> </w:t>
      </w:r>
      <w:r>
        <w:rPr>
          <w:rFonts w:cs="Verdana" w:ascii="Verdana" w:hAnsi="Verdana"/>
          <w:color w:val="000000"/>
          <w:sz w:val="16"/>
          <w:szCs w:val="16"/>
        </w:rPr>
        <w:t>DO</w:t>
      </w:r>
      <w:r>
        <w:rPr>
          <w:rFonts w:cs="Verdana" w:ascii="Verdana" w:hAnsi="Verdana"/>
          <w:color w:val="000000"/>
          <w:spacing w:val="37"/>
          <w:sz w:val="16"/>
          <w:szCs w:val="16"/>
        </w:rPr>
        <w:t xml:space="preserve"> </w:t>
      </w:r>
      <w:r>
        <w:rPr>
          <w:rFonts w:cs="Verdana" w:ascii="Verdana" w:hAnsi="Verdana"/>
          <w:color w:val="000000"/>
          <w:sz w:val="16"/>
          <w:szCs w:val="16"/>
        </w:rPr>
        <w:t>PARANÁ,</w:t>
      </w:r>
      <w:r>
        <w:rPr>
          <w:rFonts w:cs="Verdana" w:ascii="Verdana" w:hAnsi="Verdana"/>
          <w:color w:val="000000"/>
          <w:spacing w:val="42"/>
          <w:sz w:val="16"/>
          <w:szCs w:val="16"/>
        </w:rPr>
        <w:t xml:space="preserve"> </w:t>
      </w:r>
      <w:r>
        <w:rPr>
          <w:rFonts w:cs="Verdana" w:ascii="Verdana" w:hAnsi="Verdana"/>
          <w:color w:val="000000"/>
          <w:sz w:val="16"/>
          <w:szCs w:val="16"/>
        </w:rPr>
        <w:t>no</w:t>
      </w:r>
      <w:r>
        <w:rPr>
          <w:rFonts w:cs="Verdana" w:ascii="Verdana" w:hAnsi="Verdana"/>
          <w:color w:val="000000"/>
          <w:spacing w:val="38"/>
          <w:sz w:val="16"/>
          <w:szCs w:val="16"/>
        </w:rPr>
        <w:t xml:space="preserve"> </w:t>
      </w:r>
      <w:r>
        <w:rPr>
          <w:rFonts w:cs="Verdana" w:ascii="Verdana" w:hAnsi="Verdana"/>
          <w:color w:val="000000"/>
          <w:sz w:val="16"/>
          <w:szCs w:val="16"/>
        </w:rPr>
        <w:t>uso</w:t>
      </w:r>
      <w:r>
        <w:rPr>
          <w:rFonts w:cs="Verdana" w:ascii="Verdana" w:hAnsi="Verdana"/>
          <w:color w:val="000000"/>
          <w:spacing w:val="41"/>
          <w:sz w:val="16"/>
          <w:szCs w:val="16"/>
        </w:rPr>
        <w:t xml:space="preserve"> </w:t>
      </w:r>
      <w:r>
        <w:rPr>
          <w:rFonts w:cs="Verdana" w:ascii="Verdana" w:hAnsi="Verdana"/>
          <w:color w:val="000000"/>
          <w:sz w:val="16"/>
          <w:szCs w:val="16"/>
        </w:rPr>
        <w:t>de</w:t>
      </w:r>
      <w:r>
        <w:rPr>
          <w:rFonts w:cs="Verdana" w:ascii="Verdana" w:hAnsi="Verdana"/>
          <w:color w:val="000000"/>
          <w:spacing w:val="39"/>
          <w:sz w:val="16"/>
          <w:szCs w:val="16"/>
        </w:rPr>
        <w:t xml:space="preserve"> </w:t>
      </w:r>
      <w:r>
        <w:rPr>
          <w:rFonts w:cs="Verdana" w:ascii="Verdana" w:hAnsi="Verdana"/>
          <w:color w:val="000000"/>
          <w:sz w:val="16"/>
          <w:szCs w:val="16"/>
        </w:rPr>
        <w:t>suas</w:t>
      </w:r>
    </w:p>
    <w:p>
      <w:pPr>
        <w:pStyle w:val="NoSpacing"/>
        <w:spacing w:lineRule="auto" w:line="276"/>
        <w:jc w:val="both"/>
        <w:rPr>
          <w:rFonts w:ascii="Verdana" w:hAnsi="Verdana" w:cs="Verdana"/>
          <w:color w:val="000000"/>
          <w:sz w:val="20"/>
        </w:rPr>
      </w:pPr>
      <w:r>
        <w:rPr>
          <w:rFonts w:cs="Verdana" w:ascii="Verdana" w:hAnsi="Verdana"/>
          <w:color w:val="000000"/>
          <w:sz w:val="16"/>
          <w:szCs w:val="16"/>
        </w:rPr>
        <w:t>atribuições, CONSIDERANDO</w:t>
      </w:r>
      <w:r>
        <w:rPr>
          <w:rFonts w:cs="Verdana" w:ascii="Verdana" w:hAnsi="Verdana"/>
          <w:color w:val="000000"/>
          <w:spacing w:val="-2"/>
          <w:sz w:val="16"/>
          <w:szCs w:val="16"/>
        </w:rPr>
        <w:t xml:space="preserve"> </w:t>
      </w:r>
      <w:r>
        <w:rPr>
          <w:rFonts w:cs="Verdana" w:ascii="Verdana" w:hAnsi="Verdana"/>
          <w:color w:val="000000"/>
          <w:sz w:val="16"/>
          <w:szCs w:val="16"/>
        </w:rPr>
        <w:t>o</w:t>
      </w:r>
      <w:r>
        <w:rPr>
          <w:rFonts w:cs="Verdana" w:ascii="Verdana" w:hAnsi="Verdana"/>
          <w:color w:val="000000"/>
          <w:spacing w:val="-1"/>
          <w:sz w:val="16"/>
          <w:szCs w:val="16"/>
        </w:rPr>
        <w:t xml:space="preserve"> </w:t>
      </w:r>
      <w:r>
        <w:rPr>
          <w:rFonts w:cs="Verdana" w:ascii="Verdana" w:hAnsi="Verdana"/>
          <w:color w:val="000000"/>
          <w:sz w:val="16"/>
          <w:szCs w:val="16"/>
        </w:rPr>
        <w:t>disposto</w:t>
      </w:r>
      <w:r>
        <w:rPr>
          <w:rFonts w:cs="Verdana" w:ascii="Verdana" w:hAnsi="Verdana"/>
          <w:color w:val="000000"/>
          <w:spacing w:val="2"/>
          <w:sz w:val="16"/>
          <w:szCs w:val="16"/>
        </w:rPr>
        <w:t xml:space="preserve"> </w:t>
      </w:r>
      <w:r>
        <w:rPr>
          <w:rFonts w:cs="Verdana" w:ascii="Verdana" w:hAnsi="Verdana"/>
          <w:color w:val="000000"/>
          <w:sz w:val="16"/>
          <w:szCs w:val="16"/>
        </w:rPr>
        <w:t>no</w:t>
      </w:r>
      <w:r>
        <w:rPr>
          <w:rFonts w:cs="Verdana" w:ascii="Verdana" w:hAnsi="Verdana"/>
          <w:color w:val="000000"/>
          <w:spacing w:val="-1"/>
          <w:sz w:val="16"/>
          <w:szCs w:val="16"/>
        </w:rPr>
        <w:t xml:space="preserve"> </w:t>
      </w:r>
      <w:r>
        <w:rPr>
          <w:rFonts w:cs="Verdana" w:ascii="Verdana" w:hAnsi="Verdana"/>
          <w:color w:val="000000"/>
          <w:sz w:val="16"/>
          <w:szCs w:val="16"/>
        </w:rPr>
        <w:t>art.</w:t>
      </w:r>
      <w:r>
        <w:rPr>
          <w:rFonts w:cs="Verdana" w:ascii="Verdana" w:hAnsi="Verdana"/>
          <w:color w:val="000000"/>
          <w:spacing w:val="1"/>
          <w:sz w:val="16"/>
          <w:szCs w:val="16"/>
        </w:rPr>
        <w:t xml:space="preserve"> </w:t>
      </w:r>
      <w:r>
        <w:rPr>
          <w:rFonts w:cs="Verdana" w:ascii="Verdana" w:hAnsi="Verdana"/>
          <w:color w:val="000000"/>
          <w:sz w:val="16"/>
          <w:szCs w:val="16"/>
        </w:rPr>
        <w:t>158,</w:t>
      </w:r>
      <w:r>
        <w:rPr>
          <w:rFonts w:cs="Verdana" w:ascii="Verdana" w:hAnsi="Verdana"/>
          <w:color w:val="000000"/>
          <w:spacing w:val="-2"/>
          <w:sz w:val="16"/>
          <w:szCs w:val="16"/>
        </w:rPr>
        <w:t xml:space="preserve"> </w:t>
      </w:r>
      <w:r>
        <w:rPr>
          <w:rFonts w:cs="Verdana" w:ascii="Verdana" w:hAnsi="Verdana"/>
          <w:color w:val="000000"/>
          <w:sz w:val="16"/>
          <w:szCs w:val="16"/>
        </w:rPr>
        <w:t>I</w:t>
      </w:r>
      <w:r>
        <w:rPr>
          <w:rFonts w:cs="Verdana" w:ascii="Verdana" w:hAnsi="Verdana"/>
          <w:color w:val="000000"/>
          <w:spacing w:val="1"/>
          <w:sz w:val="16"/>
          <w:szCs w:val="16"/>
        </w:rPr>
        <w:t xml:space="preserve"> </w:t>
      </w:r>
      <w:r>
        <w:rPr>
          <w:rFonts w:cs="Verdana" w:ascii="Verdana" w:hAnsi="Verdana"/>
          <w:color w:val="000000"/>
          <w:sz w:val="16"/>
          <w:szCs w:val="16"/>
        </w:rPr>
        <w:t>da</w:t>
      </w:r>
      <w:r>
        <w:rPr>
          <w:rFonts w:cs="Verdana" w:ascii="Verdana" w:hAnsi="Verdana"/>
          <w:color w:val="000000"/>
          <w:spacing w:val="-1"/>
          <w:sz w:val="16"/>
          <w:szCs w:val="16"/>
        </w:rPr>
        <w:t xml:space="preserve"> </w:t>
      </w:r>
      <w:r>
        <w:rPr>
          <w:rFonts w:cs="Verdana" w:ascii="Verdana" w:hAnsi="Verdana"/>
          <w:color w:val="000000"/>
          <w:sz w:val="16"/>
          <w:szCs w:val="16"/>
        </w:rPr>
        <w:t>Constituição</w:t>
      </w:r>
      <w:r>
        <w:rPr>
          <w:rFonts w:cs="Verdana" w:ascii="Verdana" w:hAnsi="Verdana"/>
          <w:color w:val="000000"/>
          <w:spacing w:val="1"/>
          <w:sz w:val="16"/>
          <w:szCs w:val="16"/>
        </w:rPr>
        <w:t xml:space="preserve"> </w:t>
      </w:r>
      <w:r>
        <w:rPr>
          <w:rFonts w:cs="Verdana" w:ascii="Verdana" w:hAnsi="Verdana"/>
          <w:color w:val="000000"/>
          <w:sz w:val="16"/>
          <w:szCs w:val="16"/>
        </w:rPr>
        <w:t>Federal;</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CONSIDERANDO a decisão proferida pelo Supremo Tribunal Federal no julgamento</w:t>
      </w:r>
      <w:r>
        <w:rPr>
          <w:rFonts w:cs="Verdana" w:ascii="Verdana" w:hAnsi="Verdana"/>
          <w:color w:val="000000"/>
          <w:spacing w:val="1"/>
          <w:sz w:val="16"/>
          <w:szCs w:val="16"/>
        </w:rPr>
        <w:t xml:space="preserve"> </w:t>
      </w:r>
      <w:r>
        <w:rPr>
          <w:rFonts w:cs="Verdana" w:ascii="Verdana" w:hAnsi="Verdana"/>
          <w:color w:val="000000"/>
          <w:sz w:val="16"/>
          <w:szCs w:val="16"/>
        </w:rPr>
        <w:t>do</w:t>
      </w:r>
      <w:r>
        <w:rPr>
          <w:rFonts w:cs="Verdana" w:ascii="Verdana" w:hAnsi="Verdana"/>
          <w:color w:val="000000"/>
          <w:spacing w:val="1"/>
          <w:sz w:val="16"/>
          <w:szCs w:val="16"/>
        </w:rPr>
        <w:t xml:space="preserve"> </w:t>
      </w:r>
      <w:r>
        <w:rPr>
          <w:rFonts w:cs="Verdana" w:ascii="Verdana" w:hAnsi="Verdana"/>
          <w:color w:val="000000"/>
          <w:sz w:val="16"/>
          <w:szCs w:val="16"/>
        </w:rPr>
        <w:t>Recurso</w:t>
      </w:r>
      <w:r>
        <w:rPr>
          <w:rFonts w:cs="Verdana" w:ascii="Verdana" w:hAnsi="Verdana"/>
          <w:color w:val="000000"/>
          <w:spacing w:val="1"/>
          <w:sz w:val="16"/>
          <w:szCs w:val="16"/>
        </w:rPr>
        <w:t xml:space="preserve"> </w:t>
      </w:r>
      <w:r>
        <w:rPr>
          <w:rFonts w:cs="Verdana" w:ascii="Verdana" w:hAnsi="Verdana"/>
          <w:color w:val="000000"/>
          <w:sz w:val="16"/>
          <w:szCs w:val="16"/>
        </w:rPr>
        <w:t>Extraordinário</w:t>
      </w:r>
      <w:r>
        <w:rPr>
          <w:rFonts w:cs="Verdana" w:ascii="Verdana" w:hAnsi="Verdana"/>
          <w:color w:val="000000"/>
          <w:spacing w:val="1"/>
          <w:sz w:val="16"/>
          <w:szCs w:val="16"/>
        </w:rPr>
        <w:t xml:space="preserve"> </w:t>
      </w:r>
      <w:r>
        <w:rPr>
          <w:rFonts w:cs="Verdana" w:ascii="Verdana" w:hAnsi="Verdana"/>
          <w:color w:val="000000"/>
          <w:sz w:val="16"/>
          <w:szCs w:val="16"/>
        </w:rPr>
        <w:t>com</w:t>
      </w:r>
      <w:r>
        <w:rPr>
          <w:rFonts w:cs="Verdana" w:ascii="Verdana" w:hAnsi="Verdana"/>
          <w:color w:val="000000"/>
          <w:spacing w:val="1"/>
          <w:sz w:val="16"/>
          <w:szCs w:val="16"/>
        </w:rPr>
        <w:t xml:space="preserve"> </w:t>
      </w:r>
      <w:r>
        <w:rPr>
          <w:rFonts w:cs="Verdana" w:ascii="Verdana" w:hAnsi="Verdana"/>
          <w:color w:val="000000"/>
          <w:sz w:val="16"/>
          <w:szCs w:val="16"/>
        </w:rPr>
        <w:t>Repercussão</w:t>
      </w:r>
      <w:r>
        <w:rPr>
          <w:rFonts w:cs="Verdana" w:ascii="Verdana" w:hAnsi="Verdana"/>
          <w:color w:val="000000"/>
          <w:spacing w:val="1"/>
          <w:sz w:val="16"/>
          <w:szCs w:val="16"/>
        </w:rPr>
        <w:t xml:space="preserve"> </w:t>
      </w:r>
      <w:r>
        <w:rPr>
          <w:rFonts w:cs="Verdana" w:ascii="Verdana" w:hAnsi="Verdana"/>
          <w:color w:val="000000"/>
          <w:sz w:val="16"/>
          <w:szCs w:val="16"/>
        </w:rPr>
        <w:t>Geral</w:t>
      </w:r>
      <w:r>
        <w:rPr>
          <w:rFonts w:cs="Verdana" w:ascii="Verdana" w:hAnsi="Verdana"/>
          <w:color w:val="000000"/>
          <w:spacing w:val="1"/>
          <w:sz w:val="16"/>
          <w:szCs w:val="16"/>
        </w:rPr>
        <w:t xml:space="preserve"> </w:t>
      </w:r>
      <w:r>
        <w:rPr>
          <w:rFonts w:cs="Verdana" w:ascii="Verdana" w:hAnsi="Verdana"/>
          <w:color w:val="000000"/>
          <w:sz w:val="16"/>
          <w:szCs w:val="16"/>
        </w:rPr>
        <w:t>nº</w:t>
      </w:r>
      <w:r>
        <w:rPr>
          <w:rFonts w:cs="Verdana" w:ascii="Verdana" w:hAnsi="Verdana"/>
          <w:color w:val="000000"/>
          <w:spacing w:val="1"/>
          <w:sz w:val="16"/>
          <w:szCs w:val="16"/>
        </w:rPr>
        <w:t xml:space="preserve"> </w:t>
      </w:r>
      <w:r>
        <w:rPr>
          <w:rFonts w:cs="Verdana" w:ascii="Verdana" w:hAnsi="Verdana"/>
          <w:color w:val="000000"/>
          <w:sz w:val="16"/>
          <w:szCs w:val="16"/>
        </w:rPr>
        <w:t>1.293.453</w:t>
      </w:r>
      <w:r>
        <w:rPr>
          <w:rFonts w:cs="Verdana" w:ascii="Verdana" w:hAnsi="Verdana"/>
          <w:color w:val="000000"/>
          <w:spacing w:val="1"/>
          <w:sz w:val="16"/>
          <w:szCs w:val="16"/>
        </w:rPr>
        <w:t xml:space="preserve"> </w:t>
      </w:r>
      <w:r>
        <w:rPr>
          <w:rFonts w:cs="Verdana" w:ascii="Verdana" w:hAnsi="Verdana"/>
          <w:color w:val="000000"/>
          <w:sz w:val="16"/>
          <w:szCs w:val="16"/>
        </w:rPr>
        <w:t>e</w:t>
      </w:r>
      <w:r>
        <w:rPr>
          <w:rFonts w:cs="Verdana" w:ascii="Verdana" w:hAnsi="Verdana"/>
          <w:color w:val="000000"/>
          <w:spacing w:val="1"/>
          <w:sz w:val="16"/>
          <w:szCs w:val="16"/>
        </w:rPr>
        <w:t xml:space="preserve"> </w:t>
      </w:r>
      <w:r>
        <w:rPr>
          <w:rFonts w:cs="Verdana" w:ascii="Verdana" w:hAnsi="Verdana"/>
          <w:color w:val="000000"/>
          <w:sz w:val="16"/>
          <w:szCs w:val="16"/>
        </w:rPr>
        <w:t>na</w:t>
      </w:r>
      <w:r>
        <w:rPr>
          <w:rFonts w:cs="Verdana" w:ascii="Verdana" w:hAnsi="Verdana"/>
          <w:color w:val="000000"/>
          <w:spacing w:val="1"/>
          <w:sz w:val="16"/>
          <w:szCs w:val="16"/>
        </w:rPr>
        <w:t xml:space="preserve"> </w:t>
      </w:r>
      <w:r>
        <w:rPr>
          <w:rFonts w:cs="Verdana" w:ascii="Verdana" w:hAnsi="Verdana"/>
          <w:color w:val="000000"/>
          <w:sz w:val="16"/>
          <w:szCs w:val="16"/>
        </w:rPr>
        <w:t>Ação</w:t>
      </w:r>
      <w:r>
        <w:rPr>
          <w:rFonts w:cs="Verdana" w:ascii="Verdana" w:hAnsi="Verdana"/>
          <w:color w:val="000000"/>
          <w:spacing w:val="1"/>
          <w:sz w:val="16"/>
          <w:szCs w:val="16"/>
        </w:rPr>
        <w:t xml:space="preserve"> </w:t>
      </w:r>
      <w:r>
        <w:rPr>
          <w:rFonts w:cs="Verdana" w:ascii="Verdana" w:hAnsi="Verdana"/>
          <w:color w:val="000000"/>
          <w:sz w:val="16"/>
          <w:szCs w:val="16"/>
        </w:rPr>
        <w:t>Cível</w:t>
      </w:r>
      <w:r>
        <w:rPr>
          <w:rFonts w:cs="Verdana" w:ascii="Verdana" w:hAnsi="Verdana"/>
          <w:color w:val="000000"/>
          <w:spacing w:val="1"/>
          <w:sz w:val="16"/>
          <w:szCs w:val="16"/>
        </w:rPr>
        <w:t xml:space="preserve"> </w:t>
      </w:r>
      <w:r>
        <w:rPr>
          <w:rFonts w:cs="Verdana" w:ascii="Verdana" w:hAnsi="Verdana"/>
          <w:color w:val="000000"/>
          <w:sz w:val="16"/>
          <w:szCs w:val="16"/>
        </w:rPr>
        <w:t>Originária nº</w:t>
      </w:r>
      <w:r>
        <w:rPr>
          <w:rFonts w:cs="Verdana" w:ascii="Verdana" w:hAnsi="Verdana"/>
          <w:color w:val="000000"/>
          <w:spacing w:val="1"/>
          <w:sz w:val="16"/>
          <w:szCs w:val="16"/>
        </w:rPr>
        <w:t xml:space="preserve"> </w:t>
      </w:r>
      <w:r>
        <w:rPr>
          <w:rFonts w:cs="Verdana" w:ascii="Verdana" w:hAnsi="Verdana"/>
          <w:color w:val="000000"/>
          <w:sz w:val="16"/>
          <w:szCs w:val="16"/>
        </w:rPr>
        <w:t>2897;</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CONSIDERANDO o disposto na legislação tributária federal atinente à retenção de</w:t>
      </w:r>
      <w:r>
        <w:rPr>
          <w:rFonts w:cs="Verdana" w:ascii="Verdana" w:hAnsi="Verdana"/>
          <w:color w:val="000000"/>
          <w:spacing w:val="1"/>
          <w:sz w:val="16"/>
          <w:szCs w:val="16"/>
        </w:rPr>
        <w:t xml:space="preserve"> </w:t>
      </w:r>
      <w:r>
        <w:rPr>
          <w:rFonts w:cs="Verdana" w:ascii="Verdana" w:hAnsi="Verdana"/>
          <w:color w:val="000000"/>
          <w:sz w:val="16"/>
          <w:szCs w:val="16"/>
        </w:rPr>
        <w:t>tributos,</w:t>
      </w:r>
      <w:r>
        <w:rPr>
          <w:rFonts w:cs="Verdana" w:ascii="Verdana" w:hAnsi="Verdana"/>
          <w:color w:val="000000"/>
          <w:spacing w:val="1"/>
          <w:sz w:val="16"/>
          <w:szCs w:val="16"/>
        </w:rPr>
        <w:t xml:space="preserve"> </w:t>
      </w:r>
      <w:r>
        <w:rPr>
          <w:rFonts w:cs="Verdana" w:ascii="Verdana" w:hAnsi="Verdana"/>
          <w:color w:val="000000"/>
          <w:sz w:val="16"/>
          <w:szCs w:val="16"/>
        </w:rPr>
        <w:t>em</w:t>
      </w:r>
      <w:r>
        <w:rPr>
          <w:rFonts w:cs="Verdana" w:ascii="Verdana" w:hAnsi="Verdana"/>
          <w:color w:val="000000"/>
          <w:spacing w:val="1"/>
          <w:sz w:val="16"/>
          <w:szCs w:val="16"/>
        </w:rPr>
        <w:t xml:space="preserve"> </w:t>
      </w:r>
      <w:r>
        <w:rPr>
          <w:rFonts w:cs="Verdana" w:ascii="Verdana" w:hAnsi="Verdana"/>
          <w:color w:val="000000"/>
          <w:sz w:val="16"/>
          <w:szCs w:val="16"/>
        </w:rPr>
        <w:t>especial</w:t>
      </w:r>
      <w:r>
        <w:rPr>
          <w:rFonts w:cs="Verdana" w:ascii="Verdana" w:hAnsi="Verdana"/>
          <w:color w:val="000000"/>
          <w:spacing w:val="1"/>
          <w:sz w:val="16"/>
          <w:szCs w:val="16"/>
        </w:rPr>
        <w:t xml:space="preserve"> </w:t>
      </w:r>
      <w:r>
        <w:rPr>
          <w:rFonts w:cs="Verdana" w:ascii="Verdana" w:hAnsi="Verdana"/>
          <w:color w:val="000000"/>
          <w:sz w:val="16"/>
          <w:szCs w:val="16"/>
        </w:rPr>
        <w:t>o</w:t>
      </w:r>
      <w:r>
        <w:rPr>
          <w:rFonts w:cs="Verdana" w:ascii="Verdana" w:hAnsi="Verdana"/>
          <w:color w:val="000000"/>
          <w:spacing w:val="1"/>
          <w:sz w:val="16"/>
          <w:szCs w:val="16"/>
        </w:rPr>
        <w:t xml:space="preserve"> </w:t>
      </w:r>
      <w:r>
        <w:rPr>
          <w:rFonts w:cs="Verdana" w:ascii="Verdana" w:hAnsi="Verdana"/>
          <w:color w:val="000000"/>
          <w:sz w:val="16"/>
          <w:szCs w:val="16"/>
        </w:rPr>
        <w:t>disposto</w:t>
      </w:r>
      <w:r>
        <w:rPr>
          <w:rFonts w:cs="Verdana" w:ascii="Verdana" w:hAnsi="Verdana"/>
          <w:color w:val="000000"/>
          <w:spacing w:val="1"/>
          <w:sz w:val="16"/>
          <w:szCs w:val="16"/>
        </w:rPr>
        <w:t xml:space="preserve"> </w:t>
      </w:r>
      <w:r>
        <w:rPr>
          <w:rFonts w:cs="Verdana" w:ascii="Verdana" w:hAnsi="Verdana"/>
          <w:color w:val="000000"/>
          <w:sz w:val="16"/>
          <w:szCs w:val="16"/>
        </w:rPr>
        <w:t>na</w:t>
      </w:r>
      <w:r>
        <w:rPr>
          <w:rFonts w:cs="Verdana" w:ascii="Verdana" w:hAnsi="Verdana"/>
          <w:color w:val="000000"/>
          <w:spacing w:val="1"/>
          <w:sz w:val="16"/>
          <w:szCs w:val="16"/>
        </w:rPr>
        <w:t xml:space="preserve"> </w:t>
      </w:r>
      <w:r>
        <w:rPr>
          <w:rFonts w:cs="Verdana" w:ascii="Verdana" w:hAnsi="Verdana"/>
          <w:color w:val="000000"/>
          <w:sz w:val="16"/>
          <w:szCs w:val="16"/>
        </w:rPr>
        <w:t>Lei</w:t>
      </w:r>
      <w:r>
        <w:rPr>
          <w:rFonts w:cs="Verdana" w:ascii="Verdana" w:hAnsi="Verdana"/>
          <w:color w:val="000000"/>
          <w:spacing w:val="1"/>
          <w:sz w:val="16"/>
          <w:szCs w:val="16"/>
        </w:rPr>
        <w:t xml:space="preserve"> </w:t>
      </w:r>
      <w:r>
        <w:rPr>
          <w:rFonts w:cs="Verdana" w:ascii="Verdana" w:hAnsi="Verdana"/>
          <w:color w:val="000000"/>
          <w:sz w:val="16"/>
          <w:szCs w:val="16"/>
        </w:rPr>
        <w:t>nº</w:t>
      </w:r>
      <w:r>
        <w:rPr>
          <w:rFonts w:cs="Verdana" w:ascii="Verdana" w:hAnsi="Verdana"/>
          <w:color w:val="000000"/>
          <w:spacing w:val="1"/>
          <w:sz w:val="16"/>
          <w:szCs w:val="16"/>
        </w:rPr>
        <w:t xml:space="preserve"> </w:t>
      </w:r>
      <w:r>
        <w:rPr>
          <w:rFonts w:cs="Verdana" w:ascii="Verdana" w:hAnsi="Verdana"/>
          <w:color w:val="000000"/>
          <w:sz w:val="16"/>
          <w:szCs w:val="16"/>
        </w:rPr>
        <w:t>9.430,</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27</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dezembro</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1996</w:t>
      </w:r>
      <w:r>
        <w:rPr>
          <w:rFonts w:cs="Verdana" w:ascii="Verdana" w:hAnsi="Verdana"/>
          <w:color w:val="000000"/>
          <w:spacing w:val="1"/>
          <w:sz w:val="16"/>
          <w:szCs w:val="16"/>
        </w:rPr>
        <w:t xml:space="preserve"> </w:t>
      </w:r>
      <w:r>
        <w:rPr>
          <w:rFonts w:cs="Verdana" w:ascii="Verdana" w:hAnsi="Verdana"/>
          <w:color w:val="000000"/>
          <w:sz w:val="16"/>
          <w:szCs w:val="16"/>
        </w:rPr>
        <w:t>e</w:t>
      </w:r>
      <w:r>
        <w:rPr>
          <w:rFonts w:cs="Verdana" w:ascii="Verdana" w:hAnsi="Verdana"/>
          <w:color w:val="000000"/>
          <w:spacing w:val="1"/>
          <w:sz w:val="16"/>
          <w:szCs w:val="16"/>
        </w:rPr>
        <w:t xml:space="preserve"> </w:t>
      </w:r>
      <w:r>
        <w:rPr>
          <w:rFonts w:cs="Verdana" w:ascii="Verdana" w:hAnsi="Verdana"/>
          <w:color w:val="000000"/>
          <w:sz w:val="16"/>
          <w:szCs w:val="16"/>
        </w:rPr>
        <w:t>respectivos regulamentos;</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CONSIDERANDO</w:t>
      </w:r>
      <w:r>
        <w:rPr>
          <w:rFonts w:cs="Verdana" w:ascii="Verdana" w:hAnsi="Verdana"/>
          <w:color w:val="000000"/>
          <w:spacing w:val="1"/>
          <w:sz w:val="16"/>
          <w:szCs w:val="16"/>
        </w:rPr>
        <w:t xml:space="preserve"> </w:t>
      </w:r>
      <w:r>
        <w:rPr>
          <w:rFonts w:cs="Verdana" w:ascii="Verdana" w:hAnsi="Verdana"/>
          <w:color w:val="000000"/>
          <w:sz w:val="16"/>
          <w:szCs w:val="16"/>
        </w:rPr>
        <w:t>a</w:t>
      </w:r>
      <w:r>
        <w:rPr>
          <w:rFonts w:cs="Verdana" w:ascii="Verdana" w:hAnsi="Verdana"/>
          <w:color w:val="000000"/>
          <w:spacing w:val="1"/>
          <w:sz w:val="16"/>
          <w:szCs w:val="16"/>
        </w:rPr>
        <w:t xml:space="preserve"> </w:t>
      </w:r>
      <w:r>
        <w:rPr>
          <w:rFonts w:cs="Verdana" w:ascii="Verdana" w:hAnsi="Verdana"/>
          <w:color w:val="000000"/>
          <w:sz w:val="16"/>
          <w:szCs w:val="16"/>
        </w:rPr>
        <w:t>necessidade</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padronizar</w:t>
      </w:r>
      <w:r>
        <w:rPr>
          <w:rFonts w:cs="Verdana" w:ascii="Verdana" w:hAnsi="Verdana"/>
          <w:color w:val="000000"/>
          <w:spacing w:val="1"/>
          <w:sz w:val="16"/>
          <w:szCs w:val="16"/>
        </w:rPr>
        <w:t xml:space="preserve"> </w:t>
      </w:r>
      <w:r>
        <w:rPr>
          <w:rFonts w:cs="Verdana" w:ascii="Verdana" w:hAnsi="Verdana"/>
          <w:color w:val="000000"/>
          <w:sz w:val="16"/>
          <w:szCs w:val="16"/>
        </w:rPr>
        <w:t>os</w:t>
      </w:r>
      <w:r>
        <w:rPr>
          <w:rFonts w:cs="Verdana" w:ascii="Verdana" w:hAnsi="Verdana"/>
          <w:color w:val="000000"/>
          <w:spacing w:val="1"/>
          <w:sz w:val="16"/>
          <w:szCs w:val="16"/>
        </w:rPr>
        <w:t xml:space="preserve"> </w:t>
      </w:r>
      <w:r>
        <w:rPr>
          <w:rFonts w:cs="Verdana" w:ascii="Verdana" w:hAnsi="Verdana"/>
          <w:color w:val="000000"/>
          <w:sz w:val="16"/>
          <w:szCs w:val="16"/>
        </w:rPr>
        <w:t>procedimentos</w:t>
      </w:r>
      <w:r>
        <w:rPr>
          <w:rFonts w:cs="Verdana" w:ascii="Verdana" w:hAnsi="Verdana"/>
          <w:color w:val="000000"/>
          <w:spacing w:val="1"/>
          <w:sz w:val="16"/>
          <w:szCs w:val="16"/>
        </w:rPr>
        <w:t xml:space="preserve"> </w:t>
      </w:r>
      <w:r>
        <w:rPr>
          <w:rFonts w:cs="Verdana" w:ascii="Verdana" w:hAnsi="Verdana"/>
          <w:color w:val="000000"/>
          <w:sz w:val="16"/>
          <w:szCs w:val="16"/>
        </w:rPr>
        <w:t>para</w:t>
      </w:r>
      <w:r>
        <w:rPr>
          <w:rFonts w:cs="Verdana" w:ascii="Verdana" w:hAnsi="Verdana"/>
          <w:color w:val="000000"/>
          <w:spacing w:val="1"/>
          <w:sz w:val="16"/>
          <w:szCs w:val="16"/>
        </w:rPr>
        <w:t xml:space="preserve"> </w:t>
      </w:r>
      <w:r>
        <w:rPr>
          <w:rFonts w:cs="Verdana" w:ascii="Verdana" w:hAnsi="Verdana"/>
          <w:color w:val="000000"/>
          <w:sz w:val="16"/>
          <w:szCs w:val="16"/>
        </w:rPr>
        <w:t>que</w:t>
      </w:r>
      <w:r>
        <w:rPr>
          <w:rFonts w:cs="Verdana" w:ascii="Verdana" w:hAnsi="Verdana"/>
          <w:color w:val="000000"/>
          <w:spacing w:val="1"/>
          <w:sz w:val="16"/>
          <w:szCs w:val="16"/>
        </w:rPr>
        <w:t xml:space="preserve"> </w:t>
      </w:r>
      <w:r>
        <w:rPr>
          <w:rFonts w:cs="Verdana" w:ascii="Verdana" w:hAnsi="Verdana"/>
          <w:color w:val="000000"/>
          <w:sz w:val="16"/>
          <w:szCs w:val="16"/>
        </w:rPr>
        <w:t>a</w:t>
      </w:r>
      <w:r>
        <w:rPr>
          <w:rFonts w:cs="Verdana" w:ascii="Verdana" w:hAnsi="Verdana"/>
          <w:color w:val="000000"/>
          <w:spacing w:val="1"/>
          <w:sz w:val="16"/>
          <w:szCs w:val="16"/>
        </w:rPr>
        <w:t xml:space="preserve"> </w:t>
      </w:r>
      <w:r>
        <w:rPr>
          <w:rFonts w:cs="Verdana" w:ascii="Verdana" w:hAnsi="Verdana"/>
          <w:color w:val="000000"/>
          <w:sz w:val="16"/>
          <w:szCs w:val="16"/>
        </w:rPr>
        <w:t>retenção e o recolhimento de tributos e contribuições sejam realizados em conformidade</w:t>
      </w:r>
      <w:r>
        <w:rPr>
          <w:rFonts w:cs="Verdana" w:ascii="Verdana" w:hAnsi="Verdana"/>
          <w:color w:val="000000"/>
          <w:spacing w:val="1"/>
          <w:sz w:val="16"/>
          <w:szCs w:val="16"/>
        </w:rPr>
        <w:t xml:space="preserve"> </w:t>
      </w:r>
      <w:r>
        <w:rPr>
          <w:rFonts w:cs="Verdana" w:ascii="Verdana" w:hAnsi="Verdana"/>
          <w:color w:val="000000"/>
          <w:sz w:val="16"/>
          <w:szCs w:val="16"/>
        </w:rPr>
        <w:t>ao que determina a legislação, sem deixar de cumprir com as obrigações acessórias de</w:t>
      </w:r>
      <w:r>
        <w:rPr>
          <w:rFonts w:cs="Verdana" w:ascii="Verdana" w:hAnsi="Verdana"/>
          <w:color w:val="000000"/>
          <w:spacing w:val="1"/>
          <w:sz w:val="16"/>
          <w:szCs w:val="16"/>
        </w:rPr>
        <w:t xml:space="preserve"> </w:t>
      </w:r>
      <w:r>
        <w:rPr>
          <w:rFonts w:cs="Verdana" w:ascii="Verdana" w:hAnsi="Verdana"/>
          <w:color w:val="000000"/>
          <w:sz w:val="16"/>
          <w:szCs w:val="16"/>
        </w:rPr>
        <w:t>prestação</w:t>
      </w:r>
      <w:r>
        <w:rPr>
          <w:rFonts w:cs="Verdana" w:ascii="Verdana" w:hAnsi="Verdana"/>
          <w:color w:val="000000"/>
          <w:spacing w:val="2"/>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informações</w:t>
      </w:r>
      <w:r>
        <w:rPr>
          <w:rFonts w:cs="Verdana" w:ascii="Verdana" w:hAnsi="Verdana"/>
          <w:color w:val="000000"/>
          <w:spacing w:val="1"/>
          <w:sz w:val="16"/>
          <w:szCs w:val="16"/>
        </w:rPr>
        <w:t xml:space="preserve"> </w:t>
      </w:r>
      <w:r>
        <w:rPr>
          <w:rFonts w:cs="Verdana" w:ascii="Verdana" w:hAnsi="Verdana"/>
          <w:color w:val="000000"/>
          <w:sz w:val="16"/>
          <w:szCs w:val="16"/>
        </w:rPr>
        <w:t>à</w:t>
      </w:r>
      <w:r>
        <w:rPr>
          <w:rFonts w:cs="Verdana" w:ascii="Verdana" w:hAnsi="Verdana"/>
          <w:color w:val="000000"/>
          <w:spacing w:val="1"/>
          <w:sz w:val="16"/>
          <w:szCs w:val="16"/>
        </w:rPr>
        <w:t xml:space="preserve"> </w:t>
      </w:r>
      <w:r>
        <w:rPr>
          <w:rFonts w:cs="Verdana" w:ascii="Verdana" w:hAnsi="Verdana"/>
          <w:color w:val="000000"/>
          <w:sz w:val="16"/>
          <w:szCs w:val="16"/>
        </w:rPr>
        <w:t>Receita</w:t>
      </w:r>
      <w:r>
        <w:rPr>
          <w:rFonts w:cs="Verdana" w:ascii="Verdana" w:hAnsi="Verdana"/>
          <w:color w:val="000000"/>
          <w:spacing w:val="3"/>
          <w:sz w:val="16"/>
          <w:szCs w:val="16"/>
        </w:rPr>
        <w:t xml:space="preserve"> </w:t>
      </w:r>
      <w:r>
        <w:rPr>
          <w:rFonts w:cs="Verdana" w:ascii="Verdana" w:hAnsi="Verdana"/>
          <w:color w:val="000000"/>
          <w:sz w:val="16"/>
          <w:szCs w:val="16"/>
        </w:rPr>
        <w:t>Federal</w:t>
      </w:r>
      <w:r>
        <w:rPr>
          <w:rFonts w:cs="Verdana" w:ascii="Verdana" w:hAnsi="Verdana"/>
          <w:color w:val="000000"/>
          <w:spacing w:val="-2"/>
          <w:sz w:val="16"/>
          <w:szCs w:val="16"/>
        </w:rPr>
        <w:t xml:space="preserve"> </w:t>
      </w:r>
      <w:r>
        <w:rPr>
          <w:rFonts w:cs="Verdana" w:ascii="Verdana" w:hAnsi="Verdana"/>
          <w:color w:val="000000"/>
          <w:sz w:val="16"/>
          <w:szCs w:val="16"/>
        </w:rPr>
        <w:t>do</w:t>
      </w:r>
      <w:r>
        <w:rPr>
          <w:rFonts w:cs="Verdana" w:ascii="Verdana" w:hAnsi="Verdana"/>
          <w:color w:val="000000"/>
          <w:spacing w:val="1"/>
          <w:sz w:val="16"/>
          <w:szCs w:val="16"/>
        </w:rPr>
        <w:t xml:space="preserve"> </w:t>
      </w:r>
      <w:r>
        <w:rPr>
          <w:rFonts w:cs="Verdana" w:ascii="Verdana" w:hAnsi="Verdana"/>
          <w:color w:val="000000"/>
          <w:sz w:val="16"/>
          <w:szCs w:val="16"/>
        </w:rPr>
        <w:t>Brasil,</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RESOLVE</w:t>
      </w:r>
      <w:r>
        <w:rPr>
          <w:rFonts w:cs="Verdana" w:ascii="Verdana" w:hAnsi="Verdana"/>
          <w:b w:val="false"/>
          <w:color w:val="000000"/>
          <w:sz w:val="16"/>
          <w:szCs w:val="16"/>
        </w:rPr>
        <w:t>:</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1º </w:t>
      </w:r>
      <w:r>
        <w:rPr>
          <w:rFonts w:cs="Verdana" w:ascii="Verdana" w:hAnsi="Verdana"/>
          <w:color w:val="000000"/>
          <w:sz w:val="16"/>
          <w:szCs w:val="16"/>
        </w:rPr>
        <w:t>A Secretaria Municipal de Fazenda, ao efetuar pagamento a pessoa física ou</w:t>
      </w:r>
      <w:r>
        <w:rPr>
          <w:rFonts w:cs="Verdana" w:ascii="Verdana" w:hAnsi="Verdana"/>
          <w:color w:val="000000"/>
          <w:spacing w:val="-64"/>
          <w:sz w:val="16"/>
          <w:szCs w:val="16"/>
        </w:rPr>
        <w:t xml:space="preserve"> </w:t>
      </w:r>
      <w:r>
        <w:rPr>
          <w:rFonts w:cs="Verdana" w:ascii="Verdana" w:hAnsi="Verdana"/>
          <w:color w:val="000000"/>
          <w:sz w:val="16"/>
          <w:szCs w:val="16"/>
        </w:rPr>
        <w:t>jurídica,</w:t>
      </w:r>
      <w:r>
        <w:rPr>
          <w:rFonts w:cs="Verdana" w:ascii="Verdana" w:hAnsi="Verdana"/>
          <w:color w:val="000000"/>
          <w:spacing w:val="1"/>
          <w:sz w:val="16"/>
          <w:szCs w:val="16"/>
        </w:rPr>
        <w:t xml:space="preserve"> </w:t>
      </w:r>
      <w:r>
        <w:rPr>
          <w:rFonts w:cs="Verdana" w:ascii="Verdana" w:hAnsi="Verdana"/>
          <w:color w:val="000000"/>
          <w:sz w:val="16"/>
          <w:szCs w:val="16"/>
        </w:rPr>
        <w:t>referente</w:t>
      </w:r>
      <w:r>
        <w:rPr>
          <w:rFonts w:cs="Verdana" w:ascii="Verdana" w:hAnsi="Verdana"/>
          <w:color w:val="000000"/>
          <w:spacing w:val="1"/>
          <w:sz w:val="16"/>
          <w:szCs w:val="16"/>
        </w:rPr>
        <w:t xml:space="preserve"> </w:t>
      </w:r>
      <w:r>
        <w:rPr>
          <w:rFonts w:cs="Verdana" w:ascii="Verdana" w:hAnsi="Verdana"/>
          <w:color w:val="000000"/>
          <w:sz w:val="16"/>
          <w:szCs w:val="16"/>
        </w:rPr>
        <w:t>a</w:t>
      </w:r>
      <w:r>
        <w:rPr>
          <w:rFonts w:cs="Verdana" w:ascii="Verdana" w:hAnsi="Verdana"/>
          <w:color w:val="000000"/>
          <w:spacing w:val="1"/>
          <w:sz w:val="16"/>
          <w:szCs w:val="16"/>
        </w:rPr>
        <w:t xml:space="preserve"> </w:t>
      </w:r>
      <w:r>
        <w:rPr>
          <w:rFonts w:cs="Verdana" w:ascii="Verdana" w:hAnsi="Verdana"/>
          <w:color w:val="000000"/>
          <w:sz w:val="16"/>
          <w:szCs w:val="16"/>
        </w:rPr>
        <w:t>qualquer</w:t>
      </w:r>
      <w:r>
        <w:rPr>
          <w:rFonts w:cs="Verdana" w:ascii="Verdana" w:hAnsi="Verdana"/>
          <w:color w:val="000000"/>
          <w:spacing w:val="1"/>
          <w:sz w:val="16"/>
          <w:szCs w:val="16"/>
        </w:rPr>
        <w:t xml:space="preserve"> </w:t>
      </w:r>
      <w:r>
        <w:rPr>
          <w:rFonts w:cs="Verdana" w:ascii="Verdana" w:hAnsi="Verdana"/>
          <w:color w:val="000000"/>
          <w:sz w:val="16"/>
          <w:szCs w:val="16"/>
        </w:rPr>
        <w:t>serviço</w:t>
      </w:r>
      <w:r>
        <w:rPr>
          <w:rFonts w:cs="Verdana" w:ascii="Verdana" w:hAnsi="Verdana"/>
          <w:color w:val="000000"/>
          <w:spacing w:val="1"/>
          <w:sz w:val="16"/>
          <w:szCs w:val="16"/>
        </w:rPr>
        <w:t xml:space="preserve"> </w:t>
      </w:r>
      <w:r>
        <w:rPr>
          <w:rFonts w:cs="Verdana" w:ascii="Verdana" w:hAnsi="Verdana"/>
          <w:color w:val="000000"/>
          <w:sz w:val="16"/>
          <w:szCs w:val="16"/>
        </w:rPr>
        <w:t>ou</w:t>
      </w:r>
      <w:r>
        <w:rPr>
          <w:rFonts w:cs="Verdana" w:ascii="Verdana" w:hAnsi="Verdana"/>
          <w:color w:val="000000"/>
          <w:spacing w:val="1"/>
          <w:sz w:val="16"/>
          <w:szCs w:val="16"/>
        </w:rPr>
        <w:t xml:space="preserve"> </w:t>
      </w:r>
      <w:r>
        <w:rPr>
          <w:rFonts w:cs="Verdana" w:ascii="Verdana" w:hAnsi="Verdana"/>
          <w:color w:val="000000"/>
          <w:sz w:val="16"/>
          <w:szCs w:val="16"/>
        </w:rPr>
        <w:t>mercadoria</w:t>
      </w:r>
      <w:r>
        <w:rPr>
          <w:rFonts w:cs="Verdana" w:ascii="Verdana" w:hAnsi="Verdana"/>
          <w:color w:val="000000"/>
          <w:spacing w:val="1"/>
          <w:sz w:val="16"/>
          <w:szCs w:val="16"/>
        </w:rPr>
        <w:t xml:space="preserve"> </w:t>
      </w:r>
      <w:r>
        <w:rPr>
          <w:rFonts w:cs="Verdana" w:ascii="Verdana" w:hAnsi="Verdana"/>
          <w:color w:val="000000"/>
          <w:sz w:val="16"/>
          <w:szCs w:val="16"/>
        </w:rPr>
        <w:t>contratado</w:t>
      </w:r>
      <w:r>
        <w:rPr>
          <w:rFonts w:cs="Verdana" w:ascii="Verdana" w:hAnsi="Verdana"/>
          <w:color w:val="000000"/>
          <w:spacing w:val="1"/>
          <w:sz w:val="16"/>
          <w:szCs w:val="16"/>
        </w:rPr>
        <w:t xml:space="preserve"> </w:t>
      </w:r>
      <w:r>
        <w:rPr>
          <w:rFonts w:cs="Verdana" w:ascii="Verdana" w:hAnsi="Verdana"/>
          <w:color w:val="000000"/>
          <w:sz w:val="16"/>
          <w:szCs w:val="16"/>
        </w:rPr>
        <w:t>e</w:t>
      </w:r>
      <w:r>
        <w:rPr>
          <w:rFonts w:cs="Verdana" w:ascii="Verdana" w:hAnsi="Verdana"/>
          <w:color w:val="000000"/>
          <w:spacing w:val="1"/>
          <w:sz w:val="16"/>
          <w:szCs w:val="16"/>
        </w:rPr>
        <w:t xml:space="preserve"> </w:t>
      </w:r>
      <w:r>
        <w:rPr>
          <w:rFonts w:cs="Verdana" w:ascii="Verdana" w:hAnsi="Verdana"/>
          <w:color w:val="000000"/>
          <w:sz w:val="16"/>
          <w:szCs w:val="16"/>
        </w:rPr>
        <w:t>prestado,</w:t>
      </w:r>
      <w:r>
        <w:rPr>
          <w:rFonts w:cs="Verdana" w:ascii="Verdana" w:hAnsi="Verdana"/>
          <w:color w:val="000000"/>
          <w:spacing w:val="1"/>
          <w:sz w:val="16"/>
          <w:szCs w:val="16"/>
        </w:rPr>
        <w:t xml:space="preserve"> </w:t>
      </w:r>
      <w:r>
        <w:rPr>
          <w:rFonts w:cs="Verdana" w:ascii="Verdana" w:hAnsi="Verdana"/>
          <w:color w:val="000000"/>
          <w:sz w:val="16"/>
          <w:szCs w:val="16"/>
        </w:rPr>
        <w:t>deverá</w:t>
      </w:r>
      <w:r>
        <w:rPr>
          <w:rFonts w:cs="Verdana" w:ascii="Verdana" w:hAnsi="Verdana"/>
          <w:color w:val="000000"/>
          <w:spacing w:val="1"/>
          <w:sz w:val="16"/>
          <w:szCs w:val="16"/>
        </w:rPr>
        <w:t xml:space="preserve"> </w:t>
      </w:r>
      <w:r>
        <w:rPr>
          <w:rFonts w:cs="Verdana" w:ascii="Verdana" w:hAnsi="Verdana"/>
          <w:color w:val="000000"/>
          <w:sz w:val="16"/>
          <w:szCs w:val="16"/>
        </w:rPr>
        <w:t>proceder</w:t>
      </w:r>
      <w:r>
        <w:rPr>
          <w:rFonts w:cs="Verdana" w:ascii="Verdana" w:hAnsi="Verdana"/>
          <w:color w:val="000000"/>
          <w:spacing w:val="1"/>
          <w:sz w:val="16"/>
          <w:szCs w:val="16"/>
        </w:rPr>
        <w:t xml:space="preserve"> </w:t>
      </w:r>
      <w:r>
        <w:rPr>
          <w:rFonts w:cs="Verdana" w:ascii="Verdana" w:hAnsi="Verdana"/>
          <w:color w:val="000000"/>
          <w:sz w:val="16"/>
          <w:szCs w:val="16"/>
        </w:rPr>
        <w:t>à</w:t>
      </w:r>
      <w:r>
        <w:rPr>
          <w:rFonts w:cs="Verdana" w:ascii="Verdana" w:hAnsi="Verdana"/>
          <w:color w:val="000000"/>
          <w:spacing w:val="1"/>
          <w:sz w:val="16"/>
          <w:szCs w:val="16"/>
        </w:rPr>
        <w:t xml:space="preserve"> </w:t>
      </w:r>
      <w:r>
        <w:rPr>
          <w:rFonts w:cs="Verdana" w:ascii="Verdana" w:hAnsi="Verdana"/>
          <w:color w:val="000000"/>
          <w:sz w:val="16"/>
          <w:szCs w:val="16"/>
        </w:rPr>
        <w:t>retenção</w:t>
      </w:r>
      <w:r>
        <w:rPr>
          <w:rFonts w:cs="Verdana" w:ascii="Verdana" w:hAnsi="Verdana"/>
          <w:color w:val="000000"/>
          <w:spacing w:val="1"/>
          <w:sz w:val="16"/>
          <w:szCs w:val="16"/>
        </w:rPr>
        <w:t xml:space="preserve"> </w:t>
      </w:r>
      <w:r>
        <w:rPr>
          <w:rFonts w:cs="Verdana" w:ascii="Verdana" w:hAnsi="Verdana"/>
          <w:color w:val="000000"/>
          <w:sz w:val="16"/>
          <w:szCs w:val="16"/>
        </w:rPr>
        <w:t>do</w:t>
      </w:r>
      <w:r>
        <w:rPr>
          <w:rFonts w:cs="Verdana" w:ascii="Verdana" w:hAnsi="Verdana"/>
          <w:color w:val="000000"/>
          <w:spacing w:val="1"/>
          <w:sz w:val="16"/>
          <w:szCs w:val="16"/>
        </w:rPr>
        <w:t xml:space="preserve"> </w:t>
      </w:r>
      <w:r>
        <w:rPr>
          <w:rFonts w:cs="Verdana" w:ascii="Verdana" w:hAnsi="Verdana"/>
          <w:color w:val="000000"/>
          <w:sz w:val="16"/>
          <w:szCs w:val="16"/>
        </w:rPr>
        <w:t>imposto</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renda</w:t>
      </w:r>
      <w:r>
        <w:rPr>
          <w:rFonts w:cs="Verdana" w:ascii="Verdana" w:hAnsi="Verdana"/>
          <w:color w:val="000000"/>
          <w:spacing w:val="1"/>
          <w:sz w:val="16"/>
          <w:szCs w:val="16"/>
        </w:rPr>
        <w:t xml:space="preserve"> </w:t>
      </w:r>
      <w:r>
        <w:rPr>
          <w:rFonts w:cs="Verdana" w:ascii="Verdana" w:hAnsi="Verdana"/>
          <w:color w:val="000000"/>
          <w:sz w:val="16"/>
          <w:szCs w:val="16"/>
        </w:rPr>
        <w:t>(IR)</w:t>
      </w:r>
      <w:r>
        <w:rPr>
          <w:rFonts w:cs="Verdana" w:ascii="Verdana" w:hAnsi="Verdana"/>
          <w:color w:val="000000"/>
          <w:spacing w:val="1"/>
          <w:sz w:val="16"/>
          <w:szCs w:val="16"/>
        </w:rPr>
        <w:t xml:space="preserve"> </w:t>
      </w:r>
      <w:r>
        <w:rPr>
          <w:rFonts w:cs="Verdana" w:ascii="Verdana" w:hAnsi="Verdana"/>
          <w:color w:val="000000"/>
          <w:sz w:val="16"/>
          <w:szCs w:val="16"/>
        </w:rPr>
        <w:t>em</w:t>
      </w:r>
      <w:r>
        <w:rPr>
          <w:rFonts w:cs="Verdana" w:ascii="Verdana" w:hAnsi="Verdana"/>
          <w:color w:val="000000"/>
          <w:spacing w:val="1"/>
          <w:sz w:val="16"/>
          <w:szCs w:val="16"/>
        </w:rPr>
        <w:t xml:space="preserve"> </w:t>
      </w:r>
      <w:r>
        <w:rPr>
          <w:rFonts w:cs="Verdana" w:ascii="Verdana" w:hAnsi="Verdana"/>
          <w:color w:val="000000"/>
          <w:sz w:val="16"/>
          <w:szCs w:val="16"/>
        </w:rPr>
        <w:t>observância</w:t>
      </w:r>
      <w:r>
        <w:rPr>
          <w:rFonts w:cs="Verdana" w:ascii="Verdana" w:hAnsi="Verdana"/>
          <w:color w:val="000000"/>
          <w:spacing w:val="1"/>
          <w:sz w:val="16"/>
          <w:szCs w:val="16"/>
        </w:rPr>
        <w:t xml:space="preserve"> </w:t>
      </w:r>
      <w:r>
        <w:rPr>
          <w:rFonts w:cs="Verdana" w:ascii="Verdana" w:hAnsi="Verdana"/>
          <w:color w:val="000000"/>
          <w:sz w:val="16"/>
          <w:szCs w:val="16"/>
        </w:rPr>
        <w:t>ao</w:t>
      </w:r>
      <w:r>
        <w:rPr>
          <w:rFonts w:cs="Verdana" w:ascii="Verdana" w:hAnsi="Verdana"/>
          <w:color w:val="000000"/>
          <w:spacing w:val="1"/>
          <w:sz w:val="16"/>
          <w:szCs w:val="16"/>
        </w:rPr>
        <w:t xml:space="preserve"> </w:t>
      </w:r>
      <w:r>
        <w:rPr>
          <w:rFonts w:cs="Verdana" w:ascii="Verdana" w:hAnsi="Verdana"/>
          <w:color w:val="000000"/>
          <w:sz w:val="16"/>
          <w:szCs w:val="16"/>
        </w:rPr>
        <w:t>disposto</w:t>
      </w:r>
      <w:r>
        <w:rPr>
          <w:rFonts w:cs="Verdana" w:ascii="Verdana" w:hAnsi="Verdana"/>
          <w:color w:val="000000"/>
          <w:spacing w:val="66"/>
          <w:sz w:val="16"/>
          <w:szCs w:val="16"/>
        </w:rPr>
        <w:t xml:space="preserve"> </w:t>
      </w:r>
      <w:r>
        <w:rPr>
          <w:rFonts w:cs="Verdana" w:ascii="Verdana" w:hAnsi="Verdana"/>
          <w:color w:val="000000"/>
          <w:sz w:val="16"/>
          <w:szCs w:val="16"/>
        </w:rPr>
        <w:t>neste</w:t>
      </w:r>
      <w:r>
        <w:rPr>
          <w:rFonts w:cs="Verdana" w:ascii="Verdana" w:hAnsi="Verdana"/>
          <w:color w:val="000000"/>
          <w:spacing w:val="1"/>
          <w:sz w:val="16"/>
          <w:szCs w:val="16"/>
        </w:rPr>
        <w:t xml:space="preserve"> </w:t>
      </w:r>
      <w:r>
        <w:rPr>
          <w:rFonts w:cs="Verdana" w:ascii="Verdana" w:hAnsi="Verdana"/>
          <w:color w:val="000000"/>
          <w:sz w:val="16"/>
          <w:szCs w:val="16"/>
        </w:rPr>
        <w:t>Decreto.</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Parágrafo</w:t>
      </w:r>
      <w:r>
        <w:rPr>
          <w:rFonts w:cs="Verdana" w:ascii="Verdana" w:hAnsi="Verdana"/>
          <w:b/>
          <w:color w:val="000000"/>
          <w:spacing w:val="1"/>
          <w:sz w:val="16"/>
          <w:szCs w:val="16"/>
        </w:rPr>
        <w:t xml:space="preserve"> </w:t>
      </w:r>
      <w:r>
        <w:rPr>
          <w:rFonts w:cs="Verdana" w:ascii="Verdana" w:hAnsi="Verdana"/>
          <w:b/>
          <w:color w:val="000000"/>
          <w:sz w:val="16"/>
          <w:szCs w:val="16"/>
        </w:rPr>
        <w:t>único</w:t>
      </w:r>
      <w:r>
        <w:rPr>
          <w:rFonts w:cs="Verdana" w:ascii="Verdana" w:hAnsi="Verdana"/>
          <w:color w:val="000000"/>
          <w:sz w:val="16"/>
          <w:szCs w:val="16"/>
        </w:rPr>
        <w:t>.</w:t>
      </w:r>
      <w:r>
        <w:rPr>
          <w:rFonts w:cs="Verdana" w:ascii="Verdana" w:hAnsi="Verdana"/>
          <w:color w:val="000000"/>
          <w:spacing w:val="1"/>
          <w:sz w:val="16"/>
          <w:szCs w:val="16"/>
        </w:rPr>
        <w:t xml:space="preserve"> </w:t>
      </w:r>
      <w:r>
        <w:rPr>
          <w:rFonts w:cs="Verdana" w:ascii="Verdana" w:hAnsi="Verdana"/>
          <w:color w:val="000000"/>
          <w:sz w:val="16"/>
          <w:szCs w:val="16"/>
        </w:rPr>
        <w:t>As</w:t>
      </w:r>
      <w:r>
        <w:rPr>
          <w:rFonts w:cs="Verdana" w:ascii="Verdana" w:hAnsi="Verdana"/>
          <w:color w:val="000000"/>
          <w:spacing w:val="1"/>
          <w:sz w:val="16"/>
          <w:szCs w:val="16"/>
        </w:rPr>
        <w:t xml:space="preserve"> </w:t>
      </w:r>
      <w:r>
        <w:rPr>
          <w:rFonts w:cs="Verdana" w:ascii="Verdana" w:hAnsi="Verdana"/>
          <w:color w:val="000000"/>
          <w:sz w:val="16"/>
          <w:szCs w:val="16"/>
        </w:rPr>
        <w:t>retenções</w:t>
      </w:r>
      <w:r>
        <w:rPr>
          <w:rFonts w:cs="Verdana" w:ascii="Verdana" w:hAnsi="Verdana"/>
          <w:color w:val="000000"/>
          <w:spacing w:val="1"/>
          <w:sz w:val="16"/>
          <w:szCs w:val="16"/>
        </w:rPr>
        <w:t xml:space="preserve"> </w:t>
      </w:r>
      <w:r>
        <w:rPr>
          <w:rFonts w:cs="Verdana" w:ascii="Verdana" w:hAnsi="Verdana"/>
          <w:color w:val="000000"/>
          <w:sz w:val="16"/>
          <w:szCs w:val="16"/>
        </w:rPr>
        <w:t>serão</w:t>
      </w:r>
      <w:r>
        <w:rPr>
          <w:rFonts w:cs="Verdana" w:ascii="Verdana" w:hAnsi="Verdana"/>
          <w:color w:val="000000"/>
          <w:spacing w:val="1"/>
          <w:sz w:val="16"/>
          <w:szCs w:val="16"/>
        </w:rPr>
        <w:t xml:space="preserve"> </w:t>
      </w:r>
      <w:r>
        <w:rPr>
          <w:rFonts w:cs="Verdana" w:ascii="Verdana" w:hAnsi="Verdana"/>
          <w:color w:val="000000"/>
          <w:sz w:val="16"/>
          <w:szCs w:val="16"/>
        </w:rPr>
        <w:t>efetuadas</w:t>
      </w:r>
      <w:r>
        <w:rPr>
          <w:rFonts w:cs="Verdana" w:ascii="Verdana" w:hAnsi="Verdana"/>
          <w:color w:val="000000"/>
          <w:spacing w:val="1"/>
          <w:sz w:val="16"/>
          <w:szCs w:val="16"/>
        </w:rPr>
        <w:t xml:space="preserve"> </w:t>
      </w:r>
      <w:r>
        <w:rPr>
          <w:rFonts w:cs="Verdana" w:ascii="Verdana" w:hAnsi="Verdana"/>
          <w:color w:val="000000"/>
          <w:sz w:val="16"/>
          <w:szCs w:val="16"/>
        </w:rPr>
        <w:t>sobre</w:t>
      </w:r>
      <w:r>
        <w:rPr>
          <w:rFonts w:cs="Verdana" w:ascii="Verdana" w:hAnsi="Verdana"/>
          <w:color w:val="000000"/>
          <w:spacing w:val="1"/>
          <w:sz w:val="16"/>
          <w:szCs w:val="16"/>
        </w:rPr>
        <w:t xml:space="preserve"> </w:t>
      </w:r>
      <w:r>
        <w:rPr>
          <w:rFonts w:cs="Verdana" w:ascii="Verdana" w:hAnsi="Verdana"/>
          <w:color w:val="000000"/>
          <w:sz w:val="16"/>
          <w:szCs w:val="16"/>
        </w:rPr>
        <w:t>qualquer</w:t>
      </w:r>
      <w:r>
        <w:rPr>
          <w:rFonts w:cs="Verdana" w:ascii="Verdana" w:hAnsi="Verdana"/>
          <w:color w:val="000000"/>
          <w:spacing w:val="1"/>
          <w:sz w:val="16"/>
          <w:szCs w:val="16"/>
        </w:rPr>
        <w:t xml:space="preserve"> </w:t>
      </w:r>
      <w:r>
        <w:rPr>
          <w:rFonts w:cs="Verdana" w:ascii="Verdana" w:hAnsi="Verdana"/>
          <w:color w:val="000000"/>
          <w:sz w:val="16"/>
          <w:szCs w:val="16"/>
        </w:rPr>
        <w:t>forma</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pagamento,</w:t>
      </w:r>
      <w:r>
        <w:rPr>
          <w:rFonts w:cs="Verdana" w:ascii="Verdana" w:hAnsi="Verdana"/>
          <w:color w:val="000000"/>
          <w:spacing w:val="9"/>
          <w:sz w:val="16"/>
          <w:szCs w:val="16"/>
        </w:rPr>
        <w:t xml:space="preserve"> </w:t>
      </w:r>
      <w:r>
        <w:rPr>
          <w:rFonts w:cs="Verdana" w:ascii="Verdana" w:hAnsi="Verdana"/>
          <w:color w:val="000000"/>
          <w:sz w:val="16"/>
          <w:szCs w:val="16"/>
        </w:rPr>
        <w:t>inclusive</w:t>
      </w:r>
      <w:r>
        <w:rPr>
          <w:rFonts w:cs="Verdana" w:ascii="Verdana" w:hAnsi="Verdana"/>
          <w:color w:val="000000"/>
          <w:spacing w:val="6"/>
          <w:sz w:val="16"/>
          <w:szCs w:val="16"/>
        </w:rPr>
        <w:t xml:space="preserve"> </w:t>
      </w:r>
      <w:r>
        <w:rPr>
          <w:rFonts w:cs="Verdana" w:ascii="Verdana" w:hAnsi="Verdana"/>
          <w:color w:val="000000"/>
          <w:sz w:val="16"/>
          <w:szCs w:val="16"/>
        </w:rPr>
        <w:t>os</w:t>
      </w:r>
      <w:r>
        <w:rPr>
          <w:rFonts w:cs="Verdana" w:ascii="Verdana" w:hAnsi="Verdana"/>
          <w:color w:val="000000"/>
          <w:spacing w:val="6"/>
          <w:sz w:val="16"/>
          <w:szCs w:val="16"/>
        </w:rPr>
        <w:t xml:space="preserve"> </w:t>
      </w:r>
      <w:r>
        <w:rPr>
          <w:rFonts w:cs="Verdana" w:ascii="Verdana" w:hAnsi="Verdana"/>
          <w:color w:val="000000"/>
          <w:sz w:val="16"/>
          <w:szCs w:val="16"/>
        </w:rPr>
        <w:t>pagamentos</w:t>
      </w:r>
      <w:r>
        <w:rPr>
          <w:rFonts w:cs="Verdana" w:ascii="Verdana" w:hAnsi="Verdana"/>
          <w:color w:val="000000"/>
          <w:spacing w:val="10"/>
          <w:sz w:val="16"/>
          <w:szCs w:val="16"/>
        </w:rPr>
        <w:t xml:space="preserve"> </w:t>
      </w:r>
      <w:r>
        <w:rPr>
          <w:rFonts w:cs="Verdana" w:ascii="Verdana" w:hAnsi="Verdana"/>
          <w:color w:val="000000"/>
          <w:sz w:val="16"/>
          <w:szCs w:val="16"/>
        </w:rPr>
        <w:t>antecipados</w:t>
      </w:r>
      <w:r>
        <w:rPr>
          <w:rFonts w:cs="Verdana" w:ascii="Verdana" w:hAnsi="Verdana"/>
          <w:color w:val="000000"/>
          <w:spacing w:val="7"/>
          <w:sz w:val="16"/>
          <w:szCs w:val="16"/>
        </w:rPr>
        <w:t xml:space="preserve"> </w:t>
      </w:r>
      <w:r>
        <w:rPr>
          <w:rFonts w:cs="Verdana" w:ascii="Verdana" w:hAnsi="Verdana"/>
          <w:color w:val="000000"/>
          <w:sz w:val="16"/>
          <w:szCs w:val="16"/>
        </w:rPr>
        <w:t>por</w:t>
      </w:r>
      <w:r>
        <w:rPr>
          <w:rFonts w:cs="Verdana" w:ascii="Verdana" w:hAnsi="Verdana"/>
          <w:color w:val="000000"/>
          <w:spacing w:val="7"/>
          <w:sz w:val="16"/>
          <w:szCs w:val="16"/>
        </w:rPr>
        <w:t xml:space="preserve"> </w:t>
      </w:r>
      <w:r>
        <w:rPr>
          <w:rFonts w:cs="Verdana" w:ascii="Verdana" w:hAnsi="Verdana"/>
          <w:color w:val="000000"/>
          <w:sz w:val="16"/>
          <w:szCs w:val="16"/>
        </w:rPr>
        <w:t>conta</w:t>
      </w:r>
      <w:r>
        <w:rPr>
          <w:rFonts w:cs="Verdana" w:ascii="Verdana" w:hAnsi="Verdana"/>
          <w:color w:val="000000"/>
          <w:spacing w:val="9"/>
          <w:sz w:val="16"/>
          <w:szCs w:val="16"/>
        </w:rPr>
        <w:t xml:space="preserve"> </w:t>
      </w:r>
      <w:r>
        <w:rPr>
          <w:rFonts w:cs="Verdana" w:ascii="Verdana" w:hAnsi="Verdana"/>
          <w:color w:val="000000"/>
          <w:sz w:val="16"/>
          <w:szCs w:val="16"/>
        </w:rPr>
        <w:t>de</w:t>
      </w:r>
      <w:r>
        <w:rPr>
          <w:rFonts w:cs="Verdana" w:ascii="Verdana" w:hAnsi="Verdana"/>
          <w:color w:val="000000"/>
          <w:spacing w:val="6"/>
          <w:sz w:val="16"/>
          <w:szCs w:val="16"/>
        </w:rPr>
        <w:t xml:space="preserve"> </w:t>
      </w:r>
      <w:r>
        <w:rPr>
          <w:rFonts w:cs="Verdana" w:ascii="Verdana" w:hAnsi="Verdana"/>
          <w:color w:val="000000"/>
          <w:sz w:val="16"/>
          <w:szCs w:val="16"/>
        </w:rPr>
        <w:t>fornecimento</w:t>
      </w:r>
      <w:r>
        <w:rPr>
          <w:rFonts w:cs="Verdana" w:ascii="Verdana" w:hAnsi="Verdana"/>
          <w:color w:val="000000"/>
          <w:spacing w:val="8"/>
          <w:sz w:val="16"/>
          <w:szCs w:val="16"/>
        </w:rPr>
        <w:t xml:space="preserve"> </w:t>
      </w:r>
      <w:r>
        <w:rPr>
          <w:rFonts w:cs="Verdana" w:ascii="Verdana" w:hAnsi="Verdana"/>
          <w:color w:val="000000"/>
          <w:sz w:val="16"/>
          <w:szCs w:val="16"/>
        </w:rPr>
        <w:t>de</w:t>
      </w:r>
      <w:r>
        <w:rPr>
          <w:rFonts w:cs="Verdana" w:ascii="Verdana" w:hAnsi="Verdana"/>
          <w:color w:val="000000"/>
          <w:spacing w:val="8"/>
          <w:sz w:val="16"/>
          <w:szCs w:val="16"/>
        </w:rPr>
        <w:t xml:space="preserve"> </w:t>
      </w:r>
      <w:r>
        <w:rPr>
          <w:rFonts w:cs="Verdana" w:ascii="Verdana" w:hAnsi="Verdana"/>
          <w:color w:val="000000"/>
          <w:sz w:val="16"/>
          <w:szCs w:val="16"/>
        </w:rPr>
        <w:t>bens</w:t>
      </w:r>
      <w:r>
        <w:rPr>
          <w:rFonts w:cs="Verdana" w:ascii="Verdana" w:hAnsi="Verdana"/>
          <w:color w:val="000000"/>
          <w:spacing w:val="8"/>
          <w:sz w:val="16"/>
          <w:szCs w:val="16"/>
        </w:rPr>
        <w:t xml:space="preserve"> </w:t>
      </w:r>
      <w:r>
        <w:rPr>
          <w:rFonts w:cs="Verdana" w:ascii="Verdana" w:hAnsi="Verdana"/>
          <w:color w:val="000000"/>
          <w:sz w:val="16"/>
          <w:szCs w:val="16"/>
        </w:rPr>
        <w:t>ou de prestação</w:t>
      </w:r>
      <w:r>
        <w:rPr>
          <w:rFonts w:cs="Verdana" w:ascii="Verdana" w:hAnsi="Verdana"/>
          <w:color w:val="000000"/>
          <w:spacing w:val="2"/>
          <w:sz w:val="16"/>
          <w:szCs w:val="16"/>
        </w:rPr>
        <w:t xml:space="preserve"> </w:t>
      </w:r>
      <w:r>
        <w:rPr>
          <w:rFonts w:cs="Verdana" w:ascii="Verdana" w:hAnsi="Verdana"/>
          <w:color w:val="000000"/>
          <w:sz w:val="16"/>
          <w:szCs w:val="16"/>
        </w:rPr>
        <w:t>de serviços,</w:t>
      </w:r>
      <w:r>
        <w:rPr>
          <w:rFonts w:cs="Verdana" w:ascii="Verdana" w:hAnsi="Verdana"/>
          <w:color w:val="000000"/>
          <w:spacing w:val="-1"/>
          <w:sz w:val="16"/>
          <w:szCs w:val="16"/>
        </w:rPr>
        <w:t xml:space="preserve"> </w:t>
      </w:r>
      <w:r>
        <w:rPr>
          <w:rFonts w:cs="Verdana" w:ascii="Verdana" w:hAnsi="Verdana"/>
          <w:color w:val="000000"/>
          <w:sz w:val="16"/>
          <w:szCs w:val="16"/>
        </w:rPr>
        <w:t>para entrega</w:t>
      </w:r>
      <w:r>
        <w:rPr>
          <w:rFonts w:cs="Verdana" w:ascii="Verdana" w:hAnsi="Verdana"/>
          <w:color w:val="000000"/>
          <w:spacing w:val="2"/>
          <w:sz w:val="16"/>
          <w:szCs w:val="16"/>
        </w:rPr>
        <w:t xml:space="preserve"> </w:t>
      </w:r>
      <w:r>
        <w:rPr>
          <w:rFonts w:cs="Verdana" w:ascii="Verdana" w:hAnsi="Verdana"/>
          <w:color w:val="000000"/>
          <w:sz w:val="16"/>
          <w:szCs w:val="16"/>
        </w:rPr>
        <w:t>futura.</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3º </w:t>
      </w:r>
      <w:r>
        <w:rPr>
          <w:rFonts w:cs="Verdana" w:ascii="Verdana" w:hAnsi="Verdana"/>
          <w:color w:val="000000"/>
          <w:sz w:val="16"/>
          <w:szCs w:val="16"/>
        </w:rPr>
        <w:t>A obrigação de retenção do IR alcançará todos os contratos e relações de</w:t>
      </w:r>
      <w:r>
        <w:rPr>
          <w:rFonts w:cs="Verdana" w:ascii="Verdana" w:hAnsi="Verdana"/>
          <w:color w:val="000000"/>
          <w:spacing w:val="1"/>
          <w:sz w:val="16"/>
          <w:szCs w:val="16"/>
        </w:rPr>
        <w:t xml:space="preserve"> </w:t>
      </w:r>
      <w:r>
        <w:rPr>
          <w:rFonts w:cs="Verdana" w:ascii="Verdana" w:hAnsi="Verdana"/>
          <w:color w:val="000000"/>
          <w:sz w:val="16"/>
          <w:szCs w:val="16"/>
        </w:rPr>
        <w:t>compras e</w:t>
      </w:r>
      <w:r>
        <w:rPr>
          <w:rFonts w:cs="Verdana" w:ascii="Verdana" w:hAnsi="Verdana"/>
          <w:color w:val="000000"/>
          <w:spacing w:val="1"/>
          <w:sz w:val="16"/>
          <w:szCs w:val="16"/>
        </w:rPr>
        <w:t xml:space="preserve"> </w:t>
      </w:r>
      <w:r>
        <w:rPr>
          <w:rFonts w:cs="Verdana" w:ascii="Verdana" w:hAnsi="Verdana"/>
          <w:color w:val="000000"/>
          <w:sz w:val="16"/>
          <w:szCs w:val="16"/>
        </w:rPr>
        <w:t>pagamentos</w:t>
      </w:r>
      <w:r>
        <w:rPr>
          <w:rFonts w:cs="Verdana" w:ascii="Verdana" w:hAnsi="Verdana"/>
          <w:color w:val="000000"/>
          <w:spacing w:val="2"/>
          <w:sz w:val="16"/>
          <w:szCs w:val="16"/>
        </w:rPr>
        <w:t xml:space="preserve"> </w:t>
      </w:r>
      <w:r>
        <w:rPr>
          <w:rFonts w:cs="Verdana" w:ascii="Verdana" w:hAnsi="Verdana"/>
          <w:color w:val="000000"/>
          <w:sz w:val="16"/>
          <w:szCs w:val="16"/>
        </w:rPr>
        <w:t>efetuados</w:t>
      </w:r>
      <w:r>
        <w:rPr>
          <w:rFonts w:cs="Verdana" w:ascii="Verdana" w:hAnsi="Verdana"/>
          <w:color w:val="000000"/>
          <w:spacing w:val="3"/>
          <w:sz w:val="16"/>
          <w:szCs w:val="16"/>
        </w:rPr>
        <w:t xml:space="preserve"> </w:t>
      </w:r>
      <w:r>
        <w:rPr>
          <w:rFonts w:cs="Verdana" w:ascii="Verdana" w:hAnsi="Verdana"/>
          <w:color w:val="000000"/>
          <w:sz w:val="16"/>
          <w:szCs w:val="16"/>
        </w:rPr>
        <w:t>pela</w:t>
      </w:r>
      <w:r>
        <w:rPr>
          <w:rFonts w:cs="Verdana" w:ascii="Verdana" w:hAnsi="Verdana"/>
          <w:color w:val="000000"/>
          <w:spacing w:val="1"/>
          <w:sz w:val="16"/>
          <w:szCs w:val="16"/>
        </w:rPr>
        <w:t xml:space="preserve"> </w:t>
      </w:r>
      <w:r>
        <w:rPr>
          <w:rFonts w:cs="Verdana" w:ascii="Verdana" w:hAnsi="Verdana"/>
          <w:color w:val="000000"/>
          <w:sz w:val="16"/>
          <w:szCs w:val="16"/>
        </w:rPr>
        <w:t>Administração Pública</w:t>
      </w:r>
      <w:r>
        <w:rPr>
          <w:rFonts w:cs="Verdana" w:ascii="Verdana" w:hAnsi="Verdana"/>
          <w:color w:val="000000"/>
          <w:spacing w:val="1"/>
          <w:sz w:val="16"/>
          <w:szCs w:val="16"/>
        </w:rPr>
        <w:t xml:space="preserve"> </w:t>
      </w:r>
      <w:r>
        <w:rPr>
          <w:rFonts w:cs="Verdana" w:ascii="Verdana" w:hAnsi="Verdana"/>
          <w:color w:val="000000"/>
          <w:sz w:val="16"/>
          <w:szCs w:val="16"/>
        </w:rPr>
        <w:t>Municipal.</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4º </w:t>
      </w:r>
      <w:r>
        <w:rPr>
          <w:rFonts w:cs="Verdana" w:ascii="Verdana" w:hAnsi="Verdana"/>
          <w:color w:val="000000"/>
          <w:sz w:val="16"/>
          <w:szCs w:val="16"/>
        </w:rPr>
        <w:t>Os prestadores de serviços e fornecedores de bens deverão, a partir da</w:t>
      </w:r>
      <w:r>
        <w:rPr>
          <w:rFonts w:cs="Verdana" w:ascii="Verdana" w:hAnsi="Verdana"/>
          <w:color w:val="000000"/>
          <w:spacing w:val="1"/>
          <w:sz w:val="16"/>
          <w:szCs w:val="16"/>
        </w:rPr>
        <w:t xml:space="preserve"> </w:t>
      </w:r>
      <w:r>
        <w:rPr>
          <w:rFonts w:cs="Verdana" w:ascii="Verdana" w:hAnsi="Verdana"/>
          <w:color w:val="000000"/>
          <w:sz w:val="16"/>
          <w:szCs w:val="16"/>
        </w:rPr>
        <w:t>vigência do presente Decreto, quando do faturamento dos bens e serviços prestados,</w:t>
      </w:r>
      <w:r>
        <w:rPr>
          <w:rFonts w:cs="Verdana" w:ascii="Verdana" w:hAnsi="Verdana"/>
          <w:color w:val="000000"/>
          <w:spacing w:val="1"/>
          <w:sz w:val="16"/>
          <w:szCs w:val="16"/>
        </w:rPr>
        <w:t xml:space="preserve"> </w:t>
      </w:r>
      <w:r>
        <w:rPr>
          <w:rFonts w:cs="Verdana" w:ascii="Verdana" w:hAnsi="Verdana"/>
          <w:color w:val="000000"/>
          <w:sz w:val="16"/>
          <w:szCs w:val="16"/>
        </w:rPr>
        <w:t>observar</w:t>
      </w:r>
      <w:r>
        <w:rPr>
          <w:rFonts w:cs="Verdana" w:ascii="Verdana" w:hAnsi="Verdana"/>
          <w:color w:val="000000"/>
          <w:spacing w:val="-2"/>
          <w:sz w:val="16"/>
          <w:szCs w:val="16"/>
        </w:rPr>
        <w:t xml:space="preserve"> </w:t>
      </w:r>
      <w:r>
        <w:rPr>
          <w:rFonts w:cs="Verdana" w:ascii="Verdana" w:hAnsi="Verdana"/>
          <w:color w:val="000000"/>
          <w:sz w:val="16"/>
          <w:szCs w:val="16"/>
        </w:rPr>
        <w:t>às</w:t>
      </w:r>
      <w:r>
        <w:rPr>
          <w:rFonts w:cs="Verdana" w:ascii="Verdana" w:hAnsi="Verdana"/>
          <w:color w:val="000000"/>
          <w:spacing w:val="1"/>
          <w:sz w:val="16"/>
          <w:szCs w:val="16"/>
        </w:rPr>
        <w:t xml:space="preserve"> </w:t>
      </w:r>
      <w:r>
        <w:rPr>
          <w:rFonts w:cs="Verdana" w:ascii="Verdana" w:hAnsi="Verdana"/>
          <w:color w:val="000000"/>
          <w:sz w:val="16"/>
          <w:szCs w:val="16"/>
        </w:rPr>
        <w:t>regras</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retenção</w:t>
      </w:r>
      <w:r>
        <w:rPr>
          <w:rFonts w:cs="Verdana" w:ascii="Verdana" w:hAnsi="Verdana"/>
          <w:color w:val="000000"/>
          <w:spacing w:val="3"/>
          <w:sz w:val="16"/>
          <w:szCs w:val="16"/>
        </w:rPr>
        <w:t xml:space="preserve"> </w:t>
      </w:r>
      <w:r>
        <w:rPr>
          <w:rFonts w:cs="Verdana" w:ascii="Verdana" w:hAnsi="Verdana"/>
          <w:color w:val="000000"/>
          <w:sz w:val="16"/>
          <w:szCs w:val="16"/>
        </w:rPr>
        <w:t>prevista na</w:t>
      </w:r>
      <w:r>
        <w:rPr>
          <w:rFonts w:cs="Verdana" w:ascii="Verdana" w:hAnsi="Verdana"/>
          <w:color w:val="000000"/>
          <w:spacing w:val="1"/>
          <w:sz w:val="16"/>
          <w:szCs w:val="16"/>
        </w:rPr>
        <w:t xml:space="preserve"> </w:t>
      </w:r>
      <w:r>
        <w:rPr>
          <w:rFonts w:cs="Verdana" w:ascii="Verdana" w:hAnsi="Verdana"/>
          <w:color w:val="000000"/>
          <w:sz w:val="16"/>
          <w:szCs w:val="16"/>
        </w:rPr>
        <w:t>IN</w:t>
      </w:r>
      <w:r>
        <w:rPr>
          <w:rFonts w:cs="Verdana" w:ascii="Verdana" w:hAnsi="Verdana"/>
          <w:color w:val="000000"/>
          <w:spacing w:val="1"/>
          <w:sz w:val="16"/>
          <w:szCs w:val="16"/>
        </w:rPr>
        <w:t xml:space="preserve"> </w:t>
      </w:r>
      <w:r>
        <w:rPr>
          <w:rFonts w:cs="Verdana" w:ascii="Verdana" w:hAnsi="Verdana"/>
          <w:color w:val="000000"/>
          <w:sz w:val="16"/>
          <w:szCs w:val="16"/>
        </w:rPr>
        <w:t>RFB</w:t>
      </w:r>
      <w:r>
        <w:rPr>
          <w:rFonts w:cs="Verdana" w:ascii="Verdana" w:hAnsi="Verdana"/>
          <w:color w:val="000000"/>
          <w:spacing w:val="1"/>
          <w:sz w:val="16"/>
          <w:szCs w:val="16"/>
        </w:rPr>
        <w:t xml:space="preserve"> </w:t>
      </w:r>
      <w:r>
        <w:rPr>
          <w:rFonts w:cs="Verdana" w:ascii="Verdana" w:hAnsi="Verdana"/>
          <w:color w:val="000000"/>
          <w:sz w:val="16"/>
          <w:szCs w:val="16"/>
        </w:rPr>
        <w:t>nº</w:t>
      </w:r>
      <w:r>
        <w:rPr>
          <w:rFonts w:cs="Verdana" w:ascii="Verdana" w:hAnsi="Verdana"/>
          <w:color w:val="000000"/>
          <w:spacing w:val="3"/>
          <w:sz w:val="16"/>
          <w:szCs w:val="16"/>
        </w:rPr>
        <w:t xml:space="preserve"> </w:t>
      </w:r>
      <w:r>
        <w:rPr>
          <w:rFonts w:cs="Verdana" w:ascii="Verdana" w:hAnsi="Verdana"/>
          <w:color w:val="000000"/>
          <w:sz w:val="16"/>
          <w:szCs w:val="16"/>
        </w:rPr>
        <w:t>1.234/2012.</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5º </w:t>
      </w:r>
      <w:r>
        <w:rPr>
          <w:rFonts w:cs="Verdana" w:ascii="Verdana" w:hAnsi="Verdana"/>
          <w:color w:val="000000"/>
          <w:sz w:val="16"/>
          <w:szCs w:val="16"/>
        </w:rPr>
        <w:t>As notas fiscais emitidas em desacordo com as exigências da IN RFB nº</w:t>
      </w:r>
      <w:r>
        <w:rPr>
          <w:rFonts w:cs="Verdana" w:ascii="Verdana" w:hAnsi="Verdana"/>
          <w:color w:val="000000"/>
          <w:spacing w:val="1"/>
          <w:sz w:val="16"/>
          <w:szCs w:val="16"/>
        </w:rPr>
        <w:t xml:space="preserve"> </w:t>
      </w:r>
      <w:r>
        <w:rPr>
          <w:rFonts w:cs="Verdana" w:ascii="Verdana" w:hAnsi="Verdana"/>
          <w:color w:val="000000"/>
          <w:sz w:val="16"/>
          <w:szCs w:val="16"/>
        </w:rPr>
        <w:t>1.234/2012</w:t>
      </w:r>
      <w:r>
        <w:rPr>
          <w:rFonts w:cs="Verdana" w:ascii="Verdana" w:hAnsi="Verdana"/>
          <w:color w:val="000000"/>
          <w:spacing w:val="1"/>
          <w:sz w:val="16"/>
          <w:szCs w:val="16"/>
        </w:rPr>
        <w:t xml:space="preserve"> </w:t>
      </w:r>
      <w:r>
        <w:rPr>
          <w:rFonts w:cs="Verdana" w:ascii="Verdana" w:hAnsi="Verdana"/>
          <w:color w:val="000000"/>
          <w:sz w:val="16"/>
          <w:szCs w:val="16"/>
        </w:rPr>
        <w:t>não serão aceitas,</w:t>
      </w:r>
      <w:r>
        <w:rPr>
          <w:rFonts w:cs="Verdana" w:ascii="Verdana" w:hAnsi="Verdana"/>
          <w:color w:val="000000"/>
          <w:spacing w:val="66"/>
          <w:sz w:val="16"/>
          <w:szCs w:val="16"/>
        </w:rPr>
        <w:t xml:space="preserve"> </w:t>
      </w:r>
      <w:r>
        <w:rPr>
          <w:rFonts w:cs="Verdana" w:ascii="Verdana" w:hAnsi="Verdana"/>
          <w:color w:val="000000"/>
          <w:sz w:val="16"/>
          <w:szCs w:val="16"/>
        </w:rPr>
        <w:t>devendo ser substituídas pelo fornecedor. A retenção</w:t>
      </w:r>
      <w:r>
        <w:rPr>
          <w:rFonts w:cs="Verdana" w:ascii="Verdana" w:hAnsi="Verdana"/>
          <w:color w:val="000000"/>
          <w:spacing w:val="1"/>
          <w:sz w:val="16"/>
          <w:szCs w:val="16"/>
        </w:rPr>
        <w:t xml:space="preserve"> </w:t>
      </w:r>
      <w:r>
        <w:rPr>
          <w:rFonts w:cs="Verdana" w:ascii="Verdana" w:hAnsi="Verdana"/>
          <w:color w:val="000000"/>
          <w:sz w:val="16"/>
          <w:szCs w:val="16"/>
        </w:rPr>
        <w:t>deve ser</w:t>
      </w:r>
      <w:r>
        <w:rPr>
          <w:rFonts w:cs="Verdana" w:ascii="Verdana" w:hAnsi="Verdana"/>
          <w:color w:val="000000"/>
          <w:spacing w:val="-1"/>
          <w:sz w:val="16"/>
          <w:szCs w:val="16"/>
        </w:rPr>
        <w:t xml:space="preserve"> </w:t>
      </w:r>
      <w:r>
        <w:rPr>
          <w:rFonts w:cs="Verdana" w:ascii="Verdana" w:hAnsi="Verdana"/>
          <w:color w:val="000000"/>
          <w:sz w:val="16"/>
          <w:szCs w:val="16"/>
        </w:rPr>
        <w:t>informada</w:t>
      </w:r>
      <w:r>
        <w:rPr>
          <w:rFonts w:cs="Verdana" w:ascii="Verdana" w:hAnsi="Verdana"/>
          <w:color w:val="000000"/>
          <w:spacing w:val="1"/>
          <w:sz w:val="16"/>
          <w:szCs w:val="16"/>
        </w:rPr>
        <w:t xml:space="preserve"> </w:t>
      </w:r>
      <w:r>
        <w:rPr>
          <w:rFonts w:cs="Verdana" w:ascii="Verdana" w:hAnsi="Verdana"/>
          <w:color w:val="000000"/>
          <w:sz w:val="16"/>
          <w:szCs w:val="16"/>
        </w:rPr>
        <w:t>no</w:t>
      </w:r>
      <w:r>
        <w:rPr>
          <w:rFonts w:cs="Verdana" w:ascii="Verdana" w:hAnsi="Verdana"/>
          <w:color w:val="000000"/>
          <w:spacing w:val="1"/>
          <w:sz w:val="16"/>
          <w:szCs w:val="16"/>
        </w:rPr>
        <w:t xml:space="preserve"> </w:t>
      </w:r>
      <w:r>
        <w:rPr>
          <w:rFonts w:cs="Verdana" w:ascii="Verdana" w:hAnsi="Verdana"/>
          <w:color w:val="000000"/>
          <w:sz w:val="16"/>
          <w:szCs w:val="16"/>
        </w:rPr>
        <w:t>corpo</w:t>
      </w:r>
      <w:r>
        <w:rPr>
          <w:rFonts w:cs="Verdana" w:ascii="Verdana" w:hAnsi="Verdana"/>
          <w:color w:val="000000"/>
          <w:spacing w:val="1"/>
          <w:sz w:val="16"/>
          <w:szCs w:val="16"/>
        </w:rPr>
        <w:t xml:space="preserve"> </w:t>
      </w:r>
      <w:r>
        <w:rPr>
          <w:rFonts w:cs="Verdana" w:ascii="Verdana" w:hAnsi="Verdana"/>
          <w:color w:val="000000"/>
          <w:sz w:val="16"/>
          <w:szCs w:val="16"/>
        </w:rPr>
        <w:t>da</w:t>
      </w:r>
      <w:r>
        <w:rPr>
          <w:rFonts w:cs="Verdana" w:ascii="Verdana" w:hAnsi="Verdana"/>
          <w:color w:val="000000"/>
          <w:spacing w:val="1"/>
          <w:sz w:val="16"/>
          <w:szCs w:val="16"/>
        </w:rPr>
        <w:t xml:space="preserve"> </w:t>
      </w:r>
      <w:r>
        <w:rPr>
          <w:rFonts w:cs="Verdana" w:ascii="Verdana" w:hAnsi="Verdana"/>
          <w:color w:val="000000"/>
          <w:sz w:val="16"/>
          <w:szCs w:val="16"/>
        </w:rPr>
        <w:t>nota</w:t>
      </w:r>
      <w:r>
        <w:rPr>
          <w:rFonts w:cs="Verdana" w:ascii="Verdana" w:hAnsi="Verdana"/>
          <w:color w:val="000000"/>
          <w:spacing w:val="3"/>
          <w:sz w:val="16"/>
          <w:szCs w:val="16"/>
        </w:rPr>
        <w:t xml:space="preserve"> </w:t>
      </w:r>
      <w:r>
        <w:rPr>
          <w:rFonts w:cs="Verdana" w:ascii="Verdana" w:hAnsi="Verdana"/>
          <w:color w:val="000000"/>
          <w:sz w:val="16"/>
          <w:szCs w:val="16"/>
        </w:rPr>
        <w:t>ou</w:t>
      </w:r>
      <w:r>
        <w:rPr>
          <w:rFonts w:cs="Verdana" w:ascii="Verdana" w:hAnsi="Verdana"/>
          <w:color w:val="000000"/>
          <w:spacing w:val="1"/>
          <w:sz w:val="16"/>
          <w:szCs w:val="16"/>
        </w:rPr>
        <w:t xml:space="preserve"> </w:t>
      </w:r>
      <w:r>
        <w:rPr>
          <w:rFonts w:cs="Verdana" w:ascii="Verdana" w:hAnsi="Verdana"/>
          <w:color w:val="000000"/>
          <w:sz w:val="16"/>
          <w:szCs w:val="16"/>
        </w:rPr>
        <w:t>nos</w:t>
      </w:r>
      <w:r>
        <w:rPr>
          <w:rFonts w:cs="Verdana" w:ascii="Verdana" w:hAnsi="Verdana"/>
          <w:color w:val="000000"/>
          <w:spacing w:val="1"/>
          <w:sz w:val="16"/>
          <w:szCs w:val="16"/>
        </w:rPr>
        <w:t xml:space="preserve"> </w:t>
      </w:r>
      <w:r>
        <w:rPr>
          <w:rFonts w:cs="Verdana" w:ascii="Verdana" w:hAnsi="Verdana"/>
          <w:color w:val="000000"/>
          <w:sz w:val="16"/>
          <w:szCs w:val="16"/>
        </w:rPr>
        <w:t>dados</w:t>
      </w:r>
      <w:r>
        <w:rPr>
          <w:rFonts w:cs="Verdana" w:ascii="Verdana" w:hAnsi="Verdana"/>
          <w:color w:val="000000"/>
          <w:spacing w:val="1"/>
          <w:sz w:val="16"/>
          <w:szCs w:val="16"/>
        </w:rPr>
        <w:t xml:space="preserve"> </w:t>
      </w:r>
      <w:r>
        <w:rPr>
          <w:rFonts w:cs="Verdana" w:ascii="Verdana" w:hAnsi="Verdana"/>
          <w:color w:val="000000"/>
          <w:sz w:val="16"/>
          <w:szCs w:val="16"/>
        </w:rPr>
        <w:t>adicionais</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§1º. </w:t>
      </w:r>
      <w:r>
        <w:rPr>
          <w:rFonts w:cs="Verdana" w:ascii="Verdana" w:hAnsi="Verdana"/>
          <w:color w:val="000000"/>
          <w:sz w:val="16"/>
          <w:szCs w:val="16"/>
        </w:rPr>
        <w:t>Haverá retenção do imposto de renda retido na operação, mesmo que tal</w:t>
      </w:r>
      <w:r>
        <w:rPr>
          <w:rFonts w:cs="Verdana" w:ascii="Verdana" w:hAnsi="Verdana"/>
          <w:color w:val="000000"/>
          <w:spacing w:val="1"/>
          <w:sz w:val="16"/>
          <w:szCs w:val="16"/>
        </w:rPr>
        <w:t xml:space="preserve"> </w:t>
      </w:r>
      <w:r>
        <w:rPr>
          <w:rFonts w:cs="Verdana" w:ascii="Verdana" w:hAnsi="Verdana"/>
          <w:color w:val="000000"/>
          <w:sz w:val="16"/>
          <w:szCs w:val="16"/>
        </w:rPr>
        <w:t>retenção</w:t>
      </w:r>
      <w:r>
        <w:rPr>
          <w:rFonts w:cs="Verdana" w:ascii="Verdana" w:hAnsi="Verdana"/>
          <w:color w:val="000000"/>
          <w:spacing w:val="2"/>
          <w:sz w:val="16"/>
          <w:szCs w:val="16"/>
        </w:rPr>
        <w:t xml:space="preserve"> </w:t>
      </w:r>
      <w:r>
        <w:rPr>
          <w:rFonts w:cs="Verdana" w:ascii="Verdana" w:hAnsi="Verdana"/>
          <w:color w:val="000000"/>
          <w:sz w:val="16"/>
          <w:szCs w:val="16"/>
        </w:rPr>
        <w:t>não</w:t>
      </w:r>
      <w:r>
        <w:rPr>
          <w:rFonts w:cs="Verdana" w:ascii="Verdana" w:hAnsi="Verdana"/>
          <w:color w:val="000000"/>
          <w:spacing w:val="1"/>
          <w:sz w:val="16"/>
          <w:szCs w:val="16"/>
        </w:rPr>
        <w:t xml:space="preserve"> </w:t>
      </w:r>
      <w:r>
        <w:rPr>
          <w:rFonts w:cs="Verdana" w:ascii="Verdana" w:hAnsi="Verdana"/>
          <w:color w:val="000000"/>
          <w:sz w:val="16"/>
          <w:szCs w:val="16"/>
        </w:rPr>
        <w:t>tenha</w:t>
      </w:r>
      <w:r>
        <w:rPr>
          <w:rFonts w:cs="Verdana" w:ascii="Verdana" w:hAnsi="Verdana"/>
          <w:color w:val="000000"/>
          <w:spacing w:val="3"/>
          <w:sz w:val="16"/>
          <w:szCs w:val="16"/>
        </w:rPr>
        <w:t xml:space="preserve"> </w:t>
      </w:r>
      <w:r>
        <w:rPr>
          <w:rFonts w:cs="Verdana" w:ascii="Verdana" w:hAnsi="Verdana"/>
          <w:color w:val="000000"/>
          <w:sz w:val="16"/>
          <w:szCs w:val="16"/>
        </w:rPr>
        <w:t>sido</w:t>
      </w:r>
      <w:r>
        <w:rPr>
          <w:rFonts w:cs="Verdana" w:ascii="Verdana" w:hAnsi="Verdana"/>
          <w:color w:val="000000"/>
          <w:spacing w:val="1"/>
          <w:sz w:val="16"/>
          <w:szCs w:val="16"/>
        </w:rPr>
        <w:t xml:space="preserve"> </w:t>
      </w:r>
      <w:r>
        <w:rPr>
          <w:rFonts w:cs="Verdana" w:ascii="Verdana" w:hAnsi="Verdana"/>
          <w:color w:val="000000"/>
          <w:sz w:val="16"/>
          <w:szCs w:val="16"/>
        </w:rPr>
        <w:t>destacada</w:t>
      </w:r>
      <w:r>
        <w:rPr>
          <w:rFonts w:cs="Verdana" w:ascii="Verdana" w:hAnsi="Verdana"/>
          <w:color w:val="000000"/>
          <w:spacing w:val="5"/>
          <w:sz w:val="16"/>
          <w:szCs w:val="16"/>
        </w:rPr>
        <w:t xml:space="preserve"> </w:t>
      </w:r>
      <w:r>
        <w:rPr>
          <w:rFonts w:cs="Verdana" w:ascii="Verdana" w:hAnsi="Verdana"/>
          <w:color w:val="000000"/>
          <w:sz w:val="16"/>
          <w:szCs w:val="16"/>
        </w:rPr>
        <w:t>no</w:t>
      </w:r>
      <w:r>
        <w:rPr>
          <w:rFonts w:cs="Verdana" w:ascii="Verdana" w:hAnsi="Verdana"/>
          <w:color w:val="000000"/>
          <w:spacing w:val="1"/>
          <w:sz w:val="16"/>
          <w:szCs w:val="16"/>
        </w:rPr>
        <w:t xml:space="preserve"> </w:t>
      </w:r>
      <w:r>
        <w:rPr>
          <w:rFonts w:cs="Verdana" w:ascii="Verdana" w:hAnsi="Verdana"/>
          <w:color w:val="000000"/>
          <w:sz w:val="16"/>
          <w:szCs w:val="16"/>
        </w:rPr>
        <w:t>documento</w:t>
      </w:r>
      <w:r>
        <w:rPr>
          <w:rFonts w:cs="Verdana" w:ascii="Verdana" w:hAnsi="Verdana"/>
          <w:color w:val="000000"/>
          <w:spacing w:val="2"/>
          <w:sz w:val="16"/>
          <w:szCs w:val="16"/>
        </w:rPr>
        <w:t xml:space="preserve"> </w:t>
      </w:r>
      <w:r>
        <w:rPr>
          <w:rFonts w:cs="Verdana" w:ascii="Verdana" w:hAnsi="Verdana"/>
          <w:color w:val="000000"/>
          <w:sz w:val="16"/>
          <w:szCs w:val="16"/>
        </w:rPr>
        <w:t>fiscal.</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§2º. </w:t>
      </w:r>
      <w:r>
        <w:rPr>
          <w:rFonts w:cs="Verdana" w:ascii="Verdana" w:hAnsi="Verdana"/>
          <w:color w:val="000000"/>
          <w:sz w:val="16"/>
          <w:szCs w:val="16"/>
        </w:rPr>
        <w:t>A retenção deverá observar as alíquotas constantes do anexo I da Instrução</w:t>
      </w:r>
      <w:r>
        <w:rPr>
          <w:rFonts w:cs="Verdana" w:ascii="Verdana" w:hAnsi="Verdana"/>
          <w:color w:val="000000"/>
          <w:spacing w:val="1"/>
          <w:sz w:val="16"/>
          <w:szCs w:val="16"/>
        </w:rPr>
        <w:t xml:space="preserve"> </w:t>
      </w:r>
      <w:r>
        <w:rPr>
          <w:rFonts w:cs="Verdana" w:ascii="Verdana" w:hAnsi="Verdana"/>
          <w:color w:val="000000"/>
          <w:sz w:val="16"/>
          <w:szCs w:val="16"/>
        </w:rPr>
        <w:t>Normativa 1234,</w:t>
      </w:r>
      <w:r>
        <w:rPr>
          <w:rFonts w:cs="Verdana" w:ascii="Verdana" w:hAnsi="Verdana"/>
          <w:color w:val="000000"/>
          <w:spacing w:val="2"/>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2012</w:t>
      </w:r>
      <w:r>
        <w:rPr>
          <w:rFonts w:cs="Verdana" w:ascii="Verdana" w:hAnsi="Verdana"/>
          <w:color w:val="000000"/>
          <w:spacing w:val="1"/>
          <w:sz w:val="16"/>
          <w:szCs w:val="16"/>
        </w:rPr>
        <w:t xml:space="preserve"> </w:t>
      </w:r>
      <w:r>
        <w:rPr>
          <w:rFonts w:cs="Verdana" w:ascii="Verdana" w:hAnsi="Verdana"/>
          <w:color w:val="000000"/>
          <w:sz w:val="16"/>
          <w:szCs w:val="16"/>
        </w:rPr>
        <w:t>da</w:t>
      </w:r>
      <w:r>
        <w:rPr>
          <w:rFonts w:cs="Verdana" w:ascii="Verdana" w:hAnsi="Verdana"/>
          <w:color w:val="000000"/>
          <w:spacing w:val="1"/>
          <w:sz w:val="16"/>
          <w:szCs w:val="16"/>
        </w:rPr>
        <w:t xml:space="preserve"> </w:t>
      </w:r>
      <w:r>
        <w:rPr>
          <w:rFonts w:cs="Verdana" w:ascii="Verdana" w:hAnsi="Verdana"/>
          <w:color w:val="000000"/>
          <w:sz w:val="16"/>
          <w:szCs w:val="16"/>
        </w:rPr>
        <w:t>RFB.</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6º </w:t>
      </w:r>
      <w:r>
        <w:rPr>
          <w:rFonts w:cs="Verdana" w:ascii="Verdana" w:hAnsi="Verdana"/>
          <w:color w:val="000000"/>
          <w:sz w:val="16"/>
          <w:szCs w:val="16"/>
        </w:rPr>
        <w:t>Os responsáveis pela elaboração de editais de licitação, de contratos e de</w:t>
      </w:r>
      <w:r>
        <w:rPr>
          <w:rFonts w:cs="Verdana" w:ascii="Verdana" w:hAnsi="Verdana"/>
          <w:color w:val="000000"/>
          <w:spacing w:val="1"/>
          <w:sz w:val="16"/>
          <w:szCs w:val="16"/>
        </w:rPr>
        <w:t xml:space="preserve"> </w:t>
      </w:r>
      <w:r>
        <w:rPr>
          <w:rFonts w:cs="Verdana" w:ascii="Verdana" w:hAnsi="Verdana"/>
          <w:color w:val="000000"/>
          <w:sz w:val="16"/>
          <w:szCs w:val="16"/>
        </w:rPr>
        <w:t>notas de empenho incluirão, nesses instrumentos, cláusula prevendo a aplicação da IN</w:t>
      </w:r>
      <w:r>
        <w:rPr>
          <w:rFonts w:cs="Verdana" w:ascii="Verdana" w:hAnsi="Verdana"/>
          <w:color w:val="000000"/>
          <w:spacing w:val="1"/>
          <w:sz w:val="16"/>
          <w:szCs w:val="16"/>
        </w:rPr>
        <w:t xml:space="preserve"> </w:t>
      </w:r>
      <w:r>
        <w:rPr>
          <w:rFonts w:cs="Verdana" w:ascii="Verdana" w:hAnsi="Verdana"/>
          <w:color w:val="000000"/>
          <w:sz w:val="16"/>
          <w:szCs w:val="16"/>
        </w:rPr>
        <w:t>RFB Nº</w:t>
      </w:r>
      <w:r>
        <w:rPr>
          <w:rFonts w:cs="Verdana" w:ascii="Verdana" w:hAnsi="Verdana"/>
          <w:color w:val="000000"/>
          <w:spacing w:val="1"/>
          <w:sz w:val="16"/>
          <w:szCs w:val="16"/>
        </w:rPr>
        <w:t xml:space="preserve"> </w:t>
      </w:r>
      <w:r>
        <w:rPr>
          <w:rFonts w:cs="Verdana" w:ascii="Verdana" w:hAnsi="Verdana"/>
          <w:color w:val="000000"/>
          <w:sz w:val="16"/>
          <w:szCs w:val="16"/>
        </w:rPr>
        <w:t>1.234/2012</w:t>
      </w:r>
      <w:r>
        <w:rPr>
          <w:rFonts w:cs="Verdana" w:ascii="Verdana" w:hAnsi="Verdana"/>
          <w:color w:val="000000"/>
          <w:spacing w:val="3"/>
          <w:sz w:val="16"/>
          <w:szCs w:val="16"/>
        </w:rPr>
        <w:t xml:space="preserve"> </w:t>
      </w:r>
      <w:r>
        <w:rPr>
          <w:rFonts w:cs="Verdana" w:ascii="Verdana" w:hAnsi="Verdana"/>
          <w:color w:val="000000"/>
          <w:sz w:val="16"/>
          <w:szCs w:val="16"/>
        </w:rPr>
        <w:t>ou a</w:t>
      </w:r>
      <w:r>
        <w:rPr>
          <w:rFonts w:cs="Verdana" w:ascii="Verdana" w:hAnsi="Verdana"/>
          <w:color w:val="000000"/>
          <w:spacing w:val="1"/>
          <w:sz w:val="16"/>
          <w:szCs w:val="16"/>
        </w:rPr>
        <w:t xml:space="preserve"> </w:t>
      </w:r>
      <w:r>
        <w:rPr>
          <w:rFonts w:cs="Verdana" w:ascii="Verdana" w:hAnsi="Verdana"/>
          <w:color w:val="000000"/>
          <w:sz w:val="16"/>
          <w:szCs w:val="16"/>
        </w:rPr>
        <w:t>que</w:t>
      </w:r>
      <w:r>
        <w:rPr>
          <w:rFonts w:cs="Verdana" w:ascii="Verdana" w:hAnsi="Verdana"/>
          <w:color w:val="000000"/>
          <w:spacing w:val="1"/>
          <w:sz w:val="16"/>
          <w:szCs w:val="16"/>
        </w:rPr>
        <w:t xml:space="preserve"> </w:t>
      </w:r>
      <w:r>
        <w:rPr>
          <w:rFonts w:cs="Verdana" w:ascii="Verdana" w:hAnsi="Verdana"/>
          <w:color w:val="000000"/>
          <w:sz w:val="16"/>
          <w:szCs w:val="16"/>
        </w:rPr>
        <w:t>vier a</w:t>
      </w:r>
      <w:r>
        <w:rPr>
          <w:rFonts w:cs="Verdana" w:ascii="Verdana" w:hAnsi="Verdana"/>
          <w:color w:val="000000"/>
          <w:spacing w:val="1"/>
          <w:sz w:val="16"/>
          <w:szCs w:val="16"/>
        </w:rPr>
        <w:t xml:space="preserve"> </w:t>
      </w:r>
      <w:r>
        <w:rPr>
          <w:rFonts w:cs="Verdana" w:ascii="Verdana" w:hAnsi="Verdana"/>
          <w:color w:val="000000"/>
          <w:sz w:val="16"/>
          <w:szCs w:val="16"/>
        </w:rPr>
        <w:t>substituí-la, nos termos</w:t>
      </w:r>
      <w:r>
        <w:rPr>
          <w:rFonts w:cs="Verdana" w:ascii="Verdana" w:hAnsi="Verdana"/>
          <w:color w:val="000000"/>
          <w:spacing w:val="1"/>
          <w:sz w:val="16"/>
          <w:szCs w:val="16"/>
        </w:rPr>
        <w:t xml:space="preserve"> </w:t>
      </w:r>
      <w:r>
        <w:rPr>
          <w:rFonts w:cs="Verdana" w:ascii="Verdana" w:hAnsi="Verdana"/>
          <w:color w:val="000000"/>
          <w:sz w:val="16"/>
          <w:szCs w:val="16"/>
        </w:rPr>
        <w:t>deste</w:t>
      </w:r>
      <w:r>
        <w:rPr>
          <w:rFonts w:cs="Verdana" w:ascii="Verdana" w:hAnsi="Verdana"/>
          <w:color w:val="000000"/>
          <w:spacing w:val="3"/>
          <w:sz w:val="16"/>
          <w:szCs w:val="16"/>
        </w:rPr>
        <w:t xml:space="preserve"> </w:t>
      </w:r>
      <w:r>
        <w:rPr>
          <w:rFonts w:cs="Verdana" w:ascii="Verdana" w:hAnsi="Verdana"/>
          <w:color w:val="000000"/>
          <w:sz w:val="16"/>
          <w:szCs w:val="16"/>
        </w:rPr>
        <w:t>Decreto.</w:t>
      </w:r>
    </w:p>
    <w:p>
      <w:pPr>
        <w:pStyle w:val="NoSpacing"/>
        <w:spacing w:lineRule="auto" w:line="276"/>
        <w:jc w:val="both"/>
        <w:rPr>
          <w:rFonts w:ascii="Verdana" w:hAnsi="Verdana" w:cs="Verdana"/>
          <w:color w:val="000000"/>
          <w:sz w:val="20"/>
        </w:rPr>
      </w:pPr>
      <w:r>
        <w:rPr>
          <w:rFonts w:cs="Verdana" w:ascii="Verdana" w:hAnsi="Verdana"/>
          <w:b/>
          <w:color w:val="000000"/>
          <w:sz w:val="16"/>
          <w:szCs w:val="16"/>
        </w:rPr>
        <w:t>Art.</w:t>
      </w:r>
      <w:r>
        <w:rPr>
          <w:rFonts w:cs="Verdana" w:ascii="Verdana" w:hAnsi="Verdana"/>
          <w:b/>
          <w:color w:val="000000"/>
          <w:spacing w:val="1"/>
          <w:sz w:val="16"/>
          <w:szCs w:val="16"/>
        </w:rPr>
        <w:t xml:space="preserve"> </w:t>
      </w:r>
      <w:r>
        <w:rPr>
          <w:rFonts w:cs="Verdana" w:ascii="Verdana" w:hAnsi="Verdana"/>
          <w:b/>
          <w:color w:val="000000"/>
          <w:sz w:val="16"/>
          <w:szCs w:val="16"/>
        </w:rPr>
        <w:t>7º</w:t>
      </w:r>
      <w:r>
        <w:rPr>
          <w:rFonts w:cs="Verdana" w:ascii="Verdana" w:hAnsi="Verdana"/>
          <w:b/>
          <w:color w:val="000000"/>
          <w:spacing w:val="1"/>
          <w:sz w:val="16"/>
          <w:szCs w:val="16"/>
        </w:rPr>
        <w:t xml:space="preserve"> </w:t>
      </w:r>
      <w:r>
        <w:rPr>
          <w:rFonts w:cs="Verdana" w:ascii="Verdana" w:hAnsi="Verdana"/>
          <w:color w:val="000000"/>
          <w:sz w:val="16"/>
          <w:szCs w:val="16"/>
        </w:rPr>
        <w:t>Este</w:t>
      </w:r>
      <w:r>
        <w:rPr>
          <w:rFonts w:cs="Verdana" w:ascii="Verdana" w:hAnsi="Verdana"/>
          <w:color w:val="000000"/>
          <w:spacing w:val="1"/>
          <w:sz w:val="16"/>
          <w:szCs w:val="16"/>
        </w:rPr>
        <w:t xml:space="preserve"> </w:t>
      </w:r>
      <w:r>
        <w:rPr>
          <w:rFonts w:cs="Verdana" w:ascii="Verdana" w:hAnsi="Verdana"/>
          <w:color w:val="000000"/>
          <w:sz w:val="16"/>
          <w:szCs w:val="16"/>
        </w:rPr>
        <w:t>decreto</w:t>
      </w:r>
      <w:r>
        <w:rPr>
          <w:rFonts w:cs="Verdana" w:ascii="Verdana" w:hAnsi="Verdana"/>
          <w:color w:val="000000"/>
          <w:spacing w:val="1"/>
          <w:sz w:val="16"/>
          <w:szCs w:val="16"/>
        </w:rPr>
        <w:t xml:space="preserve"> </w:t>
      </w:r>
      <w:r>
        <w:rPr>
          <w:rFonts w:cs="Verdana" w:ascii="Verdana" w:hAnsi="Verdana"/>
          <w:color w:val="000000"/>
          <w:sz w:val="16"/>
          <w:szCs w:val="16"/>
        </w:rPr>
        <w:t>entra</w:t>
      </w:r>
      <w:r>
        <w:rPr>
          <w:rFonts w:cs="Verdana" w:ascii="Verdana" w:hAnsi="Verdana"/>
          <w:color w:val="000000"/>
          <w:spacing w:val="1"/>
          <w:sz w:val="16"/>
          <w:szCs w:val="16"/>
        </w:rPr>
        <w:t xml:space="preserve"> </w:t>
      </w:r>
      <w:r>
        <w:rPr>
          <w:rFonts w:cs="Verdana" w:ascii="Verdana" w:hAnsi="Verdana"/>
          <w:color w:val="000000"/>
          <w:sz w:val="16"/>
          <w:szCs w:val="16"/>
        </w:rPr>
        <w:t>em</w:t>
      </w:r>
      <w:r>
        <w:rPr>
          <w:rFonts w:cs="Verdana" w:ascii="Verdana" w:hAnsi="Verdana"/>
          <w:color w:val="000000"/>
          <w:spacing w:val="1"/>
          <w:sz w:val="16"/>
          <w:szCs w:val="16"/>
        </w:rPr>
        <w:t xml:space="preserve"> </w:t>
      </w:r>
      <w:r>
        <w:rPr>
          <w:rFonts w:cs="Verdana" w:ascii="Verdana" w:hAnsi="Verdana"/>
          <w:color w:val="000000"/>
          <w:sz w:val="16"/>
          <w:szCs w:val="16"/>
        </w:rPr>
        <w:t>vigor</w:t>
      </w:r>
      <w:r>
        <w:rPr>
          <w:rFonts w:cs="Verdana" w:ascii="Verdana" w:hAnsi="Verdana"/>
          <w:color w:val="000000"/>
          <w:spacing w:val="1"/>
          <w:sz w:val="16"/>
          <w:szCs w:val="16"/>
        </w:rPr>
        <w:t xml:space="preserve"> </w:t>
      </w:r>
      <w:r>
        <w:rPr>
          <w:rFonts w:cs="Verdana" w:ascii="Verdana" w:hAnsi="Verdana"/>
          <w:color w:val="000000"/>
          <w:sz w:val="16"/>
          <w:szCs w:val="16"/>
        </w:rPr>
        <w:t>na</w:t>
      </w:r>
      <w:r>
        <w:rPr>
          <w:rFonts w:cs="Verdana" w:ascii="Verdana" w:hAnsi="Verdana"/>
          <w:color w:val="000000"/>
          <w:spacing w:val="1"/>
          <w:sz w:val="16"/>
          <w:szCs w:val="16"/>
        </w:rPr>
        <w:t xml:space="preserve"> </w:t>
      </w:r>
      <w:r>
        <w:rPr>
          <w:rFonts w:cs="Verdana" w:ascii="Verdana" w:hAnsi="Verdana"/>
          <w:color w:val="000000"/>
          <w:sz w:val="16"/>
          <w:szCs w:val="16"/>
        </w:rPr>
        <w:t>data</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sua</w:t>
      </w:r>
      <w:r>
        <w:rPr>
          <w:rFonts w:cs="Verdana" w:ascii="Verdana" w:hAnsi="Verdana"/>
          <w:color w:val="000000"/>
          <w:spacing w:val="1"/>
          <w:sz w:val="16"/>
          <w:szCs w:val="16"/>
        </w:rPr>
        <w:t xml:space="preserve"> </w:t>
      </w:r>
      <w:r>
        <w:rPr>
          <w:rFonts w:cs="Verdana" w:ascii="Verdana" w:hAnsi="Verdana"/>
          <w:color w:val="000000"/>
          <w:sz w:val="16"/>
          <w:szCs w:val="16"/>
        </w:rPr>
        <w:t>publicação,</w:t>
      </w:r>
      <w:r>
        <w:rPr>
          <w:rFonts w:cs="Verdana" w:ascii="Verdana" w:hAnsi="Verdana"/>
          <w:color w:val="000000"/>
          <w:spacing w:val="1"/>
          <w:sz w:val="16"/>
          <w:szCs w:val="16"/>
        </w:rPr>
        <w:t xml:space="preserve"> </w:t>
      </w:r>
      <w:r>
        <w:rPr>
          <w:rFonts w:cs="Verdana" w:ascii="Verdana" w:hAnsi="Verdana"/>
          <w:color w:val="000000"/>
          <w:sz w:val="16"/>
          <w:szCs w:val="16"/>
        </w:rPr>
        <w:t>revogadas</w:t>
      </w:r>
      <w:r>
        <w:rPr>
          <w:rFonts w:cs="Verdana" w:ascii="Verdana" w:hAnsi="Verdana"/>
          <w:color w:val="000000"/>
          <w:spacing w:val="1"/>
          <w:sz w:val="16"/>
          <w:szCs w:val="16"/>
        </w:rPr>
        <w:t xml:space="preserve"> </w:t>
      </w:r>
      <w:r>
        <w:rPr>
          <w:rFonts w:cs="Verdana" w:ascii="Verdana" w:hAnsi="Verdana"/>
          <w:color w:val="000000"/>
          <w:sz w:val="16"/>
          <w:szCs w:val="16"/>
        </w:rPr>
        <w:t>as</w:t>
      </w:r>
      <w:r>
        <w:rPr>
          <w:rFonts w:cs="Verdana" w:ascii="Verdana" w:hAnsi="Verdana"/>
          <w:color w:val="000000"/>
          <w:spacing w:val="-64"/>
          <w:sz w:val="16"/>
          <w:szCs w:val="16"/>
        </w:rPr>
        <w:t xml:space="preserve"> </w:t>
      </w:r>
      <w:r>
        <w:rPr>
          <w:rFonts w:cs="Verdana" w:ascii="Verdana" w:hAnsi="Verdana"/>
          <w:color w:val="000000"/>
          <w:sz w:val="16"/>
          <w:szCs w:val="16"/>
        </w:rPr>
        <w:t>disposições em</w:t>
      </w:r>
      <w:r>
        <w:rPr>
          <w:rFonts w:cs="Verdana" w:ascii="Verdana" w:hAnsi="Verdana"/>
          <w:color w:val="000000"/>
          <w:spacing w:val="1"/>
          <w:sz w:val="16"/>
          <w:szCs w:val="16"/>
        </w:rPr>
        <w:t xml:space="preserve"> </w:t>
      </w:r>
      <w:r>
        <w:rPr>
          <w:rFonts w:cs="Verdana" w:ascii="Verdana" w:hAnsi="Verdana"/>
          <w:color w:val="000000"/>
          <w:sz w:val="16"/>
          <w:szCs w:val="16"/>
        </w:rPr>
        <w:t>contrário.</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Edifício</w:t>
      </w:r>
      <w:r>
        <w:rPr>
          <w:rFonts w:cs="Verdana" w:ascii="Verdana" w:hAnsi="Verdana"/>
          <w:color w:val="000000"/>
          <w:spacing w:val="-1"/>
          <w:sz w:val="16"/>
          <w:szCs w:val="16"/>
        </w:rPr>
        <w:t xml:space="preserve"> </w:t>
      </w:r>
      <w:r>
        <w:rPr>
          <w:rFonts w:cs="Verdana" w:ascii="Verdana" w:hAnsi="Verdana"/>
          <w:color w:val="000000"/>
          <w:sz w:val="16"/>
          <w:szCs w:val="16"/>
        </w:rPr>
        <w:t>da Prefeitura</w:t>
      </w:r>
      <w:r>
        <w:rPr>
          <w:rFonts w:cs="Verdana" w:ascii="Verdana" w:hAnsi="Verdana"/>
          <w:color w:val="000000"/>
          <w:spacing w:val="2"/>
          <w:sz w:val="16"/>
          <w:szCs w:val="16"/>
        </w:rPr>
        <w:t xml:space="preserve"> </w:t>
      </w:r>
      <w:r>
        <w:rPr>
          <w:rFonts w:cs="Verdana" w:ascii="Verdana" w:hAnsi="Verdana"/>
          <w:color w:val="000000"/>
          <w:sz w:val="16"/>
          <w:szCs w:val="16"/>
        </w:rPr>
        <w:t>Municipal de Castro,</w:t>
      </w:r>
      <w:r>
        <w:rPr>
          <w:rFonts w:cs="Verdana" w:ascii="Verdana" w:hAnsi="Verdana"/>
          <w:color w:val="000000"/>
          <w:spacing w:val="-1"/>
          <w:sz w:val="16"/>
          <w:szCs w:val="16"/>
        </w:rPr>
        <w:t xml:space="preserve"> </w:t>
      </w:r>
      <w:r>
        <w:rPr>
          <w:rFonts w:cs="Verdana" w:ascii="Verdana" w:hAnsi="Verdana"/>
          <w:color w:val="000000"/>
          <w:sz w:val="16"/>
          <w:szCs w:val="16"/>
        </w:rPr>
        <w:t>19 de junho de 2023.</w:t>
      </w:r>
    </w:p>
    <w:p>
      <w:pPr>
        <w:pStyle w:val="Normal"/>
        <w:spacing w:lineRule="atLeast" w:line="100"/>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drawing>
          <wp:anchor behindDoc="0" distT="0" distB="0" distL="0" distR="0" simplePos="0" locked="0" layoutInCell="1" allowOverlap="1" relativeHeight="47">
            <wp:simplePos x="0" y="0"/>
            <wp:positionH relativeFrom="column">
              <wp:posOffset>2666365</wp:posOffset>
            </wp:positionH>
            <wp:positionV relativeFrom="paragraph">
              <wp:posOffset>68580</wp:posOffset>
            </wp:positionV>
            <wp:extent cx="1575435" cy="993775"/>
            <wp:effectExtent l="0" t="0" r="0" b="0"/>
            <wp:wrapNone/>
            <wp:docPr id="1" name="_x005F_x0000_s20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_x005F_x0000_s2052" descr=""/>
                    <pic:cNvPicPr>
                      <a:picLocks noChangeAspect="1" noChangeArrowheads="1"/>
                    </pic:cNvPicPr>
                  </pic:nvPicPr>
                  <pic:blipFill>
                    <a:blip r:embed="rId25"/>
                    <a:srcRect l="-1135" t="-1773" r="-1135" b="-1773"/>
                    <a:stretch>
                      <a:fillRect/>
                    </a:stretch>
                  </pic:blipFill>
                  <pic:spPr bwMode="auto">
                    <a:xfrm>
                      <a:off x="0" y="0"/>
                      <a:ext cx="1575435" cy="993775"/>
                    </a:xfrm>
                    <a:prstGeom prst="rect">
                      <a:avLst/>
                    </a:prstGeom>
                    <a:noFill/>
                  </pic:spPr>
                </pic:pic>
              </a:graphicData>
            </a:graphic>
          </wp:anchor>
        </w:drawing>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drawing>
          <wp:anchor behindDoc="1" distT="0" distB="0" distL="0" distR="0" simplePos="0" locked="0" layoutInCell="1" allowOverlap="1" relativeHeight="46">
            <wp:simplePos x="0" y="0"/>
            <wp:positionH relativeFrom="column">
              <wp:posOffset>4792345</wp:posOffset>
            </wp:positionH>
            <wp:positionV relativeFrom="paragraph">
              <wp:posOffset>106680</wp:posOffset>
            </wp:positionV>
            <wp:extent cx="673735" cy="828040"/>
            <wp:effectExtent l="0" t="0" r="0" b="0"/>
            <wp:wrapNone/>
            <wp:docPr id="2" name="_x005F_x0000_s20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_x005F_x0000_s2051" descr=""/>
                    <pic:cNvPicPr>
                      <a:picLocks noChangeAspect="1" noChangeArrowheads="1"/>
                    </pic:cNvPicPr>
                  </pic:nvPicPr>
                  <pic:blipFill>
                    <a:blip r:embed="rId26"/>
                    <a:srcRect l="-5516" t="-4536" r="-5516" b="-4536"/>
                    <a:stretch>
                      <a:fillRect/>
                    </a:stretch>
                  </pic:blipFill>
                  <pic:spPr bwMode="auto">
                    <a:xfrm>
                      <a:off x="0" y="0"/>
                      <a:ext cx="673735" cy="828040"/>
                    </a:xfrm>
                    <a:prstGeom prst="rect">
                      <a:avLst/>
                    </a:prstGeom>
                    <a:noFill/>
                  </pic:spPr>
                </pic:pic>
              </a:graphicData>
            </a:graphic>
          </wp:anchor>
        </w:drawing>
      </w:r>
      <w:r>
        <w:rPr>
          <w:rFonts w:eastAsia="Verdana" w:cs="Verdana" w:ascii="Verdana" w:hAnsi="Verdana"/>
          <w:b/>
          <w:color w:val="auto"/>
          <w:sz w:val="20"/>
          <w:szCs w:val="20"/>
        </w:rPr>
        <w:t>ANEXO XI</w:t>
      </w:r>
    </w:p>
    <w:p>
      <w:pPr>
        <w:pStyle w:val="Normal"/>
        <w:jc w:val="center"/>
        <w:rPr>
          <w:rFonts w:ascii="Verdana" w:hAnsi="Verdana" w:cs="Verdana"/>
          <w:color w:val="000000"/>
          <w:sz w:val="20"/>
        </w:rPr>
      </w:pPr>
      <w:r>
        <w:rPr>
          <w:rFonts w:cs="Verdana" w:ascii="Verdana" w:hAnsi="Verdana"/>
          <w:color w:val="000000"/>
          <w:sz w:val="20"/>
        </w:rPr>
      </w:r>
    </w:p>
    <w:p>
      <w:pPr>
        <w:pStyle w:val="Normal"/>
        <w:jc w:val="both"/>
        <w:rPr>
          <w:rFonts w:ascii="Verdana" w:hAnsi="Verdana" w:cs="Verdana"/>
          <w:b/>
          <w:caps/>
          <w:color w:val="000000"/>
          <w:sz w:val="16"/>
          <w:szCs w:val="16"/>
          <w:lang w:eastAsia="en-US" w:bidi="en-US"/>
        </w:rPr>
      </w:pPr>
      <w:r>
        <w:rPr>
          <w:rFonts w:cs="Verdana" w:ascii="Verdana" w:hAnsi="Verdana"/>
          <w:b/>
          <w:caps/>
          <w:color w:val="000000"/>
          <w:sz w:val="16"/>
          <w:szCs w:val="16"/>
          <w:lang w:eastAsia="en-US" w:bidi="en-US"/>
        </w:rPr>
        <w:t xml:space="preserve">LEI ESTADUAL Nº 18.712/2016 – CONTRATAÇÃO DE TRABALHADORES </w:t>
      </w:r>
    </w:p>
    <w:p>
      <w:pPr>
        <w:pStyle w:val="Normal"/>
        <w:jc w:val="both"/>
        <w:rPr>
          <w:rFonts w:ascii="Verdana" w:hAnsi="Verdana" w:cs="Verdana"/>
          <w:color w:val="000000"/>
          <w:sz w:val="20"/>
        </w:rPr>
      </w:pPr>
      <w:r>
        <w:rPr>
          <w:rFonts w:cs="Verdana" w:ascii="Verdana" w:hAnsi="Verdana"/>
          <w:b/>
          <w:caps/>
          <w:color w:val="000000"/>
          <w:sz w:val="16"/>
          <w:szCs w:val="16"/>
          <w:lang w:eastAsia="en-US" w:bidi="en-US"/>
        </w:rPr>
        <w:t>ATRAVÉS DAS AGENCIAS DO TRABALHADOR DO PARANÁ</w:t>
      </w:r>
    </w:p>
    <w:p>
      <w:pPr>
        <w:pStyle w:val="Normal"/>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cs="Verdana" w:ascii="Verdana" w:hAnsi="Verdana"/>
          <w:sz w:val="16"/>
          <w:szCs w:val="16"/>
        </w:rPr>
        <w:t>ASSEMBLEIA LEGISLATIVA DO ESTADO DO PARANÁ</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pPr>
      <w:r>
        <w:rPr>
          <w:rFonts w:cs="Verdana" w:ascii="Verdana" w:hAnsi="Verdana"/>
          <w:sz w:val="16"/>
          <w:szCs w:val="16"/>
        </w:rPr>
        <w:t>Lei 18.712 - 07 de Março de 2016</w:t>
      </w:r>
    </w:p>
    <w:p>
      <w:pPr>
        <w:pStyle w:val="NoSpacing"/>
        <w:jc w:val="both"/>
        <w:rPr>
          <w:rFonts w:ascii="Verdana" w:hAnsi="Verdana" w:cs="Verdana"/>
          <w:color w:val="000000"/>
          <w:sz w:val="20"/>
        </w:rPr>
      </w:pPr>
      <w:r>
        <w:rPr>
          <w:rFonts w:cs="Verdana" w:ascii="Verdana" w:hAnsi="Verdana"/>
          <w:color w:val="000000"/>
          <w:sz w:val="20"/>
        </w:rPr>
        <w:drawing>
          <wp:anchor behindDoc="1" distT="0" distB="0" distL="0" distR="0" simplePos="0" locked="0" layoutInCell="1" allowOverlap="1" relativeHeight="45">
            <wp:simplePos x="0" y="0"/>
            <wp:positionH relativeFrom="column">
              <wp:posOffset>147955</wp:posOffset>
            </wp:positionH>
            <wp:positionV relativeFrom="paragraph">
              <wp:posOffset>635</wp:posOffset>
            </wp:positionV>
            <wp:extent cx="5579745" cy="15240"/>
            <wp:effectExtent l="0" t="0" r="0" b="0"/>
            <wp:wrapNone/>
            <wp:docPr id="3" name="_x005F_x0000_s20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_x005F_x0000_s2050" descr=""/>
                    <pic:cNvPicPr>
                      <a:picLocks noChangeAspect="1" noChangeArrowheads="1"/>
                    </pic:cNvPicPr>
                  </pic:nvPicPr>
                  <pic:blipFill>
                    <a:blip r:embed="rId27"/>
                    <a:srcRect l="-346" t="-203774" r="-340" b="-203774"/>
                    <a:stretch>
                      <a:fillRect/>
                    </a:stretch>
                  </pic:blipFill>
                  <pic:spPr bwMode="auto">
                    <a:xfrm>
                      <a:off x="0" y="0"/>
                      <a:ext cx="5579745" cy="15240"/>
                    </a:xfrm>
                    <a:prstGeom prst="rect">
                      <a:avLst/>
                    </a:prstGeom>
                    <a:noFill/>
                  </pic:spPr>
                </pic:pic>
              </a:graphicData>
            </a:graphic>
          </wp:anchor>
        </w:drawing>
      </w:r>
    </w:p>
    <w:p>
      <w:pPr>
        <w:pStyle w:val="NoSpacing"/>
        <w:jc w:val="both"/>
        <w:rPr>
          <w:rFonts w:ascii="Verdana" w:hAnsi="Verdana" w:cs="Verdana"/>
          <w:color w:val="000000"/>
          <w:sz w:val="20"/>
        </w:rPr>
      </w:pPr>
      <w:r>
        <w:rPr>
          <w:rFonts w:eastAsia="Verdana" w:cs="Verdana" w:ascii="Verdana" w:hAnsi="Verdana"/>
          <w:color w:val="auto"/>
          <w:sz w:val="16"/>
          <w:szCs w:val="16"/>
        </w:rPr>
        <w:t>Publicada no</w:t>
      </w:r>
      <w:r>
        <w:rPr>
          <w:rFonts w:eastAsia="Verdana" w:cs="Verdana" w:ascii="Verdana" w:hAnsi="Verdana"/>
          <w:color w:val="052B61"/>
          <w:sz w:val="16"/>
          <w:szCs w:val="16"/>
        </w:rPr>
        <w:t xml:space="preserve"> </w:t>
      </w:r>
      <w:r>
        <w:rPr>
          <w:rFonts w:eastAsia="Verdana" w:cs="Verdana" w:ascii="Verdana" w:hAnsi="Verdana"/>
          <w:color w:val="052B61"/>
          <w:sz w:val="16"/>
          <w:szCs w:val="16"/>
          <w:u w:val="single"/>
        </w:rPr>
        <w:t>Diário Oficial nº. 10266</w:t>
      </w:r>
      <w:r>
        <w:rPr>
          <w:rFonts w:eastAsia="Verdana" w:cs="Verdana" w:ascii="Verdana" w:hAnsi="Verdana"/>
          <w:color w:val="auto"/>
          <w:sz w:val="16"/>
          <w:szCs w:val="16"/>
        </w:rPr>
        <w:t xml:space="preserve"> de 3 de Setembro de 2018</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cs="Verdana" w:ascii="Verdana" w:hAnsi="Verdana"/>
          <w:sz w:val="16"/>
          <w:szCs w:val="16"/>
        </w:rPr>
        <w:t>Contratação de trabalhadores a partir de consulta ao banco de dados das Agências do Trabalhador do Paraná pelas empresas concessionárias, permissionárias e terceirizadas de serviços públicos estaduais, empresas públicas e sociedades de economia mista, bem como empresas beneficiadas com programas de fomento no Estado do Paraná.</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cs="Verdana" w:ascii="Verdana" w:hAnsi="Verdana"/>
          <w:sz w:val="16"/>
          <w:szCs w:val="16"/>
        </w:rPr>
        <w:t>A Assembleia Legislativa do Estado do Paraná aprovou e eu promulgo, nos termos do § 7º do artigo 71 da Constituição Estadual, os seguintes dispositivos do Projeto de Lei nº 2/2015:</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Art. 1º</w:t>
      </w:r>
      <w:r>
        <w:rPr>
          <w:rFonts w:eastAsia="Verdana" w:cs="Verdana" w:ascii="Verdana" w:hAnsi="Verdana"/>
          <w:color w:val="auto"/>
          <w:sz w:val="16"/>
          <w:szCs w:val="16"/>
        </w:rPr>
        <w:t xml:space="preserve"> As empresas concessionárias e permissionárias de serviços públicos, as empresas terceirizadas que prestam serviços a órgãos da Administração direta, indireta e autarquias do Estado, as empresas públicas e sociedades de economia mista, assim como empresas beneficiadas com programas de fomento do Estado do Paraná deverão utilizar o banco de dados das Agências do Trabalhador do Estado do Paraná – Portal MTE – Mais Empregos – para preencher seus novos quadros de trabalhadores.</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Art. 2º</w:t>
      </w:r>
      <w:r>
        <w:rPr>
          <w:rFonts w:eastAsia="Verdana" w:cs="Verdana" w:ascii="Verdana" w:hAnsi="Verdana"/>
          <w:color w:val="auto"/>
          <w:sz w:val="16"/>
          <w:szCs w:val="16"/>
        </w:rPr>
        <w:t xml:space="preserve"> As empresas definidas no art. 1º desta Lei e que a infringirem estarão sujeitas às seguintes sanções, garantido o devido processo legal:</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eastAsia="Verdana" w:cs="Verdana"/>
          <w:b/>
          <w:bCs/>
          <w:color w:val="000000"/>
          <w:sz w:val="16"/>
          <w:szCs w:val="16"/>
        </w:rPr>
      </w:pPr>
      <w:r>
        <w:rPr>
          <w:rFonts w:eastAsia="Verdana" w:cs="Verdana" w:ascii="Verdana" w:hAnsi="Verdana"/>
          <w:b/>
          <w:bCs/>
          <w:color w:val="000000"/>
          <w:sz w:val="16"/>
          <w:szCs w:val="16"/>
        </w:rPr>
        <w:t>I –</w:t>
      </w:r>
      <w:r>
        <w:rPr>
          <w:rFonts w:eastAsia="Verdana" w:cs="Verdana" w:ascii="Verdana" w:hAnsi="Verdana"/>
          <w:color w:val="000000"/>
          <w:sz w:val="16"/>
          <w:szCs w:val="16"/>
        </w:rPr>
        <w:t xml:space="preserve"> advertência;</w:t>
      </w:r>
    </w:p>
    <w:p>
      <w:pPr>
        <w:pStyle w:val="NoSpacing"/>
        <w:jc w:val="both"/>
        <w:rPr>
          <w:rFonts w:ascii="Verdana" w:hAnsi="Verdana" w:eastAsia="Verdana" w:cs="Verdana"/>
          <w:b/>
          <w:bCs/>
          <w:color w:val="000000"/>
          <w:sz w:val="16"/>
          <w:szCs w:val="16"/>
        </w:rPr>
      </w:pPr>
      <w:r>
        <w:rPr>
          <w:rFonts w:eastAsia="Verdana" w:cs="Verdana" w:ascii="Verdana" w:hAnsi="Verdana"/>
          <w:b/>
          <w:bCs/>
          <w:color w:val="000000"/>
          <w:sz w:val="16"/>
          <w:szCs w:val="16"/>
        </w:rPr>
        <w:t>II -</w:t>
      </w:r>
      <w:r>
        <w:rPr>
          <w:rFonts w:eastAsia="Verdana" w:cs="Verdana" w:ascii="Verdana" w:hAnsi="Verdana"/>
          <w:color w:val="000000"/>
          <w:sz w:val="16"/>
          <w:szCs w:val="16"/>
        </w:rPr>
        <w:t xml:space="preserve"> multa, na forma prevista no contrato;</w:t>
      </w:r>
    </w:p>
    <w:p>
      <w:pPr>
        <w:pStyle w:val="NoSpacing"/>
        <w:jc w:val="both"/>
        <w:rPr>
          <w:rFonts w:ascii="Verdana" w:hAnsi="Verdana" w:eastAsia="Verdana" w:cs="Verdana"/>
          <w:b/>
          <w:bCs/>
          <w:color w:val="auto"/>
          <w:sz w:val="16"/>
          <w:szCs w:val="16"/>
        </w:rPr>
      </w:pPr>
      <w:r>
        <w:rPr>
          <w:rFonts w:eastAsia="Verdana" w:cs="Verdana" w:ascii="Verdana" w:hAnsi="Verdana"/>
          <w:b/>
          <w:bCs/>
          <w:color w:val="000000"/>
          <w:sz w:val="16"/>
          <w:szCs w:val="16"/>
        </w:rPr>
        <w:t>III -</w:t>
      </w:r>
      <w:r>
        <w:rPr>
          <w:rFonts w:eastAsia="Verdana" w:cs="Verdana" w:ascii="Verdana" w:hAnsi="Verdana"/>
          <w:color w:val="000000"/>
          <w:sz w:val="16"/>
          <w:szCs w:val="16"/>
        </w:rPr>
        <w:t xml:space="preserve"> suspensão temporária de participação em licitação e impedimento de contratar ou receber benefícios da Administração, por prazo não superior a dois anos;</w:t>
      </w:r>
    </w:p>
    <w:p>
      <w:pPr>
        <w:pStyle w:val="NoSpacing"/>
        <w:jc w:val="both"/>
        <w:rPr>
          <w:rFonts w:ascii="Verdana" w:hAnsi="Verdana" w:cs="Verdana"/>
          <w:color w:val="000000"/>
          <w:sz w:val="20"/>
        </w:rPr>
      </w:pPr>
      <w:r>
        <w:rPr>
          <w:rFonts w:eastAsia="Verdana" w:cs="Verdana" w:ascii="Verdana" w:hAnsi="Verdana"/>
          <w:b/>
          <w:bCs/>
          <w:color w:val="auto"/>
          <w:sz w:val="16"/>
          <w:szCs w:val="16"/>
        </w:rPr>
        <w:t>IV -</w:t>
      </w:r>
      <w:r>
        <w:rPr>
          <w:rFonts w:eastAsia="Verdana" w:cs="Verdana" w:ascii="Verdana" w:hAnsi="Verdana"/>
          <w:color w:val="auto"/>
          <w:sz w:val="16"/>
          <w:szCs w:val="16"/>
        </w:rPr>
        <w:t xml:space="preserve"> declaração de inidoneidade para licitar, contratar ou receber benefícios da Administração Pública, por prazo não superior a cinco anos.</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Parágrafo único.</w:t>
      </w:r>
      <w:r>
        <w:rPr>
          <w:rFonts w:eastAsia="Verdana" w:cs="Verdana" w:ascii="Verdana" w:hAnsi="Verdana"/>
          <w:color w:val="auto"/>
          <w:sz w:val="16"/>
          <w:szCs w:val="16"/>
        </w:rPr>
        <w:t xml:space="preserve"> Caberá ao órgão contratante fiscalizar o cumprimento da presente Lei.</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Art. 3º</w:t>
      </w:r>
      <w:r>
        <w:rPr>
          <w:rFonts w:eastAsia="Verdana" w:cs="Verdana" w:ascii="Verdana" w:hAnsi="Verdana"/>
          <w:color w:val="auto"/>
          <w:sz w:val="16"/>
          <w:szCs w:val="16"/>
        </w:rPr>
        <w:t xml:space="preserve"> Ficarão isentas de qualquer sanção as empresas descritas no art. 1º desta Lei que demonstrarem, mediante certidão do respectivo órgão gestor, ter buscado contratação a partir do banco de dados das Agências do Trabalhador do Estado sem, no entanto, conseguirem preencher as vagas em face da ausência de inscritos para o perfil da atividade a ser desenvolvida.</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Parágrafo único.</w:t>
      </w:r>
      <w:r>
        <w:rPr>
          <w:rFonts w:eastAsia="Verdana" w:cs="Verdana" w:ascii="Verdana" w:hAnsi="Verdana"/>
          <w:color w:val="auto"/>
          <w:sz w:val="16"/>
          <w:szCs w:val="16"/>
        </w:rPr>
        <w:t xml:space="preserve"> As empresas descritas no art. 1º desta Lei deverão oferecer aos trabalhadores a serem contratados via Agências do Trabalhador salário compatível com a categoria e com o salário-mínimo regional, qualificação técnica de acordo com a função a ser exercida e benefícios inerentes à função.</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eastAsia="Verdana" w:cs="Verdana"/>
          <w:b/>
          <w:bCs/>
          <w:color w:val="auto"/>
          <w:sz w:val="16"/>
          <w:szCs w:val="16"/>
        </w:rPr>
      </w:pPr>
      <w:r>
        <w:rPr>
          <w:rFonts w:cs="Verdana" w:ascii="Verdana" w:hAnsi="Verdana"/>
          <w:sz w:val="16"/>
          <w:szCs w:val="16"/>
        </w:rPr>
        <w:t>ASSEMBLEIA LEGISLATIVA DO ESTADO DO PARANÁ</w:t>
      </w:r>
    </w:p>
    <w:p>
      <w:pPr>
        <w:pStyle w:val="NoSpacing"/>
        <w:jc w:val="both"/>
        <w:rPr>
          <w:rFonts w:ascii="Verdana" w:hAnsi="Verdana" w:eastAsia="Verdana" w:cs="Verdana"/>
          <w:b/>
          <w:bCs/>
          <w:color w:val="auto"/>
          <w:sz w:val="16"/>
          <w:szCs w:val="16"/>
        </w:rPr>
      </w:pPr>
      <w:r>
        <w:rPr>
          <w:rFonts w:eastAsia="Verdana" w:cs="Verdana" w:ascii="Verdana" w:hAnsi="Verdana"/>
          <w:b/>
          <w:bCs/>
          <w:color w:val="auto"/>
          <w:sz w:val="16"/>
          <w:szCs w:val="16"/>
        </w:rPr>
        <w:t>Art. 4º</w:t>
      </w:r>
      <w:r>
        <w:rPr>
          <w:rFonts w:eastAsia="Verdana" w:cs="Verdana" w:ascii="Verdana" w:hAnsi="Verdana"/>
          <w:color w:val="auto"/>
          <w:sz w:val="16"/>
          <w:szCs w:val="16"/>
        </w:rPr>
        <w:t xml:space="preserve"> Nos editais de licitação que visem à contratação de empresas concessionárias, permissionárias ou terceirizadas de serviços públicos, deverá conter cláusula que especifique a obrigatoriedade de cumprimento da presente Lei.</w:t>
      </w:r>
    </w:p>
    <w:p>
      <w:pPr>
        <w:pStyle w:val="NoSpacing"/>
        <w:jc w:val="both"/>
        <w:rPr>
          <w:rFonts w:ascii="Verdana" w:hAnsi="Verdana" w:eastAsia="Verdana" w:cs="Verdana"/>
          <w:b/>
          <w:bCs/>
          <w:color w:val="auto"/>
          <w:sz w:val="16"/>
          <w:szCs w:val="16"/>
        </w:rPr>
      </w:pPr>
      <w:r>
        <w:rPr>
          <w:rFonts w:eastAsia="Verdana" w:cs="Verdana" w:ascii="Verdana" w:hAnsi="Verdana"/>
          <w:b/>
          <w:bCs/>
          <w:color w:val="auto"/>
          <w:sz w:val="16"/>
          <w:szCs w:val="16"/>
        </w:rPr>
        <w:t>Art. 5º</w:t>
      </w:r>
      <w:r>
        <w:rPr>
          <w:rFonts w:eastAsia="Verdana" w:cs="Verdana" w:ascii="Verdana" w:hAnsi="Verdana"/>
          <w:color w:val="auto"/>
          <w:sz w:val="16"/>
          <w:szCs w:val="16"/>
        </w:rPr>
        <w:t xml:space="preserve"> No ato de concessão de benefícios fiscais, financeiros e incentivos concedidos pelo Estado do Paraná às empresas, deverá conter cláusula que obrigue o cumprimento da presente Lei.</w:t>
      </w:r>
    </w:p>
    <w:p>
      <w:pPr>
        <w:pStyle w:val="NoSpacing"/>
        <w:jc w:val="both"/>
        <w:rPr>
          <w:rFonts w:ascii="Verdana" w:hAnsi="Verdana" w:eastAsia="Verdana" w:cs="Verdana"/>
          <w:b/>
          <w:bCs/>
          <w:color w:val="auto"/>
          <w:sz w:val="16"/>
          <w:szCs w:val="16"/>
        </w:rPr>
      </w:pPr>
      <w:r>
        <w:rPr>
          <w:rFonts w:eastAsia="Verdana" w:cs="Verdana" w:ascii="Verdana" w:hAnsi="Verdana"/>
          <w:b/>
          <w:bCs/>
          <w:color w:val="auto"/>
          <w:sz w:val="16"/>
          <w:szCs w:val="16"/>
        </w:rPr>
        <w:t>Art. 6º</w:t>
      </w:r>
      <w:r>
        <w:rPr>
          <w:rFonts w:eastAsia="Verdana" w:cs="Verdana" w:ascii="Verdana" w:hAnsi="Verdana"/>
          <w:color w:val="auto"/>
          <w:sz w:val="16"/>
          <w:szCs w:val="16"/>
        </w:rPr>
        <w:t xml:space="preserve"> As empresas cujos contratos com o Poder Público tenham sido firmados anteriormente à presente Lei se adaptarão à medida da necessidade de preenchimento de novas vagas de emprego.</w:t>
      </w:r>
    </w:p>
    <w:p>
      <w:pPr>
        <w:pStyle w:val="NoSpacing"/>
        <w:jc w:val="both"/>
        <w:rPr>
          <w:rFonts w:ascii="Verdana" w:hAnsi="Verdana" w:cs="Verdana"/>
          <w:color w:val="000000"/>
          <w:sz w:val="20"/>
        </w:rPr>
      </w:pPr>
      <w:r>
        <w:rPr>
          <w:rFonts w:eastAsia="Verdana" w:cs="Verdana" w:ascii="Verdana" w:hAnsi="Verdana"/>
          <w:b/>
          <w:bCs/>
          <w:color w:val="auto"/>
          <w:sz w:val="16"/>
          <w:szCs w:val="16"/>
        </w:rPr>
        <w:t>Art. 7º</w:t>
      </w:r>
      <w:r>
        <w:rPr>
          <w:rFonts w:eastAsia="Verdana" w:cs="Verdana" w:ascii="Verdana" w:hAnsi="Verdana"/>
          <w:color w:val="auto"/>
          <w:sz w:val="16"/>
          <w:szCs w:val="16"/>
        </w:rPr>
        <w:t xml:space="preserve"> Esta Lei entra em vigor trinta dias após sua publicação.</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sz w:val="16"/>
          <w:szCs w:val="16"/>
        </w:rPr>
      </w:pPr>
      <w:r>
        <w:rPr>
          <w:rFonts w:cs="Verdana" w:ascii="Verdana" w:hAnsi="Verdana"/>
          <w:sz w:val="16"/>
          <w:szCs w:val="16"/>
        </w:rPr>
        <w:t>Deputado Ademar Luiz Traiano</w:t>
      </w:r>
    </w:p>
    <w:p>
      <w:pPr>
        <w:pStyle w:val="NoSpacing"/>
        <w:jc w:val="center"/>
        <w:rPr>
          <w:rFonts w:ascii="Verdana" w:hAnsi="Verdana" w:cs="Verdana"/>
          <w:color w:val="000000"/>
          <w:sz w:val="20"/>
        </w:rPr>
      </w:pPr>
      <w:r>
        <w:rPr>
          <w:rFonts w:cs="Verdana" w:ascii="Verdana" w:hAnsi="Verdana"/>
          <w:sz w:val="16"/>
          <w:szCs w:val="16"/>
        </w:rPr>
        <w:t>Presidente</w:t>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sz w:val="16"/>
          <w:szCs w:val="16"/>
        </w:rPr>
      </w:pPr>
      <w:r>
        <w:rPr>
          <w:rFonts w:cs="Verdana" w:ascii="Verdana" w:hAnsi="Verdana"/>
          <w:sz w:val="16"/>
          <w:szCs w:val="16"/>
        </w:rPr>
        <w:t>Deputado Luiz Claudio Romanelli</w:t>
      </w:r>
    </w:p>
    <w:p>
      <w:pPr>
        <w:pStyle w:val="NoSpacing"/>
        <w:rPr/>
      </w:pPr>
      <w:r>
        <w:rPr/>
      </w:r>
    </w:p>
    <w:sectPr>
      <w:headerReference w:type="even" r:id="rId28"/>
      <w:headerReference w:type="default" r:id="rId29"/>
      <w:headerReference w:type="first" r:id="rId30"/>
      <w:footerReference w:type="even" r:id="rId31"/>
      <w:footerReference w:type="default" r:id="rId32"/>
      <w:footerReference w:type="first" r:id="rId33"/>
      <w:type w:val="nextPage"/>
      <w:pgSz w:w="11906" w:h="16838"/>
      <w:pgMar w:left="1335" w:right="1166" w:gutter="0" w:header="850" w:top="1417" w:footer="850" w:bottom="119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Verdana">
    <w:charset w:val="00"/>
    <w:family w:val="roman"/>
    <w:pitch w:val="variable"/>
  </w:font>
  <w:font w:name="Symbol">
    <w:charset w:val="00"/>
    <w:family w:val="roman"/>
    <w:pitch w:val="variable"/>
  </w:font>
  <w:font w:name="Courier New">
    <w:charset w:val="00"/>
    <w:family w:val="roman"/>
    <w:pitch w:val="variable"/>
  </w:font>
  <w:font w:name="Wingdings">
    <w:charset w:val="00"/>
    <w:family w:val="roman"/>
    <w:pitch w:val="variable"/>
  </w:font>
  <w:font w:name="Caladea">
    <w:altName w:val="Cambria"/>
    <w:charset w:val="00"/>
    <w:family w:val="roman"/>
    <w:pitch w:val="variable"/>
  </w:font>
  <w:font w:name="Tahoma">
    <w:charset w:val="00"/>
    <w:family w:val="roman"/>
    <w:pitch w:val="variable"/>
  </w:font>
  <w:font w:name="Century Gothic">
    <w:charset w:val="00"/>
    <w:family w:val="roman"/>
    <w:pitch w:val="variable"/>
  </w:font>
  <w:font w:name="StarSymbol">
    <w:altName w:val="Arial Unicode MS"/>
    <w:charset w:val="00"/>
    <w:family w:val="roman"/>
    <w:pitch w:val="variable"/>
  </w:font>
  <w:font w:name="OpenSymbol">
    <w:altName w:val="Arial Unicode MS"/>
    <w:charset w:val="00"/>
    <w:family w:val="roman"/>
    <w:pitch w:val="variable"/>
  </w:font>
  <w:font w:name="Liberation Sans">
    <w:altName w:val="Arial"/>
    <w:charset w:val="00"/>
    <w:family w:val="swiss"/>
    <w:pitch w:val="variable"/>
  </w:font>
  <w:font w:name="Arial Unicode MS">
    <w:charset w:val="00"/>
    <w:family w:val="roman"/>
    <w:pitch w:val="variable"/>
  </w:font>
  <w:font w:name="Courier">
    <w:altName w:val="Courier New"/>
    <w:charset w:val="00"/>
    <w:family w:val="roman"/>
    <w:pitch w:val="variable"/>
  </w:font>
  <w:font w:name="Tms Rmn">
    <w:altName w:val="Times New Roman"/>
    <w:charset w:val="00"/>
    <w:family w:val="roman"/>
    <w:pitch w:val="variable"/>
  </w:font>
  <w:font w:name="Calibri">
    <w:charset w:val="00"/>
    <w:family w:val="roman"/>
    <w:pitch w:val="variable"/>
  </w:font>
  <w:font w:name="Ecofont_Spranq_eco_Sans">
    <w:charset w:val="00"/>
    <w:family w:val="roman"/>
    <w:pitch w:val="variable"/>
  </w:font>
  <w:font w:name="ArialMT">
    <w:charset w:val="00"/>
    <w:family w:val="roman"/>
    <w:pitch w:val="variable"/>
  </w:font>
  <w:font w:name="TimesNewRomanPSMT">
    <w:charset w:val="00"/>
    <w:family w:val="roman"/>
    <w:pitch w:val="variable"/>
  </w:font>
  <w:font w:name="Helvetica">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rFonts w:ascii="Helvetica" w:hAnsi="Helvetica" w:eastAsia="HG Mincho Light J" w:cs="Helvetica"/>
        <w:b/>
        <w:bCs/>
        <w:color w:val="000000"/>
        <w:sz w:val="18"/>
        <w:szCs w:val="18"/>
        <w:lang w:eastAsia="en-US" w:bidi="en-US"/>
      </w:rPr>
    </w:pPr>
    <w:r>
      <w:rPr>
        <w:rFonts w:eastAsia="HG Mincho Light J" w:cs="Helvetica"/>
        <w:b/>
        <w:bCs/>
        <w:color w:val="000000"/>
        <w:sz w:val="16"/>
        <w:szCs w:val="16"/>
        <w:lang w:eastAsia="en-US" w:bidi="en-US"/>
      </w:rPr>
      <w:fldChar w:fldCharType="begin"/>
    </w:r>
    <w:r>
      <w:rPr>
        <w:sz w:val="16"/>
        <w:b/>
        <w:szCs w:val="16"/>
        <w:bCs/>
        <w:rFonts w:eastAsia="HG Mincho Light J" w:cs="Helvetica"/>
        <w:color w:val="000000"/>
        <w:lang w:eastAsia="en-US" w:bidi="en-US"/>
      </w:rPr>
      <w:instrText xml:space="preserve"> PAGE </w:instrText>
    </w:r>
    <w:r>
      <w:rPr>
        <w:sz w:val="16"/>
        <w:b/>
        <w:szCs w:val="16"/>
        <w:bCs/>
        <w:rFonts w:eastAsia="HG Mincho Light J" w:cs="Helvetica"/>
        <w:color w:val="000000"/>
        <w:lang w:eastAsia="en-US" w:bidi="en-US"/>
      </w:rPr>
      <w:fldChar w:fldCharType="separate"/>
    </w:r>
    <w:r>
      <w:rPr>
        <w:sz w:val="16"/>
        <w:b/>
        <w:szCs w:val="16"/>
        <w:bCs/>
        <w:rFonts w:eastAsia="HG Mincho Light J" w:cs="Helvetica"/>
        <w:color w:val="000000"/>
        <w:lang w:eastAsia="en-US" w:bidi="en-US"/>
      </w:rPr>
      <w:t>25</w:t>
    </w:r>
    <w:r>
      <w:rPr>
        <w:sz w:val="16"/>
        <w:b/>
        <w:szCs w:val="16"/>
        <w:bCs/>
        <w:rFonts w:eastAsia="HG Mincho Light J" w:cs="Helvetica"/>
        <w:color w:val="000000"/>
        <w:lang w:eastAsia="en-US" w:bidi="en-US"/>
      </w:rPr>
      <w:fldChar w:fldCharType="end"/>
    </w:r>
  </w:p>
  <w:p>
    <w:pPr>
      <w:pStyle w:val="Footer"/>
      <w:jc w:val="center"/>
      <w:rPr>
        <w:rFonts w:ascii="Helvetica" w:hAnsi="Helvetica" w:cs="Helvetica"/>
        <w:b/>
        <w:bCs/>
        <w:color w:val="000000"/>
        <w:sz w:val="18"/>
        <w:szCs w:val="18"/>
      </w:rPr>
    </w:pPr>
    <w:r>
      <w:rPr>
        <w:rFonts w:eastAsia="HG Mincho Light J" w:cs="Helvetica" w:ascii="Helvetica" w:hAnsi="Helvetica"/>
        <w:b/>
        <w:bCs/>
        <w:color w:val="000000"/>
        <w:sz w:val="18"/>
        <w:szCs w:val="18"/>
        <w:lang w:eastAsia="en-US" w:bidi="en-US"/>
      </w:rPr>
      <w:t>Praça Pedro Kaled, N° 22 – Centro – CEP: 84.165-540 – Telefone: (42) 2122 5048</w:t>
    </w:r>
  </w:p>
  <w:p>
    <w:pPr>
      <w:pStyle w:val="Normal"/>
      <w:jc w:val="center"/>
      <w:rPr/>
    </w:pPr>
    <w:r>
      <w:rPr>
        <w:rFonts w:cs="Helvetica" w:ascii="Helvetica" w:hAnsi="Helvetica"/>
        <w:b/>
        <w:bCs/>
        <w:color w:val="000000"/>
        <w:sz w:val="18"/>
        <w:szCs w:val="18"/>
      </w:rPr>
      <w:t xml:space="preserve">CNPJ 77.001.311/0001-08 – Site: </w:t>
    </w:r>
    <w:hyperlink r:id="rId1">
      <w:r>
        <w:rPr>
          <w:rStyle w:val="Hyperlink"/>
          <w:rFonts w:cs="Helvetica" w:ascii="Helvetica" w:hAnsi="Helvetica"/>
          <w:b/>
          <w:bCs/>
          <w:color w:val="000000"/>
          <w:sz w:val="18"/>
          <w:szCs w:val="18"/>
          <w:u w:val="none"/>
        </w:rPr>
        <w:t>www.castro.pr.gov.br</w:t>
      </w:r>
    </w:hyperlink>
    <w:r>
      <w:rPr>
        <w:rFonts w:cs="Helvetica" w:ascii="Helvetica" w:hAnsi="Helvetica"/>
        <w:b/>
        <w:bCs/>
        <w:color w:val="000000"/>
        <w:sz w:val="18"/>
        <w:szCs w:val="18"/>
      </w:rPr>
      <w:t xml:space="preserve"> E-mail: </w:t>
    </w:r>
    <w:hyperlink r:id="rId2">
      <w:r>
        <w:rPr>
          <w:rStyle w:val="Hyperlink"/>
          <w:rFonts w:cs="Helvetica" w:ascii="Helvetica" w:hAnsi="Helvetica"/>
          <w:b/>
          <w:bCs/>
          <w:color w:val="000000"/>
          <w:sz w:val="18"/>
          <w:szCs w:val="18"/>
          <w:u w:val="none"/>
        </w:rPr>
        <w:t>licitacao.castro@gmail.com</w:t>
      </w:r>
    </w:hyperlink>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rFonts w:ascii="Helvetica" w:hAnsi="Helvetica" w:eastAsia="HG Mincho Light J" w:cs="Helvetica"/>
        <w:b/>
        <w:bCs/>
        <w:color w:val="000000"/>
        <w:sz w:val="18"/>
        <w:szCs w:val="18"/>
        <w:lang w:eastAsia="en-US" w:bidi="en-US"/>
      </w:rPr>
    </w:pPr>
    <w:r>
      <w:rPr>
        <w:rFonts w:eastAsia="HG Mincho Light J" w:cs="Helvetica"/>
        <w:b/>
        <w:bCs/>
        <w:color w:val="000000"/>
        <w:sz w:val="16"/>
        <w:szCs w:val="16"/>
        <w:lang w:eastAsia="en-US" w:bidi="en-US"/>
      </w:rPr>
      <w:fldChar w:fldCharType="begin"/>
    </w:r>
    <w:r>
      <w:rPr>
        <w:sz w:val="16"/>
        <w:b/>
        <w:szCs w:val="16"/>
        <w:bCs/>
        <w:rFonts w:eastAsia="HG Mincho Light J" w:cs="Helvetica"/>
        <w:color w:val="000000"/>
        <w:lang w:eastAsia="en-US" w:bidi="en-US"/>
      </w:rPr>
      <w:instrText xml:space="preserve"> PAGE </w:instrText>
    </w:r>
    <w:r>
      <w:rPr>
        <w:sz w:val="16"/>
        <w:b/>
        <w:szCs w:val="16"/>
        <w:bCs/>
        <w:rFonts w:eastAsia="HG Mincho Light J" w:cs="Helvetica"/>
        <w:color w:val="000000"/>
        <w:lang w:eastAsia="en-US" w:bidi="en-US"/>
      </w:rPr>
      <w:fldChar w:fldCharType="separate"/>
    </w:r>
    <w:r>
      <w:rPr>
        <w:sz w:val="16"/>
        <w:b/>
        <w:szCs w:val="16"/>
        <w:bCs/>
        <w:rFonts w:eastAsia="HG Mincho Light J" w:cs="Helvetica"/>
        <w:color w:val="000000"/>
        <w:lang w:eastAsia="en-US" w:bidi="en-US"/>
      </w:rPr>
      <w:t>25</w:t>
    </w:r>
    <w:r>
      <w:rPr>
        <w:sz w:val="16"/>
        <w:b/>
        <w:szCs w:val="16"/>
        <w:bCs/>
        <w:rFonts w:eastAsia="HG Mincho Light J" w:cs="Helvetica"/>
        <w:color w:val="000000"/>
        <w:lang w:eastAsia="en-US" w:bidi="en-US"/>
      </w:rPr>
      <w:fldChar w:fldCharType="end"/>
    </w:r>
  </w:p>
  <w:p>
    <w:pPr>
      <w:pStyle w:val="Footer"/>
      <w:jc w:val="center"/>
      <w:rPr>
        <w:rFonts w:ascii="Helvetica" w:hAnsi="Helvetica" w:cs="Helvetica"/>
        <w:b/>
        <w:bCs/>
        <w:color w:val="000000"/>
        <w:sz w:val="18"/>
        <w:szCs w:val="18"/>
      </w:rPr>
    </w:pPr>
    <w:r>
      <w:rPr>
        <w:rFonts w:eastAsia="HG Mincho Light J" w:cs="Helvetica" w:ascii="Helvetica" w:hAnsi="Helvetica"/>
        <w:b/>
        <w:bCs/>
        <w:color w:val="000000"/>
        <w:sz w:val="18"/>
        <w:szCs w:val="18"/>
        <w:lang w:eastAsia="en-US" w:bidi="en-US"/>
      </w:rPr>
      <w:t>Praça Pedro Kaled, N° 22 – Centro – CEP: 84.165-540 – Telefone: (42) 2122 5048</w:t>
    </w:r>
  </w:p>
  <w:p>
    <w:pPr>
      <w:pStyle w:val="Normal"/>
      <w:jc w:val="center"/>
      <w:rPr/>
    </w:pPr>
    <w:r>
      <w:rPr>
        <w:rFonts w:cs="Helvetica" w:ascii="Helvetica" w:hAnsi="Helvetica"/>
        <w:b/>
        <w:bCs/>
        <w:color w:val="000000"/>
        <w:sz w:val="18"/>
        <w:szCs w:val="18"/>
      </w:rPr>
      <w:t xml:space="preserve">CNPJ 77.001.311/0001-08 – Site: </w:t>
    </w:r>
    <w:hyperlink r:id="rId1">
      <w:r>
        <w:rPr>
          <w:rStyle w:val="Hyperlink"/>
          <w:rFonts w:cs="Helvetica" w:ascii="Helvetica" w:hAnsi="Helvetica"/>
          <w:b/>
          <w:bCs/>
          <w:color w:val="000000"/>
          <w:sz w:val="18"/>
          <w:szCs w:val="18"/>
          <w:u w:val="none"/>
        </w:rPr>
        <w:t>www.castro.pr.gov.br</w:t>
      </w:r>
    </w:hyperlink>
    <w:r>
      <w:rPr>
        <w:rFonts w:cs="Helvetica" w:ascii="Helvetica" w:hAnsi="Helvetica"/>
        <w:b/>
        <w:bCs/>
        <w:color w:val="000000"/>
        <w:sz w:val="18"/>
        <w:szCs w:val="18"/>
      </w:rPr>
      <w:t xml:space="preserve"> E-mail: </w:t>
    </w:r>
    <w:hyperlink r:id="rId2">
      <w:r>
        <w:rPr>
          <w:rStyle w:val="Hyperlink"/>
          <w:rFonts w:cs="Helvetica" w:ascii="Helvetica" w:hAnsi="Helvetica"/>
          <w:b/>
          <w:bCs/>
          <w:color w:val="000000"/>
          <w:sz w:val="18"/>
          <w:szCs w:val="18"/>
          <w:u w:val="none"/>
        </w:rPr>
        <w:t>licitacao.castro@gmail.com</w:t>
      </w:r>
    </w:hyperlink>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3360" w:leader="none"/>
        <w:tab w:val="center" w:pos="4419" w:leader="none"/>
        <w:tab w:val="right" w:pos="8838" w:leader="none"/>
      </w:tabs>
      <w:jc w:val="right"/>
      <w:rPr>
        <w:rFonts w:ascii="Helvetica" w:hAnsi="Helvetica" w:cs="Helvetica"/>
        <w:color w:val="000000"/>
        <w:sz w:val="24"/>
        <w:szCs w:val="24"/>
      </w:rPr>
    </w:pPr>
    <w:r>
      <w:drawing>
        <wp:anchor behindDoc="1" distT="0" distB="0" distL="0" distR="0" simplePos="0" locked="0" layoutInCell="1" allowOverlap="1" relativeHeight="44">
          <wp:simplePos x="0" y="0"/>
          <wp:positionH relativeFrom="column">
            <wp:posOffset>0</wp:posOffset>
          </wp:positionH>
          <wp:positionV relativeFrom="paragraph">
            <wp:posOffset>3810</wp:posOffset>
          </wp:positionV>
          <wp:extent cx="541020" cy="741045"/>
          <wp:effectExtent l="0" t="0" r="0" b="0"/>
          <wp:wrapNone/>
          <wp:docPr id="4" name="_x005F_x0000_s10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_x005F_x0000_s1025" descr=""/>
                  <pic:cNvPicPr>
                    <a:picLocks noChangeAspect="1" noChangeArrowheads="1"/>
                  </pic:cNvPicPr>
                </pic:nvPicPr>
                <pic:blipFill>
                  <a:blip r:embed="rId1"/>
                  <a:srcRect l="-4803" t="-3739" r="-4803" b="-3739"/>
                  <a:stretch>
                    <a:fillRect/>
                  </a:stretch>
                </pic:blipFill>
                <pic:spPr bwMode="auto">
                  <a:xfrm>
                    <a:off x="0" y="0"/>
                    <a:ext cx="541020" cy="741045"/>
                  </a:xfrm>
                  <a:prstGeom prst="rect">
                    <a:avLst/>
                  </a:prstGeom>
                  <a:noFill/>
                </pic:spPr>
              </pic:pic>
            </a:graphicData>
          </a:graphic>
        </wp:anchor>
      </w:drawing>
    </w:r>
    <w:r>
      <w:rPr>
        <w:rFonts w:cs="Helvetica" w:ascii="Helvetica" w:hAnsi="Helvetica"/>
        <w:color w:val="000000"/>
        <w:sz w:val="56"/>
        <w:szCs w:val="56"/>
      </w:rPr>
      <w:t>Município de Castro</w:t>
    </w:r>
  </w:p>
  <w:p>
    <w:pPr>
      <w:pStyle w:val="Header"/>
      <w:tabs>
        <w:tab w:val="left" w:pos="3360" w:leader="none"/>
        <w:tab w:val="center" w:pos="4419" w:leader="none"/>
        <w:tab w:val="right" w:pos="8838" w:leader="none"/>
      </w:tabs>
      <w:jc w:val="right"/>
      <w:rPr>
        <w:rFonts w:ascii="Helvetica" w:hAnsi="Helvetica" w:cs="Helvetica"/>
        <w:color w:val="000000"/>
        <w:sz w:val="18"/>
        <w:szCs w:val="18"/>
      </w:rPr>
    </w:pPr>
    <w:r>
      <w:rPr>
        <w:rFonts w:cs="Helvetica" w:ascii="Helvetica" w:hAnsi="Helvetica"/>
        <w:color w:val="000000"/>
        <w:sz w:val="24"/>
        <w:szCs w:val="24"/>
      </w:rPr>
      <w:t>Diretoria de Suprimentos</w:t>
    </w:r>
  </w:p>
  <w:p>
    <w:pPr>
      <w:pStyle w:val="Header"/>
      <w:tabs>
        <w:tab w:val="left" w:pos="3360" w:leader="none"/>
        <w:tab w:val="center" w:pos="4419" w:leader="none"/>
        <w:tab w:val="right" w:pos="8838" w:leader="none"/>
      </w:tabs>
      <w:jc w:val="right"/>
      <w:rPr>
        <w:rFonts w:ascii="Helvetica" w:hAnsi="Helvetica" w:cs="Helvetica"/>
        <w:color w:val="000000"/>
        <w:sz w:val="18"/>
        <w:szCs w:val="18"/>
      </w:rPr>
    </w:pPr>
    <w:r>
      <w:rPr>
        <w:rFonts w:cs="Helvetica" w:ascii="Helvetica" w:hAnsi="Helvetica"/>
        <w:color w:val="000000"/>
        <w:sz w:val="18"/>
        <w:szCs w:val="18"/>
      </w:rPr>
    </w:r>
  </w:p>
  <w:p>
    <w:pPr>
      <w:pStyle w:val="Header"/>
      <w:tabs>
        <w:tab w:val="left" w:pos="3360" w:leader="none"/>
        <w:tab w:val="center" w:pos="4419" w:leader="none"/>
        <w:tab w:val="right" w:pos="8838" w:leader="none"/>
      </w:tabs>
      <w:jc w:val="right"/>
      <w:rPr>
        <w:rFonts w:ascii="Helvetica" w:hAnsi="Helvetica" w:cs="Helvetica"/>
        <w:color w:val="000000"/>
        <w:sz w:val="18"/>
        <w:szCs w:val="18"/>
      </w:rPr>
    </w:pPr>
    <w:r>
      <w:rPr>
        <w:rFonts w:cs="Helvetica" w:ascii="Helvetica" w:hAnsi="Helvetica"/>
        <w:color w:val="000000"/>
        <w:sz w:val="18"/>
        <w:szCs w:val="18"/>
      </w:rPr>
    </w:r>
  </w:p>
  <w:p>
    <w:pPr>
      <w:pStyle w:val="Header"/>
      <w:tabs>
        <w:tab w:val="left" w:pos="3360" w:leader="none"/>
        <w:tab w:val="center" w:pos="4419" w:leader="none"/>
        <w:tab w:val="right" w:pos="8838" w:leader="none"/>
      </w:tabs>
      <w:jc w:val="right"/>
      <w:rPr>
        <w:rFonts w:ascii="Helvetica" w:hAnsi="Helvetica" w:cs="Helvetica"/>
        <w:color w:val="000000"/>
        <w:sz w:val="18"/>
        <w:szCs w:val="18"/>
      </w:rPr>
    </w:pPr>
    <w:r>
      <w:rPr>
        <w:rFonts w:cs="Helvetica" w:ascii="Helvetica" w:hAnsi="Helvetica"/>
        <w:color w:val="000000"/>
        <w:sz w:val="18"/>
        <w:szCs w:val="18"/>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3360" w:leader="none"/>
        <w:tab w:val="center" w:pos="4419" w:leader="none"/>
        <w:tab w:val="right" w:pos="8838" w:leader="none"/>
      </w:tabs>
      <w:jc w:val="right"/>
      <w:rPr>
        <w:rFonts w:ascii="Helvetica" w:hAnsi="Helvetica" w:cs="Helvetica"/>
        <w:color w:val="000000"/>
        <w:sz w:val="24"/>
        <w:szCs w:val="24"/>
      </w:rPr>
    </w:pPr>
    <w:r>
      <w:drawing>
        <wp:anchor behindDoc="1" distT="0" distB="0" distL="0" distR="0" simplePos="0" locked="0" layoutInCell="1" allowOverlap="1" relativeHeight="44">
          <wp:simplePos x="0" y="0"/>
          <wp:positionH relativeFrom="column">
            <wp:posOffset>0</wp:posOffset>
          </wp:positionH>
          <wp:positionV relativeFrom="paragraph">
            <wp:posOffset>3810</wp:posOffset>
          </wp:positionV>
          <wp:extent cx="541020" cy="741045"/>
          <wp:effectExtent l="0" t="0" r="0" b="0"/>
          <wp:wrapNone/>
          <wp:docPr id="5" name="_x005F_x0000_s10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_x005F_x0000_s1025" descr=""/>
                  <pic:cNvPicPr>
                    <a:picLocks noChangeAspect="1" noChangeArrowheads="1"/>
                  </pic:cNvPicPr>
                </pic:nvPicPr>
                <pic:blipFill>
                  <a:blip r:embed="rId1"/>
                  <a:srcRect l="-4803" t="-3739" r="-4803" b="-3739"/>
                  <a:stretch>
                    <a:fillRect/>
                  </a:stretch>
                </pic:blipFill>
                <pic:spPr bwMode="auto">
                  <a:xfrm>
                    <a:off x="0" y="0"/>
                    <a:ext cx="541020" cy="741045"/>
                  </a:xfrm>
                  <a:prstGeom prst="rect">
                    <a:avLst/>
                  </a:prstGeom>
                  <a:noFill/>
                </pic:spPr>
              </pic:pic>
            </a:graphicData>
          </a:graphic>
        </wp:anchor>
      </w:drawing>
    </w:r>
    <w:r>
      <w:rPr>
        <w:rFonts w:cs="Helvetica" w:ascii="Helvetica" w:hAnsi="Helvetica"/>
        <w:color w:val="000000"/>
        <w:sz w:val="56"/>
        <w:szCs w:val="56"/>
      </w:rPr>
      <w:t>Município de Castro</w:t>
    </w:r>
  </w:p>
  <w:p>
    <w:pPr>
      <w:pStyle w:val="Header"/>
      <w:tabs>
        <w:tab w:val="left" w:pos="3360" w:leader="none"/>
        <w:tab w:val="center" w:pos="4419" w:leader="none"/>
        <w:tab w:val="right" w:pos="8838" w:leader="none"/>
      </w:tabs>
      <w:jc w:val="right"/>
      <w:rPr>
        <w:rFonts w:ascii="Helvetica" w:hAnsi="Helvetica" w:cs="Helvetica"/>
        <w:color w:val="000000"/>
        <w:sz w:val="18"/>
        <w:szCs w:val="18"/>
      </w:rPr>
    </w:pPr>
    <w:r>
      <w:rPr>
        <w:rFonts w:cs="Helvetica" w:ascii="Helvetica" w:hAnsi="Helvetica"/>
        <w:color w:val="000000"/>
        <w:sz w:val="24"/>
        <w:szCs w:val="24"/>
      </w:rPr>
      <w:t>Diretoria de Suprimentos</w:t>
    </w:r>
  </w:p>
  <w:p>
    <w:pPr>
      <w:pStyle w:val="Header"/>
      <w:tabs>
        <w:tab w:val="left" w:pos="3360" w:leader="none"/>
        <w:tab w:val="center" w:pos="4419" w:leader="none"/>
        <w:tab w:val="right" w:pos="8838" w:leader="none"/>
      </w:tabs>
      <w:jc w:val="right"/>
      <w:rPr>
        <w:rFonts w:ascii="Helvetica" w:hAnsi="Helvetica" w:cs="Helvetica"/>
        <w:color w:val="000000"/>
        <w:sz w:val="18"/>
        <w:szCs w:val="18"/>
      </w:rPr>
    </w:pPr>
    <w:r>
      <w:rPr>
        <w:rFonts w:cs="Helvetica" w:ascii="Helvetica" w:hAnsi="Helvetica"/>
        <w:color w:val="000000"/>
        <w:sz w:val="18"/>
        <w:szCs w:val="18"/>
      </w:rPr>
    </w:r>
  </w:p>
  <w:p>
    <w:pPr>
      <w:pStyle w:val="Header"/>
      <w:tabs>
        <w:tab w:val="left" w:pos="3360" w:leader="none"/>
        <w:tab w:val="center" w:pos="4419" w:leader="none"/>
        <w:tab w:val="right" w:pos="8838" w:leader="none"/>
      </w:tabs>
      <w:jc w:val="right"/>
      <w:rPr>
        <w:rFonts w:ascii="Helvetica" w:hAnsi="Helvetica" w:cs="Helvetica"/>
        <w:color w:val="000000"/>
        <w:sz w:val="18"/>
        <w:szCs w:val="18"/>
      </w:rPr>
    </w:pPr>
    <w:r>
      <w:rPr>
        <w:rFonts w:cs="Helvetica" w:ascii="Helvetica" w:hAnsi="Helvetica"/>
        <w:color w:val="000000"/>
        <w:sz w:val="18"/>
        <w:szCs w:val="18"/>
      </w:rPr>
    </w:r>
  </w:p>
  <w:p>
    <w:pPr>
      <w:pStyle w:val="Header"/>
      <w:tabs>
        <w:tab w:val="left" w:pos="3360" w:leader="none"/>
        <w:tab w:val="center" w:pos="4419" w:leader="none"/>
        <w:tab w:val="right" w:pos="8838" w:leader="none"/>
      </w:tabs>
      <w:jc w:val="right"/>
      <w:rPr>
        <w:rFonts w:ascii="Helvetica" w:hAnsi="Helvetica" w:cs="Helvetica"/>
        <w:color w:val="000000"/>
        <w:sz w:val="18"/>
        <w:szCs w:val="18"/>
      </w:rPr>
    </w:pPr>
    <w:r>
      <w:rPr>
        <w:rFonts w:cs="Helvetica" w:ascii="Helvetica" w:hAnsi="Helvetica"/>
        <w:color w:val="000000"/>
        <w:sz w:val="18"/>
        <w:szCs w:val="18"/>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decimal"/>
      <w:suff w:val="nothing"/>
      <w:lvlText w:val=""/>
      <w:lvlJc w:val="left"/>
      <w:pPr>
        <w:tabs>
          <w:tab w:val="num" w:pos="0"/>
        </w:tabs>
        <w:ind w:left="0" w:hanging="0"/>
      </w:pPr>
      <w:rPr/>
    </w:lvl>
    <w:lvl w:ilvl="1">
      <w:start w:val="1"/>
      <w:numFmt w:val="decimal"/>
      <w:suff w:val="nothing"/>
      <w:lvlText w:val=""/>
      <w:lvlJc w:val="left"/>
      <w:pPr>
        <w:tabs>
          <w:tab w:val="num" w:pos="0"/>
        </w:tabs>
        <w:ind w:left="0" w:hanging="0"/>
      </w:pPr>
      <w:rPr/>
    </w:lvl>
    <w:lvl w:ilvl="2">
      <w:start w:val="1"/>
      <w:numFmt w:val="decimal"/>
      <w:suff w:val="nothing"/>
      <w:lvlText w:val=""/>
      <w:lvlJc w:val="left"/>
      <w:pPr>
        <w:tabs>
          <w:tab w:val="num" w:pos="0"/>
        </w:tabs>
        <w:ind w:left="0" w:hanging="0"/>
      </w:pPr>
      <w:rPr/>
    </w:lvl>
    <w:lvl w:ilvl="3">
      <w:start w:val="1"/>
      <w:numFmt w:val="decimal"/>
      <w:suff w:val="nothing"/>
      <w:lvlText w:val=""/>
      <w:lvlJc w:val="left"/>
      <w:pPr>
        <w:tabs>
          <w:tab w:val="num" w:pos="0"/>
        </w:tabs>
        <w:ind w:left="0" w:hanging="0"/>
      </w:pPr>
      <w:rPr/>
    </w:lvl>
    <w:lvl w:ilvl="4">
      <w:start w:val="1"/>
      <w:numFmt w:val="decimal"/>
      <w:suff w:val="nothing"/>
      <w:lvlText w:val=""/>
      <w:lvlJc w:val="left"/>
      <w:pPr>
        <w:tabs>
          <w:tab w:val="num" w:pos="0"/>
        </w:tabs>
        <w:ind w:left="0" w:hanging="0"/>
      </w:pPr>
      <w:rPr/>
    </w:lvl>
    <w:lvl w:ilvl="5">
      <w:start w:val="1"/>
      <w:numFmt w:val="decimal"/>
      <w:suff w:val="nothing"/>
      <w:lvlText w:val=""/>
      <w:lvlJc w:val="left"/>
      <w:pPr>
        <w:tabs>
          <w:tab w:val="num" w:pos="0"/>
        </w:tabs>
        <w:ind w:left="0" w:hanging="0"/>
      </w:pPr>
      <w:rPr/>
    </w:lvl>
    <w:lvl w:ilvl="6">
      <w:start w:val="1"/>
      <w:pStyle w:val="Heading7"/>
      <w:numFmt w:val="decimal"/>
      <w:suff w:val="nothing"/>
      <w:lvlText w:val=""/>
      <w:lvlJc w:val="left"/>
      <w:pPr>
        <w:tabs>
          <w:tab w:val="num" w:pos="0"/>
        </w:tabs>
        <w:ind w:left="0" w:hanging="0"/>
      </w:pPr>
      <w:rPr/>
    </w:lvl>
    <w:lvl w:ilvl="7">
      <w:start w:val="1"/>
      <w:pStyle w:val="Heading8"/>
      <w:numFmt w:val="decimal"/>
      <w:suff w:val="nothing"/>
      <w:lvlText w:val=""/>
      <w:lvlJc w:val="left"/>
      <w:pPr>
        <w:tabs>
          <w:tab w:val="num" w:pos="0"/>
        </w:tabs>
        <w:ind w:left="0" w:hanging="0"/>
      </w:pPr>
      <w:rPr/>
    </w:lvl>
    <w:lvl w:ilvl="8">
      <w:start w:val="1"/>
      <w:pStyle w:val="Heading9"/>
      <w:numFmt w:val="decimal"/>
      <w:suff w:val="nothing"/>
      <w:lvlText w:val=""/>
      <w:lvlJc w:val="left"/>
      <w:pPr>
        <w:tabs>
          <w:tab w:val="num" w:pos="0"/>
        </w:tabs>
        <w:ind w:left="0" w:hanging="0"/>
      </w:pPr>
      <w:rPr/>
    </w:lvl>
  </w:abstractNum>
  <w:abstractNum w:abstractNumId="2">
    <w:lvl w:ilvl="0">
      <w:start w:val="1"/>
      <w:numFmt w:val="decimal"/>
      <w:suff w:val="nothing"/>
      <w:lvlText w:val=""/>
      <w:lvlJc w:val="left"/>
      <w:pPr>
        <w:tabs>
          <w:tab w:val="num" w:pos="0"/>
        </w:tabs>
        <w:ind w:left="0" w:hanging="0"/>
      </w:pPr>
      <w:rPr/>
    </w:lvl>
    <w:lvl w:ilvl="1">
      <w:start w:val="1"/>
      <w:numFmt w:val="decimal"/>
      <w:suff w:val="nothing"/>
      <w:lvlText w:val=""/>
      <w:lvlJc w:val="left"/>
      <w:pPr>
        <w:tabs>
          <w:tab w:val="num" w:pos="0"/>
        </w:tabs>
        <w:ind w:left="0" w:hanging="0"/>
      </w:pPr>
      <w:rPr/>
    </w:lvl>
    <w:lvl w:ilvl="2">
      <w:start w:val="1"/>
      <w:numFmt w:val="decimal"/>
      <w:suff w:val="nothing"/>
      <w:lvlText w:val=""/>
      <w:lvlJc w:val="left"/>
      <w:pPr>
        <w:tabs>
          <w:tab w:val="num" w:pos="0"/>
        </w:tabs>
        <w:ind w:left="0" w:hanging="0"/>
      </w:pPr>
      <w:rPr/>
    </w:lvl>
    <w:lvl w:ilvl="3">
      <w:start w:val="1"/>
      <w:numFmt w:val="decimal"/>
      <w:suff w:val="nothing"/>
      <w:lvlText w:val=""/>
      <w:lvlJc w:val="left"/>
      <w:pPr>
        <w:tabs>
          <w:tab w:val="num" w:pos="0"/>
        </w:tabs>
        <w:ind w:left="0" w:hanging="0"/>
      </w:pPr>
      <w:rPr/>
    </w:lvl>
    <w:lvl w:ilvl="4">
      <w:start w:val="1"/>
      <w:numFmt w:val="decimal"/>
      <w:suff w:val="nothing"/>
      <w:lvlText w:val=""/>
      <w:lvlJc w:val="left"/>
      <w:pPr>
        <w:tabs>
          <w:tab w:val="num" w:pos="0"/>
        </w:tabs>
        <w:ind w:left="0" w:hanging="0"/>
      </w:pPr>
      <w:rPr/>
    </w:lvl>
    <w:lvl w:ilvl="5">
      <w:start w:val="1"/>
      <w:numFmt w:val="decimal"/>
      <w:suff w:val="nothing"/>
      <w:lvlText w:val=""/>
      <w:lvlJc w:val="left"/>
      <w:pPr>
        <w:tabs>
          <w:tab w:val="num" w:pos="0"/>
        </w:tabs>
        <w:ind w:left="0" w:hanging="0"/>
      </w:pPr>
      <w:rPr/>
    </w:lvl>
    <w:lvl w:ilvl="6">
      <w:start w:val="1"/>
      <w:numFmt w:val="decimal"/>
      <w:suff w:val="nothing"/>
      <w:lvlText w:val=""/>
      <w:lvlJc w:val="left"/>
      <w:pPr>
        <w:tabs>
          <w:tab w:val="num" w:pos="0"/>
        </w:tabs>
        <w:ind w:left="0" w:hanging="0"/>
      </w:pPr>
      <w:rPr/>
    </w:lvl>
    <w:lvl w:ilvl="7">
      <w:start w:val="1"/>
      <w:numFmt w:val="decimal"/>
      <w:suff w:val="nothing"/>
      <w:lvlText w:val=""/>
      <w:lvlJc w:val="left"/>
      <w:pPr>
        <w:tabs>
          <w:tab w:val="num" w:pos="0"/>
        </w:tabs>
        <w:ind w:left="0" w:hanging="0"/>
      </w:pPr>
      <w:rPr>
        <w:sz w:val="20"/>
        <w:szCs w:val="20"/>
        <w:rFonts w:cs="Verdana"/>
        <w:color w:val="000000"/>
      </w:rPr>
    </w:lvl>
    <w:lvl w:ilvl="8">
      <w:start w:val="1"/>
      <w:numFmt w:val="decimal"/>
      <w:suff w:val="nothing"/>
      <w:lvlText w:val=""/>
      <w:lvlJc w:val="left"/>
      <w:pPr>
        <w:tabs>
          <w:tab w:val="num" w:pos="0"/>
        </w:tabs>
        <w:ind w:left="0" w:hanging="0"/>
      </w:pPr>
      <w:rPr/>
    </w:lvl>
  </w:abstractNum>
  <w:abstractNum w:abstractNumId="3">
    <w:lvl w:ilvl="0">
      <w:start w:val="1"/>
      <w:numFmt w:val="decimal"/>
      <w:suff w:val="nothing"/>
      <w:lvlText w:val=""/>
      <w:lvlJc w:val="left"/>
      <w:pPr>
        <w:tabs>
          <w:tab w:val="num" w:pos="0"/>
        </w:tabs>
        <w:ind w:left="0" w:hanging="0"/>
      </w:pPr>
      <w:rPr>
        <w:rFonts w:cs="Verdana"/>
      </w:rPr>
    </w:lvl>
    <w:lvl w:ilvl="1">
      <w:start w:val="1"/>
      <w:numFmt w:val="decimal"/>
      <w:suff w:val="nothing"/>
      <w:lvlText w:val=""/>
      <w:lvlJc w:val="left"/>
      <w:pPr>
        <w:tabs>
          <w:tab w:val="num" w:pos="0"/>
        </w:tabs>
        <w:ind w:left="0" w:hanging="0"/>
      </w:pPr>
      <w:rPr/>
    </w:lvl>
    <w:lvl w:ilvl="2">
      <w:start w:val="1"/>
      <w:numFmt w:val="decimal"/>
      <w:suff w:val="nothing"/>
      <w:lvlText w:val=""/>
      <w:lvlJc w:val="left"/>
      <w:pPr>
        <w:tabs>
          <w:tab w:val="num" w:pos="0"/>
        </w:tabs>
        <w:ind w:left="0" w:hanging="0"/>
      </w:pPr>
      <w:rPr/>
    </w:lvl>
    <w:lvl w:ilvl="3">
      <w:start w:val="1"/>
      <w:numFmt w:val="decimal"/>
      <w:suff w:val="nothing"/>
      <w:lvlText w:val=""/>
      <w:lvlJc w:val="left"/>
      <w:pPr>
        <w:tabs>
          <w:tab w:val="num" w:pos="0"/>
        </w:tabs>
        <w:ind w:left="0" w:hanging="0"/>
      </w:pPr>
      <w:rPr/>
    </w:lvl>
    <w:lvl w:ilvl="4">
      <w:start w:val="1"/>
      <w:numFmt w:val="decimal"/>
      <w:suff w:val="nothing"/>
      <w:lvlText w:val=""/>
      <w:lvlJc w:val="left"/>
      <w:pPr>
        <w:tabs>
          <w:tab w:val="num" w:pos="0"/>
        </w:tabs>
        <w:ind w:left="0" w:hanging="0"/>
      </w:pPr>
      <w:rPr/>
    </w:lvl>
    <w:lvl w:ilvl="5">
      <w:start w:val="1"/>
      <w:numFmt w:val="decimal"/>
      <w:suff w:val="nothing"/>
      <w:lvlText w:val=""/>
      <w:lvlJc w:val="left"/>
      <w:pPr>
        <w:tabs>
          <w:tab w:val="num" w:pos="0"/>
        </w:tabs>
        <w:ind w:left="0" w:hanging="0"/>
      </w:pPr>
      <w:rPr/>
    </w:lvl>
    <w:lvl w:ilvl="6">
      <w:start w:val="1"/>
      <w:numFmt w:val="decimal"/>
      <w:suff w:val="nothing"/>
      <w:lvlText w:val=""/>
      <w:lvlJc w:val="left"/>
      <w:pPr>
        <w:tabs>
          <w:tab w:val="num" w:pos="0"/>
        </w:tabs>
        <w:ind w:left="0" w:hanging="0"/>
      </w:pPr>
      <w:rPr/>
    </w:lvl>
    <w:lvl w:ilvl="7">
      <w:start w:val="1"/>
      <w:numFmt w:val="decimal"/>
      <w:suff w:val="nothing"/>
      <w:lvlText w:val=""/>
      <w:lvlJc w:val="left"/>
      <w:pPr>
        <w:tabs>
          <w:tab w:val="num" w:pos="0"/>
        </w:tabs>
        <w:ind w:left="0" w:hanging="0"/>
      </w:pPr>
      <w:rPr/>
    </w:lvl>
    <w:lvl w:ilvl="8">
      <w:start w:val="1"/>
      <w:numFmt w:val="decimal"/>
      <w:suff w:val="nothing"/>
      <w:lvlText w:val=""/>
      <w:lvlJc w:val="left"/>
      <w:pPr>
        <w:tabs>
          <w:tab w:val="num" w:pos="0"/>
        </w:tabs>
        <w:ind w:left="0" w:hanging="0"/>
      </w:pPr>
      <w:rPr/>
    </w:lvl>
  </w:abstractNum>
  <w:abstractNum w:abstractNumId="4">
    <w:lvl w:ilvl="0">
      <w:start w:val="1"/>
      <w:numFmt w:val="bullet"/>
      <w:lvlText w:val=""/>
      <w:lvlJc w:val="left"/>
      <w:pPr>
        <w:tabs>
          <w:tab w:val="num" w:pos="0"/>
        </w:tabs>
        <w:ind w:left="0" w:hanging="0"/>
      </w:pPr>
      <w:rPr>
        <w:rFonts w:ascii="Symbol" w:hAnsi="Symbol" w:cs="Symbol" w:hint="default"/>
      </w:rPr>
    </w:lvl>
    <w:lvl w:ilvl="1">
      <w:start w:val="1"/>
      <w:numFmt w:val="decimal"/>
      <w:suff w:val="nothing"/>
      <w:lvlText w:val="%2."/>
      <w:lvlJc w:val="left"/>
      <w:pPr>
        <w:tabs>
          <w:tab w:val="num" w:pos="0"/>
        </w:tabs>
        <w:ind w:left="0" w:hanging="0"/>
      </w:pPr>
      <w:rPr/>
    </w:lvl>
    <w:lvl w:ilvl="2">
      <w:start w:val="1"/>
      <w:numFmt w:val="decimal"/>
      <w:suff w:val="nothing"/>
      <w:lvlText w:val="%3."/>
      <w:lvlJc w:val="left"/>
      <w:pPr>
        <w:tabs>
          <w:tab w:val="num" w:pos="0"/>
        </w:tabs>
        <w:ind w:left="0" w:hanging="0"/>
      </w:pPr>
      <w:rPr/>
    </w:lvl>
    <w:lvl w:ilvl="3">
      <w:start w:val="1"/>
      <w:numFmt w:val="decimal"/>
      <w:suff w:val="nothing"/>
      <w:lvlText w:val="%4."/>
      <w:lvlJc w:val="left"/>
      <w:pPr>
        <w:tabs>
          <w:tab w:val="num" w:pos="0"/>
        </w:tabs>
        <w:ind w:left="0" w:hanging="0"/>
      </w:pPr>
      <w:rPr/>
    </w:lvl>
    <w:lvl w:ilvl="4">
      <w:start w:val="1"/>
      <w:numFmt w:val="decimal"/>
      <w:suff w:val="nothing"/>
      <w:lvlText w:val="%5."/>
      <w:lvlJc w:val="left"/>
      <w:pPr>
        <w:tabs>
          <w:tab w:val="num" w:pos="0"/>
        </w:tabs>
        <w:ind w:left="0" w:hanging="0"/>
      </w:pPr>
      <w:rPr/>
    </w:lvl>
    <w:lvl w:ilvl="5">
      <w:start w:val="1"/>
      <w:numFmt w:val="decimal"/>
      <w:suff w:val="nothing"/>
      <w:lvlText w:val="%6."/>
      <w:lvlJc w:val="left"/>
      <w:pPr>
        <w:tabs>
          <w:tab w:val="num" w:pos="0"/>
        </w:tabs>
        <w:ind w:left="0" w:hanging="0"/>
      </w:pPr>
      <w:rPr/>
    </w:lvl>
    <w:lvl w:ilvl="6">
      <w:start w:val="1"/>
      <w:numFmt w:val="decimal"/>
      <w:suff w:val="nothing"/>
      <w:lvlText w:val="%7."/>
      <w:lvlJc w:val="left"/>
      <w:pPr>
        <w:tabs>
          <w:tab w:val="num" w:pos="0"/>
        </w:tabs>
        <w:ind w:left="0" w:hanging="0"/>
      </w:pPr>
      <w:rPr/>
    </w:lvl>
    <w:lvl w:ilvl="7">
      <w:start w:val="1"/>
      <w:numFmt w:val="decimal"/>
      <w:suff w:val="nothing"/>
      <w:lvlText w:val="%8."/>
      <w:lvlJc w:val="left"/>
      <w:pPr>
        <w:tabs>
          <w:tab w:val="num" w:pos="0"/>
        </w:tabs>
        <w:ind w:left="0" w:hanging="0"/>
      </w:pPr>
      <w:rPr/>
    </w:lvl>
    <w:lvl w:ilvl="8">
      <w:start w:val="1"/>
      <w:numFmt w:val="decimal"/>
      <w:suff w:val="nothing"/>
      <w:lvlText w:val="%9."/>
      <w:lvlJc w:val="left"/>
      <w:pPr>
        <w:tabs>
          <w:tab w:val="num" w:pos="0"/>
        </w:tabs>
        <w:ind w:left="0" w:hanging="0"/>
      </w:pPr>
      <w:rPr/>
    </w:lvl>
  </w:abstractNum>
  <w:abstractNum w:abstractNumId="5">
    <w:lvl w:ilvl="0">
      <w:start w:val="1"/>
      <w:numFmt w:val="decimal"/>
      <w:lvlText w:val="%1."/>
      <w:lvlJc w:val="left"/>
      <w:pPr>
        <w:tabs>
          <w:tab w:val="num" w:pos="0"/>
        </w:tabs>
        <w:ind w:left="360" w:hanging="360"/>
      </w:pPr>
      <w:rPr>
        <w:color w:val="000000"/>
      </w:rPr>
    </w:lvl>
    <w:lvl w:ilvl="1">
      <w:start w:val="1"/>
      <w:numFmt w:val="decimal"/>
      <w:lvlText w:val="%1.%2."/>
      <w:lvlJc w:val="left"/>
      <w:pPr>
        <w:tabs>
          <w:tab w:val="num" w:pos="0"/>
        </w:tabs>
        <w:ind w:left="999" w:hanging="432"/>
      </w:pPr>
      <w:rPr>
        <w:rFonts w:cs="Courier New"/>
      </w:rPr>
    </w:lvl>
    <w:lvl w:ilvl="2">
      <w:start w:val="1"/>
      <w:numFmt w:val="decimal"/>
      <w:lvlText w:val="%1.%2.%3."/>
      <w:lvlJc w:val="left"/>
      <w:pPr>
        <w:tabs>
          <w:tab w:val="num" w:pos="0"/>
        </w:tabs>
        <w:ind w:left="1638" w:hanging="504"/>
      </w:pPr>
      <w:rPr>
        <w:rFonts w:cs="Times New Roman"/>
      </w:rPr>
    </w:lvl>
    <w:lvl w:ilvl="3">
      <w:start w:val="1"/>
      <w:numFmt w:val="decimal"/>
      <w:lvlText w:val="%1.%2.%3.%4."/>
      <w:lvlJc w:val="left"/>
      <w:pPr>
        <w:tabs>
          <w:tab w:val="num" w:pos="0"/>
        </w:tabs>
        <w:ind w:left="2491" w:hanging="648"/>
      </w:pPr>
      <w:rPr>
        <w:b/>
      </w:rPr>
    </w:lvl>
    <w:lvl w:ilvl="4">
      <w:start w:val="1"/>
      <w:numFmt w:val="decimal"/>
      <w:lvlText w:val="%1.%2.%3.%4.%5."/>
      <w:lvlJc w:val="left"/>
      <w:pPr>
        <w:tabs>
          <w:tab w:val="num" w:pos="0"/>
        </w:tabs>
        <w:ind w:left="2232" w:hanging="792"/>
      </w:pPr>
      <w:rPr>
        <w:color w:val="00000A"/>
      </w:rPr>
    </w:lvl>
    <w:lvl w:ilvl="5">
      <w:start w:val="1"/>
      <w:numFmt w:val="decimal"/>
      <w:lvlText w:val="%1.%2.%3.%4.%5.%6."/>
      <w:lvlJc w:val="left"/>
      <w:pPr>
        <w:tabs>
          <w:tab w:val="num" w:pos="0"/>
        </w:tabs>
        <w:ind w:left="2736" w:hanging="936"/>
      </w:pPr>
      <w:rPr>
        <w:b/>
        <w:color w:val="00000A"/>
      </w:rPr>
    </w:lvl>
    <w:lvl w:ilvl="6">
      <w:start w:val="1"/>
      <w:numFmt w:val="decimal"/>
      <w:lvlText w:val="%1.%2.%3.%4.%5.%6.%7."/>
      <w:lvlJc w:val="left"/>
      <w:pPr>
        <w:tabs>
          <w:tab w:val="num" w:pos="0"/>
        </w:tabs>
        <w:ind w:left="3240" w:hanging="1080"/>
      </w:pPr>
      <w:rPr>
        <w:caps/>
        <w:dstrike/>
        <w:vertAlign w:val="baseline"/>
        <w:position w:val="0"/>
        <w:sz w:val="22"/>
        <w:sz w:val="22"/>
        <w:i/>
        <w:b/>
        <w:vanish/>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30"/>
  <w:defaultTabStop w:val="720"/>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lang w:val="pt-BR"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000080"/>
      <w:kern w:val="0"/>
      <w:sz w:val="24"/>
      <w:szCs w:val="20"/>
      <w:lang w:val="pt-BR" w:eastAsia="zh-CN" w:bidi="ar-SA"/>
    </w:rPr>
  </w:style>
  <w:style w:type="paragraph" w:styleId="Heading1">
    <w:name w:val="heading 1"/>
    <w:basedOn w:val="Normal"/>
    <w:uiPriority w:val="9"/>
    <w:qFormat/>
    <w:pPr>
      <w:keepNext w:val="true"/>
      <w:numPr>
        <w:ilvl w:val="0"/>
        <w:numId w:val="1"/>
      </w:numPr>
      <w:ind w:hanging="0" w:left="0" w:right="0"/>
      <w:jc w:val="center"/>
      <w:outlineLvl w:val="0"/>
    </w:pPr>
    <w:rPr>
      <w:rFonts w:ascii="Arial" w:hAnsi="Arial" w:cs="Arial"/>
      <w:b/>
      <w:sz w:val="22"/>
      <w:szCs w:val="20"/>
    </w:rPr>
  </w:style>
  <w:style w:type="paragraph" w:styleId="Heading2">
    <w:name w:val="heading 2"/>
    <w:basedOn w:val="Normal"/>
    <w:uiPriority w:val="9"/>
    <w:unhideWhenUsed/>
    <w:qFormat/>
    <w:pPr>
      <w:keepNext w:val="true"/>
      <w:numPr>
        <w:ilvl w:val="0"/>
        <w:numId w:val="0"/>
      </w:numPr>
      <w:ind w:hanging="0" w:left="0" w:right="0"/>
      <w:jc w:val="center"/>
      <w:outlineLvl w:val="1"/>
    </w:pPr>
    <w:rPr>
      <w:rFonts w:ascii="Arial" w:hAnsi="Arial" w:cs="Arial"/>
      <w:b/>
      <w:i/>
      <w:color w:val="000000"/>
    </w:rPr>
  </w:style>
  <w:style w:type="paragraph" w:styleId="Heading3">
    <w:name w:val="heading 3"/>
    <w:qFormat/>
    <w:pPr>
      <w:widowControl w:val="false"/>
      <w:numPr>
        <w:ilvl w:val="0"/>
        <w:numId w:val="0"/>
      </w:numPr>
      <w:suppressAutoHyphens w:val="true"/>
      <w:bidi w:val="0"/>
      <w:spacing w:before="0" w:after="0"/>
      <w:jc w:val="left"/>
    </w:pPr>
    <w:rPr>
      <w:rFonts w:ascii="Times New Roman" w:hAnsi="Times New Roman" w:eastAsia="Lucida Sans Unicode" w:cs="Times New Roman"/>
      <w:color w:val="auto"/>
      <w:kern w:val="0"/>
      <w:sz w:val="24"/>
      <w:szCs w:val="20"/>
      <w:lang w:val="pt-BR" w:eastAsia="zh-CN" w:bidi="ar-SA"/>
    </w:rPr>
  </w:style>
  <w:style w:type="paragraph" w:styleId="Heading4">
    <w:name w:val="heading 4"/>
    <w:qFormat/>
    <w:pPr>
      <w:widowControl w:val="false"/>
      <w:numPr>
        <w:ilvl w:val="0"/>
        <w:numId w:val="0"/>
      </w:numPr>
      <w:suppressAutoHyphens w:val="true"/>
      <w:bidi w:val="0"/>
      <w:spacing w:before="0" w:after="0"/>
      <w:jc w:val="left"/>
    </w:pPr>
    <w:rPr>
      <w:rFonts w:ascii="Times New Roman" w:hAnsi="Times New Roman" w:eastAsia="Lucida Sans Unicode" w:cs="Times New Roman"/>
      <w:color w:val="auto"/>
      <w:kern w:val="0"/>
      <w:sz w:val="24"/>
      <w:szCs w:val="20"/>
      <w:lang w:val="pt-BR" w:eastAsia="zh-CN" w:bidi="ar-SA"/>
    </w:rPr>
  </w:style>
  <w:style w:type="paragraph" w:styleId="Heading5">
    <w:name w:val="heading 5"/>
    <w:basedOn w:val="Normal"/>
    <w:uiPriority w:val="9"/>
    <w:unhideWhenUsed/>
    <w:qFormat/>
    <w:pPr>
      <w:keepNext w:val="true"/>
      <w:numPr>
        <w:ilvl w:val="0"/>
        <w:numId w:val="0"/>
      </w:numPr>
      <w:ind w:hanging="0" w:left="0" w:right="0"/>
      <w:jc w:val="center"/>
      <w:outlineLvl w:val="4"/>
    </w:pPr>
    <w:rPr>
      <w:rFonts w:ascii="Arial" w:hAnsi="Arial" w:cs="Arial"/>
      <w:b/>
      <w:color w:val="000000"/>
      <w:sz w:val="20"/>
    </w:rPr>
  </w:style>
  <w:style w:type="paragraph" w:styleId="Heading6">
    <w:name w:val="heading 6"/>
    <w:basedOn w:val="Normal"/>
    <w:uiPriority w:val="9"/>
    <w:unhideWhenUsed/>
    <w:qFormat/>
    <w:pPr>
      <w:keepNext w:val="true"/>
      <w:numPr>
        <w:ilvl w:val="0"/>
        <w:numId w:val="0"/>
      </w:numPr>
      <w:ind w:hanging="0" w:left="0" w:right="0"/>
      <w:jc w:val="center"/>
      <w:outlineLvl w:val="5"/>
    </w:pPr>
    <w:rPr>
      <w:rFonts w:ascii="Arial" w:hAnsi="Arial" w:cs="Arial"/>
      <w:sz w:val="28"/>
    </w:rPr>
  </w:style>
  <w:style w:type="paragraph" w:styleId="Heading7">
    <w:name w:val="heading 7"/>
    <w:basedOn w:val="Normal"/>
    <w:uiPriority w:val="9"/>
    <w:unhideWhenUsed/>
    <w:qFormat/>
    <w:pPr>
      <w:numPr>
        <w:ilvl w:val="6"/>
        <w:numId w:val="1"/>
      </w:numPr>
      <w:spacing w:before="240" w:after="60"/>
      <w:ind w:hanging="0" w:left="0" w:right="0"/>
      <w:outlineLvl w:val="6"/>
    </w:pPr>
    <w:rPr>
      <w:szCs w:val="24"/>
    </w:rPr>
  </w:style>
  <w:style w:type="paragraph" w:styleId="Heading8">
    <w:name w:val="heading 8"/>
    <w:basedOn w:val="Normal"/>
    <w:uiPriority w:val="9"/>
    <w:unhideWhenUsed/>
    <w:qFormat/>
    <w:pPr>
      <w:numPr>
        <w:ilvl w:val="7"/>
        <w:numId w:val="1"/>
      </w:numPr>
      <w:spacing w:before="240" w:after="60"/>
      <w:ind w:hanging="0" w:left="0" w:right="0"/>
      <w:outlineLvl w:val="7"/>
    </w:pPr>
    <w:rPr>
      <w:i/>
      <w:iCs/>
      <w:szCs w:val="24"/>
    </w:rPr>
  </w:style>
  <w:style w:type="paragraph" w:styleId="Heading9">
    <w:name w:val="heading 9"/>
    <w:basedOn w:val="Normal"/>
    <w:uiPriority w:val="9"/>
    <w:unhideWhenUsed/>
    <w:qFormat/>
    <w:pPr>
      <w:keepNext w:val="true"/>
      <w:numPr>
        <w:ilvl w:val="8"/>
        <w:numId w:val="1"/>
      </w:numPr>
      <w:ind w:hanging="0" w:left="0" w:right="0"/>
      <w:outlineLvl w:val="8"/>
    </w:pPr>
    <w:rPr>
      <w:rFonts w:ascii="Arial" w:hAnsi="Arial" w:cs="Arial"/>
      <w:b/>
      <w:bCs/>
      <w:color w:val="000000"/>
      <w:sz w:val="22"/>
    </w:rPr>
  </w:style>
  <w:style w:type="character" w:styleId="Heading1Char">
    <w:name w:val="Heading 1 Char"/>
    <w:basedOn w:val="DefaultParagraphFont"/>
    <w:uiPriority w:val="9"/>
    <w:qFormat/>
    <w:rPr>
      <w:rFonts w:ascii="Arial" w:hAnsi="Arial" w:eastAsia="Arial" w:cs="Arial"/>
      <w:sz w:val="40"/>
      <w:szCs w:val="40"/>
    </w:rPr>
  </w:style>
  <w:style w:type="character" w:styleId="Heading2Char">
    <w:name w:val="Heading 2 Char"/>
    <w:basedOn w:val="DefaultParagraphFont"/>
    <w:uiPriority w:val="9"/>
    <w:qFormat/>
    <w:rPr>
      <w:rFonts w:ascii="Arial" w:hAnsi="Arial" w:eastAsia="Arial" w:cs="Arial"/>
      <w:sz w:val="34"/>
    </w:rPr>
  </w:style>
  <w:style w:type="character" w:styleId="Heading3Char">
    <w:name w:val="Heading 3 Char"/>
    <w:basedOn w:val="DefaultParagraphFont"/>
    <w:uiPriority w:val="9"/>
    <w:qFormat/>
    <w:rPr>
      <w:rFonts w:ascii="Arial" w:hAnsi="Arial" w:eastAsia="Arial" w:cs="Arial"/>
      <w:sz w:val="30"/>
      <w:szCs w:val="30"/>
    </w:rPr>
  </w:style>
  <w:style w:type="character" w:styleId="Heading4Char">
    <w:name w:val="Heading 4 Char"/>
    <w:basedOn w:val="DefaultParagraphFont"/>
    <w:uiPriority w:val="9"/>
    <w:qFormat/>
    <w:rPr>
      <w:rFonts w:ascii="Arial" w:hAnsi="Arial" w:eastAsia="Arial" w:cs="Arial"/>
      <w:b/>
      <w:bCs/>
      <w:sz w:val="26"/>
      <w:szCs w:val="26"/>
    </w:rPr>
  </w:style>
  <w:style w:type="character" w:styleId="Heading5Char">
    <w:name w:val="Heading 5 Char"/>
    <w:basedOn w:val="DefaultParagraphFont"/>
    <w:uiPriority w:val="9"/>
    <w:qFormat/>
    <w:rPr>
      <w:rFonts w:ascii="Arial" w:hAnsi="Arial" w:eastAsia="Arial" w:cs="Arial"/>
      <w:b/>
      <w:bCs/>
      <w:sz w:val="24"/>
      <w:szCs w:val="24"/>
    </w:rPr>
  </w:style>
  <w:style w:type="character" w:styleId="Heading6Char">
    <w:name w:val="Heading 6 Char"/>
    <w:basedOn w:val="DefaultParagraphFont"/>
    <w:uiPriority w:val="9"/>
    <w:qFormat/>
    <w:rPr>
      <w:rFonts w:ascii="Arial" w:hAnsi="Arial" w:eastAsia="Arial" w:cs="Arial"/>
      <w:b/>
      <w:bCs/>
      <w:sz w:val="22"/>
      <w:szCs w:val="22"/>
    </w:rPr>
  </w:style>
  <w:style w:type="character" w:styleId="Heading7Char">
    <w:name w:val="Heading 7 Char"/>
    <w:basedOn w:val="DefaultParagraphFont"/>
    <w:uiPriority w:val="9"/>
    <w:qFormat/>
    <w:rPr>
      <w:rFonts w:ascii="Arial" w:hAnsi="Arial" w:eastAsia="Arial" w:cs="Arial"/>
      <w:b/>
      <w:bCs/>
      <w:i/>
      <w:iCs/>
      <w:sz w:val="22"/>
      <w:szCs w:val="22"/>
    </w:rPr>
  </w:style>
  <w:style w:type="character" w:styleId="Heading8Char">
    <w:name w:val="Heading 8 Char"/>
    <w:basedOn w:val="DefaultParagraphFont"/>
    <w:uiPriority w:val="9"/>
    <w:qFormat/>
    <w:rPr>
      <w:rFonts w:ascii="Arial" w:hAnsi="Arial" w:eastAsia="Arial" w:cs="Arial"/>
      <w:i/>
      <w:iCs/>
      <w:sz w:val="22"/>
      <w:szCs w:val="22"/>
    </w:rPr>
  </w:style>
  <w:style w:type="character" w:styleId="Heading9Char">
    <w:name w:val="Heading 9 Char"/>
    <w:basedOn w:val="DefaultParagraphFont"/>
    <w:uiPriority w:val="9"/>
    <w:qFormat/>
    <w:rPr>
      <w:rFonts w:ascii="Arial" w:hAnsi="Arial" w:eastAsia="Arial" w:cs="Arial"/>
      <w:i/>
      <w:iCs/>
      <w:sz w:val="21"/>
      <w:szCs w:val="21"/>
    </w:rPr>
  </w:style>
  <w:style w:type="character" w:styleId="TitleChar">
    <w:name w:val="Title Char"/>
    <w:basedOn w:val="DefaultParagraphFont"/>
    <w:uiPriority w:val="10"/>
    <w:qFormat/>
    <w:rPr>
      <w:sz w:val="48"/>
      <w:szCs w:val="48"/>
    </w:rPr>
  </w:style>
  <w:style w:type="character" w:styleId="SubtitleChar">
    <w:name w:val="Subtitle Char"/>
    <w:basedOn w:val="DefaultParagraphFont"/>
    <w:uiPriority w:val="11"/>
    <w:qFormat/>
    <w:rPr>
      <w:sz w:val="24"/>
      <w:szCs w:val="24"/>
    </w:rPr>
  </w:style>
  <w:style w:type="character" w:styleId="QuoteChar">
    <w:name w:val="Quote Char"/>
    <w:uiPriority w:val="29"/>
    <w:qFormat/>
    <w:rPr>
      <w:i/>
    </w:rPr>
  </w:style>
  <w:style w:type="character" w:styleId="IntenseQuoteChar">
    <w:name w:val="Intense Quote Char"/>
    <w:uiPriority w:val="30"/>
    <w:qFormat/>
    <w:rPr>
      <w:i/>
    </w:rPr>
  </w:style>
  <w:style w:type="character" w:styleId="HeaderChar">
    <w:name w:val="Header Char"/>
    <w:basedOn w:val="DefaultParagraphFont"/>
    <w:uiPriority w:val="99"/>
    <w:qFormat/>
    <w:rPr/>
  </w:style>
  <w:style w:type="character" w:styleId="FooterChar">
    <w:name w:val="Footer Char"/>
    <w:basedOn w:val="DefaultParagraphFont"/>
    <w:uiPriority w:val="99"/>
    <w:qFormat/>
    <w:rPr/>
  </w:style>
  <w:style w:type="character" w:styleId="CaptionChar">
    <w:name w:val="Caption Char"/>
    <w:uiPriority w:val="99"/>
    <w:qFormat/>
    <w:rPr/>
  </w:style>
  <w:style w:type="character" w:styleId="Hyperlink">
    <w:name w:val="Hyperlink"/>
    <w:uiPriority w:val="99"/>
    <w:unhideWhenUsed/>
    <w:rPr>
      <w:color w:val="0000FF"/>
      <w:u w:val="single"/>
    </w:rPr>
  </w:style>
  <w:style w:type="character" w:styleId="FootnoteTextChar">
    <w:name w:val="Footnote Text Char"/>
    <w:uiPriority w:val="99"/>
    <w:qFormat/>
    <w:rPr>
      <w:sz w:val="18"/>
    </w:rPr>
  </w:style>
  <w:style w:type="character" w:styleId="Caracteresdenotaderodapuser">
    <w:name w:val="Caracteres de nota de rodapé (user)"/>
    <w:uiPriority w:val="99"/>
    <w:unhideWhenUsed/>
    <w:qFormat/>
    <w:rPr>
      <w:vertAlign w:val="superscript"/>
    </w:rPr>
  </w:style>
  <w:style w:type="character" w:styleId="Caracteresdenotaderodap">
    <w:name w:val="Caracteres de nota de rodapé"/>
    <w:qFormat/>
    <w:rPr>
      <w:vertAlign w:val="superscript"/>
    </w:rPr>
  </w:style>
  <w:style w:type="character" w:styleId="FootnoteReference">
    <w:name w:val="footnote reference"/>
    <w:rPr>
      <w:vertAlign w:val="superscript"/>
    </w:rPr>
  </w:style>
  <w:style w:type="character" w:styleId="EndnoteTextChar">
    <w:name w:val="Endnote Text Char"/>
    <w:uiPriority w:val="99"/>
    <w:qFormat/>
    <w:rPr>
      <w:sz w:val="20"/>
    </w:rPr>
  </w:style>
  <w:style w:type="character" w:styleId="Caracteresdenotadefimuser">
    <w:name w:val="Caracteres de nota de fim (user)"/>
    <w:uiPriority w:val="99"/>
    <w:semiHidden/>
    <w:unhideWhenUsed/>
    <w:qFormat/>
    <w:rPr>
      <w:vertAlign w:val="superscript"/>
    </w:rPr>
  </w:style>
  <w:style w:type="character" w:styleId="Caracteresdenotadefim">
    <w:name w:val="Caracteres de nota de fim"/>
    <w:qFormat/>
    <w:rPr>
      <w:vertAlign w:val="superscript"/>
    </w:rPr>
  </w:style>
  <w:style w:type="character" w:styleId="EndnoteReference">
    <w:name w:val="endnote reference"/>
    <w:rPr>
      <w:vertAlign w:val="superscript"/>
    </w:rPr>
  </w:style>
  <w:style w:type="character" w:styleId="WW8Num2z7">
    <w:name w:val="WW8Num2z7"/>
    <w:qFormat/>
    <w:rPr>
      <w:rFonts w:ascii="Verdana" w:hAnsi="Verdana" w:cs="Verdana"/>
      <w:color w:val="000000"/>
      <w:sz w:val="20"/>
      <w:szCs w:val="20"/>
    </w:rPr>
  </w:style>
  <w:style w:type="character" w:styleId="WW8Num3z0">
    <w:name w:val="WW8Num3z0"/>
    <w:qFormat/>
    <w:rPr>
      <w:rFonts w:cs="Verdana"/>
    </w:rPr>
  </w:style>
  <w:style w:type="character" w:styleId="WW8Num4z0">
    <w:name w:val="WW8Num4z0"/>
    <w:qFormat/>
    <w:rPr>
      <w:rFonts w:ascii="Symbol" w:hAnsi="Symbol" w:cs="OpenSymbol"/>
    </w:rPr>
  </w:style>
  <w:style w:type="character" w:styleId="WW8Num5z0">
    <w:name w:val="WW8Num5z0"/>
    <w:qFormat/>
    <w:rPr>
      <w:color w:val="000000"/>
    </w:rPr>
  </w:style>
  <w:style w:type="character" w:styleId="WW8Num5z1">
    <w:name w:val="WW8Num5z1"/>
    <w:qFormat/>
    <w:rPr>
      <w:rFonts w:cs="Courier New"/>
    </w:rPr>
  </w:style>
  <w:style w:type="character" w:styleId="WW8Num5z2">
    <w:name w:val="WW8Num5z2"/>
    <w:qFormat/>
    <w:rPr>
      <w:rFonts w:cs="Times New Roman"/>
    </w:rPr>
  </w:style>
  <w:style w:type="character" w:styleId="WW8Num5z3">
    <w:name w:val="WW8Num5z3"/>
    <w:qFormat/>
    <w:rPr>
      <w:b/>
    </w:rPr>
  </w:style>
  <w:style w:type="character" w:styleId="WW8Num5z4">
    <w:name w:val="WW8Num5z4"/>
    <w:qFormat/>
    <w:rPr>
      <w:color w:val="00000A"/>
    </w:rPr>
  </w:style>
  <w:style w:type="character" w:styleId="WW8Num5z5">
    <w:name w:val="WW8Num5z5"/>
    <w:qFormat/>
    <w:rPr>
      <w:b/>
      <w:color w:val="00000A"/>
    </w:rPr>
  </w:style>
  <w:style w:type="character" w:styleId="WW8Num5z6">
    <w:name w:val="WW8Num5z6"/>
    <w:qFormat/>
    <w:rPr>
      <w:b/>
      <w:i/>
      <w:caps/>
      <w:dstrike/>
      <w:vanish/>
      <w:position w:val="0"/>
      <w:sz w:val="22"/>
      <w:sz w:val="22"/>
      <w:vertAlign w:val="baseline"/>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8">
    <w:name w:val="WW8Num2z8"/>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7">
    <w:name w:val="WW8Num5z7"/>
    <w:qFormat/>
    <w:rPr/>
  </w:style>
  <w:style w:type="character" w:styleId="WW8Num5z8">
    <w:name w:val="WW8Num5z8"/>
    <w:qFormat/>
    <w:rPr/>
  </w:style>
  <w:style w:type="character" w:styleId="Fontepargpadro">
    <w:name w:val="Fonte parág. padrão"/>
    <w:qFormat/>
    <w:rPr/>
  </w:style>
  <w:style w:type="character" w:styleId="Fontepargpadro22">
    <w:name w:val="Fonte parág. padrão22"/>
    <w:qFormat/>
    <w:rPr/>
  </w:style>
  <w:style w:type="character" w:styleId="Fontepargpadro21">
    <w:name w:val="Fonte parág. padrão21"/>
    <w:qFormat/>
    <w:rPr/>
  </w:style>
  <w:style w:type="character" w:styleId="WW8Num7z0">
    <w:name w:val="WW8Num7z0"/>
    <w:qFormat/>
    <w:rPr>
      <w:rFonts w:ascii="Symbol" w:hAnsi="Symbol" w:cs="Symbol"/>
      <w:color w:val="000000"/>
      <w:sz w:val="36"/>
    </w:rPr>
  </w:style>
  <w:style w:type="character" w:styleId="WW8Num7z1">
    <w:name w:val="WW8Num7z1"/>
    <w:qFormat/>
    <w:rPr>
      <w:rFonts w:ascii="Courier New" w:hAnsi="Courier New" w:cs="Courier New"/>
    </w:rPr>
  </w:style>
  <w:style w:type="character" w:styleId="WW8Num7z2">
    <w:name w:val="WW8Num7z2"/>
    <w:qFormat/>
    <w:rPr>
      <w:rFonts w:ascii="Wingdings" w:hAnsi="Wingdings" w:cs="Wingdings"/>
    </w:rPr>
  </w:style>
  <w:style w:type="character" w:styleId="WW8Num7z3">
    <w:name w:val="WW8Num7z3"/>
    <w:qFormat/>
    <w:rPr>
      <w:rFonts w:ascii="Symbol" w:hAnsi="Symbol" w:cs="Symbol"/>
    </w:rPr>
  </w:style>
  <w:style w:type="character" w:styleId="WW8Num8z0">
    <w:name w:val="WW8Num8z0"/>
    <w:qFormat/>
    <w:rPr/>
  </w:style>
  <w:style w:type="character" w:styleId="WW8Num9z0">
    <w:name w:val="WW8Num9z0"/>
    <w:qFormat/>
    <w:rPr>
      <w:b/>
    </w:rPr>
  </w:style>
  <w:style w:type="character" w:styleId="WW8Num10z1">
    <w:name w:val="WW8Num10z1"/>
    <w:qFormat/>
    <w:rPr>
      <w:rFonts w:ascii="Symbol" w:hAnsi="Symbol" w:cs="Symbol"/>
    </w:rPr>
  </w:style>
  <w:style w:type="character" w:styleId="WW8Num11z0">
    <w:name w:val="WW8Num11z0"/>
    <w:qFormat/>
    <w:rPr/>
  </w:style>
  <w:style w:type="character" w:styleId="WW8Num14z0">
    <w:name w:val="WW8Num14z0"/>
    <w:qFormat/>
    <w:rPr>
      <w:b/>
      <w:i w:val="false"/>
    </w:rPr>
  </w:style>
  <w:style w:type="character" w:styleId="WW8Num14z1">
    <w:name w:val="WW8Num14z1"/>
    <w:qFormat/>
    <w:rPr>
      <w:b/>
    </w:rPr>
  </w:style>
  <w:style w:type="character" w:styleId="WW8Num14z2">
    <w:name w:val="WW8Num14z2"/>
    <w:qFormat/>
    <w:rPr/>
  </w:style>
  <w:style w:type="character" w:styleId="WW8Num16z0">
    <w:name w:val="WW8Num16z0"/>
    <w:qFormat/>
    <w:rPr>
      <w:rFonts w:ascii="Symbol" w:hAnsi="Symbol" w:cs="Symbol"/>
    </w:rPr>
  </w:style>
  <w:style w:type="character" w:styleId="WW8Num16z1">
    <w:name w:val="WW8Num16z1"/>
    <w:qFormat/>
    <w:rPr>
      <w:rFonts w:ascii="Courier New" w:hAnsi="Courier New" w:cs="Courier New"/>
    </w:rPr>
  </w:style>
  <w:style w:type="character" w:styleId="WW8Num16z2">
    <w:name w:val="WW8Num16z2"/>
    <w:qFormat/>
    <w:rPr>
      <w:rFonts w:ascii="Wingdings" w:hAnsi="Wingdings" w:cs="Wingdings"/>
    </w:rPr>
  </w:style>
  <w:style w:type="character" w:styleId="WW8Num17z0">
    <w:name w:val="WW8Num17z0"/>
    <w:qFormat/>
    <w:rPr/>
  </w:style>
  <w:style w:type="character" w:styleId="WW8Num18z0">
    <w:name w:val="WW8Num18z0"/>
    <w:qFormat/>
    <w:rPr>
      <w:rFonts w:ascii="Symbol" w:hAnsi="Symbol" w:cs="Symbol"/>
    </w:rPr>
  </w:style>
  <w:style w:type="character" w:styleId="WW8Num18z2">
    <w:name w:val="WW8Num18z2"/>
    <w:qFormat/>
    <w:rPr>
      <w:rFonts w:ascii="Wingdings" w:hAnsi="Wingdings" w:cs="Wingdings"/>
    </w:rPr>
  </w:style>
  <w:style w:type="character" w:styleId="WW8Num18z4">
    <w:name w:val="WW8Num18z4"/>
    <w:qFormat/>
    <w:rPr>
      <w:rFonts w:ascii="Courier New" w:hAnsi="Courier New" w:cs="Courier New"/>
    </w:rPr>
  </w:style>
  <w:style w:type="character" w:styleId="WW8Num21z1">
    <w:name w:val="WW8Num21z1"/>
    <w:qFormat/>
    <w:rPr>
      <w:rFonts w:ascii="Symbol" w:hAnsi="Symbol" w:cs="Symbol"/>
    </w:rPr>
  </w:style>
  <w:style w:type="character" w:styleId="WW8Num23z0">
    <w:name w:val="WW8Num23z0"/>
    <w:qFormat/>
    <w:rPr/>
  </w:style>
  <w:style w:type="character" w:styleId="WW8Num24z0">
    <w:name w:val="WW8Num24z0"/>
    <w:qFormat/>
    <w:rPr>
      <w:sz w:val="20"/>
    </w:rPr>
  </w:style>
  <w:style w:type="character" w:styleId="WW8Num25z0">
    <w:name w:val="WW8Num25z0"/>
    <w:qFormat/>
    <w:rPr>
      <w:rFonts w:ascii="Symbol" w:hAnsi="Symbol" w:cs="Symbol"/>
    </w:rPr>
  </w:style>
  <w:style w:type="character" w:styleId="WW8Num25z1">
    <w:name w:val="WW8Num25z1"/>
    <w:qFormat/>
    <w:rPr>
      <w:rFonts w:ascii="Courier New" w:hAnsi="Courier New" w:cs="Courier New"/>
    </w:rPr>
  </w:style>
  <w:style w:type="character" w:styleId="WW8Num25z2">
    <w:name w:val="WW8Num25z2"/>
    <w:qFormat/>
    <w:rPr>
      <w:rFonts w:ascii="Wingdings" w:hAnsi="Wingdings" w:cs="Wingdings"/>
    </w:rPr>
  </w:style>
  <w:style w:type="character" w:styleId="WW8Num26z0">
    <w:name w:val="WW8Num26z0"/>
    <w:qFormat/>
    <w:rPr>
      <w:b/>
    </w:rPr>
  </w:style>
  <w:style w:type="character" w:styleId="WW8Num26z1">
    <w:name w:val="WW8Num26z1"/>
    <w:qFormat/>
    <w:rPr>
      <w:rFonts w:ascii="Verdana" w:hAnsi="Verdana" w:cs="Verdana"/>
      <w:b/>
      <w:sz w:val="20"/>
      <w:szCs w:val="20"/>
    </w:rPr>
  </w:style>
  <w:style w:type="character" w:styleId="WW8Num28z0">
    <w:name w:val="WW8Num28z0"/>
    <w:qFormat/>
    <w:rPr>
      <w:rFonts w:ascii="Symbol" w:hAnsi="Symbol" w:cs="Symbol"/>
      <w:sz w:val="20"/>
    </w:rPr>
  </w:style>
  <w:style w:type="character" w:styleId="WW8Num28z1">
    <w:name w:val="WW8Num28z1"/>
    <w:qFormat/>
    <w:rPr>
      <w:rFonts w:ascii="Courier New" w:hAnsi="Courier New" w:cs="Courier New"/>
      <w:sz w:val="20"/>
    </w:rPr>
  </w:style>
  <w:style w:type="character" w:styleId="WW8Num28z2">
    <w:name w:val="WW8Num28z2"/>
    <w:qFormat/>
    <w:rPr>
      <w:rFonts w:ascii="Wingdings" w:hAnsi="Wingdings" w:cs="Wingdings"/>
      <w:sz w:val="20"/>
    </w:rPr>
  </w:style>
  <w:style w:type="character" w:styleId="WW8Num29z0">
    <w:name w:val="WW8Num29z0"/>
    <w:qFormat/>
    <w:rPr>
      <w:rFonts w:ascii="Symbol" w:hAnsi="Symbol" w:cs="Symbol"/>
      <w:color w:val="000000"/>
      <w:sz w:val="36"/>
    </w:rPr>
  </w:style>
  <w:style w:type="character" w:styleId="WW8Num29z1">
    <w:name w:val="WW8Num29z1"/>
    <w:qFormat/>
    <w:rPr>
      <w:rFonts w:ascii="Courier New" w:hAnsi="Courier New" w:cs="Courier New"/>
    </w:rPr>
  </w:style>
  <w:style w:type="character" w:styleId="WW8Num29z2">
    <w:name w:val="WW8Num29z2"/>
    <w:qFormat/>
    <w:rPr>
      <w:rFonts w:ascii="Wingdings" w:hAnsi="Wingdings" w:cs="Wingdings"/>
    </w:rPr>
  </w:style>
  <w:style w:type="character" w:styleId="WW8Num29z3">
    <w:name w:val="WW8Num29z3"/>
    <w:qFormat/>
    <w:rPr>
      <w:rFonts w:ascii="Symbol" w:hAnsi="Symbol" w:cs="Symbol"/>
    </w:rPr>
  </w:style>
  <w:style w:type="character" w:styleId="WW8Num30z1">
    <w:name w:val="WW8Num30z1"/>
    <w:qFormat/>
    <w:rPr/>
  </w:style>
  <w:style w:type="character" w:styleId="WW8Num31z0">
    <w:name w:val="WW8Num31z0"/>
    <w:qFormat/>
    <w:rPr>
      <w:rFonts w:ascii="Symbol" w:hAnsi="Symbol" w:cs="Symbol"/>
    </w:rPr>
  </w:style>
  <w:style w:type="character" w:styleId="WW8Num31z1">
    <w:name w:val="WW8Num31z1"/>
    <w:qFormat/>
    <w:rPr>
      <w:rFonts w:ascii="Courier New" w:hAnsi="Courier New" w:cs="Courier New"/>
    </w:rPr>
  </w:style>
  <w:style w:type="character" w:styleId="WW8Num31z2">
    <w:name w:val="WW8Num31z2"/>
    <w:qFormat/>
    <w:rPr>
      <w:rFonts w:ascii="Wingdings" w:hAnsi="Wingdings" w:cs="Wingdings"/>
    </w:rPr>
  </w:style>
  <w:style w:type="character" w:styleId="WW8Num32z1">
    <w:name w:val="WW8Num32z1"/>
    <w:qFormat/>
    <w:rPr>
      <w:rFonts w:ascii="Symbol" w:hAnsi="Symbol" w:cs="Symbol"/>
    </w:rPr>
  </w:style>
  <w:style w:type="character" w:styleId="WW8Num34z0">
    <w:name w:val="WW8Num34z0"/>
    <w:qFormat/>
    <w:rPr>
      <w:rFonts w:ascii="Symbol" w:hAnsi="Symbol" w:cs="Symbol"/>
    </w:rPr>
  </w:style>
  <w:style w:type="character" w:styleId="WW8Num34z1">
    <w:name w:val="WW8Num34z1"/>
    <w:qFormat/>
    <w:rPr>
      <w:rFonts w:ascii="Courier New" w:hAnsi="Courier New" w:cs="Courier New"/>
    </w:rPr>
  </w:style>
  <w:style w:type="character" w:styleId="WW8Num34z2">
    <w:name w:val="WW8Num34z2"/>
    <w:qFormat/>
    <w:rPr>
      <w:rFonts w:ascii="Wingdings" w:hAnsi="Wingdings" w:cs="Wingdings"/>
    </w:rPr>
  </w:style>
  <w:style w:type="character" w:styleId="WW8Num35z0">
    <w:name w:val="WW8Num35z0"/>
    <w:qFormat/>
    <w:rPr>
      <w:rFonts w:ascii="Symbol" w:hAnsi="Symbol" w:cs="Symbol"/>
    </w:rPr>
  </w:style>
  <w:style w:type="character" w:styleId="WW8Num35z1">
    <w:name w:val="WW8Num35z1"/>
    <w:qFormat/>
    <w:rPr>
      <w:rFonts w:ascii="Courier New" w:hAnsi="Courier New" w:cs="Courier New"/>
    </w:rPr>
  </w:style>
  <w:style w:type="character" w:styleId="WW8Num35z2">
    <w:name w:val="WW8Num35z2"/>
    <w:qFormat/>
    <w:rPr>
      <w:rFonts w:ascii="Wingdings" w:hAnsi="Wingdings" w:cs="Wingdings"/>
    </w:rPr>
  </w:style>
  <w:style w:type="character" w:styleId="WW8Num37z0">
    <w:name w:val="WW8Num37z0"/>
    <w:qFormat/>
    <w:rPr/>
  </w:style>
  <w:style w:type="character" w:styleId="WW8Num38z0">
    <w:name w:val="WW8Num38z0"/>
    <w:qFormat/>
    <w:rPr>
      <w:rFonts w:ascii="Symbol" w:hAnsi="Symbol" w:cs="Symbol"/>
    </w:rPr>
  </w:style>
  <w:style w:type="character" w:styleId="WW8Num38z1">
    <w:name w:val="WW8Num38z1"/>
    <w:qFormat/>
    <w:rPr>
      <w:rFonts w:ascii="Courier New" w:hAnsi="Courier New" w:cs="Courier New"/>
    </w:rPr>
  </w:style>
  <w:style w:type="character" w:styleId="WW8Num38z2">
    <w:name w:val="WW8Num38z2"/>
    <w:qFormat/>
    <w:rPr>
      <w:rFonts w:ascii="Wingdings" w:hAnsi="Wingdings" w:cs="Wingdings"/>
    </w:rPr>
  </w:style>
  <w:style w:type="character" w:styleId="WW8Num39z0">
    <w:name w:val="WW8Num39z0"/>
    <w:qFormat/>
    <w:rPr>
      <w:b/>
    </w:rPr>
  </w:style>
  <w:style w:type="character" w:styleId="WW8Num40z0">
    <w:name w:val="WW8Num40z0"/>
    <w:qFormat/>
    <w:rPr>
      <w:b/>
    </w:rPr>
  </w:style>
  <w:style w:type="character" w:styleId="WW8Num40z1">
    <w:name w:val="WW8Num40z1"/>
    <w:qFormat/>
    <w:rPr/>
  </w:style>
  <w:style w:type="character" w:styleId="Fontepargpadro20">
    <w:name w:val="Fonte parág. padrão20"/>
    <w:qFormat/>
    <w:rPr/>
  </w:style>
  <w:style w:type="character" w:styleId="WW8Num6z0">
    <w:name w:val="WW8Num6z0"/>
    <w:qFormat/>
    <w:rPr>
      <w:lang w:val="pt-PT" w:bidi="ar-SA"/>
    </w:rPr>
  </w:style>
  <w:style w:type="character" w:styleId="WW8Num6z1">
    <w:name w:val="WW8Num6z1"/>
    <w:qFormat/>
    <w:rPr>
      <w:b/>
      <w:bCs/>
      <w:i/>
      <w:spacing w:val="-1"/>
      <w:lang w:val="pt-PT" w:bidi="ar-SA"/>
    </w:rPr>
  </w:style>
  <w:style w:type="character" w:styleId="WW8Num6z2">
    <w:name w:val="WW8Num6z2"/>
    <w:qFormat/>
    <w:rPr>
      <w:rFonts w:ascii="Caladea" w:hAnsi="Caladea" w:eastAsia="Caladea" w:cs="Caladea"/>
      <w:sz w:val="24"/>
      <w:szCs w:val="24"/>
      <w:lang w:val="pt-PT" w:bidi="ar-SA"/>
    </w:rPr>
  </w:style>
  <w:style w:type="character" w:styleId="WW8Num7z4">
    <w:name w:val="WW8Num7z4"/>
    <w:qFormat/>
    <w:rPr>
      <w:lang w:val="pt-PT" w:bidi="ar-SA"/>
    </w:rPr>
  </w:style>
  <w:style w:type="character" w:styleId="WW8Num9z1">
    <w:name w:val="WW8Num9z1"/>
    <w:qFormat/>
    <w:rPr>
      <w:rFonts w:ascii="Caladea" w:hAnsi="Caladea" w:eastAsia="Caladea" w:cs="Caladea"/>
      <w:spacing w:val="-1"/>
      <w:sz w:val="24"/>
      <w:szCs w:val="24"/>
      <w:lang w:val="pt-PT" w:bidi="ar-SA"/>
    </w:rPr>
  </w:style>
  <w:style w:type="character" w:styleId="WW8Num9z4">
    <w:name w:val="WW8Num9z4"/>
    <w:qFormat/>
    <w:rPr>
      <w:lang w:val="pt-PT" w:bidi="ar-SA"/>
    </w:rPr>
  </w:style>
  <w:style w:type="character" w:styleId="Fontepargpadro19">
    <w:name w:val="Fonte parág. padrão19"/>
    <w:qFormat/>
    <w:rPr/>
  </w:style>
  <w:style w:type="character" w:styleId="Fontepargpadro18">
    <w:name w:val="Fonte parág. padrão18"/>
    <w:qFormat/>
    <w:rPr/>
  </w:style>
  <w:style w:type="character" w:styleId="Fontepargpadro17">
    <w:name w:val="Fonte parág. padrão17"/>
    <w:qFormat/>
    <w:rPr/>
  </w:style>
  <w:style w:type="character" w:styleId="WW8Num6z3">
    <w:name w:val="WW8Num6z3"/>
    <w:qFormat/>
    <w:rPr>
      <w:rFonts w:ascii="Symbol" w:hAnsi="Symbol" w:cs="Symbol"/>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Fontepargpadro14">
    <w:name w:val="Fonte parág. padrão14"/>
    <w:qFormat/>
    <w:rPr/>
  </w:style>
  <w:style w:type="character" w:styleId="WW8Num8z1">
    <w:name w:val="WW8Num8z1"/>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9z2">
    <w:name w:val="WW8Num9z2"/>
    <w:qFormat/>
    <w:rPr/>
  </w:style>
  <w:style w:type="character" w:styleId="WW8Num9z3">
    <w:name w:val="WW8Num9z3"/>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0z0">
    <w:name w:val="WW8Num10z0"/>
    <w:qFormat/>
    <w:rPr>
      <w:rFonts w:eastAsia="Times New Roman" w:cs="Times New Roman"/>
      <w:b/>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1">
    <w:name w:val="WW8Num11z1"/>
    <w:qFormat/>
    <w:rPr>
      <w:rFonts w:ascii="Symbol" w:hAnsi="Symbol" w:cs="Symbol"/>
      <w:sz w:val="24"/>
      <w:szCs w:val="24"/>
    </w:rPr>
  </w:style>
  <w:style w:type="character" w:styleId="WW8Num11z2">
    <w:name w:val="WW8Num11z2"/>
    <w:qFormat/>
    <w:rPr>
      <w:rFonts w:ascii="Times New Roman" w:hAnsi="Times New Roman" w:cs="Times New Roman"/>
      <w:sz w:val="24"/>
      <w:szCs w:val="24"/>
    </w:rPr>
  </w:style>
  <w:style w:type="character" w:styleId="WW8Num12z0">
    <w:name w:val="WW8Num12z0"/>
    <w:qFormat/>
    <w:rPr/>
  </w:style>
  <w:style w:type="character" w:styleId="WW8Num12z1">
    <w:name w:val="WW8Num12z1"/>
    <w:qFormat/>
    <w:rPr/>
  </w:style>
  <w:style w:type="character" w:styleId="WW8Num12z2">
    <w:name w:val="WW8Num12z2"/>
    <w:qFormat/>
    <w:rPr/>
  </w:style>
  <w:style w:type="character" w:styleId="WW8Num12z3">
    <w:name w:val="WW8Num12z3"/>
    <w:qFormat/>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WW8Num13z0">
    <w:name w:val="WW8Num13z0"/>
    <w:qFormat/>
    <w:rPr>
      <w:b/>
    </w:rPr>
  </w:style>
  <w:style w:type="character" w:styleId="WW8Num13z1">
    <w:name w:val="WW8Num13z1"/>
    <w:qFormat/>
    <w:rPr/>
  </w:style>
  <w:style w:type="character" w:styleId="WW8Num13z2">
    <w:name w:val="WW8Num13z2"/>
    <w:qFormat/>
    <w:rPr/>
  </w:style>
  <w:style w:type="character" w:styleId="WW8Num13z3">
    <w:name w:val="WW8Num13z3"/>
    <w:qFormat/>
    <w:rPr/>
  </w:style>
  <w:style w:type="character" w:styleId="WW8Num13z4">
    <w:name w:val="WW8Num13z4"/>
    <w:qFormat/>
    <w:rPr/>
  </w:style>
  <w:style w:type="character" w:styleId="WW8Num13z5">
    <w:name w:val="WW8Num13z5"/>
    <w:qFormat/>
    <w:rPr/>
  </w:style>
  <w:style w:type="character" w:styleId="WW8Num13z6">
    <w:name w:val="WW8Num13z6"/>
    <w:qFormat/>
    <w:rPr/>
  </w:style>
  <w:style w:type="character" w:styleId="WW8Num13z7">
    <w:name w:val="WW8Num13z7"/>
    <w:qFormat/>
    <w:rPr/>
  </w:style>
  <w:style w:type="character" w:styleId="WW8Num13z8">
    <w:name w:val="WW8Num13z8"/>
    <w:qFormat/>
    <w:rPr/>
  </w:style>
  <w:style w:type="character" w:styleId="WW8Num14z3">
    <w:name w:val="WW8Num14z3"/>
    <w:qFormat/>
    <w:rPr/>
  </w:style>
  <w:style w:type="character" w:styleId="WW8Num14z4">
    <w:name w:val="WW8Num14z4"/>
    <w:qFormat/>
    <w:rPr/>
  </w:style>
  <w:style w:type="character" w:styleId="WW8Num14z5">
    <w:name w:val="WW8Num14z5"/>
    <w:qFormat/>
    <w:rPr/>
  </w:style>
  <w:style w:type="character" w:styleId="WW8Num14z6">
    <w:name w:val="WW8Num14z6"/>
    <w:qFormat/>
    <w:rPr/>
  </w:style>
  <w:style w:type="character" w:styleId="WW8Num14z7">
    <w:name w:val="WW8Num14z7"/>
    <w:qFormat/>
    <w:rPr/>
  </w:style>
  <w:style w:type="character" w:styleId="WW8Num14z8">
    <w:name w:val="WW8Num14z8"/>
    <w:qFormat/>
    <w:rPr/>
  </w:style>
  <w:style w:type="character" w:styleId="WW8Num15z0">
    <w:name w:val="WW8Num15z0"/>
    <w:qFormat/>
    <w:rPr>
      <w:rFonts w:ascii="Times New Roman" w:hAnsi="Times New Roman" w:cs="Times New Roman"/>
      <w:b/>
      <w:bCs/>
      <w:sz w:val="18"/>
      <w:szCs w:val="18"/>
    </w:rPr>
  </w:style>
  <w:style w:type="character" w:styleId="WW8Num15z1">
    <w:name w:val="WW8Num15z1"/>
    <w:qFormat/>
    <w:rPr>
      <w:rFonts w:ascii="Times New Roman" w:hAnsi="Times New Roman" w:cs="Times New Roman"/>
      <w:sz w:val="24"/>
      <w:szCs w:val="24"/>
    </w:rPr>
  </w:style>
  <w:style w:type="character" w:styleId="WW8Num17z1">
    <w:name w:val="WW8Num17z1"/>
    <w:qFormat/>
    <w:rPr>
      <w:rFonts w:ascii="Courier New" w:hAnsi="Courier New" w:cs="Courier New"/>
      <w:sz w:val="24"/>
      <w:szCs w:val="24"/>
    </w:rPr>
  </w:style>
  <w:style w:type="character" w:styleId="WW8Num17z2">
    <w:name w:val="WW8Num17z2"/>
    <w:qFormat/>
    <w:rPr>
      <w:rFonts w:ascii="Wingdings" w:hAnsi="Wingdings" w:cs="Wingdings"/>
      <w:sz w:val="24"/>
      <w:szCs w:val="24"/>
    </w:rPr>
  </w:style>
  <w:style w:type="character" w:styleId="WW8Num18z1">
    <w:name w:val="WW8Num18z1"/>
    <w:qFormat/>
    <w:rPr>
      <w:rFonts w:ascii="Times New Roman" w:hAnsi="Times New Roman" w:cs="Times New Roman"/>
      <w:sz w:val="24"/>
      <w:szCs w:val="24"/>
    </w:rPr>
  </w:style>
  <w:style w:type="character" w:styleId="WW8Num19z0">
    <w:name w:val="WW8Num19z0"/>
    <w:qFormat/>
    <w:rPr>
      <w:rFonts w:ascii="Symbol" w:hAnsi="Symbol" w:cs="Symbol"/>
      <w:sz w:val="24"/>
      <w:szCs w:val="24"/>
    </w:rPr>
  </w:style>
  <w:style w:type="character" w:styleId="WW8Num19z1">
    <w:name w:val="WW8Num19z1"/>
    <w:qFormat/>
    <w:rPr>
      <w:rFonts w:ascii="Courier New" w:hAnsi="Courier New" w:cs="Courier New"/>
      <w:sz w:val="24"/>
      <w:szCs w:val="24"/>
    </w:rPr>
  </w:style>
  <w:style w:type="character" w:styleId="WW8Num19z2">
    <w:name w:val="WW8Num19z2"/>
    <w:qFormat/>
    <w:rPr>
      <w:rFonts w:ascii="Wingdings" w:hAnsi="Wingdings" w:cs="Wingdings"/>
      <w:sz w:val="24"/>
      <w:szCs w:val="24"/>
    </w:rPr>
  </w:style>
  <w:style w:type="character" w:styleId="Fontepargpadro13">
    <w:name w:val="Fonte parág. padrão13"/>
    <w:qFormat/>
    <w:rPr/>
  </w:style>
  <w:style w:type="character" w:styleId="Ttulo1Char">
    <w:name w:val="Título 1 Char"/>
    <w:qFormat/>
    <w:rPr>
      <w:rFonts w:ascii="Arial" w:hAnsi="Arial" w:cs="Arial"/>
      <w:b/>
      <w:sz w:val="22"/>
    </w:rPr>
  </w:style>
  <w:style w:type="character" w:styleId="Ttulo2Char">
    <w:name w:val="Título 2 Char"/>
    <w:qFormat/>
    <w:rPr>
      <w:rFonts w:ascii="Arial" w:hAnsi="Arial" w:cs="Arial"/>
      <w:b/>
      <w:i/>
      <w:color w:val="000000"/>
      <w:sz w:val="24"/>
    </w:rPr>
  </w:style>
  <w:style w:type="character" w:styleId="Ttulo3Char">
    <w:name w:val="Título 3 Char"/>
    <w:qFormat/>
    <w:rPr>
      <w:b/>
      <w:sz w:val="24"/>
    </w:rPr>
  </w:style>
  <w:style w:type="character" w:styleId="Ttulo4Char">
    <w:name w:val="Título 4 Char"/>
    <w:qFormat/>
    <w:rPr>
      <w:rFonts w:ascii="Tahoma" w:hAnsi="Tahoma" w:cs="Tahoma"/>
      <w:b/>
      <w:color w:val="000000"/>
    </w:rPr>
  </w:style>
  <w:style w:type="character" w:styleId="Ttulo5Char">
    <w:name w:val="Título 5 Char"/>
    <w:qFormat/>
    <w:rPr>
      <w:rFonts w:ascii="Arial" w:hAnsi="Arial" w:cs="Arial"/>
      <w:b/>
    </w:rPr>
  </w:style>
  <w:style w:type="character" w:styleId="Ttulo6Char">
    <w:name w:val="Título 6 Char"/>
    <w:qFormat/>
    <w:rPr>
      <w:rFonts w:ascii="Arial" w:hAnsi="Arial" w:cs="Arial"/>
      <w:color w:val="000080"/>
      <w:sz w:val="28"/>
    </w:rPr>
  </w:style>
  <w:style w:type="character" w:styleId="Ttulo7Char">
    <w:name w:val="Título 7 Char"/>
    <w:qFormat/>
    <w:rPr>
      <w:rFonts w:ascii="Century Gothic" w:hAnsi="Century Gothic" w:cs="Century Gothic"/>
      <w:sz w:val="24"/>
      <w:szCs w:val="24"/>
    </w:rPr>
  </w:style>
  <w:style w:type="character" w:styleId="Ttulo9Char">
    <w:name w:val="Título 9 Char"/>
    <w:qFormat/>
    <w:rPr>
      <w:rFonts w:ascii="Arial" w:hAnsi="Arial" w:cs="Arial"/>
      <w:b/>
      <w:bCs/>
      <w:color w:val="000000"/>
      <w:sz w:val="22"/>
      <w:szCs w:val="24"/>
    </w:rPr>
  </w:style>
  <w:style w:type="character" w:styleId="Fontepargpadro12">
    <w:name w:val="Fonte parág. padrão12"/>
    <w:qFormat/>
    <w:rPr/>
  </w:style>
  <w:style w:type="character" w:styleId="Absatz-Standardschriftart">
    <w:name w:val="Absatz-Standardschriftart"/>
    <w:qFormat/>
    <w:rPr/>
  </w:style>
  <w:style w:type="character" w:styleId="Fontepargpadro11">
    <w:name w:val="Fonte parág. padrão11"/>
    <w:qFormat/>
    <w:rPr/>
  </w:style>
  <w:style w:type="character" w:styleId="WW-Absatz-Standardschriftart">
    <w:name w:val="WW-Absatz-Standardschriftart"/>
    <w:qFormat/>
    <w:rPr/>
  </w:style>
  <w:style w:type="character" w:styleId="WW-Absatz-Standardschriftart1">
    <w:name w:val="WW-Absatz-Standardschriftart1"/>
    <w:qFormat/>
    <w:rPr/>
  </w:style>
  <w:style w:type="character" w:styleId="WW-Absatz-Standardschriftart11">
    <w:name w:val="WW-Absatz-Standardschriftart11"/>
    <w:qFormat/>
    <w:rPr/>
  </w:style>
  <w:style w:type="character" w:styleId="WW-Absatz-Standardschriftart111">
    <w:name w:val="WW-Absatz-Standardschriftart111"/>
    <w:qFormat/>
    <w:rPr/>
  </w:style>
  <w:style w:type="character" w:styleId="Fontepargpadro10">
    <w:name w:val="Fonte parág. padrão10"/>
    <w:qFormat/>
    <w:rPr/>
  </w:style>
  <w:style w:type="character" w:styleId="Fontepargpadro9">
    <w:name w:val="Fonte parág. padrão9"/>
    <w:qFormat/>
    <w:rPr/>
  </w:style>
  <w:style w:type="character" w:styleId="Fontepargpadro8">
    <w:name w:val="Fonte parág. padrão8"/>
    <w:qFormat/>
    <w:rPr/>
  </w:style>
  <w:style w:type="character" w:styleId="Fontepargpadro7">
    <w:name w:val="Fonte parág. padrão7"/>
    <w:qFormat/>
    <w:rPr/>
  </w:style>
  <w:style w:type="character" w:styleId="WW-Absatz-Standardschriftart1111">
    <w:name w:val="WW-Absatz-Standardschriftart1111"/>
    <w:qFormat/>
    <w:rPr/>
  </w:style>
  <w:style w:type="character" w:styleId="Fontepargpadro6">
    <w:name w:val="Fonte parág. padrão6"/>
    <w:qFormat/>
    <w:rPr/>
  </w:style>
  <w:style w:type="character" w:styleId="WW-Absatz-Standardschriftart11111">
    <w:name w:val="WW-Absatz-Standardschriftart11111"/>
    <w:qFormat/>
    <w:rPr/>
  </w:style>
  <w:style w:type="character" w:styleId="Fontepargpadro5">
    <w:name w:val="Fonte parág. padrão5"/>
    <w:qFormat/>
    <w:rPr/>
  </w:style>
  <w:style w:type="character" w:styleId="WW-Absatz-Standardschriftart111111">
    <w:name w:val="WW-Absatz-Standardschriftart111111"/>
    <w:qFormat/>
    <w:rPr/>
  </w:style>
  <w:style w:type="character" w:styleId="WW-Absatz-Standardschriftart1111111">
    <w:name w:val="WW-Absatz-Standardschriftart1111111"/>
    <w:qFormat/>
    <w:rPr/>
  </w:style>
  <w:style w:type="character" w:styleId="WW-Absatz-Standardschriftart11111111">
    <w:name w:val="WW-Absatz-Standardschriftart11111111"/>
    <w:qFormat/>
    <w:rPr/>
  </w:style>
  <w:style w:type="character" w:styleId="Fontepargpadro4">
    <w:name w:val="Fonte parág. padrão4"/>
    <w:qFormat/>
    <w:rPr/>
  </w:style>
  <w:style w:type="character" w:styleId="Fontepargpadro3">
    <w:name w:val="Fonte parág. padrão3"/>
    <w:qFormat/>
    <w:rPr/>
  </w:style>
  <w:style w:type="character" w:styleId="Fontepargpadro2">
    <w:name w:val="Fonte parág. padrão2"/>
    <w:qFormat/>
    <w:rPr/>
  </w:style>
  <w:style w:type="character" w:styleId="WW-Absatz-Standardschriftart111111111">
    <w:name w:val="WW-Absatz-Standardschriftart111111111"/>
    <w:qFormat/>
    <w:rPr/>
  </w:style>
  <w:style w:type="character" w:styleId="WW-Absatz-Standardschriftart1111111111">
    <w:name w:val="WW-Absatz-Standardschriftart1111111111"/>
    <w:qFormat/>
    <w:rPr/>
  </w:style>
  <w:style w:type="character" w:styleId="WW-Absatz-Standardschriftart11111111111">
    <w:name w:val="WW-Absatz-Standardschriftart11111111111"/>
    <w:qFormat/>
    <w:rPr/>
  </w:style>
  <w:style w:type="character" w:styleId="WW-Absatz-Standardschriftart111111111111">
    <w:name w:val="WW-Absatz-Standardschriftart111111111111"/>
    <w:qFormat/>
    <w:rPr/>
  </w:style>
  <w:style w:type="character" w:styleId="WW-Absatz-Standardschriftart1111111111111">
    <w:name w:val="WW-Absatz-Standardschriftart1111111111111"/>
    <w:qFormat/>
    <w:rPr/>
  </w:style>
  <w:style w:type="character" w:styleId="WW-Absatz-Standardschriftart11111111111111">
    <w:name w:val="WW-Absatz-Standardschriftart11111111111111"/>
    <w:qFormat/>
    <w:rPr/>
  </w:style>
  <w:style w:type="character" w:styleId="WW-Absatz-Standardschriftart111111111111111">
    <w:name w:val="WW-Absatz-Standardschriftart111111111111111"/>
    <w:qFormat/>
    <w:rPr/>
  </w:style>
  <w:style w:type="character" w:styleId="WW-Absatz-Standardschriftart1111111111111111">
    <w:name w:val="WW-Absatz-Standardschriftart1111111111111111"/>
    <w:qFormat/>
    <w:rPr/>
  </w:style>
  <w:style w:type="character" w:styleId="WW-Absatz-Standardschriftart11111111111111111">
    <w:name w:val="WW-Absatz-Standardschriftart11111111111111111"/>
    <w:qFormat/>
    <w:rPr/>
  </w:style>
  <w:style w:type="character" w:styleId="WW-Absatz-Standardschriftart111111111111111111">
    <w:name w:val="WW-Absatz-Standardschriftart111111111111111111"/>
    <w:qFormat/>
    <w:rPr/>
  </w:style>
  <w:style w:type="character" w:styleId="WW-Absatz-Standardschriftart1111111111111111111">
    <w:name w:val="WW-Absatz-Standardschriftart1111111111111111111"/>
    <w:qFormat/>
    <w:rPr/>
  </w:style>
  <w:style w:type="character" w:styleId="WW-Absatz-Standardschriftart11111111111111111111">
    <w:name w:val="WW-Absatz-Standardschriftart11111111111111111111"/>
    <w:qFormat/>
    <w:rPr/>
  </w:style>
  <w:style w:type="character" w:styleId="WW-Absatz-Standardschriftart111111111111111111111">
    <w:name w:val="WW-Absatz-Standardschriftart111111111111111111111"/>
    <w:qFormat/>
    <w:rPr/>
  </w:style>
  <w:style w:type="character" w:styleId="WW-Absatz-Standardschriftart1111111111111111111111">
    <w:name w:val="WW-Absatz-Standardschriftart1111111111111111111111"/>
    <w:qFormat/>
    <w:rPr/>
  </w:style>
  <w:style w:type="character" w:styleId="WW-Absatz-Standardschriftart11111111111111111111111">
    <w:name w:val="WW-Absatz-Standardschriftart11111111111111111111111"/>
    <w:qFormat/>
    <w:rPr/>
  </w:style>
  <w:style w:type="character" w:styleId="WW-Absatz-Standardschriftart111111111111111111111111">
    <w:name w:val="WW-Absatz-Standardschriftart111111111111111111111111"/>
    <w:qFormat/>
    <w:rPr/>
  </w:style>
  <w:style w:type="character" w:styleId="WW-Absatz-Standardschriftart1111111111111111111111111">
    <w:name w:val="WW-Absatz-Standardschriftart1111111111111111111111111"/>
    <w:qFormat/>
    <w:rPr/>
  </w:style>
  <w:style w:type="character" w:styleId="WW-Absatz-Standardschriftart11111111111111111111111111">
    <w:name w:val="WW-Absatz-Standardschriftart11111111111111111111111111"/>
    <w:qFormat/>
    <w:rPr/>
  </w:style>
  <w:style w:type="character" w:styleId="WW-Absatz-Standardschriftart111111111111111111111111111">
    <w:name w:val="WW-Absatz-Standardschriftart111111111111111111111111111"/>
    <w:qFormat/>
    <w:rPr/>
  </w:style>
  <w:style w:type="character" w:styleId="WW-Absatz-Standardschriftart1111111111111111111111111111">
    <w:name w:val="WW-Absatz-Standardschriftart1111111111111111111111111111"/>
    <w:qFormat/>
    <w:rPr/>
  </w:style>
  <w:style w:type="character" w:styleId="WW-Absatz-Standardschriftart11111111111111111111111111111">
    <w:name w:val="WW-Absatz-Standardschriftart11111111111111111111111111111"/>
    <w:qFormat/>
    <w:rPr/>
  </w:style>
  <w:style w:type="character" w:styleId="WW-Absatz-Standardschriftart111111111111111111111111111111">
    <w:name w:val="WW-Absatz-Standardschriftart111111111111111111111111111111"/>
    <w:qFormat/>
    <w:rPr/>
  </w:style>
  <w:style w:type="character" w:styleId="WW-Absatz-Standardschriftart1111111111111111111111111111111">
    <w:name w:val="WW-Absatz-Standardschriftart1111111111111111111111111111111"/>
    <w:qFormat/>
    <w:rPr/>
  </w:style>
  <w:style w:type="character" w:styleId="WW-Absatz-Standardschriftart11111111111111111111111111111111">
    <w:name w:val="WW-Absatz-Standardschriftart11111111111111111111111111111111"/>
    <w:qFormat/>
    <w:rPr/>
  </w:style>
  <w:style w:type="character" w:styleId="WW-Absatz-Standardschriftart111111111111111111111111111111111">
    <w:name w:val="WW-Absatz-Standardschriftart111111111111111111111111111111111"/>
    <w:qFormat/>
    <w:rPr/>
  </w:style>
  <w:style w:type="character" w:styleId="WW-Absatz-Standardschriftart1111111111111111111111111111111111">
    <w:name w:val="WW-Absatz-Standardschriftart1111111111111111111111111111111111"/>
    <w:qFormat/>
    <w:rPr/>
  </w:style>
  <w:style w:type="character" w:styleId="WW-Absatz-Standardschriftart11111111111111111111111111111111111">
    <w:name w:val="WW-Absatz-Standardschriftart11111111111111111111111111111111111"/>
    <w:qFormat/>
    <w:rPr/>
  </w:style>
  <w:style w:type="character" w:styleId="WW-Absatz-Standardschriftart111111111111111111111111111111111111">
    <w:name w:val="WW-Absatz-Standardschriftart111111111111111111111111111111111111"/>
    <w:qFormat/>
    <w:rPr/>
  </w:style>
  <w:style w:type="character" w:styleId="Fontepargpadro1">
    <w:name w:val="Fonte parág. padrão1"/>
    <w:qFormat/>
    <w:rPr/>
  </w:style>
  <w:style w:type="character" w:styleId="PageNumber">
    <w:name w:val="page number"/>
    <w:basedOn w:val="Fontepargpadro1"/>
    <w:rPr/>
  </w:style>
  <w:style w:type="character" w:styleId="Smbolosdenumeraouser">
    <w:name w:val="Símbolos de numeração (user)"/>
    <w:qFormat/>
    <w:rPr/>
  </w:style>
  <w:style w:type="character" w:styleId="WW-Absatz-Standardschriftart1111111111111111111111111111111111111">
    <w:name w:val="WW-Absatz-Standardschriftart1111111111111111111111111111111111111"/>
    <w:qFormat/>
    <w:rPr/>
  </w:style>
  <w:style w:type="character" w:styleId="WW-Absatz-Standardschriftart11111111111111111111111111111111111111">
    <w:name w:val="WW-Absatz-Standardschriftart11111111111111111111111111111111111111"/>
    <w:qFormat/>
    <w:rPr/>
  </w:style>
  <w:style w:type="character" w:styleId="WW-Absatz-Standardschriftart111111111111111111111111111111111111111">
    <w:name w:val="WW-Absatz-Standardschriftart111111111111111111111111111111111111111"/>
    <w:qFormat/>
    <w:rPr/>
  </w:style>
  <w:style w:type="character" w:styleId="WW-Absatz-Standardschriftart1111111111111111111111111111111111111111">
    <w:name w:val="WW-Absatz-Standardschriftart1111111111111111111111111111111111111111"/>
    <w:qFormat/>
    <w:rPr/>
  </w:style>
  <w:style w:type="character" w:styleId="WW-Absatz-Standardschriftart11111111111111111111111111111111111111111">
    <w:name w:val="WW-Absatz-Standardschriftart11111111111111111111111111111111111111111"/>
    <w:qFormat/>
    <w:rPr/>
  </w:style>
  <w:style w:type="character" w:styleId="WW-Absatz-Standardschriftart111111111111111111111111111111111111111111">
    <w:name w:val="WW-Absatz-Standardschriftart111111111111111111111111111111111111111111"/>
    <w:qFormat/>
    <w:rPr/>
  </w:style>
  <w:style w:type="character" w:styleId="WW-Absatz-Standardschriftart1111111111111111111111111111111111111111111">
    <w:name w:val="WW-Absatz-Standardschriftart1111111111111111111111111111111111111111111"/>
    <w:qFormat/>
    <w:rPr/>
  </w:style>
  <w:style w:type="character" w:styleId="WW-Absatz-Standardschriftart11111111111111111111111111111111111111111111">
    <w:name w:val="WW-Absatz-Standardschriftart11111111111111111111111111111111111111111111"/>
    <w:qFormat/>
    <w:rPr/>
  </w:style>
  <w:style w:type="character" w:styleId="WW-Absatz-Standardschriftart111111111111111111111111111111111111111111111">
    <w:name w:val="WW-Absatz-Standardschriftart111111111111111111111111111111111111111111111"/>
    <w:qFormat/>
    <w:rPr/>
  </w:style>
  <w:style w:type="character" w:styleId="WW-Absatz-Standardschriftart1111111111111111111111111111111111111111111111">
    <w:name w:val="WW-Absatz-Standardschriftart1111111111111111111111111111111111111111111111"/>
    <w:qFormat/>
    <w:rPr/>
  </w:style>
  <w:style w:type="character" w:styleId="WW-Absatz-Standardschriftart11111111111111111111111111111111111111111111111">
    <w:name w:val="WW-Absatz-Standardschriftart11111111111111111111111111111111111111111111111"/>
    <w:qFormat/>
    <w:rPr/>
  </w:style>
  <w:style w:type="character" w:styleId="WW-Absatz-Standardschriftart111111111111111111111111111111111111111111111111">
    <w:name w:val="WW-Absatz-Standardschriftart111111111111111111111111111111111111111111111111"/>
    <w:qFormat/>
    <w:rPr/>
  </w:style>
  <w:style w:type="character" w:styleId="WW-Absatz-Standardschriftart1111111111111111111111111111111111111111111111111">
    <w:name w:val="WW-Absatz-Standardschriftart1111111111111111111111111111111111111111111111111"/>
    <w:qFormat/>
    <w:rPr/>
  </w:style>
  <w:style w:type="character" w:styleId="WW-Absatz-Standardschriftart11111111111111111111111111111111111111111111111111">
    <w:name w:val="WW-Absatz-Standardschriftart11111111111111111111111111111111111111111111111111"/>
    <w:qFormat/>
    <w:rPr/>
  </w:style>
  <w:style w:type="character" w:styleId="WW-Absatz-Standardschriftart111111111111111111111111111111111111111111111111111">
    <w:name w:val="WW-Absatz-Standardschriftart111111111111111111111111111111111111111111111111111"/>
    <w:qFormat/>
    <w:rPr/>
  </w:style>
  <w:style w:type="character" w:styleId="WW-Absatz-Standardschriftart1111111111111111111111111111111111111111111111111111">
    <w:name w:val="WW-Absatz-Standardschriftart1111111111111111111111111111111111111111111111111111"/>
    <w:qFormat/>
    <w:rPr/>
  </w:style>
  <w:style w:type="character" w:styleId="WW-Absatz-Standardschriftart11111111111111111111111111111111111111111111111111111">
    <w:name w:val="WW-Absatz-Standardschriftart11111111111111111111111111111111111111111111111111111"/>
    <w:qFormat/>
    <w:rPr/>
  </w:style>
  <w:style w:type="character" w:styleId="WW-Absatz-Standardschriftart111111111111111111111111111111111111111111111111111111">
    <w:name w:val="WW-Absatz-Standardschriftart111111111111111111111111111111111111111111111111111111"/>
    <w:qFormat/>
    <w:rPr/>
  </w:style>
  <w:style w:type="character" w:styleId="WW-Absatz-Standardschriftart1111111111111111111111111111111111111111111111111111111">
    <w:name w:val="WW-Absatz-Standardschriftart1111111111111111111111111111111111111111111111111111111"/>
    <w:qFormat/>
    <w:rPr/>
  </w:style>
  <w:style w:type="character" w:styleId="WW-Absatz-Standardschriftart11111111111111111111111111111111111111111111111111111111">
    <w:name w:val="WW-Absatz-Standardschriftart11111111111111111111111111111111111111111111111111111111"/>
    <w:qFormat/>
    <w:rPr/>
  </w:style>
  <w:style w:type="character" w:styleId="WW-Absatz-Standardschriftart111111111111111111111111111111111111111111111111111111111">
    <w:name w:val="WW-Absatz-Standardschriftart111111111111111111111111111111111111111111111111111111111"/>
    <w:qFormat/>
    <w:rPr/>
  </w:style>
  <w:style w:type="character" w:styleId="WW-Absatz-Standardschriftart1111111111111111111111111111111111111111111111111111111111">
    <w:name w:val="WW-Absatz-Standardschriftart1111111111111111111111111111111111111111111111111111111111"/>
    <w:qFormat/>
    <w:rPr/>
  </w:style>
  <w:style w:type="character" w:styleId="WW-Absatz-Standardschriftart11111111111111111111111111111111111111111111111111111111111">
    <w:name w:val="WW-Absatz-Standardschriftart11111111111111111111111111111111111111111111111111111111111"/>
    <w:qFormat/>
    <w:rPr/>
  </w:style>
  <w:style w:type="character" w:styleId="WW-Absatz-Standardschriftart111111111111111111111111111111111111111111111111111111111111">
    <w:name w:val="WW-Absatz-Standardschriftart111111111111111111111111111111111111111111111111111111111111"/>
    <w:qFormat/>
    <w:rPr/>
  </w:style>
  <w:style w:type="character" w:styleId="Marcadoresuser">
    <w:name w:val="Marcadores (user)"/>
    <w:qFormat/>
    <w:rPr>
      <w:rFonts w:ascii="StarSymbol" w:hAnsi="StarSymbol" w:eastAsia="StarSymbol" w:cs="StarSymbol"/>
      <w:sz w:val="18"/>
      <w:szCs w:val="18"/>
    </w:rPr>
  </w:style>
  <w:style w:type="character" w:styleId="WW-Absatz-Standardschriftart1111111111111111111111111111111111111111111111111111111111111">
    <w:name w:val="WW-Absatz-Standardschriftart1111111111111111111111111111111111111111111111111111111111111"/>
    <w:qFormat/>
    <w:rPr/>
  </w:style>
  <w:style w:type="character" w:styleId="WW-Absatz-Standardschriftart11111111111111111111111111111111111111111111111111111111111111">
    <w:name w:val="WW-Absatz-Standardschriftart11111111111111111111111111111111111111111111111111111111111111"/>
    <w:qFormat/>
    <w:rPr/>
  </w:style>
  <w:style w:type="character" w:styleId="WW-Absatz-Standardschriftart111111111111111111111111111111111111111111111111111111111111111">
    <w:name w:val="WW-Absatz-Standardschriftart111111111111111111111111111111111111111111111111111111111111111"/>
    <w:qFormat/>
    <w:rPr/>
  </w:style>
  <w:style w:type="character" w:styleId="WW-Absatz-Standardschriftart1111111111111111111111111111111111111111111111111111111111111111">
    <w:name w:val="WW-Absatz-Standardschriftart1111111111111111111111111111111111111111111111111111111111111111"/>
    <w:qFormat/>
    <w:rPr/>
  </w:style>
  <w:style w:type="character" w:styleId="WW-Absatz-Standardschriftart11111111111111111111111111111111111111111111111111111111111111111">
    <w:name w:val="WW-Absatz-Standardschriftart11111111111111111111111111111111111111111111111111111111111111111"/>
    <w:qFormat/>
    <w:rPr/>
  </w:style>
  <w:style w:type="character" w:styleId="WW-Absatz-Standardschriftart111111111111111111111111111111111111111111111111111111111111111111">
    <w:name w:val="WW-Absatz-Standardschriftart111111111111111111111111111111111111111111111111111111111111111111"/>
    <w:qFormat/>
    <w:rPr/>
  </w:style>
  <w:style w:type="character" w:styleId="WW-Absatz-Standardschriftart1111111111111111111111111111111111111111111111111111111111111111111">
    <w:name w:val="WW-Absatz-Standardschriftart1111111111111111111111111111111111111111111111111111111111111111111"/>
    <w:qFormat/>
    <w:rPr/>
  </w:style>
  <w:style w:type="character" w:styleId="WW-Absatz-Standardschriftart11111111111111111111111111111111111111111111111111111111111111111111">
    <w:name w:val="WW-Absatz-Standardschriftart11111111111111111111111111111111111111111111111111111111111111111111"/>
    <w:qFormat/>
    <w:rPr/>
  </w:style>
  <w:style w:type="character" w:styleId="WW-Absatz-Standardschriftart111111111111111111111111111111111111111111111111111111111111111111111">
    <w:name w:val="WW-Absatz-Standardschriftart111111111111111111111111111111111111111111111111111111111111111111111"/>
    <w:qFormat/>
    <w:rPr/>
  </w:style>
  <w:style w:type="character" w:styleId="WW-Absatz-Standardschriftart1111111111111111111111111111111111111111111111111111111111111111111111">
    <w:name w:val="WW-Absatz-Standardschriftart1111111111111111111111111111111111111111111111111111111111111111111111"/>
    <w:qFormat/>
    <w:rPr/>
  </w:style>
  <w:style w:type="character" w:styleId="WW-Absatz-Standardschriftart11111111111111111111111111111111111111111111111111111111111111111111111">
    <w:name w:val="WW-Absatz-Standardschriftart11111111111111111111111111111111111111111111111111111111111111111111111"/>
    <w:qFormat/>
    <w:rPr/>
  </w:style>
  <w:style w:type="character" w:styleId="WW-Absatz-Standardschriftart111111111111111111111111111111111111111111111111111111111111111111111111">
    <w:name w:val="WW-Absatz-Standardschriftart111111111111111111111111111111111111111111111111111111111111111111111111"/>
    <w:qFormat/>
    <w:rPr/>
  </w:style>
  <w:style w:type="character" w:styleId="WW-Absatz-Standardschriftart1111111111111111111111111111111111111111111111111111111111111111111111111">
    <w:name w:val="WW-Absatz-Standardschriftart1111111111111111111111111111111111111111111111111111111111111111111111111"/>
    <w:qFormat/>
    <w:rPr/>
  </w:style>
  <w:style w:type="character" w:styleId="WW-Absatz-Standardschriftart11111111111111111111111111111111111111111111111111111111111111111111111111">
    <w:name w:val="WW-Absatz-Standardschriftart11111111111111111111111111111111111111111111111111111111111111111111111111"/>
    <w:qFormat/>
    <w:rPr/>
  </w:style>
  <w:style w:type="character" w:styleId="WW-Absatz-Standardschriftart111111111111111111111111111111111111111111111111111111111111111111111111111">
    <w:name w:val="WW-Absatz-Standardschriftart111111111111111111111111111111111111111111111111111111111111111111111111111"/>
    <w:qFormat/>
    <w:rPr/>
  </w:style>
  <w:style w:type="character" w:styleId="WW-Absatz-Standardschriftart1111111111111111111111111111111111111111111111111111111111111111111111111111">
    <w:name w:val="WW-Absatz-Standardschriftart1111111111111111111111111111111111111111111111111111111111111111111111111111"/>
    <w:qFormat/>
    <w:rPr/>
  </w:style>
  <w:style w:type="character" w:styleId="WW-Absatz-Standardschriftart11111111111111111111111111111111111111111111111111111111111111111111111111111">
    <w:name w:val="WW-Absatz-Standardschriftart11111111111111111111111111111111111111111111111111111111111111111111111111111"/>
    <w:qFormat/>
    <w:rPr/>
  </w:style>
  <w:style w:type="character" w:styleId="WW-Absatz-Standardschriftart111111111111111111111111111111111111111111111111111111111111111111111111111111">
    <w:name w:val="WW-Absatz-Standardschriftart111111111111111111111111111111111111111111111111111111111111111111111111111111"/>
    <w:qFormat/>
    <w:rPr/>
  </w:style>
  <w:style w:type="character" w:styleId="WW-Absatz-Standardschriftart1111111111111111111111111111111111111111111111111111111111111111111111111111111">
    <w:name w:val="WW-Absatz-Standardschriftart1111111111111111111111111111111111111111111111111111111111111111111111111111111"/>
    <w:qFormat/>
    <w:rPr/>
  </w:style>
  <w:style w:type="character" w:styleId="WW-Absatz-Standardschriftart11111111111111111111111111111111111111111111111111111111111111111111111111111111">
    <w:name w:val="WW-Absatz-Standardschriftart11111111111111111111111111111111111111111111111111111111111111111111111111111111"/>
    <w:qFormat/>
    <w:rPr/>
  </w:style>
  <w:style w:type="character" w:styleId="WW-Absatz-Standardschriftart111111111111111111111111111111111111111111111111111111111111111111111111111111111">
    <w:name w:val="WW-Absatz-Standardschriftart111111111111111111111111111111111111111111111111111111111111111111111111111111111"/>
    <w:qFormat/>
    <w:rPr/>
  </w:style>
  <w:style w:type="character" w:styleId="WW-Absatz-Standardschriftart1111111111111111111111111111111111111111111111111111111111111111111111111111111111">
    <w:name w:val="WW-Absatz-Standardschriftart1111111111111111111111111111111111111111111111111111111111111111111111111111111111"/>
    <w:qFormat/>
    <w:rPr/>
  </w:style>
  <w:style w:type="character" w:styleId="WW-Absatz-Standardschriftart11111111111111111111111111111111111111111111111111111111111111111111111111111111111">
    <w:name w:val="WW-Absatz-Standardschriftart11111111111111111111111111111111111111111111111111111111111111111111111111111111111"/>
    <w:qFormat/>
    <w:rPr/>
  </w:style>
  <w:style w:type="character" w:styleId="WW-Absatz-Standardschriftart111111111111111111111111111111111111111111111111111111111111111111111111111111111111">
    <w:name w:val="WW-Absatz-Standardschriftart111111111111111111111111111111111111111111111111111111111111111111111111111111111111"/>
    <w:qFormat/>
    <w:rPr/>
  </w:style>
  <w:style w:type="character" w:styleId="WW-Absatz-Standardschriftart1111111111111111111111111111111111111111111111111111111111111111111111111111111111111">
    <w:name w:val="WW-Absatz-Standardschriftart1111111111111111111111111111111111111111111111111111111111111111111111111111111111111"/>
    <w:qFormat/>
    <w:rPr/>
  </w:style>
  <w:style w:type="character" w:styleId="CorpodetextoChar">
    <w:name w:val="Corpo de texto Char"/>
    <w:qFormat/>
    <w:rPr>
      <w:rFonts w:ascii="Century Gothic" w:hAnsi="Century Gothic" w:cs="Century Gothic"/>
      <w:sz w:val="24"/>
      <w:szCs w:val="24"/>
    </w:rPr>
  </w:style>
  <w:style w:type="character" w:styleId="CabealhoChar">
    <w:name w:val="Cabeçalho Char"/>
    <w:qFormat/>
    <w:rPr>
      <w:rFonts w:ascii="Century Gothic" w:hAnsi="Century Gothic" w:cs="Century Gothic"/>
      <w:sz w:val="24"/>
      <w:szCs w:val="24"/>
    </w:rPr>
  </w:style>
  <w:style w:type="character" w:styleId="RodapChar">
    <w:name w:val="Rodapé Char"/>
    <w:qFormat/>
    <w:rPr>
      <w:rFonts w:ascii="Century Gothic" w:hAnsi="Century Gothic" w:cs="Century Gothic"/>
      <w:sz w:val="24"/>
      <w:szCs w:val="24"/>
    </w:rPr>
  </w:style>
  <w:style w:type="character" w:styleId="TtuloChar">
    <w:name w:val="Título Char"/>
    <w:qFormat/>
    <w:rPr>
      <w:rFonts w:ascii="Arial" w:hAnsi="Arial" w:eastAsia="Mincho" w:cs="Lucidasans"/>
      <w:sz w:val="28"/>
      <w:szCs w:val="28"/>
    </w:rPr>
  </w:style>
  <w:style w:type="character" w:styleId="SubttuloChar">
    <w:name w:val="Subtítulo Char"/>
    <w:qFormat/>
    <w:rPr>
      <w:rFonts w:ascii="Arial" w:hAnsi="Arial" w:eastAsia="Lucida Sans Unicode" w:cs="Tahoma"/>
      <w:i/>
      <w:iCs/>
      <w:sz w:val="28"/>
      <w:szCs w:val="28"/>
    </w:rPr>
  </w:style>
  <w:style w:type="character" w:styleId="RecuodecorpodetextoChar">
    <w:name w:val="Recuo de corpo de texto Char"/>
    <w:qFormat/>
    <w:rPr>
      <w:rFonts w:ascii="Century Gothic" w:hAnsi="Century Gothic" w:cs="Century Gothic"/>
      <w:sz w:val="24"/>
      <w:szCs w:val="24"/>
    </w:rPr>
  </w:style>
  <w:style w:type="character" w:styleId="TextosemFormataoChar">
    <w:name w:val="Texto sem Formatação Char"/>
    <w:qFormat/>
    <w:rPr>
      <w:rFonts w:ascii="Courier New" w:hAnsi="Courier New" w:cs="Courier New"/>
    </w:rPr>
  </w:style>
  <w:style w:type="character" w:styleId="Corpodetexto2Char">
    <w:name w:val="Corpo de texto 2 Char"/>
    <w:qFormat/>
    <w:rPr>
      <w:rFonts w:ascii="Arial" w:hAnsi="Arial" w:cs="Arial"/>
      <w:color w:val="000000"/>
      <w:sz w:val="24"/>
    </w:rPr>
  </w:style>
  <w:style w:type="character" w:styleId="Corpodetexto3Char">
    <w:name w:val="Corpo de texto 3 Char"/>
    <w:qFormat/>
    <w:rPr>
      <w:rFonts w:ascii="Arial" w:hAnsi="Arial" w:cs="Arial"/>
      <w:i/>
      <w:color w:val="000080"/>
      <w:sz w:val="24"/>
    </w:rPr>
  </w:style>
  <w:style w:type="character" w:styleId="Recuodecorpodetexto2Char">
    <w:name w:val="Recuo de corpo de texto 2 Char"/>
    <w:qFormat/>
    <w:rPr>
      <w:rFonts w:ascii="Arial" w:hAnsi="Arial" w:cs="Arial"/>
      <w:b/>
      <w:i/>
      <w:color w:val="000080"/>
      <w:sz w:val="24"/>
    </w:rPr>
  </w:style>
  <w:style w:type="character" w:styleId="Recuodecorpodetexto3Char">
    <w:name w:val="Recuo de corpo de texto 3 Char"/>
    <w:qFormat/>
    <w:rPr>
      <w:color w:val="000080"/>
      <w:sz w:val="16"/>
      <w:szCs w:val="16"/>
    </w:rPr>
  </w:style>
  <w:style w:type="character" w:styleId="MapadoDocumentoChar">
    <w:name w:val="Mapa do Documento Char"/>
    <w:qFormat/>
    <w:rPr>
      <w:rFonts w:ascii="Tahoma" w:hAnsi="Tahoma" w:cs="Tahoma"/>
      <w:shd w:fill="000080" w:val="clear"/>
    </w:rPr>
  </w:style>
  <w:style w:type="character" w:styleId="Sobrescrito">
    <w:name w:val="Sobrescrito"/>
    <w:qFormat/>
    <w:rPr>
      <w:sz w:val="16"/>
      <w:szCs w:val="16"/>
      <w:vertAlign w:val="superscript"/>
    </w:rPr>
  </w:style>
  <w:style w:type="character" w:styleId="Subscrito">
    <w:name w:val="Subscrito"/>
    <w:qFormat/>
    <w:rPr>
      <w:position w:val="0"/>
      <w:sz w:val="16"/>
      <w:sz w:val="16"/>
      <w:szCs w:val="16"/>
      <w:vertAlign w:val="baseline"/>
    </w:rPr>
  </w:style>
  <w:style w:type="character" w:styleId="Tag">
    <w:name w:val="Tag"/>
    <w:qFormat/>
    <w:rPr>
      <w:sz w:val="20"/>
      <w:szCs w:val="20"/>
      <w:shd w:fill="FFFFFF" w:val="clear"/>
    </w:rPr>
  </w:style>
  <w:style w:type="character" w:styleId="Strong">
    <w:name w:val="Strong"/>
    <w:qFormat/>
    <w:rPr>
      <w:b/>
      <w:bCs/>
    </w:rPr>
  </w:style>
  <w:style w:type="character" w:styleId="TextodebaloChar">
    <w:name w:val="Texto de balão Char"/>
    <w:qFormat/>
    <w:rPr>
      <w:rFonts w:ascii="Tahoma" w:hAnsi="Tahoma" w:cs="Tahoma"/>
      <w:color w:val="000080"/>
      <w:sz w:val="16"/>
      <w:szCs w:val="16"/>
    </w:rPr>
  </w:style>
  <w:style w:type="character" w:styleId="nfaseSutil">
    <w:name w:val="Ênfase Sutil"/>
    <w:qFormat/>
    <w:rPr>
      <w:i/>
      <w:iCs/>
      <w:color w:val="808080"/>
    </w:rPr>
  </w:style>
  <w:style w:type="character" w:styleId="FollowedHyperlink">
    <w:name w:val="FollowedHyperlink"/>
    <w:rPr>
      <w:color w:val="800000"/>
      <w:u w:val="single"/>
    </w:rPr>
  </w:style>
  <w:style w:type="character" w:styleId="CitaoChar">
    <w:name w:val="Citação Char"/>
    <w:qFormat/>
    <w:rPr>
      <w:rFonts w:cs="Mangal"/>
      <w:i/>
      <w:iCs/>
      <w:color w:val="000000"/>
      <w:sz w:val="24"/>
      <w:lang w:bidi="hi-IN"/>
    </w:rPr>
  </w:style>
  <w:style w:type="character" w:styleId="tex3">
    <w:name w:val="tex3"/>
    <w:basedOn w:val="Fontepargpadro14"/>
    <w:qFormat/>
    <w:rPr/>
  </w:style>
  <w:style w:type="character" w:styleId="WW8Num20z0">
    <w:name w:val="WW8Num20z0"/>
    <w:qFormat/>
    <w:rPr>
      <w:rFonts w:ascii="Symbol" w:hAnsi="Symbol" w:cs="Symbol"/>
    </w:rPr>
  </w:style>
  <w:style w:type="character" w:styleId="WW8Num21z0">
    <w:name w:val="WW8Num21z0"/>
    <w:qFormat/>
    <w:rPr/>
  </w:style>
  <w:style w:type="character" w:styleId="WW8Num22z0">
    <w:name w:val="WW8Num22z0"/>
    <w:qFormat/>
    <w:rPr/>
  </w:style>
  <w:style w:type="character" w:styleId="WW8Num23z1">
    <w:name w:val="WW8Num23z1"/>
    <w:qFormat/>
    <w:rPr/>
  </w:style>
  <w:style w:type="character" w:styleId="WW8Num23z2">
    <w:name w:val="WW8Num23z2"/>
    <w:qFormat/>
    <w:rPr/>
  </w:style>
  <w:style w:type="character" w:styleId="WW8Num23z3">
    <w:name w:val="WW8Num23z3"/>
    <w:qFormat/>
    <w:rPr/>
  </w:style>
  <w:style w:type="character" w:styleId="WW8Num23z4">
    <w:name w:val="WW8Num23z4"/>
    <w:qFormat/>
    <w:rPr/>
  </w:style>
  <w:style w:type="character" w:styleId="WW8Num23z5">
    <w:name w:val="WW8Num23z5"/>
    <w:qFormat/>
    <w:rPr/>
  </w:style>
  <w:style w:type="character" w:styleId="WW8Num23z6">
    <w:name w:val="WW8Num23z6"/>
    <w:qFormat/>
    <w:rPr/>
  </w:style>
  <w:style w:type="character" w:styleId="WW8Num23z7">
    <w:name w:val="WW8Num23z7"/>
    <w:qFormat/>
    <w:rPr/>
  </w:style>
  <w:style w:type="character" w:styleId="WW8Num23z8">
    <w:name w:val="WW8Num23z8"/>
    <w:qFormat/>
    <w:rPr/>
  </w:style>
  <w:style w:type="character" w:styleId="WW8Num24z1">
    <w:name w:val="WW8Num24z1"/>
    <w:qFormat/>
    <w:rPr/>
  </w:style>
  <w:style w:type="character" w:styleId="WW8Num24z2">
    <w:name w:val="WW8Num24z2"/>
    <w:qFormat/>
    <w:rPr/>
  </w:style>
  <w:style w:type="character" w:styleId="WW8Num24z3">
    <w:name w:val="WW8Num24z3"/>
    <w:qFormat/>
    <w:rPr/>
  </w:style>
  <w:style w:type="character" w:styleId="WW8Num24z4">
    <w:name w:val="WW8Num24z4"/>
    <w:qFormat/>
    <w:rPr/>
  </w:style>
  <w:style w:type="character" w:styleId="WW8Num24z5">
    <w:name w:val="WW8Num24z5"/>
    <w:qFormat/>
    <w:rPr/>
  </w:style>
  <w:style w:type="character" w:styleId="WW8Num24z6">
    <w:name w:val="WW8Num24z6"/>
    <w:qFormat/>
    <w:rPr/>
  </w:style>
  <w:style w:type="character" w:styleId="WW8Num24z7">
    <w:name w:val="WW8Num24z7"/>
    <w:qFormat/>
    <w:rPr/>
  </w:style>
  <w:style w:type="character" w:styleId="WW8Num24z8">
    <w:name w:val="WW8Num24z8"/>
    <w:qFormat/>
    <w:rPr/>
  </w:style>
  <w:style w:type="character" w:styleId="WW8Num25z3">
    <w:name w:val="WW8Num25z3"/>
    <w:qFormat/>
    <w:rPr/>
  </w:style>
  <w:style w:type="character" w:styleId="WW8Num25z4">
    <w:name w:val="WW8Num25z4"/>
    <w:qFormat/>
    <w:rPr/>
  </w:style>
  <w:style w:type="character" w:styleId="WW8Num25z5">
    <w:name w:val="WW8Num25z5"/>
    <w:qFormat/>
    <w:rPr/>
  </w:style>
  <w:style w:type="character" w:styleId="WW8Num25z6">
    <w:name w:val="WW8Num25z6"/>
    <w:qFormat/>
    <w:rPr/>
  </w:style>
  <w:style w:type="character" w:styleId="WW8Num25z7">
    <w:name w:val="WW8Num25z7"/>
    <w:qFormat/>
    <w:rPr/>
  </w:style>
  <w:style w:type="character" w:styleId="WW8Num25z8">
    <w:name w:val="WW8Num25z8"/>
    <w:qFormat/>
    <w:rPr/>
  </w:style>
  <w:style w:type="character" w:styleId="WW8Num26z2">
    <w:name w:val="WW8Num26z2"/>
    <w:qFormat/>
    <w:rPr/>
  </w:style>
  <w:style w:type="character" w:styleId="WW8Num26z3">
    <w:name w:val="WW8Num26z3"/>
    <w:qFormat/>
    <w:rPr/>
  </w:style>
  <w:style w:type="character" w:styleId="WW8Num26z4">
    <w:name w:val="WW8Num26z4"/>
    <w:qFormat/>
    <w:rPr/>
  </w:style>
  <w:style w:type="character" w:styleId="WW8Num26z5">
    <w:name w:val="WW8Num26z5"/>
    <w:qFormat/>
    <w:rPr/>
  </w:style>
  <w:style w:type="character" w:styleId="WW8Num26z6">
    <w:name w:val="WW8Num26z6"/>
    <w:qFormat/>
    <w:rPr/>
  </w:style>
  <w:style w:type="character" w:styleId="WW8Num26z7">
    <w:name w:val="WW8Num26z7"/>
    <w:qFormat/>
    <w:rPr/>
  </w:style>
  <w:style w:type="character" w:styleId="WW8Num26z8">
    <w:name w:val="WW8Num26z8"/>
    <w:qFormat/>
    <w:rPr/>
  </w:style>
  <w:style w:type="character" w:styleId="WW8Num27z0">
    <w:name w:val="WW8Num27z0"/>
    <w:qFormat/>
    <w:rPr>
      <w:b/>
    </w:rPr>
  </w:style>
  <w:style w:type="character" w:styleId="WW8Num27z1">
    <w:name w:val="WW8Num27z1"/>
    <w:qFormat/>
    <w:rPr/>
  </w:style>
  <w:style w:type="character" w:styleId="WW8Num27z2">
    <w:name w:val="WW8Num27z2"/>
    <w:qFormat/>
    <w:rPr/>
  </w:style>
  <w:style w:type="character" w:styleId="WW8Num27z3">
    <w:name w:val="WW8Num27z3"/>
    <w:qFormat/>
    <w:rPr/>
  </w:style>
  <w:style w:type="character" w:styleId="WW8Num27z4">
    <w:name w:val="WW8Num27z4"/>
    <w:qFormat/>
    <w:rPr/>
  </w:style>
  <w:style w:type="character" w:styleId="WW8Num27z5">
    <w:name w:val="WW8Num27z5"/>
    <w:qFormat/>
    <w:rPr/>
  </w:style>
  <w:style w:type="character" w:styleId="WW8Num27z6">
    <w:name w:val="WW8Num27z6"/>
    <w:qFormat/>
    <w:rPr/>
  </w:style>
  <w:style w:type="character" w:styleId="WW8Num27z7">
    <w:name w:val="WW8Num27z7"/>
    <w:qFormat/>
    <w:rPr/>
  </w:style>
  <w:style w:type="character" w:styleId="WW8Num27z8">
    <w:name w:val="WW8Num27z8"/>
    <w:qFormat/>
    <w:rPr/>
  </w:style>
  <w:style w:type="character" w:styleId="WW8Num28z3">
    <w:name w:val="WW8Num28z3"/>
    <w:qFormat/>
    <w:rPr/>
  </w:style>
  <w:style w:type="character" w:styleId="WW8Num28z4">
    <w:name w:val="WW8Num28z4"/>
    <w:qFormat/>
    <w:rPr/>
  </w:style>
  <w:style w:type="character" w:styleId="WW8Num28z5">
    <w:name w:val="WW8Num28z5"/>
    <w:qFormat/>
    <w:rPr/>
  </w:style>
  <w:style w:type="character" w:styleId="WW8Num28z6">
    <w:name w:val="WW8Num28z6"/>
    <w:qFormat/>
    <w:rPr/>
  </w:style>
  <w:style w:type="character" w:styleId="WW8Num28z7">
    <w:name w:val="WW8Num28z7"/>
    <w:qFormat/>
    <w:rPr/>
  </w:style>
  <w:style w:type="character" w:styleId="WW8Num28z8">
    <w:name w:val="WW8Num28z8"/>
    <w:qFormat/>
    <w:rPr/>
  </w:style>
  <w:style w:type="character" w:styleId="WW8Num29z4">
    <w:name w:val="WW8Num29z4"/>
    <w:qFormat/>
    <w:rPr/>
  </w:style>
  <w:style w:type="character" w:styleId="WW8Num29z5">
    <w:name w:val="WW8Num29z5"/>
    <w:qFormat/>
    <w:rPr/>
  </w:style>
  <w:style w:type="character" w:styleId="WW8Num29z6">
    <w:name w:val="WW8Num29z6"/>
    <w:qFormat/>
    <w:rPr/>
  </w:style>
  <w:style w:type="character" w:styleId="WW8Num29z7">
    <w:name w:val="WW8Num29z7"/>
    <w:qFormat/>
    <w:rPr/>
  </w:style>
  <w:style w:type="character" w:styleId="WW8Num29z8">
    <w:name w:val="WW8Num29z8"/>
    <w:qFormat/>
    <w:rPr/>
  </w:style>
  <w:style w:type="character" w:styleId="WW8Num30z0">
    <w:name w:val="WW8Num30z0"/>
    <w:qFormat/>
    <w:rPr/>
  </w:style>
  <w:style w:type="character" w:styleId="WW8Num30z2">
    <w:name w:val="WW8Num30z2"/>
    <w:qFormat/>
    <w:rPr/>
  </w:style>
  <w:style w:type="character" w:styleId="WW8Num30z3">
    <w:name w:val="WW8Num30z3"/>
    <w:qFormat/>
    <w:rPr/>
  </w:style>
  <w:style w:type="character" w:styleId="WW8Num30z4">
    <w:name w:val="WW8Num30z4"/>
    <w:qFormat/>
    <w:rPr/>
  </w:style>
  <w:style w:type="character" w:styleId="WW8Num30z5">
    <w:name w:val="WW8Num30z5"/>
    <w:qFormat/>
    <w:rPr/>
  </w:style>
  <w:style w:type="character" w:styleId="WW8Num30z6">
    <w:name w:val="WW8Num30z6"/>
    <w:qFormat/>
    <w:rPr/>
  </w:style>
  <w:style w:type="character" w:styleId="WW8Num30z7">
    <w:name w:val="WW8Num30z7"/>
    <w:qFormat/>
    <w:rPr/>
  </w:style>
  <w:style w:type="character" w:styleId="WW8Num30z8">
    <w:name w:val="WW8Num30z8"/>
    <w:qFormat/>
    <w:rPr/>
  </w:style>
  <w:style w:type="character" w:styleId="Fontepargpadro16">
    <w:name w:val="Fonte parág. padrão16"/>
    <w:qFormat/>
    <w:rPr/>
  </w:style>
  <w:style w:type="character" w:styleId="Fontepargpadro15">
    <w:name w:val="Fonte parág. padrão15"/>
    <w:qFormat/>
    <w:rPr/>
  </w:style>
  <w:style w:type="character" w:styleId="WW-Absatz-Standardschriftart11111111111111111111111111111111111111111111111111111111111111111111111111111111111111">
    <w:name w:val="WW-Absatz-Standardschriftart11111111111111111111111111111111111111111111111111111111111111111111111111111111111111"/>
    <w:qFormat/>
    <w:rPr/>
  </w:style>
  <w:style w:type="character" w:styleId="WW-Absatz-Standardschriftart111111111111111111111111111111111111111111111111111111111111111111111111111111111111111">
    <w:name w:val="WW-Absatz-Standardschriftart111111111111111111111111111111111111111111111111111111111111111111111111111111111111111"/>
    <w:qFormat/>
    <w:rPr/>
  </w:style>
  <w:style w:type="character" w:styleId="WW-Absatz-Standardschriftart1111111111111111111111111111111111111111111111111111111111111111111111111111111111111111">
    <w:name w:val="WW-Absatz-Standardschriftart1111111111111111111111111111111111111111111111111111111111111111111111111111111111111111"/>
    <w:qFormat/>
    <w:rPr/>
  </w:style>
  <w:style w:type="character" w:styleId="WW-Absatz-Standardschriftart11111111111111111111111111111111111111111111111111111111111111111111111111111111111111111">
    <w:name w:val="WW-Absatz-Standardschriftart11111111111111111111111111111111111111111111111111111111111111111111111111111111111111111"/>
    <w:qFormat/>
    <w:rPr/>
  </w:style>
  <w:style w:type="character" w:styleId="WW-Absatz-Standardschriftart111111111111111111111111111111111111111111111111111111111111111111111111111111111111111111">
    <w:name w:val="WW-Absatz-Standardschriftart111111111111111111111111111111111111111111111111111111111111111111111111111111111111111111"/>
    <w:qFormat/>
    <w:rPr/>
  </w:style>
  <w:style w:type="character" w:styleId="WW-Absatz-Standardschriftart1111111111111111111111111111111111111111111111111111111111111111111111111111111111111111111">
    <w:name w:val="WW-Absatz-Standardschriftart1111111111111111111111111111111111111111111111111111111111111111111111111111111111111111111"/>
    <w:qFormat/>
    <w:rPr/>
  </w:style>
  <w:style w:type="character" w:styleId="WW-Absatz-Standardschriftart11111111111111111111111111111111111111111111111111111111111111111111111111111111111111111111">
    <w:name w:val="WW-Absatz-Standardschriftart11111111111111111111111111111111111111111111111111111111111111111111111111111111111111111111"/>
    <w:qFormat/>
    <w:rPr/>
  </w:style>
  <w:style w:type="character" w:styleId="WW-Absatz-Standardschriftart111111111111111111111111111111111111111111111111111111111111111111111111111111111111111111111">
    <w:name w:val="WW-Absatz-Standardschriftart111111111111111111111111111111111111111111111111111111111111111111111111111111111111111111111"/>
    <w:qFormat/>
    <w:rPr/>
  </w:style>
  <w:style w:type="character" w:styleId="WW-Absatz-Standardschriftart1111111111111111111111111111111111111111111111111111111111111111111111111111111111111111111111">
    <w:name w:val="WW-Absatz-Standardschriftart1111111111111111111111111111111111111111111111111111111111111111111111111111111111111111111111"/>
    <w:qFormat/>
    <w:rPr/>
  </w:style>
  <w:style w:type="character" w:styleId="WW-Absatz-Standardschriftart11111111111111111111111111111111111111111111111111111111111111111111111111111111111111111111111">
    <w:name w:val="WW-Absatz-Standardschriftart11111111111111111111111111111111111111111111111111111111111111111111111111111111111111111111111"/>
    <w:qFormat/>
    <w:rPr/>
  </w:style>
  <w:style w:type="character" w:styleId="WW-Absatz-Standardschriftart111111111111111111111111111111111111111111111111111111111111111111111111111111111111111111111111">
    <w:name w:val="WW-Absatz-Standardschriftart111111111111111111111111111111111111111111111111111111111111111111111111111111111111111111111111"/>
    <w:qFormat/>
    <w:rPr/>
  </w:style>
  <w:style w:type="character" w:styleId="WW-Absatz-Standardschriftart1111111111111111111111111111111111111111111111111111111111111111111111111111111111111111111111111">
    <w:name w:val="WW-Absatz-Standardschriftart1111111111111111111111111111111111111111111111111111111111111111111111111111111111111111111111111"/>
    <w:qFormat/>
    <w:rPr/>
  </w:style>
  <w:style w:type="character" w:styleId="WW-Absatz-Standardschriftart11111111111111111111111111111111111111111111111111111111111111111111111111111111111111111111111111">
    <w:name w:val="WW-Absatz-Standardschriftart11111111111111111111111111111111111111111111111111111111111111111111111111111111111111111111111111"/>
    <w:qFormat/>
    <w:rPr/>
  </w:style>
  <w:style w:type="character" w:styleId="WW-Absatz-Standardschriftart111111111111111111111111111111111111111111111111111111111111111111111111111111111111111111111111111">
    <w:name w:val="WW-Absatz-Standardschriftart111111111111111111111111111111111111111111111111111111111111111111111111111111111111111111111111111"/>
    <w:qFormat/>
    <w:rPr/>
  </w:style>
  <w:style w:type="character" w:styleId="WW-Absatz-Standardschriftart1111111111111111111111111111111111111111111111111111111111111111111111111111111111111111111111111111">
    <w:name w:val="WW-Absatz-Standardschriftart1111111111111111111111111111111111111111111111111111111111111111111111111111111111111111111111111111"/>
    <w:qFormat/>
    <w:rPr/>
  </w:style>
  <w:style w:type="character" w:styleId="WW-Absatz-Standardschriftart11111111111111111111111111111111111111111111111111111111111111111111111111111111111111111111111111111">
    <w:name w:val="WW-Absatz-Standardschriftart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
    <w:name w:val="WW-Absatz-Standardschriftart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qFormat/>
    <w:rPr/>
  </w:style>
  <w:style w:type="character" w:styleId="Marcas">
    <w:name w:val="Marcas"/>
    <w:qFormat/>
    <w:rPr>
      <w:rFonts w:ascii="OpenSymbol" w:hAnsi="OpenSymbol" w:eastAsia="OpenSymbol" w:cs="OpenSymbol"/>
    </w:rPr>
  </w:style>
  <w:style w:type="character" w:styleId="FontStyle14">
    <w:name w:val="Font Style14"/>
    <w:qFormat/>
    <w:rPr>
      <w:rFonts w:ascii="Arial" w:hAnsi="Arial" w:cs="Arial"/>
      <w:sz w:val="18"/>
      <w:szCs w:val="18"/>
    </w:rPr>
  </w:style>
  <w:style w:type="character" w:styleId="FontStyle16">
    <w:name w:val="Font Style16"/>
    <w:qFormat/>
    <w:rPr>
      <w:rFonts w:ascii="Arial" w:hAnsi="Arial" w:cs="Arial"/>
      <w:b/>
      <w:bCs/>
      <w:i/>
      <w:iCs/>
      <w:sz w:val="22"/>
      <w:szCs w:val="22"/>
    </w:rPr>
  </w:style>
  <w:style w:type="character" w:styleId="apple-converted-space">
    <w:name w:val="apple-converted-space"/>
    <w:basedOn w:val="Fontepargpadro16"/>
    <w:qFormat/>
    <w:rPr/>
  </w:style>
  <w:style w:type="character" w:styleId="DefaultParagraphFont" w:default="1">
    <w:name w:val="Default Paragraph Font"/>
    <w:qFormat/>
    <w:rPr/>
  </w:style>
  <w:style w:type="character" w:styleId="pagenumber1">
    <w:name w:val="page number1"/>
    <w:basedOn w:val="Fontepargpadro1"/>
    <w:qFormat/>
    <w:rPr/>
  </w:style>
  <w:style w:type="character"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qFormat/>
    <w:rPr/>
  </w:style>
  <w:style w:type="character" w:styleId="apple-style-span">
    <w:name w:val="apple-style-span"/>
    <w:basedOn w:val="Fontepargpadro8"/>
    <w:qFormat/>
    <w:rPr/>
  </w:style>
  <w:style w:type="character" w:styleId="il">
    <w:name w:val="il"/>
    <w:qFormat/>
    <w:rPr/>
  </w:style>
  <w:style w:type="character" w:styleId="Emphasis">
    <w:name w:val="Emphasis"/>
    <w:qFormat/>
    <w:rPr>
      <w:i/>
      <w:iCs/>
    </w:rPr>
  </w:style>
  <w:style w:type="character" w:styleId="WW-Caracteresdenotaderodap">
    <w:name w:val="WW-Caracteres de nota de rodapé"/>
    <w:qFormat/>
    <w:rPr/>
  </w:style>
  <w:style w:type="character" w:styleId="WW-Caracteresdenotadefim">
    <w:name w:val="WW-Caracteres de nota de fim"/>
    <w:qFormat/>
    <w:rPr/>
  </w:style>
  <w:style w:type="character" w:styleId="Hyperlink1">
    <w:name w:val="Hyperlink1"/>
    <w:qFormat/>
    <w:rPr>
      <w:color w:val="0000FF"/>
      <w:u w:val="single"/>
    </w:rPr>
  </w:style>
  <w:style w:type="character" w:styleId="Hyperlink2">
    <w:name w:val="Hyperlink2"/>
    <w:qFormat/>
    <w:rPr>
      <w:color w:val="0000FF"/>
      <w:u w:val="single"/>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customStyle="1">
    <w:name w:val="Body Text"/>
    <w:uiPriority w:val="1"/>
    <w:qFormat/>
    <w:pPr>
      <w:keepNext w:val="false"/>
      <w:keepLines w:val="false"/>
      <w:pageBreakBefore w:val="false"/>
      <w:widowControl w:val="false"/>
      <w:shd w:val="nil" w:color="000000"/>
      <w:suppressAutoHyphens w:val="true"/>
      <w:bidi w:val="0"/>
      <w:spacing w:lineRule="auto" w:line="240" w:beforeAutospacing="0" w:before="0" w:afterAutospacing="0" w:after="0"/>
      <w:ind w:hanging="0" w:left="0" w:right="0"/>
      <w:jc w:val="both"/>
    </w:pPr>
    <w:rPr>
      <w:rFonts w:ascii="Arial" w:hAnsi="Arial" w:eastAsia="Arial" w:cs="Arial"/>
      <w:b w:val="false"/>
      <w:bCs w:val="false"/>
      <w:i w:val="false"/>
      <w:iCs w:val="false"/>
      <w:caps w:val="false"/>
      <w:smallCaps w:val="false"/>
      <w:strike w:val="false"/>
      <w:dstrike w:val="false"/>
      <w:vanish w:val="false"/>
      <w:color w:val="auto"/>
      <w:spacing w:val="0"/>
      <w:kern w:val="0"/>
      <w:position w:val="0"/>
      <w:sz w:val="22"/>
      <w:sz w:val="22"/>
      <w:szCs w:val="22"/>
      <w:u w:val="none"/>
      <w:vertAlign w:val="baseline"/>
      <w:lang w:val="pt-PT" w:eastAsia="en-US" w:bidi="ar-SA"/>
      <w14:ligatures w14:val="none"/>
    </w:rPr>
  </w:style>
  <w:style w:type="paragraph" w:styleId="List">
    <w:name w:val="List"/>
    <w:basedOn w:val="Corpodotexto"/>
    <w:pPr/>
    <w:rPr>
      <w:rFonts w:cs="Tahoma"/>
    </w:rPr>
  </w:style>
  <w:style w:type="paragraph" w:styleId="Caption">
    <w:name w:val="caption"/>
    <w:basedOn w:val="Normal"/>
    <w:uiPriority w:val="35"/>
    <w:semiHidden/>
    <w:unhideWhenUsed/>
    <w:qFormat/>
    <w:pPr>
      <w:suppressLineNumbers/>
      <w:spacing w:before="120" w:after="120"/>
    </w:pPr>
    <w:rPr>
      <w:rFonts w:cs="Mangal"/>
      <w:i/>
      <w:iCs/>
      <w:sz w:val="24"/>
      <w:szCs w:val="24"/>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Tahoma"/>
    </w:rPr>
  </w:style>
  <w:style w:type="paragraph" w:styleId="Title">
    <w:name w:val="Title"/>
    <w:basedOn w:val="Ttulouser"/>
    <w:uiPriority w:val="10"/>
    <w:qFormat/>
    <w:pPr>
      <w:jc w:val="center"/>
    </w:pPr>
    <w:rPr>
      <w:b/>
      <w:bCs/>
      <w:sz w:val="56"/>
      <w:szCs w:val="56"/>
    </w:rPr>
  </w:style>
  <w:style w:type="paragraph" w:styleId="Subtitle">
    <w:name w:val="Subtitle"/>
    <w:basedOn w:val="Captulo"/>
    <w:uiPriority w:val="11"/>
    <w:qFormat/>
    <w:pPr>
      <w:jc w:val="center"/>
    </w:pPr>
    <w:rPr>
      <w:i/>
      <w:iCs/>
      <w:sz w:val="28"/>
      <w:szCs w:val="28"/>
    </w:rPr>
  </w:style>
  <w:style w:type="paragraph" w:styleId="Quote">
    <w:name w:val="Quote"/>
    <w:basedOn w:val="Normal"/>
    <w:uiPriority w:val="29"/>
    <w:qFormat/>
    <w:pPr>
      <w:ind w:left="720" w:right="720"/>
    </w:pPr>
    <w:rPr>
      <w:i/>
    </w:rPr>
  </w:style>
  <w:style w:type="paragraph" w:styleId="IntenseQuote">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auto" w:fill="F2F2F2"/>
      <w:spacing w:before="0" w:after="0"/>
      <w:ind w:left="720" w:right="720"/>
    </w:pPr>
    <w:rPr>
      <w:i/>
    </w:rPr>
  </w:style>
  <w:style w:type="paragraph" w:styleId="CabealhoeRodap">
    <w:name w:val="Cabeçalho e Rodapé"/>
    <w:basedOn w:val="Normal"/>
    <w:qFormat/>
    <w:pPr>
      <w:suppressLineNumbers/>
      <w:tabs>
        <w:tab w:val="clear" w:pos="720"/>
        <w:tab w:val="center" w:pos="4819" w:leader="none"/>
        <w:tab w:val="right" w:pos="9638" w:leader="none"/>
      </w:tabs>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Cabealhoerodap12">
    <w:name w:val="Cabeçalho e rodapé12"/>
    <w:basedOn w:val="Normal"/>
    <w:qFormat/>
    <w:pPr/>
    <w:rPr/>
  </w:style>
  <w:style w:type="paragraph" w:styleId="Cabealhoerodap13">
    <w:name w:val="Cabeçalho e rodapé13"/>
    <w:basedOn w:val="Normal"/>
    <w:qFormat/>
    <w:pPr/>
    <w:rPr/>
  </w:style>
  <w:style w:type="paragraph" w:styleId="Cabealhoerodap14">
    <w:name w:val="Cabeçalho e rodapé14"/>
    <w:basedOn w:val="Normal"/>
    <w:qFormat/>
    <w:pPr/>
    <w:rPr/>
  </w:style>
  <w:style w:type="paragraph" w:styleId="Cabealhoerodap15">
    <w:name w:val="Cabeçalho e rodapé15"/>
    <w:basedOn w:val="Normal"/>
    <w:qFormat/>
    <w:pPr/>
    <w:rPr/>
  </w:style>
  <w:style w:type="paragraph" w:styleId="Header">
    <w:name w:val="header"/>
    <w:basedOn w:val="Normal"/>
    <w:uiPriority w:val="99"/>
    <w:unhideWhenUsed/>
    <w:pPr>
      <w:tabs>
        <w:tab w:val="clear" w:pos="720"/>
        <w:tab w:val="center" w:pos="4419" w:leader="none"/>
        <w:tab w:val="right" w:pos="8838" w:leader="none"/>
      </w:tabs>
    </w:pPr>
    <w:rPr/>
  </w:style>
  <w:style w:type="paragraph" w:styleId="Footer">
    <w:name w:val="footer"/>
    <w:basedOn w:val="Normal"/>
    <w:uiPriority w:val="99"/>
    <w:unhideWhenUsed/>
    <w:pPr>
      <w:tabs>
        <w:tab w:val="clear" w:pos="720"/>
        <w:tab w:val="center" w:pos="4419" w:leader="none"/>
        <w:tab w:val="right" w:pos="8838" w:leader="none"/>
      </w:tabs>
    </w:pPr>
    <w:rPr/>
  </w:style>
  <w:style w:type="paragraph" w:styleId="FootnoteText">
    <w:name w:val="footnote text"/>
    <w:basedOn w:val="Normal"/>
    <w:uiPriority w:val="99"/>
    <w:semiHidden/>
    <w:unhideWhenUsed/>
    <w:pPr>
      <w:suppressLineNumbers/>
      <w:ind w:hanging="339" w:left="339" w:right="0"/>
    </w:pPr>
    <w:rPr>
      <w:sz w:val="20"/>
      <w:szCs w:val="20"/>
    </w:rPr>
  </w:style>
  <w:style w:type="paragraph" w:styleId="EndnoteText">
    <w:name w:val="endnote text"/>
    <w:basedOn w:val="Normal"/>
    <w:uiPriority w:val="99"/>
    <w:semiHidden/>
    <w:unhideWhenUsed/>
    <w:pPr>
      <w:spacing w:lineRule="auto" w:line="240" w:before="0" w:after="0"/>
    </w:pPr>
    <w:rPr>
      <w:sz w:val="20"/>
    </w:rPr>
  </w:style>
  <w:style w:type="paragraph" w:styleId="TOC1">
    <w:name w:val="toc 1"/>
    <w:basedOn w:val="Normal"/>
    <w:uiPriority w:val="39"/>
    <w:unhideWhenUsed/>
    <w:pPr>
      <w:spacing w:before="0" w:after="57"/>
      <w:ind w:hanging="0" w:left="0" w:right="0"/>
    </w:pPr>
    <w:rPr/>
  </w:style>
  <w:style w:type="paragraph" w:styleId="TOC2">
    <w:name w:val="toc 2"/>
    <w:basedOn w:val="Normal"/>
    <w:uiPriority w:val="39"/>
    <w:unhideWhenUsed/>
    <w:pPr>
      <w:spacing w:before="0" w:after="57"/>
      <w:ind w:hanging="0" w:left="283" w:right="0"/>
    </w:pPr>
    <w:rPr/>
  </w:style>
  <w:style w:type="paragraph" w:styleId="TOC3">
    <w:name w:val="toc 3"/>
    <w:basedOn w:val="Normal"/>
    <w:uiPriority w:val="39"/>
    <w:unhideWhenUsed/>
    <w:pPr>
      <w:spacing w:before="0" w:after="57"/>
      <w:ind w:hanging="0" w:left="567" w:right="0"/>
    </w:pPr>
    <w:rPr/>
  </w:style>
  <w:style w:type="paragraph" w:styleId="TOC4">
    <w:name w:val="toc 4"/>
    <w:uiPriority w:val="39"/>
    <w:unhideWhenUsed/>
    <w:pPr>
      <w:widowControl/>
      <w:suppressAutoHyphens w:val="true"/>
      <w:bidi w:val="0"/>
      <w:spacing w:before="0" w:after="0"/>
      <w:jc w:val="left"/>
    </w:pPr>
    <w:rPr>
      <w:rFonts w:ascii="Times New Roman" w:hAnsi="Times New Roman" w:eastAsia="Times New Roman" w:cs="Times New Roman"/>
      <w:color w:val="auto"/>
      <w:kern w:val="0"/>
      <w:sz w:val="20"/>
      <w:szCs w:val="20"/>
      <w:lang w:val="pt-BR" w:eastAsia="zh-CN" w:bidi="ar-SA"/>
    </w:rPr>
  </w:style>
  <w:style w:type="paragraph" w:styleId="TOC5">
    <w:name w:val="toc 5"/>
    <w:basedOn w:val="Normal"/>
    <w:uiPriority w:val="39"/>
    <w:unhideWhenUsed/>
    <w:pPr>
      <w:spacing w:before="0" w:after="57"/>
      <w:ind w:hanging="0" w:left="1134" w:right="0"/>
    </w:pPr>
    <w:rPr/>
  </w:style>
  <w:style w:type="paragraph" w:styleId="TOC6">
    <w:name w:val="toc 6"/>
    <w:basedOn w:val="Normal"/>
    <w:uiPriority w:val="39"/>
    <w:unhideWhenUsed/>
    <w:pPr>
      <w:spacing w:before="0" w:after="57"/>
      <w:ind w:hanging="0" w:left="1417" w:right="0"/>
    </w:pPr>
    <w:rPr/>
  </w:style>
  <w:style w:type="paragraph" w:styleId="TOC7">
    <w:name w:val="toc 7"/>
    <w:basedOn w:val="Normal"/>
    <w:uiPriority w:val="39"/>
    <w:unhideWhenUsed/>
    <w:pPr>
      <w:spacing w:before="0" w:after="57"/>
      <w:ind w:hanging="0" w:left="1701" w:right="0"/>
    </w:pPr>
    <w:rPr/>
  </w:style>
  <w:style w:type="paragraph" w:styleId="TOC8">
    <w:name w:val="toc 8"/>
    <w:basedOn w:val="Normal"/>
    <w:uiPriority w:val="39"/>
    <w:unhideWhenUsed/>
    <w:pPr>
      <w:spacing w:before="0" w:after="57"/>
      <w:ind w:hanging="0" w:left="1984" w:right="0"/>
    </w:pPr>
    <w:rPr/>
  </w:style>
  <w:style w:type="paragraph" w:styleId="TOC9">
    <w:name w:val="toc 9"/>
    <w:basedOn w:val="Normal"/>
    <w:uiPriority w:val="39"/>
    <w:unhideWhenUsed/>
    <w:pPr>
      <w:spacing w:before="0" w:after="57"/>
      <w:ind w:hanging="0" w:left="2268" w:right="0"/>
    </w:pPr>
    <w:rPr/>
  </w:style>
  <w:style w:type="paragraph" w:styleId="IndexHeading">
    <w:name w:val="index heading"/>
    <w:basedOn w:val="Ttulouser"/>
    <w:pPr/>
    <w:rPr/>
  </w:style>
  <w:style w:type="paragraph" w:styleId="TOCHeading">
    <w:name w:val="TOC Heading"/>
    <w:uiPriority w:val="39"/>
    <w:unhideWhenUsed/>
    <w:qFormat/>
    <w:pPr>
      <w:widowControl/>
      <w:suppressAutoHyphens w:val="true"/>
      <w:bidi w:val="0"/>
      <w:spacing w:before="0" w:after="0"/>
      <w:jc w:val="left"/>
    </w:pPr>
    <w:rPr>
      <w:rFonts w:ascii="Times New Roman" w:hAnsi="Times New Roman" w:eastAsia="NSimSun" w:cs="Arial"/>
      <w:color w:val="auto"/>
      <w:kern w:val="0"/>
      <w:sz w:val="20"/>
      <w:szCs w:val="20"/>
      <w:lang w:val="pt-BR" w:eastAsia="zh-CN" w:bidi="hi-IN"/>
    </w:rPr>
  </w:style>
  <w:style w:type="paragraph" w:styleId="TableofFigures">
    <w:name w:val="table of figures"/>
    <w:basedOn w:val="Normal"/>
    <w:uiPriority w:val="99"/>
    <w:unhideWhenUsed/>
    <w:pPr>
      <w:spacing w:before="0" w:afterAutospacing="0" w:after="0"/>
    </w:pPr>
    <w:rPr/>
  </w:style>
  <w:style w:type="paragraph" w:styleId="Corpodotexto">
    <w:name w:val="Corpo do texto"/>
    <w:basedOn w:val="Normal"/>
    <w:qFormat/>
    <w:pPr>
      <w:spacing w:before="0" w:after="120"/>
    </w:pPr>
    <w:rPr/>
  </w:style>
  <w:style w:type="paragraph" w:styleId="Ttulo18">
    <w:name w:val="Título18"/>
    <w:basedOn w:val="Normal"/>
    <w:qFormat/>
    <w:pPr>
      <w:keepNext w:val="true"/>
      <w:spacing w:before="240" w:after="120"/>
    </w:pPr>
    <w:rPr>
      <w:rFonts w:ascii="Liberation Sans" w:hAnsi="Liberation Sans" w:eastAsia="Microsoft YaHei" w:cs="Arial"/>
      <w:sz w:val="28"/>
      <w:szCs w:val="28"/>
    </w:rPr>
  </w:style>
  <w:style w:type="paragraph" w:styleId="Ttulo17">
    <w:name w:val="Título17"/>
    <w:basedOn w:val="Normal"/>
    <w:qFormat/>
    <w:pPr>
      <w:keepNext w:val="true"/>
      <w:spacing w:before="240" w:after="120"/>
    </w:pPr>
    <w:rPr>
      <w:rFonts w:ascii="Liberation Sans" w:hAnsi="Liberation Sans" w:eastAsia="Microsoft YaHei" w:cs="Arial"/>
      <w:sz w:val="28"/>
      <w:szCs w:val="28"/>
    </w:rPr>
  </w:style>
  <w:style w:type="paragraph" w:styleId="Ttulo16">
    <w:name w:val="Título16"/>
    <w:basedOn w:val="Normal"/>
    <w:qFormat/>
    <w:pPr>
      <w:keepNext w:val="true"/>
      <w:spacing w:before="240" w:after="120"/>
    </w:pPr>
    <w:rPr>
      <w:rFonts w:ascii="Liberation Sans" w:hAnsi="Liberation Sans" w:eastAsia="Microsoft YaHei" w:cs="Arial"/>
      <w:sz w:val="28"/>
      <w:szCs w:val="28"/>
    </w:rPr>
  </w:style>
  <w:style w:type="paragraph" w:styleId="Ttulo15">
    <w:name w:val="Título15"/>
    <w:basedOn w:val="Normal"/>
    <w:qFormat/>
    <w:pPr>
      <w:keepNext w:val="true"/>
      <w:spacing w:before="240" w:after="120"/>
    </w:pPr>
    <w:rPr>
      <w:rFonts w:ascii="Liberation Sans" w:hAnsi="Liberation Sans" w:eastAsia="Microsoft YaHei" w:cs="Mangal"/>
      <w:sz w:val="28"/>
      <w:szCs w:val="28"/>
    </w:rPr>
  </w:style>
  <w:style w:type="paragraph" w:styleId="Ttulo14">
    <w:name w:val="Título14"/>
    <w:basedOn w:val="Normal"/>
    <w:qFormat/>
    <w:pPr>
      <w:keepNext w:val="true"/>
      <w:spacing w:before="240" w:after="120"/>
    </w:pPr>
    <w:rPr>
      <w:rFonts w:ascii="Liberation Sans" w:hAnsi="Liberation Sans" w:eastAsia="Microsoft YaHei" w:cs="Mangal"/>
      <w:sz w:val="28"/>
      <w:szCs w:val="28"/>
    </w:rPr>
  </w:style>
  <w:style w:type="paragraph" w:styleId="Ttulo8">
    <w:name w:val="Título8"/>
    <w:basedOn w:val="Normal"/>
    <w:qFormat/>
    <w:pPr>
      <w:keepNext w:val="true"/>
      <w:spacing w:before="240" w:after="120"/>
    </w:pPr>
    <w:rPr>
      <w:rFonts w:ascii="Arial" w:hAnsi="Arial" w:eastAsia="Mincho" w:cs="Lucidasans"/>
      <w:sz w:val="28"/>
      <w:szCs w:val="28"/>
    </w:rPr>
  </w:style>
  <w:style w:type="paragraph" w:styleId="Ttulo9">
    <w:name w:val="Título9"/>
    <w:basedOn w:val="Ttulo8"/>
    <w:qFormat/>
    <w:pPr>
      <w:jc w:val="center"/>
    </w:pPr>
    <w:rPr>
      <w:b/>
      <w:bCs/>
      <w:sz w:val="56"/>
      <w:szCs w:val="56"/>
    </w:rPr>
  </w:style>
  <w:style w:type="paragraph" w:styleId="Ttulo13">
    <w:name w:val="Título13"/>
    <w:basedOn w:val="Ttulo9"/>
    <w:qFormat/>
    <w:pPr>
      <w:jc w:val="center"/>
    </w:pPr>
    <w:rPr>
      <w:b/>
      <w:bCs/>
      <w:sz w:val="56"/>
      <w:szCs w:val="56"/>
    </w:rPr>
  </w:style>
  <w:style w:type="paragraph" w:styleId="Ttulo7">
    <w:name w:val="Título7"/>
    <w:basedOn w:val="Normal"/>
    <w:qFormat/>
    <w:pPr>
      <w:keepNext w:val="true"/>
      <w:spacing w:before="240" w:after="120"/>
    </w:pPr>
    <w:rPr>
      <w:rFonts w:ascii="Arial" w:hAnsi="Arial" w:eastAsia="Lucida Sans Unicode" w:cs="Mangal"/>
      <w:sz w:val="28"/>
      <w:szCs w:val="28"/>
    </w:rPr>
  </w:style>
  <w:style w:type="paragraph" w:styleId="Legenda12">
    <w:name w:val="Legenda12"/>
    <w:basedOn w:val="Normal"/>
    <w:qFormat/>
    <w:pPr>
      <w:suppressLineNumbers/>
      <w:spacing w:before="120" w:after="120"/>
    </w:pPr>
    <w:rPr>
      <w:rFonts w:cs="Mangal"/>
      <w:i/>
      <w:iCs/>
      <w:sz w:val="24"/>
      <w:szCs w:val="24"/>
    </w:rPr>
  </w:style>
  <w:style w:type="paragraph" w:styleId="Ttulo6">
    <w:name w:val="Título6"/>
    <w:basedOn w:val="Normal"/>
    <w:qFormat/>
    <w:pPr>
      <w:keepNext w:val="true"/>
      <w:spacing w:before="240" w:after="120"/>
    </w:pPr>
    <w:rPr>
      <w:rFonts w:ascii="Arial" w:hAnsi="Arial" w:eastAsia="Lucida Sans Unicode" w:cs="Tahoma"/>
      <w:sz w:val="28"/>
      <w:szCs w:val="28"/>
    </w:rPr>
  </w:style>
  <w:style w:type="paragraph" w:styleId="Legenda11">
    <w:name w:val="Legenda11"/>
    <w:basedOn w:val="Normal"/>
    <w:qFormat/>
    <w:pPr>
      <w:suppressLineNumbers/>
      <w:spacing w:before="120" w:after="120"/>
    </w:pPr>
    <w:rPr>
      <w:rFonts w:cs="Tahoma"/>
      <w:i/>
      <w:iCs/>
      <w:sz w:val="24"/>
      <w:szCs w:val="24"/>
    </w:rPr>
  </w:style>
  <w:style w:type="paragraph" w:styleId="Ttulo5">
    <w:name w:val="Título5"/>
    <w:basedOn w:val="Normal"/>
    <w:qFormat/>
    <w:pPr>
      <w:keepNext w:val="true"/>
      <w:spacing w:before="240" w:after="120"/>
    </w:pPr>
    <w:rPr>
      <w:rFonts w:ascii="Arial" w:hAnsi="Arial" w:eastAsia="Lucida Sans Unicode" w:cs="Mangal"/>
      <w:sz w:val="28"/>
      <w:szCs w:val="28"/>
    </w:rPr>
  </w:style>
  <w:style w:type="paragraph" w:styleId="Legenda10">
    <w:name w:val="Legenda10"/>
    <w:basedOn w:val="Normal"/>
    <w:qFormat/>
    <w:pPr>
      <w:suppressLineNumbers/>
      <w:spacing w:before="120" w:after="120"/>
    </w:pPr>
    <w:rPr>
      <w:rFonts w:cs="Mangal"/>
      <w:i/>
      <w:iCs/>
      <w:sz w:val="24"/>
      <w:szCs w:val="24"/>
    </w:rPr>
  </w:style>
  <w:style w:type="paragraph" w:styleId="Ttulo4">
    <w:name w:val="Título4"/>
    <w:basedOn w:val="Normal"/>
    <w:qFormat/>
    <w:pPr>
      <w:keepNext w:val="true"/>
      <w:spacing w:before="240" w:after="120"/>
    </w:pPr>
    <w:rPr>
      <w:rFonts w:ascii="Arial" w:hAnsi="Arial" w:eastAsia="Lucida Sans Unicode" w:cs="Tahoma"/>
      <w:sz w:val="28"/>
      <w:szCs w:val="28"/>
    </w:rPr>
  </w:style>
  <w:style w:type="paragraph" w:styleId="Legenda9">
    <w:name w:val="Legenda9"/>
    <w:basedOn w:val="Normal"/>
    <w:qFormat/>
    <w:pPr>
      <w:suppressLineNumbers/>
      <w:spacing w:before="120" w:after="120"/>
    </w:pPr>
    <w:rPr>
      <w:rFonts w:cs="Tahoma"/>
      <w:i/>
      <w:iCs/>
      <w:sz w:val="24"/>
      <w:szCs w:val="24"/>
    </w:rPr>
  </w:style>
  <w:style w:type="paragraph" w:styleId="Ttulo3">
    <w:name w:val="Título3"/>
    <w:basedOn w:val="Normal"/>
    <w:qFormat/>
    <w:pPr>
      <w:keepNext w:val="true"/>
      <w:spacing w:before="240" w:after="120"/>
    </w:pPr>
    <w:rPr>
      <w:rFonts w:ascii="Arial" w:hAnsi="Arial" w:eastAsia="Lucida Sans Unicode" w:cs="Tahoma"/>
      <w:sz w:val="28"/>
      <w:szCs w:val="28"/>
    </w:rPr>
  </w:style>
  <w:style w:type="paragraph" w:styleId="Legenda8">
    <w:name w:val="Legenda8"/>
    <w:basedOn w:val="Normal"/>
    <w:qFormat/>
    <w:pPr>
      <w:suppressLineNumbers/>
      <w:spacing w:before="120" w:after="120"/>
    </w:pPr>
    <w:rPr>
      <w:rFonts w:cs="Tahoma"/>
      <w:i/>
      <w:iCs/>
      <w:sz w:val="24"/>
      <w:szCs w:val="24"/>
    </w:rPr>
  </w:style>
  <w:style w:type="paragraph" w:styleId="Ttulo2">
    <w:name w:val="Título2"/>
    <w:basedOn w:val="Normal"/>
    <w:qFormat/>
    <w:pPr>
      <w:keepNext w:val="true"/>
      <w:spacing w:before="240" w:after="120"/>
    </w:pPr>
    <w:rPr>
      <w:rFonts w:ascii="Arial" w:hAnsi="Arial" w:eastAsia="Lucida Sans Unicode" w:cs="Tahoma"/>
      <w:sz w:val="28"/>
      <w:szCs w:val="28"/>
    </w:rPr>
  </w:style>
  <w:style w:type="paragraph" w:styleId="Legenda7">
    <w:name w:val="Legenda7"/>
    <w:basedOn w:val="Normal"/>
    <w:qFormat/>
    <w:pPr>
      <w:suppressLineNumbers/>
      <w:spacing w:before="120" w:after="120"/>
    </w:pPr>
    <w:rPr>
      <w:rFonts w:cs="Tahoma"/>
      <w:i/>
      <w:iCs/>
      <w:sz w:val="24"/>
      <w:szCs w:val="24"/>
    </w:rPr>
  </w:style>
  <w:style w:type="paragraph" w:styleId="Ttulo1">
    <w:name w:val="Título1"/>
    <w:basedOn w:val="Normal"/>
    <w:qFormat/>
    <w:pPr>
      <w:keepNext w:val="true"/>
      <w:spacing w:before="240" w:after="120"/>
    </w:pPr>
    <w:rPr>
      <w:rFonts w:ascii="Arial" w:hAnsi="Arial" w:eastAsia="Lucida Sans Unicode" w:cs="Tahoma"/>
      <w:sz w:val="28"/>
      <w:szCs w:val="28"/>
    </w:rPr>
  </w:style>
  <w:style w:type="paragraph" w:styleId="Legenda6">
    <w:name w:val="Legenda6"/>
    <w:basedOn w:val="Normal"/>
    <w:qFormat/>
    <w:pPr>
      <w:suppressLineNumbers/>
      <w:spacing w:before="120" w:after="120"/>
    </w:pPr>
    <w:rPr>
      <w:rFonts w:cs="Tahoma"/>
      <w:i/>
      <w:iCs/>
      <w:sz w:val="24"/>
      <w:szCs w:val="24"/>
    </w:rPr>
  </w:style>
  <w:style w:type="paragraph" w:styleId="Captulo">
    <w:name w:val="Capítulo"/>
    <w:basedOn w:val="Normal"/>
    <w:qFormat/>
    <w:pPr>
      <w:keepNext w:val="true"/>
      <w:spacing w:before="240" w:after="120"/>
    </w:pPr>
    <w:rPr>
      <w:rFonts w:ascii="Arial" w:hAnsi="Arial" w:eastAsia="Lucida Sans Unicode" w:cs="Tahoma"/>
      <w:sz w:val="28"/>
      <w:szCs w:val="28"/>
    </w:rPr>
  </w:style>
  <w:style w:type="paragraph" w:styleId="Legenda5">
    <w:name w:val="Legenda5"/>
    <w:basedOn w:val="Normal"/>
    <w:qFormat/>
    <w:pPr>
      <w:suppressLineNumbers/>
      <w:spacing w:before="120" w:after="120"/>
    </w:pPr>
    <w:rPr>
      <w:rFonts w:cs="Tahoma"/>
      <w:i/>
      <w:iCs/>
      <w:sz w:val="24"/>
      <w:szCs w:val="24"/>
    </w:rPr>
  </w:style>
  <w:style w:type="paragraph" w:styleId="Legenda4">
    <w:name w:val="Legenda4"/>
    <w:basedOn w:val="Normal"/>
    <w:qFormat/>
    <w:pPr>
      <w:suppressLineNumbers/>
      <w:spacing w:before="120" w:after="120"/>
    </w:pPr>
    <w:rPr>
      <w:rFonts w:cs="Tahoma"/>
      <w:i/>
      <w:iCs/>
      <w:sz w:val="24"/>
      <w:szCs w:val="24"/>
    </w:rPr>
  </w:style>
  <w:style w:type="paragraph" w:styleId="Legenda3">
    <w:name w:val="Legenda3"/>
    <w:basedOn w:val="Normal"/>
    <w:qFormat/>
    <w:pPr>
      <w:suppressLineNumbers/>
      <w:spacing w:before="120" w:after="120"/>
    </w:pPr>
    <w:rPr>
      <w:rFonts w:cs="Tahoma"/>
      <w:i/>
      <w:iCs/>
      <w:sz w:val="24"/>
      <w:szCs w:val="24"/>
    </w:rPr>
  </w:style>
  <w:style w:type="paragraph" w:styleId="Legenda2">
    <w:name w:val="Legenda2"/>
    <w:basedOn w:val="Normal"/>
    <w:qFormat/>
    <w:pPr>
      <w:suppressLineNumbers/>
      <w:spacing w:before="120" w:after="120"/>
    </w:pPr>
    <w:rPr>
      <w:rFonts w:cs="Tahoma"/>
      <w:i/>
      <w:iCs/>
      <w:sz w:val="24"/>
      <w:szCs w:val="24"/>
    </w:rPr>
  </w:style>
  <w:style w:type="paragraph" w:styleId="Legenda1">
    <w:name w:val="Legenda1"/>
    <w:basedOn w:val="Normal"/>
    <w:qFormat/>
    <w:pPr>
      <w:suppressLineNumbers/>
      <w:spacing w:before="120" w:after="120"/>
    </w:pPr>
    <w:rPr>
      <w:rFonts w:cs="Tahoma"/>
      <w:i/>
      <w:iCs/>
      <w:sz w:val="24"/>
      <w:szCs w:val="24"/>
    </w:rPr>
  </w:style>
  <w:style w:type="paragraph" w:styleId="Contedodatabelauser">
    <w:name w:val="Conteúdo da tabela (user)"/>
    <w:basedOn w:val="Normal"/>
    <w:qFormat/>
    <w:pPr/>
    <w:rPr>
      <w:rFonts w:ascii="Century Gothic" w:hAnsi="Century Gothic" w:cs="Century Gothic"/>
      <w:color w:val="000000"/>
      <w:szCs w:val="24"/>
    </w:rPr>
  </w:style>
  <w:style w:type="paragraph" w:styleId="Ttulodatabela">
    <w:name w:val="Título da tabela"/>
    <w:basedOn w:val="Contedodatabelauser"/>
    <w:qFormat/>
    <w:pPr>
      <w:suppressLineNumbers/>
      <w:jc w:val="center"/>
    </w:pPr>
    <w:rPr>
      <w:b/>
      <w:bCs/>
    </w:rPr>
  </w:style>
  <w:style w:type="paragraph" w:styleId="Textosimples">
    <w:name w:val="Texto simples"/>
    <w:basedOn w:val="Normal"/>
    <w:qFormat/>
    <w:pPr/>
    <w:rPr>
      <w:rFonts w:ascii="Courier New" w:hAnsi="Courier New" w:cs="Courier New"/>
      <w:color w:val="auto"/>
      <w:sz w:val="20"/>
    </w:rPr>
  </w:style>
  <w:style w:type="paragraph" w:styleId="WW-Padro">
    <w:name w:val="WW-Padrão"/>
    <w:basedOn w:val="Normal"/>
    <w:qFormat/>
    <w:pPr>
      <w:widowControl w:val="false"/>
      <w:numPr>
        <w:ilvl w:val="0"/>
        <w:numId w:val="0"/>
      </w:numPr>
      <w:ind w:hanging="0" w:left="0" w:right="0"/>
      <w:jc w:val="center"/>
    </w:pPr>
    <w:rPr>
      <w:rFonts w:ascii="Verdana" w:hAnsi="Verdana" w:eastAsia="HG Mincho Light J" w:cs="Arial Unicode MS"/>
      <w:b/>
      <w:bCs/>
      <w:color w:val="000000"/>
      <w:sz w:val="20"/>
      <w:szCs w:val="20"/>
      <w:lang w:val="pt-BR" w:bidi="en-US"/>
    </w:rPr>
  </w:style>
  <w:style w:type="paragraph" w:styleId="Corpodetexto21">
    <w:name w:val="Corpo de texto 21"/>
    <w:basedOn w:val="Normal"/>
    <w:qFormat/>
    <w:pPr>
      <w:jc w:val="both"/>
    </w:pPr>
    <w:rPr>
      <w:rFonts w:ascii="Arial" w:hAnsi="Arial" w:cs="Arial"/>
      <w:color w:val="000000"/>
    </w:rPr>
  </w:style>
  <w:style w:type="paragraph" w:styleId="WW-Textosimples">
    <w:name w:val="WW-Texto simples"/>
    <w:basedOn w:val="Normal"/>
    <w:qFormat/>
    <w:pPr/>
    <w:rPr>
      <w:rFonts w:ascii="Courier New" w:hAnsi="Courier New" w:cs="Courier New"/>
      <w:sz w:val="20"/>
    </w:rPr>
  </w:style>
  <w:style w:type="paragraph" w:styleId="NormalWeb">
    <w:name w:val="Normal (Web)"/>
    <w:basedOn w:val="Normal"/>
    <w:qFormat/>
    <w:pPr>
      <w:spacing w:before="100" w:after="100"/>
    </w:pPr>
    <w:rPr>
      <w:rFonts w:ascii="Arial Unicode MS" w:hAnsi="Arial Unicode MS" w:cs="Arial Unicode MS"/>
      <w:color w:val="000000"/>
      <w:szCs w:val="24"/>
    </w:rPr>
  </w:style>
  <w:style w:type="paragraph" w:styleId="Recuodecorpodetexto31">
    <w:name w:val="Recuo de corpo de texto 31"/>
    <w:basedOn w:val="Normal"/>
    <w:qFormat/>
    <w:pPr>
      <w:spacing w:before="0" w:after="120"/>
      <w:ind w:hanging="0" w:left="283" w:right="0"/>
    </w:pPr>
    <w:rPr>
      <w:sz w:val="16"/>
      <w:szCs w:val="16"/>
    </w:rPr>
  </w:style>
  <w:style w:type="paragraph" w:styleId="WW-Ttulo">
    <w:name w:val="WW-Título"/>
    <w:basedOn w:val="Normal"/>
    <w:qFormat/>
    <w:pPr>
      <w:keepNext w:val="true"/>
      <w:spacing w:before="240" w:after="120"/>
    </w:pPr>
    <w:rPr>
      <w:rFonts w:ascii="Arial" w:hAnsi="Arial" w:eastAsia="Mincho" w:cs="Lucidasans"/>
      <w:sz w:val="28"/>
      <w:szCs w:val="28"/>
    </w:rPr>
  </w:style>
  <w:style w:type="paragraph" w:styleId="WW-Corpodetexto3">
    <w:name w:val="WW-Corpo de texto 3"/>
    <w:basedOn w:val="Normal"/>
    <w:qFormat/>
    <w:pPr>
      <w:jc w:val="right"/>
    </w:pPr>
    <w:rPr>
      <w:rFonts w:ascii="Arial" w:hAnsi="Arial" w:cs="Arial"/>
      <w:sz w:val="22"/>
    </w:rPr>
  </w:style>
  <w:style w:type="paragraph" w:styleId="western">
    <w:name w:val="western"/>
    <w:basedOn w:val="Normal"/>
    <w:qFormat/>
    <w:pPr>
      <w:spacing w:before="280" w:after="119"/>
    </w:pPr>
    <w:rPr>
      <w:rFonts w:ascii="Times New Roman" w:hAnsi="Times New Roman" w:cs="Times New Roman"/>
    </w:rPr>
  </w:style>
  <w:style w:type="paragraph" w:styleId="Contedodetabela">
    <w:name w:val="Conteúdo de tabela"/>
    <w:basedOn w:val="Normal"/>
    <w:qFormat/>
    <w:pPr>
      <w:suppressLineNumbers/>
    </w:pPr>
    <w:rPr/>
  </w:style>
  <w:style w:type="paragraph" w:styleId="Ttulodetabelauser">
    <w:name w:val="Título de tabela (user)"/>
    <w:basedOn w:val="Contedodatabelauser"/>
    <w:qFormat/>
    <w:pPr>
      <w:jc w:val="center"/>
    </w:pPr>
    <w:rPr>
      <w:b/>
      <w:bCs/>
    </w:rPr>
  </w:style>
  <w:style w:type="paragraph" w:styleId="WW-Ttulo1">
    <w:name w:val="WW-Título1"/>
    <w:basedOn w:val="Normal"/>
    <w:qFormat/>
    <w:pPr>
      <w:keepNext w:val="true"/>
      <w:spacing w:before="240" w:after="120"/>
    </w:pPr>
    <w:rPr>
      <w:rFonts w:ascii="Arial" w:hAnsi="Arial" w:eastAsia="Mincho" w:cs="Lucidasans"/>
      <w:sz w:val="28"/>
      <w:szCs w:val="28"/>
    </w:rPr>
  </w:style>
  <w:style w:type="paragraph" w:styleId="Corpodotextorecuado">
    <w:name w:val="Corpo do texto recuado"/>
    <w:basedOn w:val="Normal"/>
    <w:qFormat/>
    <w:pPr>
      <w:spacing w:before="0" w:after="120"/>
      <w:ind w:hanging="0" w:left="283" w:right="0"/>
    </w:pPr>
    <w:rPr/>
  </w:style>
  <w:style w:type="paragraph" w:styleId="WW-Corpodetexto2">
    <w:name w:val="WW-Corpo de texto 2"/>
    <w:basedOn w:val="Normal"/>
    <w:qFormat/>
    <w:pPr>
      <w:keepNext w:val="true"/>
      <w:jc w:val="both"/>
    </w:pPr>
    <w:rPr>
      <w:rFonts w:ascii="Arial" w:hAnsi="Arial" w:cs="Arial"/>
      <w:sz w:val="16"/>
    </w:rPr>
  </w:style>
  <w:style w:type="paragraph" w:styleId="bloco">
    <w:name w:val="bloco"/>
    <w:qFormat/>
    <w:pPr>
      <w:widowControl/>
      <w:suppressAutoHyphens w:val="true"/>
      <w:bidi w:val="0"/>
      <w:spacing w:lineRule="exact" w:line="240" w:before="0" w:after="0"/>
      <w:ind w:hanging="0" w:left="0" w:right="10800"/>
      <w:jc w:val="both"/>
    </w:pPr>
    <w:rPr>
      <w:rFonts w:ascii="Courier" w:hAnsi="Courier" w:eastAsia="Arial" w:cs="Courier"/>
      <w:color w:val="auto"/>
      <w:kern w:val="0"/>
      <w:sz w:val="24"/>
      <w:szCs w:val="20"/>
      <w:lang w:val="pt-PT" w:eastAsia="zh-CN" w:bidi="ar-SA"/>
    </w:rPr>
  </w:style>
  <w:style w:type="paragraph" w:styleId="KA">
    <w:name w:val="KA"/>
    <w:qFormat/>
    <w:pPr>
      <w:widowControl/>
      <w:suppressAutoHyphens w:val="true"/>
      <w:bidi w:val="0"/>
      <w:spacing w:lineRule="exact" w:line="240" w:before="0" w:after="0"/>
      <w:ind w:firstLine="1440" w:left="0" w:right="10800"/>
      <w:jc w:val="both"/>
    </w:pPr>
    <w:rPr>
      <w:rFonts w:ascii="Courier" w:hAnsi="Courier" w:eastAsia="Arial" w:cs="Courier"/>
      <w:color w:val="auto"/>
      <w:kern w:val="0"/>
      <w:sz w:val="24"/>
      <w:szCs w:val="20"/>
      <w:lang w:val="pt-PT" w:eastAsia="zh-CN" w:bidi="ar-SA"/>
    </w:rPr>
  </w:style>
  <w:style w:type="paragraph" w:styleId="TextosemFormatao1">
    <w:name w:val="Texto sem Formatação1"/>
    <w:basedOn w:val="Normal"/>
    <w:qFormat/>
    <w:pPr/>
    <w:rPr>
      <w:rFonts w:ascii="Courier New" w:hAnsi="Courier New" w:cs="Courier New"/>
      <w:color w:val="000000"/>
      <w:sz w:val="20"/>
    </w:rPr>
  </w:style>
  <w:style w:type="paragraph" w:styleId="Corpodetexto22">
    <w:name w:val="Corpo de texto 22"/>
    <w:basedOn w:val="Normal"/>
    <w:qFormat/>
    <w:pPr>
      <w:jc w:val="both"/>
    </w:pPr>
    <w:rPr>
      <w:rFonts w:ascii="Arial" w:hAnsi="Arial" w:cs="Arial"/>
      <w:color w:val="000000"/>
    </w:rPr>
  </w:style>
  <w:style w:type="paragraph" w:styleId="Corpodetexto31">
    <w:name w:val="Corpo de texto 31"/>
    <w:basedOn w:val="Normal"/>
    <w:qFormat/>
    <w:pPr>
      <w:tabs>
        <w:tab w:val="clear" w:pos="720"/>
        <w:tab w:val="left" w:pos="1134" w:leader="none"/>
        <w:tab w:val="left" w:pos="7300" w:leader="none"/>
        <w:tab w:val="left" w:pos="9142" w:leader="none"/>
      </w:tabs>
    </w:pPr>
    <w:rPr>
      <w:rFonts w:ascii="Arial" w:hAnsi="Arial" w:cs="Arial"/>
      <w:i/>
    </w:rPr>
  </w:style>
  <w:style w:type="paragraph" w:styleId="Recuodecorpodetexto21">
    <w:name w:val="Recuo de corpo de texto 21"/>
    <w:basedOn w:val="Normal"/>
    <w:qFormat/>
    <w:pPr>
      <w:tabs>
        <w:tab w:val="clear" w:pos="720"/>
        <w:tab w:val="left" w:pos="1134" w:leader="none"/>
        <w:tab w:val="left" w:pos="7300" w:leader="none"/>
        <w:tab w:val="left" w:pos="9142" w:leader="none"/>
      </w:tabs>
      <w:ind w:hanging="0" w:left="465" w:right="0"/>
    </w:pPr>
    <w:rPr>
      <w:rFonts w:ascii="Arial" w:hAnsi="Arial" w:cs="Arial"/>
      <w:b/>
      <w:i/>
    </w:rPr>
  </w:style>
  <w:style w:type="paragraph" w:styleId="Recuodecorpodetexto32">
    <w:name w:val="Recuo de corpo de texto 32"/>
    <w:basedOn w:val="Normal"/>
    <w:qFormat/>
    <w:pPr>
      <w:spacing w:before="0" w:after="120"/>
      <w:ind w:hanging="0" w:left="283" w:right="0"/>
    </w:pPr>
    <w:rPr>
      <w:sz w:val="16"/>
      <w:szCs w:val="16"/>
    </w:rPr>
  </w:style>
  <w:style w:type="paragraph" w:styleId="PargrafodaLista">
    <w:name w:val="Parágrafo da Lista"/>
    <w:basedOn w:val="Normal"/>
    <w:qFormat/>
    <w:pPr>
      <w:ind w:hanging="0" w:left="708" w:right="0"/>
    </w:pPr>
    <w:rPr/>
  </w:style>
  <w:style w:type="paragraph" w:styleId="ParagraphStyle">
    <w:name w:val="Paragraph Style"/>
    <w:qFormat/>
    <w:pPr>
      <w:widowControl/>
      <w:suppressAutoHyphens w:val="true"/>
      <w:bidi w:val="0"/>
      <w:spacing w:before="0" w:after="0"/>
      <w:jc w:val="left"/>
    </w:pPr>
    <w:rPr>
      <w:rFonts w:ascii="Arial" w:hAnsi="Arial" w:eastAsia="Times New Roman" w:cs="Arial"/>
      <w:color w:val="auto"/>
      <w:kern w:val="0"/>
      <w:sz w:val="24"/>
      <w:szCs w:val="24"/>
      <w:lang w:val="pt-BR" w:eastAsia="zh-CN" w:bidi="ar-SA"/>
    </w:rPr>
  </w:style>
  <w:style w:type="paragraph" w:styleId="Centered">
    <w:name w:val="Centered"/>
    <w:qFormat/>
    <w:pPr>
      <w:widowControl/>
      <w:suppressAutoHyphens w:val="true"/>
      <w:bidi w:val="0"/>
      <w:spacing w:before="0" w:after="0"/>
      <w:jc w:val="center"/>
    </w:pPr>
    <w:rPr>
      <w:rFonts w:ascii="Arial" w:hAnsi="Arial" w:eastAsia="Times New Roman" w:cs="Arial"/>
      <w:color w:val="auto"/>
      <w:kern w:val="0"/>
      <w:sz w:val="24"/>
      <w:szCs w:val="24"/>
      <w:lang w:val="pt-BR" w:eastAsia="zh-CN" w:bidi="ar-SA"/>
    </w:rPr>
  </w:style>
  <w:style w:type="paragraph" w:styleId="Textopadro">
    <w:name w:val="Texto padrão"/>
    <w:basedOn w:val="Normal"/>
    <w:qFormat/>
    <w:pPr>
      <w:spacing w:lineRule="atLeast" w:line="240"/>
    </w:pPr>
    <w:rPr>
      <w:color w:val="000000"/>
    </w:rPr>
  </w:style>
  <w:style w:type="paragraph" w:styleId="MapadoDocumento1">
    <w:name w:val="Mapa do Documento1"/>
    <w:basedOn w:val="Normal"/>
    <w:qFormat/>
    <w:pPr/>
    <w:rPr>
      <w:rFonts w:ascii="Tahoma" w:hAnsi="Tahoma" w:cs="Tahoma"/>
      <w:color w:val="000000"/>
      <w:sz w:val="20"/>
    </w:rPr>
  </w:style>
  <w:style w:type="paragraph" w:styleId="PADRAO">
    <w:name w:val="PADRAO"/>
    <w:basedOn w:val="Normal"/>
    <w:qFormat/>
    <w:pPr>
      <w:jc w:val="both"/>
    </w:pPr>
    <w:rPr>
      <w:rFonts w:ascii="Tms Rmn" w:hAnsi="Tms Rmn" w:cs="Tms Rmn"/>
      <w:color w:val="000000"/>
    </w:rPr>
  </w:style>
  <w:style w:type="paragraph" w:styleId="Default">
    <w:name w:val="Default"/>
    <w:qFormat/>
    <w:pPr>
      <w:widowControl/>
      <w:suppressAutoHyphens w:val="true"/>
      <w:bidi w:val="0"/>
      <w:spacing w:before="0" w:after="0"/>
      <w:jc w:val="left"/>
    </w:pPr>
    <w:rPr>
      <w:rFonts w:ascii="Arial" w:hAnsi="Arial" w:eastAsia="Times New Roman" w:cs="Arial"/>
      <w:color w:val="000000"/>
      <w:kern w:val="0"/>
      <w:sz w:val="24"/>
      <w:szCs w:val="24"/>
      <w:lang w:val="pt-BR" w:eastAsia="zh-CN" w:bidi="ar-SA"/>
    </w:rPr>
  </w:style>
  <w:style w:type="paragraph" w:styleId="Textodebalo">
    <w:name w:val="Texto de balão"/>
    <w:basedOn w:val="Normal"/>
    <w:qFormat/>
    <w:pPr/>
    <w:rPr>
      <w:rFonts w:ascii="Tahoma" w:hAnsi="Tahoma" w:cs="Tahoma"/>
      <w:sz w:val="16"/>
      <w:szCs w:val="16"/>
    </w:rPr>
  </w:style>
  <w:style w:type="paragraph" w:styleId="Citaes">
    <w:name w:val="Citações"/>
    <w:basedOn w:val="Normal"/>
    <w:qFormat/>
    <w:pPr>
      <w:spacing w:before="0" w:after="283"/>
      <w:ind w:hanging="0" w:left="567" w:right="567"/>
    </w:pPr>
    <w:rPr/>
  </w:style>
  <w:style w:type="paragraph" w:styleId="Citao">
    <w:name w:val="Citação"/>
    <w:basedOn w:val="Normal"/>
    <w:qFormat/>
    <w:pPr>
      <w:widowControl w:val="false"/>
    </w:pPr>
    <w:rPr>
      <w:rFonts w:cs="Mangal"/>
      <w:i/>
      <w:iCs/>
      <w:color w:val="000000"/>
      <w:lang w:bidi="hi-IN"/>
    </w:rPr>
  </w:style>
  <w:style w:type="paragraph" w:styleId="Padro">
    <w:name w:val="Padrão"/>
    <w:qFormat/>
    <w:pPr>
      <w:widowControl/>
      <w:suppressAutoHyphens w:val="true"/>
      <w:bidi w:val="0"/>
      <w:spacing w:lineRule="auto" w:line="276" w:before="0" w:after="200"/>
      <w:jc w:val="left"/>
    </w:pPr>
    <w:rPr>
      <w:rFonts w:ascii="Century Gothic" w:hAnsi="Century Gothic" w:eastAsia="Times New Roman" w:cs="Century Gothic"/>
      <w:color w:val="00000A"/>
      <w:kern w:val="0"/>
      <w:sz w:val="24"/>
      <w:szCs w:val="24"/>
      <w:lang w:val="pt-BR" w:eastAsia="zh-CN" w:bidi="ar-SA"/>
    </w:rPr>
  </w:style>
  <w:style w:type="paragraph" w:styleId="NoSpacing">
    <w:name w:val="No Spacing"/>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Ttulo11">
    <w:name w:val="Título11"/>
    <w:basedOn w:val="Normal"/>
    <w:qFormat/>
    <w:pPr>
      <w:keepNext w:val="true"/>
      <w:spacing w:before="240" w:after="120"/>
    </w:pPr>
    <w:rPr>
      <w:rFonts w:ascii="Arial" w:hAnsi="Arial" w:eastAsia="Mincho" w:cs="Lucidasans"/>
      <w:color w:val="000000"/>
      <w:sz w:val="28"/>
      <w:szCs w:val="28"/>
    </w:rPr>
  </w:style>
  <w:style w:type="paragraph" w:styleId="Ttulo10">
    <w:name w:val="Título10"/>
    <w:basedOn w:val="Normal"/>
    <w:qFormat/>
    <w:pPr>
      <w:keepNext w:val="true"/>
      <w:spacing w:before="240" w:after="120"/>
    </w:pPr>
    <w:rPr>
      <w:rFonts w:ascii="Arial" w:hAnsi="Arial" w:eastAsia="Lucida Sans Unicode" w:cs="Tahoma"/>
      <w:color w:val="000000"/>
      <w:sz w:val="28"/>
      <w:szCs w:val="28"/>
    </w:rPr>
  </w:style>
  <w:style w:type="paragraph" w:styleId="Legenda15">
    <w:name w:val="Legenda15"/>
    <w:basedOn w:val="Normal"/>
    <w:qFormat/>
    <w:pPr>
      <w:suppressLineNumbers/>
      <w:spacing w:before="120" w:after="120"/>
    </w:pPr>
    <w:rPr>
      <w:rFonts w:ascii="Century Gothic" w:hAnsi="Century Gothic" w:cs="Tahoma"/>
      <w:i/>
      <w:iCs/>
      <w:color w:val="000000"/>
      <w:szCs w:val="24"/>
    </w:rPr>
  </w:style>
  <w:style w:type="paragraph" w:styleId="Legenda14">
    <w:name w:val="Legenda14"/>
    <w:basedOn w:val="Normal"/>
    <w:qFormat/>
    <w:pPr>
      <w:suppressLineNumbers/>
      <w:spacing w:before="120" w:after="120"/>
    </w:pPr>
    <w:rPr>
      <w:rFonts w:ascii="Century Gothic" w:hAnsi="Century Gothic" w:cs="Mangal"/>
      <w:i/>
      <w:iCs/>
      <w:color w:val="000000"/>
      <w:szCs w:val="24"/>
    </w:rPr>
  </w:style>
  <w:style w:type="paragraph" w:styleId="Legenda13">
    <w:name w:val="Legenda13"/>
    <w:basedOn w:val="Normal"/>
    <w:qFormat/>
    <w:pPr>
      <w:suppressLineNumbers/>
      <w:spacing w:before="120" w:after="120"/>
    </w:pPr>
    <w:rPr>
      <w:rFonts w:ascii="Century Gothic" w:hAnsi="Century Gothic" w:cs="Tahoma"/>
      <w:i/>
      <w:iCs/>
      <w:color w:val="000000"/>
      <w:szCs w:val="24"/>
    </w:rPr>
  </w:style>
  <w:style w:type="paragraph" w:styleId="Style31">
    <w:name w:val="Style3"/>
    <w:basedOn w:val="Normal"/>
    <w:qFormat/>
    <w:pPr>
      <w:widowControl w:val="false"/>
    </w:pPr>
    <w:rPr>
      <w:rFonts w:ascii="Arial" w:hAnsi="Arial" w:cs="Arial"/>
      <w:color w:val="000000"/>
      <w:szCs w:val="24"/>
    </w:rPr>
  </w:style>
  <w:style w:type="paragraph" w:styleId="Style9">
    <w:name w:val="Style9"/>
    <w:basedOn w:val="Normal"/>
    <w:qFormat/>
    <w:pPr>
      <w:widowControl w:val="false"/>
      <w:spacing w:lineRule="exact" w:line="250"/>
      <w:jc w:val="both"/>
    </w:pPr>
    <w:rPr>
      <w:rFonts w:ascii="Arial" w:hAnsi="Arial" w:cs="Arial"/>
      <w:color w:val="000000"/>
      <w:szCs w:val="24"/>
    </w:rPr>
  </w:style>
  <w:style w:type="paragraph" w:styleId="Style10">
    <w:name w:val="Style10"/>
    <w:basedOn w:val="Normal"/>
    <w:qFormat/>
    <w:pPr>
      <w:widowControl w:val="false"/>
    </w:pPr>
    <w:rPr>
      <w:rFonts w:ascii="Arial" w:hAnsi="Arial" w:cs="Arial"/>
      <w:color w:val="000000"/>
      <w:szCs w:val="24"/>
    </w:rPr>
  </w:style>
  <w:style w:type="paragraph" w:styleId="Style5">
    <w:name w:val="Style5"/>
    <w:basedOn w:val="Normal"/>
    <w:qFormat/>
    <w:pPr>
      <w:widowControl w:val="false"/>
    </w:pPr>
    <w:rPr>
      <w:rFonts w:ascii="Arial" w:hAnsi="Arial" w:cs="Arial"/>
      <w:color w:val="000000"/>
      <w:szCs w:val="24"/>
    </w:rPr>
  </w:style>
  <w:style w:type="paragraph" w:styleId="Ttulo12">
    <w:name w:val="Título12"/>
    <w:basedOn w:val="Normal"/>
    <w:qFormat/>
    <w:pPr>
      <w:keepNext w:val="true"/>
      <w:spacing w:before="240" w:after="120"/>
    </w:pPr>
    <w:rPr>
      <w:rFonts w:ascii="Liberation Sans" w:hAnsi="Liberation Sans" w:eastAsia="Microsoft YaHei" w:cs="Mangal"/>
      <w:color w:val="000000"/>
      <w:sz w:val="28"/>
      <w:szCs w:val="28"/>
    </w:rPr>
  </w:style>
  <w:style w:type="paragraph" w:styleId="ListParagraph">
    <w:name w:val="List Paragraph"/>
    <w:basedOn w:val="Normal"/>
    <w:qFormat/>
    <w:pPr/>
    <w:rPr>
      <w:rFonts w:ascii="Century Gothic" w:hAnsi="Century Gothic" w:cs="Century Gothic"/>
      <w:color w:val="000000"/>
      <w:szCs w:val="24"/>
    </w:rPr>
  </w:style>
  <w:style w:type="paragraph" w:styleId="Commarcadores1">
    <w:name w:val="Com marcadores1"/>
    <w:basedOn w:val="Normal"/>
    <w:qFormat/>
    <w:pPr/>
    <w:rPr>
      <w:rFonts w:ascii="Century Gothic" w:hAnsi="Century Gothic" w:cs="Century Gothic"/>
      <w:color w:val="000000"/>
      <w:szCs w:val="24"/>
    </w:rPr>
  </w:style>
  <w:style w:type="paragraph" w:styleId="BalloonText">
    <w:name w:val="Balloon Text"/>
    <w:basedOn w:val="Normal"/>
    <w:qFormat/>
    <w:pPr/>
    <w:rPr>
      <w:rFonts w:ascii="Century Gothic" w:hAnsi="Century Gothic" w:cs="Century Gothic"/>
      <w:color w:val="000000"/>
      <w:szCs w:val="24"/>
    </w:rPr>
  </w:style>
  <w:style w:type="paragraph" w:styleId="xl69">
    <w:name w:val="xl69"/>
    <w:basedOn w:val="Normal"/>
    <w:qFormat/>
    <w:pPr>
      <w:pBdr>
        <w:top w:val="single" w:sz="4" w:space="0" w:color="000000"/>
      </w:pBdr>
      <w:spacing w:before="280" w:after="280"/>
      <w:jc w:val="center"/>
    </w:pPr>
    <w:rPr>
      <w:color w:val="000000"/>
      <w:sz w:val="16"/>
      <w:szCs w:val="16"/>
    </w:rPr>
  </w:style>
  <w:style w:type="paragraph" w:styleId="xl70">
    <w:name w:val="xl70"/>
    <w:basedOn w:val="Normal"/>
    <w:qFormat/>
    <w:pPr>
      <w:spacing w:before="280" w:after="280"/>
      <w:jc w:val="center"/>
    </w:pPr>
    <w:rPr>
      <w:color w:val="000000"/>
      <w:szCs w:val="24"/>
    </w:rPr>
  </w:style>
  <w:style w:type="paragraph" w:styleId="xl71">
    <w:name w:val="xl71"/>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color w:val="000000"/>
      <w:sz w:val="16"/>
      <w:szCs w:val="16"/>
    </w:rPr>
  </w:style>
  <w:style w:type="paragraph" w:styleId="xl72">
    <w:name w:val="xl72"/>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color w:val="000000"/>
      <w:sz w:val="16"/>
      <w:szCs w:val="16"/>
    </w:rPr>
  </w:style>
  <w:style w:type="paragraph" w:styleId="xl73">
    <w:name w:val="xl73"/>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00"/>
      <w:sz w:val="16"/>
      <w:szCs w:val="16"/>
    </w:rPr>
  </w:style>
  <w:style w:type="paragraph" w:styleId="xl74">
    <w:name w:val="xl74"/>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00"/>
      <w:sz w:val="16"/>
      <w:szCs w:val="16"/>
    </w:rPr>
  </w:style>
  <w:style w:type="paragraph" w:styleId="xl75">
    <w:name w:val="xl75"/>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00"/>
      <w:sz w:val="16"/>
      <w:szCs w:val="16"/>
    </w:rPr>
  </w:style>
  <w:style w:type="paragraph" w:styleId="xl76">
    <w:name w:val="xl76"/>
    <w:basedOn w:val="Normal"/>
    <w:qFormat/>
    <w:pPr>
      <w:spacing w:before="280" w:after="280"/>
      <w:jc w:val="center"/>
    </w:pPr>
    <w:rPr>
      <w:color w:val="000000"/>
      <w:sz w:val="16"/>
      <w:szCs w:val="16"/>
    </w:rPr>
  </w:style>
  <w:style w:type="paragraph" w:styleId="xl77">
    <w:name w:val="xl77"/>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color w:val="000000"/>
      <w:sz w:val="16"/>
      <w:szCs w:val="16"/>
    </w:rPr>
  </w:style>
  <w:style w:type="paragraph" w:styleId="xl78">
    <w:name w:val="xl78"/>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00"/>
      <w:sz w:val="16"/>
      <w:szCs w:val="16"/>
    </w:rPr>
  </w:style>
  <w:style w:type="paragraph" w:styleId="xl79">
    <w:name w:val="xl79"/>
    <w:basedOn w:val="Normal"/>
    <w:qFormat/>
    <w:pPr>
      <w:spacing w:before="280" w:after="280"/>
      <w:jc w:val="center"/>
    </w:pPr>
    <w:rPr>
      <w:color w:val="000000"/>
      <w:szCs w:val="24"/>
    </w:rPr>
  </w:style>
  <w:style w:type="paragraph" w:styleId="xl80">
    <w:name w:val="xl80"/>
    <w:basedOn w:val="Normal"/>
    <w:qFormat/>
    <w:pPr>
      <w:spacing w:before="280" w:after="280"/>
      <w:jc w:val="center"/>
    </w:pPr>
    <w:rPr>
      <w:color w:val="000000"/>
      <w:sz w:val="16"/>
      <w:szCs w:val="16"/>
    </w:rPr>
  </w:style>
  <w:style w:type="paragraph" w:styleId="xl81">
    <w:name w:val="xl81"/>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color w:val="000000"/>
      <w:sz w:val="16"/>
      <w:szCs w:val="16"/>
    </w:rPr>
  </w:style>
  <w:style w:type="paragraph" w:styleId="xl82">
    <w:name w:val="xl82"/>
    <w:basedOn w:val="Normal"/>
    <w:qFormat/>
    <w:pPr>
      <w:spacing w:before="280" w:after="280"/>
      <w:jc w:val="center"/>
    </w:pPr>
    <w:rPr>
      <w:color w:val="000000"/>
      <w:szCs w:val="24"/>
    </w:rPr>
  </w:style>
  <w:style w:type="paragraph" w:styleId="SemEspaamento">
    <w:name w:val="Sem Espaçamento"/>
    <w:qFormat/>
    <w:pPr>
      <w:widowControl/>
      <w:suppressAutoHyphens w:val="true"/>
      <w:bidi w:val="0"/>
      <w:spacing w:before="0" w:after="0"/>
      <w:jc w:val="left"/>
    </w:pPr>
    <w:rPr>
      <w:rFonts w:ascii="Calibri" w:hAnsi="Calibri" w:eastAsia="Calibri" w:cs="Calibri"/>
      <w:color w:val="auto"/>
      <w:kern w:val="0"/>
      <w:sz w:val="22"/>
      <w:szCs w:val="22"/>
      <w:lang w:val="pt-BR" w:eastAsia="zh-CN" w:bidi="ar-SA"/>
    </w:rPr>
  </w:style>
  <w:style w:type="paragraph" w:styleId="LO-NORMAL">
    <w:name w:val="LO-NORMAL"/>
    <w:basedOn w:val="Normal"/>
    <w:qFormat/>
    <w:pPr>
      <w:widowControl w:val="false"/>
    </w:pPr>
    <w:rPr>
      <w:rFonts w:ascii="Arial" w:hAnsi="Arial" w:cs="Arial"/>
      <w:color w:val="000000"/>
      <w:szCs w:val="20"/>
      <w:lang w:bidi="hi-IN"/>
    </w:rPr>
  </w:style>
  <w:style w:type="paragraph" w:styleId="WW-Recuodecorpodetexto2">
    <w:name w:val="WW-Recuo de corpo de texto 2"/>
    <w:basedOn w:val="Normal"/>
    <w:qFormat/>
    <w:pPr>
      <w:ind w:firstLine="1418" w:left="0" w:right="0"/>
      <w:jc w:val="both"/>
    </w:pPr>
    <w:rPr>
      <w:rFonts w:ascii="Arial" w:hAnsi="Arial" w:cs="Arial"/>
      <w:sz w:val="22"/>
      <w:szCs w:val="20"/>
    </w:rPr>
  </w:style>
  <w:style w:type="paragraph" w:styleId="PADRO1">
    <w:name w:val="PADRÃO"/>
    <w:qFormat/>
    <w:pPr>
      <w:keepNext w:val="true"/>
      <w:widowControl w:val="false"/>
      <w:shd w:val="clear" w:color="auto" w:fill="FFFFFF"/>
      <w:suppressAutoHyphens w:val="true"/>
      <w:bidi w:val="0"/>
      <w:spacing w:lineRule="auto" w:line="276" w:before="119" w:after="119"/>
      <w:ind w:firstLine="567" w:left="0" w:right="0"/>
      <w:jc w:val="both"/>
    </w:pPr>
    <w:rPr>
      <w:rFonts w:ascii="Ecofont_Spranq_eco_Sans" w:hAnsi="Ecofont_Spranq_eco_Sans" w:eastAsia="WenQuanYi Micro Hei" w:cs="Lohit Hindi"/>
      <w:color w:val="auto"/>
      <w:kern w:val="0"/>
      <w:sz w:val="20"/>
      <w:szCs w:val="24"/>
      <w:lang w:val="pt-BR" w:eastAsia="zh-CN" w:bidi="hi-IN"/>
    </w:rPr>
  </w:style>
  <w:style w:type="paragraph" w:styleId="m3306429233794961212gmail-m-6910205094138589472gmail-default">
    <w:name w:val="m_3306429233794961212gmail-m_-6910205094138589472gmail-default"/>
    <w:basedOn w:val="Normal"/>
    <w:qFormat/>
    <w:pPr>
      <w:spacing w:before="100" w:after="100"/>
    </w:pPr>
    <w:rPr>
      <w:color w:val="000000"/>
      <w:szCs w:val="24"/>
    </w:rPr>
  </w:style>
  <w:style w:type="paragraph" w:styleId="xl83">
    <w:name w:val="xl83"/>
    <w:basedOn w:val="Normal"/>
    <w:qFormat/>
    <w:pPr>
      <w:pBdr>
        <w:top w:val="single" w:sz="4" w:space="0" w:color="000000"/>
      </w:pBdr>
      <w:spacing w:before="100" w:after="100"/>
      <w:jc w:val="center"/>
    </w:pPr>
    <w:rPr>
      <w:color w:val="000000"/>
      <w:sz w:val="16"/>
      <w:szCs w:val="16"/>
    </w:rPr>
  </w:style>
  <w:style w:type="paragraph" w:styleId="xl84">
    <w:name w:val="xl84"/>
    <w:basedOn w:val="Normal"/>
    <w:qFormat/>
    <w:pPr>
      <w:spacing w:before="100" w:after="100"/>
      <w:jc w:val="center"/>
    </w:pPr>
    <w:rPr>
      <w:color w:val="000000"/>
      <w:szCs w:val="24"/>
    </w:rPr>
  </w:style>
  <w:style w:type="paragraph" w:styleId="xl85">
    <w:name w:val="xl85"/>
    <w:basedOn w:val="Normal"/>
    <w:qFormat/>
    <w:pPr>
      <w:spacing w:before="100" w:after="100"/>
      <w:jc w:val="center"/>
    </w:pPr>
    <w:rPr>
      <w:b/>
      <w:bCs/>
      <w:color w:val="000000"/>
      <w:sz w:val="16"/>
      <w:szCs w:val="16"/>
    </w:rPr>
  </w:style>
  <w:style w:type="paragraph" w:styleId="xl86">
    <w:name w:val="xl86"/>
    <w:basedOn w:val="Normal"/>
    <w:qFormat/>
    <w:pPr>
      <w:pBdr>
        <w:top w:val="single" w:sz="4" w:space="0" w:color="000000"/>
        <w:left w:val="single" w:sz="4" w:space="0" w:color="000000"/>
        <w:bottom w:val="single" w:sz="4" w:space="0" w:color="000000"/>
        <w:right w:val="single" w:sz="4" w:space="0" w:color="000000"/>
      </w:pBdr>
      <w:spacing w:before="100" w:after="100"/>
      <w:jc w:val="center"/>
    </w:pPr>
    <w:rPr>
      <w:color w:val="000000"/>
      <w:sz w:val="16"/>
      <w:szCs w:val="16"/>
    </w:rPr>
  </w:style>
  <w:style w:type="paragraph" w:styleId="xl87">
    <w:name w:val="xl87"/>
    <w:basedOn w:val="Normal"/>
    <w:qFormat/>
    <w:pPr>
      <w:spacing w:before="100" w:after="100"/>
      <w:jc w:val="center"/>
    </w:pPr>
    <w:rPr>
      <w:b/>
      <w:bCs/>
      <w:color w:val="000000"/>
      <w:szCs w:val="24"/>
    </w:rPr>
  </w:style>
  <w:style w:type="paragraph" w:styleId="Standard">
    <w:name w:val="Standard"/>
    <w:qFormat/>
    <w:pPr>
      <w:widowControl w:val="false"/>
      <w:suppressAutoHyphens w:val="true"/>
      <w:bidi w:val="0"/>
      <w:spacing w:before="0" w:after="0"/>
      <w:jc w:val="left"/>
    </w:pPr>
    <w:rPr>
      <w:rFonts w:ascii="Times New Roman" w:hAnsi="Times New Roman" w:eastAsia="HG Mincho Light J" w:cs="Times New Roman"/>
      <w:color w:val="000000"/>
      <w:kern w:val="0"/>
      <w:sz w:val="24"/>
      <w:szCs w:val="24"/>
      <w:lang w:val="pt-BR" w:eastAsia="zh-CN" w:bidi="ar-SA"/>
    </w:rPr>
  </w:style>
  <w:style w:type="paragraph" w:styleId="Textbody">
    <w:name w:val="Text body"/>
    <w:basedOn w:val="Standard"/>
    <w:qFormat/>
    <w:pPr>
      <w:spacing w:lineRule="auto" w:line="288" w:before="0" w:after="140"/>
    </w:pPr>
    <w:rPr>
      <w:rFonts w:ascii="Liberation Serif" w:hAnsi="Liberation Serif" w:eastAsia="SimSun" w:cs="Mangal"/>
      <w:color w:val="000000"/>
      <w:lang w:bidi="hi-IN"/>
    </w:rPr>
  </w:style>
  <w:style w:type="paragraph" w:styleId="xl64">
    <w:name w:val="xl64"/>
    <w:basedOn w:val="Normal"/>
    <w:qFormat/>
    <w:pPr>
      <w:spacing w:before="100" w:after="100"/>
    </w:pPr>
    <w:rPr>
      <w:color w:val="000000"/>
      <w:sz w:val="16"/>
      <w:szCs w:val="16"/>
    </w:rPr>
  </w:style>
  <w:style w:type="paragraph" w:styleId="xl65">
    <w:name w:val="xl65"/>
    <w:basedOn w:val="Normal"/>
    <w:qFormat/>
    <w:pPr>
      <w:shd w:val="clear" w:color="auto" w:fill="FFFFFF"/>
      <w:spacing w:before="100" w:after="100"/>
    </w:pPr>
    <w:rPr>
      <w:color w:val="000000"/>
      <w:szCs w:val="24"/>
    </w:rPr>
  </w:style>
  <w:style w:type="paragraph" w:styleId="xl66">
    <w:name w:val="xl66"/>
    <w:basedOn w:val="Normal"/>
    <w:qFormat/>
    <w:pPr>
      <w:shd w:val="clear" w:color="auto" w:fill="FFFFFF"/>
      <w:spacing w:before="100" w:after="100"/>
    </w:pPr>
    <w:rPr>
      <w:b/>
      <w:bCs/>
      <w:color w:val="000000"/>
      <w:sz w:val="16"/>
      <w:szCs w:val="16"/>
    </w:rPr>
  </w:style>
  <w:style w:type="paragraph" w:styleId="xl67">
    <w:name w:val="xl67"/>
    <w:basedOn w:val="Normal"/>
    <w:qFormat/>
    <w:pPr>
      <w:pBdr>
        <w:top w:val="single" w:sz="4" w:space="0" w:color="000000"/>
        <w:left w:val="single" w:sz="4" w:space="0" w:color="000000"/>
        <w:bottom w:val="single" w:sz="4" w:space="0" w:color="000000"/>
        <w:right w:val="single" w:sz="4" w:space="0" w:color="000000"/>
      </w:pBdr>
      <w:spacing w:before="100" w:after="100"/>
    </w:pPr>
    <w:rPr>
      <w:color w:val="000000"/>
      <w:sz w:val="16"/>
      <w:szCs w:val="16"/>
    </w:rPr>
  </w:style>
  <w:style w:type="paragraph" w:styleId="xl68">
    <w:name w:val="xl68"/>
    <w:basedOn w:val="Normal"/>
    <w:qFormat/>
    <w:pPr>
      <w:pBdr>
        <w:top w:val="single" w:sz="4" w:space="0" w:color="000000"/>
      </w:pBdr>
      <w:shd w:val="clear" w:color="auto" w:fill="FFFFFF"/>
      <w:spacing w:before="100" w:after="100"/>
    </w:pPr>
    <w:rPr>
      <w:color w:val="000000"/>
      <w:sz w:val="16"/>
      <w:szCs w:val="16"/>
    </w:rPr>
  </w:style>
  <w:style w:type="paragraph" w:styleId="xl88">
    <w:name w:val="xl88"/>
    <w:basedOn w:val="Normal"/>
    <w:qFormat/>
    <w:pPr>
      <w:spacing w:before="100" w:after="100"/>
      <w:jc w:val="center"/>
    </w:pPr>
    <w:rPr>
      <w:color w:val="000000"/>
      <w:szCs w:val="24"/>
    </w:rPr>
  </w:style>
  <w:style w:type="paragraph" w:styleId="xl89">
    <w:name w:val="xl89"/>
    <w:basedOn w:val="Normal"/>
    <w:qFormat/>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color w:val="000000"/>
      <w:sz w:val="16"/>
      <w:szCs w:val="16"/>
    </w:rPr>
  </w:style>
  <w:style w:type="paragraph" w:styleId="xl90">
    <w:name w:val="xl90"/>
    <w:basedOn w:val="Normal"/>
    <w:qFormat/>
    <w:pPr>
      <w:spacing w:before="100" w:after="100"/>
      <w:jc w:val="center"/>
    </w:pPr>
    <w:rPr>
      <w:color w:val="000000"/>
      <w:szCs w:val="24"/>
    </w:rPr>
  </w:style>
  <w:style w:type="paragraph" w:styleId="DocumentMap">
    <w:name w:val="Document Map"/>
    <w:qFormat/>
    <w:pPr>
      <w:widowControl/>
      <w:suppressAutoHyphens w:val="true"/>
      <w:bidi w:val="0"/>
      <w:spacing w:lineRule="auto" w:line="252" w:before="0" w:after="160"/>
      <w:jc w:val="left"/>
    </w:pPr>
    <w:rPr>
      <w:rFonts w:ascii="Liberation Serif" w:hAnsi="Liberation Serif" w:eastAsia="SimSun" w:cs="Liberation Serif"/>
      <w:color w:val="auto"/>
      <w:kern w:val="0"/>
      <w:sz w:val="20"/>
      <w:szCs w:val="24"/>
      <w:lang w:val="pt-BR" w:eastAsia="zh-CN" w:bidi="hi-IN"/>
    </w:rPr>
  </w:style>
  <w:style w:type="paragraph" w:styleId="citao2">
    <w:name w:val="citação 2"/>
    <w:basedOn w:val="FootnoteText"/>
    <w:qFormat/>
    <w:pPr>
      <w:shd w:val="clear" w:color="auto" w:fill="FFFFCC"/>
    </w:pPr>
    <w:rPr>
      <w:szCs w:val="20"/>
    </w:rPr>
  </w:style>
  <w:style w:type="paragraph" w:styleId="WW-Standard">
    <w:name w:val="WW-Standard"/>
    <w:qFormat/>
    <w:pPr>
      <w:widowControl/>
      <w:shd w:val="clear" w:color="auto" w:fill="FFFFFF"/>
      <w:suppressAutoHyphens w:val="true"/>
      <w:bidi w:val="0"/>
      <w:spacing w:lineRule="auto" w:line="276" w:before="0" w:after="200"/>
      <w:jc w:val="left"/>
    </w:pPr>
    <w:rPr>
      <w:rFonts w:ascii="Calibri" w:hAnsi="Calibri" w:eastAsia="Calibri" w:cs="Calibri"/>
      <w:color w:val="auto"/>
      <w:kern w:val="0"/>
      <w:sz w:val="22"/>
      <w:szCs w:val="22"/>
      <w:lang w:val="pt-BR" w:eastAsia="zh-CN" w:bidi="ar-SA"/>
    </w:rPr>
  </w:style>
  <w:style w:type="paragraph" w:styleId="Corpodetexto1">
    <w:name w:val="Corpo de texto1"/>
    <w:basedOn w:val="Normal"/>
    <w:qFormat/>
    <w:pPr>
      <w:spacing w:lineRule="auto" w:line="288" w:before="0" w:after="140"/>
    </w:pPr>
    <w:rPr/>
  </w:style>
  <w:style w:type="paragraph" w:styleId="Nivel3">
    <w:name w:val="Nivel 3"/>
    <w:basedOn w:val="Normal"/>
    <w:qFormat/>
    <w:pPr>
      <w:numPr>
        <w:ilvl w:val="0"/>
        <w:numId w:val="5"/>
      </w:numPr>
      <w:spacing w:lineRule="auto" w:line="276" w:before="120" w:after="120"/>
      <w:ind w:hanging="0" w:left="284" w:right="0"/>
      <w:jc w:val="both"/>
    </w:pPr>
    <w:rPr>
      <w:rFonts w:ascii="Arial" w:hAnsi="Arial" w:cs="Arial"/>
      <w:color w:val="000000"/>
      <w:sz w:val="20"/>
      <w:szCs w:val="20"/>
    </w:rPr>
  </w:style>
  <w:style w:type="paragraph" w:styleId="Nivel4">
    <w:name w:val="Nivel 4"/>
    <w:basedOn w:val="Nivel3"/>
    <w:qFormat/>
    <w:pPr>
      <w:ind w:hanging="0" w:left="567" w:right="0"/>
    </w:pPr>
    <w:rPr>
      <w:color w:val="auto"/>
    </w:rPr>
  </w:style>
  <w:style w:type="paragraph" w:styleId="Nivel2">
    <w:name w:val="Nivel 2"/>
    <w:basedOn w:val="Normal"/>
    <w:qFormat/>
    <w:pPr>
      <w:numPr>
        <w:ilvl w:val="0"/>
        <w:numId w:val="5"/>
      </w:numPr>
      <w:spacing w:lineRule="auto" w:line="276" w:before="120" w:after="120"/>
      <w:ind w:hanging="0" w:left="0" w:right="0"/>
      <w:jc w:val="both"/>
    </w:pPr>
    <w:rPr>
      <w:rFonts w:ascii="Arial" w:hAnsi="Arial" w:cs="Arial"/>
      <w:color w:val="000000"/>
      <w:sz w:val="20"/>
      <w:szCs w:val="20"/>
    </w:rPr>
  </w:style>
  <w:style w:type="paragraph" w:styleId="DStyleparagraph">
    <w:name w:val="DStyle_paragraph"/>
    <w:qFormat/>
    <w:pPr>
      <w:widowControl w:val="false"/>
      <w:suppressAutoHyphens w:val="true"/>
      <w:bidi w:val="0"/>
      <w:spacing w:before="0" w:after="0"/>
      <w:jc w:val="left"/>
    </w:pPr>
    <w:rPr>
      <w:rFonts w:ascii="Liberation Serif" w:hAnsi="Liberation Serif" w:eastAsia="NSimSun" w:cs="Liberation Serif"/>
      <w:color w:val="000000"/>
      <w:kern w:val="0"/>
      <w:sz w:val="24"/>
      <w:szCs w:val="24"/>
      <w:lang w:val="pt-BR" w:eastAsia="zh-CN" w:bidi="hi-IN"/>
    </w:rPr>
  </w:style>
  <w:style w:type="paragraph" w:styleId="LO-Normal0">
    <w:name w:val="LO-Normal0"/>
    <w:basedOn w:val="DStyleparagraph"/>
    <w:qFormat/>
    <w:pPr/>
    <w:rPr/>
  </w:style>
  <w:style w:type="paragraph" w:styleId="TableParagraph" w:customStyle="1">
    <w:name w:val="Table Paragraph"/>
    <w:basedOn w:val="Heading1"/>
    <w:uiPriority w:val="1"/>
    <w:qFormat/>
    <w:pPr>
      <w:keepNext w:val="false"/>
      <w:keepLines w:val="false"/>
      <w:pageBreakBefore w:val="false"/>
      <w:widowControl w:val="false"/>
      <w:numPr>
        <w:ilvl w:val="0"/>
        <w:numId w:val="0"/>
      </w:numPr>
      <w:shd w:val="nil" w:color="000000"/>
      <w:spacing w:lineRule="auto" w:line="240" w:beforeAutospacing="0" w:before="55" w:afterAutospacing="0" w:after="0"/>
      <w:ind w:hanging="0" w:left="55" w:right="0"/>
      <w:jc w:val="left"/>
      <w:outlineLvl w:val="9"/>
    </w:pPr>
    <w:rPr>
      <w:rFonts w:ascii="Times New Roman" w:hAnsi="Times New Roman" w:eastAsia="Times New Roman" w:cs="Times New Roman"/>
      <w:b w:val="false"/>
      <w:bCs w:val="false"/>
      <w:i w:val="false"/>
      <w:iCs w:val="false"/>
      <w:caps w:val="false"/>
      <w:smallCaps w:val="false"/>
      <w:strike w:val="false"/>
      <w:dstrike w:val="false"/>
      <w:vanish w:val="false"/>
      <w:color w:val="auto"/>
      <w:spacing w:val="0"/>
      <w:position w:val="0"/>
      <w:sz w:val="22"/>
      <w:sz w:val="22"/>
      <w:szCs w:val="22"/>
      <w:u w:val="none"/>
      <w:vertAlign w:val="baseline"/>
      <w:lang w:val="pt-PT" w:eastAsia="en-US" w:bidi="ar-SA"/>
      <w14:ligatures w14:val="none"/>
    </w:rPr>
  </w:style>
  <w:style w:type="paragraph" w:styleId="Ttulo10user">
    <w:name w:val="Título 10 (user)"/>
    <w:basedOn w:val="Ttulouser"/>
    <w:next w:val="BodyText"/>
    <w:qFormat/>
    <w:pPr>
      <w:numPr>
        <w:ilvl w:val="8"/>
        <w:numId w:val="1"/>
      </w:numPr>
      <w:spacing w:before="60" w:after="60"/>
      <w:outlineLvl w:val="8"/>
    </w:pPr>
    <w:rPr>
      <w:b/>
      <w:bCs/>
      <w:sz w:val="18"/>
      <w:szCs w:val="18"/>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Normal1">
    <w:name w:val="Normal1"/>
    <w:qFormat/>
    <w:pPr>
      <w:widowControl/>
      <w:suppressAutoHyphens w:val="true"/>
      <w:bidi w:val="0"/>
      <w:spacing w:before="0" w:after="0"/>
      <w:jc w:val="left"/>
    </w:pPr>
    <w:rPr>
      <w:rFonts w:ascii="Times New Roman" w:hAnsi="Times New Roman" w:eastAsia="Times New Roman" w:cs="Times New Roman"/>
      <w:color w:val="000080"/>
      <w:kern w:val="0"/>
      <w:sz w:val="24"/>
      <w:szCs w:val="20"/>
      <w:lang w:val="pt-BR" w:eastAsia="zh-CN" w:bidi="hi-IN"/>
    </w:rPr>
  </w:style>
  <w:style w:type="paragraph" w:styleId="Normal2">
    <w:name w:val="Normal2"/>
    <w:qFormat/>
    <w:pPr>
      <w:widowControl/>
      <w:suppressAutoHyphens w:val="true"/>
      <w:bidi w:val="0"/>
      <w:spacing w:before="0" w:after="0"/>
      <w:jc w:val="left"/>
    </w:pPr>
    <w:rPr>
      <w:rFonts w:ascii="Times New Roman" w:hAnsi="Times New Roman" w:eastAsia="Times New Roman" w:cs="Times New Roman"/>
      <w:color w:val="000080"/>
      <w:kern w:val="0"/>
      <w:sz w:val="24"/>
      <w:szCs w:val="20"/>
      <w:lang w:val="pt-BR" w:eastAsia="zh-CN" w:bidi="hi-IN"/>
    </w:rPr>
  </w:style>
  <w:style w:type="numbering" w:styleId="Semlista" w:default="1">
    <w:name w:val="Sem lista"/>
    <w:uiPriority w:val="99"/>
    <w:semiHidden/>
    <w:unhideWhenUsed/>
    <w:qFormat/>
  </w:style>
  <w:style w:type="numbering" w:styleId="WW8Num14">
    <w:name w:val="WW8Num14"/>
    <w:qFormat/>
  </w:style>
  <w:style w:type="numbering" w:styleId="WW8Num13">
    <w:name w:val="WW8Num1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llcompras.com/" TargetMode="External"/><Relationship Id="rId3" Type="http://schemas.openxmlformats.org/officeDocument/2006/relationships/hyperlink" Target="_blank" TargetMode="External"/><Relationship Id="rId4" Type="http://schemas.openxmlformats.org/officeDocument/2006/relationships/hyperlink" Target="_blank" TargetMode="External"/><Relationship Id="rId5" Type="http://schemas.openxmlformats.org/officeDocument/2006/relationships/hyperlink" Target="http://www.castro.pr.gov.br/" TargetMode="External"/><Relationship Id="rId6" Type="http://schemas.openxmlformats.org/officeDocument/2006/relationships/hyperlink" Target="_blank" TargetMode="External"/><Relationship Id="rId7" Type="http://schemas.openxmlformats.org/officeDocument/2006/relationships/hyperlink" Target="_blank" TargetMode="External"/><Relationship Id="rId8" Type="http://schemas.openxmlformats.org/officeDocument/2006/relationships/hyperlink" Target="https://pncp.gov.br/" TargetMode="External"/><Relationship Id="rId9" Type="http://schemas.openxmlformats.org/officeDocument/2006/relationships/hyperlink" Target="mailto:licitacao@castro.pr.gov.br" TargetMode="External"/><Relationship Id="rId10" Type="http://schemas.openxmlformats.org/officeDocument/2006/relationships/hyperlink" Target="mailto:castro@gmail.com" TargetMode="External"/><Relationship Id="rId11" Type="http://schemas.openxmlformats.org/officeDocument/2006/relationships/hyperlink" Target="_blank" TargetMode="External"/><Relationship Id="rId12" Type="http://schemas.openxmlformats.org/officeDocument/2006/relationships/hyperlink" Target="http://www.castro.pr.gov.br/" TargetMode="External"/><Relationship Id="rId13" Type="http://schemas.openxmlformats.org/officeDocument/2006/relationships/hyperlink" Target="_blank" TargetMode="External"/><Relationship Id="rId14" Type="http://schemas.openxmlformats.org/officeDocument/2006/relationships/hyperlink" Target="_blank" TargetMode="External"/><Relationship Id="rId15" Type="http://schemas.openxmlformats.org/officeDocument/2006/relationships/hyperlink" Target="http://www.bll.org.br/" TargetMode="External"/><Relationship Id="rId16" Type="http://schemas.openxmlformats.org/officeDocument/2006/relationships/hyperlink" Target="http://www.bll.org.br/" TargetMode="External"/><Relationship Id="rId17" Type="http://schemas.openxmlformats.org/officeDocument/2006/relationships/hyperlink" Target="http://www.bll.org.br/" TargetMode="External"/><Relationship Id="rId18" Type="http://schemas.openxmlformats.org/officeDocument/2006/relationships/hyperlink" Target="http://www.bll.org.br/" TargetMode="External"/><Relationship Id="rId19" Type="http://schemas.openxmlformats.org/officeDocument/2006/relationships/hyperlink" Target="http://www.bll.org.br/" TargetMode="External"/><Relationship Id="rId20" Type="http://schemas.openxmlformats.org/officeDocument/2006/relationships/hyperlink" Target="http://www.castro.pr.gov.br/" TargetMode="External"/><Relationship Id="rId21" Type="http://schemas.openxmlformats.org/officeDocument/2006/relationships/hyperlink" Target="_blank" TargetMode="External"/><Relationship Id="rId22" Type="http://schemas.openxmlformats.org/officeDocument/2006/relationships/hyperlink" Target="_blank" TargetMode="External"/><Relationship Id="rId23" Type="http://schemas.openxmlformats.org/officeDocument/2006/relationships/hyperlink" Target="mailto:esporte@castro.pr.gov.br" TargetMode="External"/><Relationship Id="rId24" Type="http://schemas.openxmlformats.org/officeDocument/2006/relationships/hyperlink" Target="http://www.planalto.gov.br/ccivil_03/_ato2019-2022/2021/lei/L14133.htm" TargetMode="External"/><Relationship Id="rId25" Type="http://schemas.openxmlformats.org/officeDocument/2006/relationships/image" Target="media/image1.png"/><Relationship Id="rId26" Type="http://schemas.openxmlformats.org/officeDocument/2006/relationships/image" Target="media/image2.png"/><Relationship Id="rId27" Type="http://schemas.openxmlformats.org/officeDocument/2006/relationships/image" Target="media/image3.png"/><Relationship Id="rId28" Type="http://schemas.openxmlformats.org/officeDocument/2006/relationships/header" Target="header1.xml"/><Relationship Id="rId29" Type="http://schemas.openxmlformats.org/officeDocument/2006/relationships/header" Target="header2.xml"/><Relationship Id="rId30" Type="http://schemas.openxmlformats.org/officeDocument/2006/relationships/header" Target="header3.xml"/><Relationship Id="rId31" Type="http://schemas.openxmlformats.org/officeDocument/2006/relationships/footer" Target="footer1.xml"/><Relationship Id="rId32" Type="http://schemas.openxmlformats.org/officeDocument/2006/relationships/footer" Target="footer2.xml"/><Relationship Id="rId33" Type="http://schemas.openxmlformats.org/officeDocument/2006/relationships/footer" Target="footer3.xml"/><Relationship Id="rId34" Type="http://schemas.openxmlformats.org/officeDocument/2006/relationships/numbering" Target="numbering.xml"/><Relationship Id="rId35" Type="http://schemas.openxmlformats.org/officeDocument/2006/relationships/fontTable" Target="fontTable.xml"/><Relationship Id="rId36" Type="http://schemas.openxmlformats.org/officeDocument/2006/relationships/settings" Target="settings.xml"/><Relationship Id="rId37"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hyperlink" Target="http://www.castro.pr.gov.br/" TargetMode="External"/><Relationship Id="rId2" Type="http://schemas.openxmlformats.org/officeDocument/2006/relationships/hyperlink" Target="mailto:licitacao.castro@gmail.com" TargetMode="External"/>
</Relationships>
</file>

<file path=word/_rels/footer3.xml.rels><?xml version="1.0" encoding="UTF-8"?>
<Relationships xmlns="http://schemas.openxmlformats.org/package/2006/relationships"><Relationship Id="rId1" Type="http://schemas.openxmlformats.org/officeDocument/2006/relationships/hyperlink" Target="http://www.castro.pr.gov.br/" TargetMode="External"/><Relationship Id="rId2" Type="http://schemas.openxmlformats.org/officeDocument/2006/relationships/hyperlink" Target="mailto:licitacao.castro@gmail.com" TargetMode="External"/>
</Relationships>
</file>

<file path=word/_rels/header2.xml.rels><?xml version="1.0" encoding="UTF-8"?>
<Relationships xmlns="http://schemas.openxmlformats.org/package/2006/relationships"><Relationship Id="rId1" Type="http://schemas.openxmlformats.org/officeDocument/2006/relationships/image" Target="media/image4.png"/>
</Relationships>
</file>

<file path=word/_rels/header3.xml.rels><?xml version="1.0" encoding="UTF-8"?>
<Relationships xmlns="http://schemas.openxmlformats.org/package/2006/relationships"><Relationship Id="rId1" Type="http://schemas.openxmlformats.org/officeDocument/2006/relationships/image" Target="media/image4.png"/>
</Relationships>
</file>

<file path=word/theme/theme1.xml><?xml version="1.0" encoding="utf-8"?>
<a:theme xmlns:a="http://schemas.openxmlformats.org/drawingml/2006/main" xmlns:r="http://schemas.openxmlformats.org/officeDocument/2006/relationships"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pitchFamily="0" charset="1"/>
        <a:ea typeface="Arial" pitchFamily="0" charset="1"/>
        <a:cs typeface="Arial" pitchFamily="0" charset="1"/>
      </a:majorFont>
      <a:minorFont>
        <a:latin typeface="Arial" pitchFamily="0" charset="1"/>
        <a:ea typeface="Arial" pitchFamily="0" charset="1"/>
        <a:cs typeface="Arial" pitchFamily="0" charset="1"/>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a:ln w="25400"/>
        <a:ln w="38100"/>
      </a:lnStyleLst>
      <a:effectStyleLst>
        <a:effectStyle>
          <a:effectLst/>
        </a:effectStyle>
        <a:effectStyle>
          <a:effectLst/>
        </a:effectStyle>
        <a:effectStyle>
          <a:effectLst/>
        </a:effectStyle>
      </a:effectStyleLst>
      <a:bgFillStyleLst>
        <a:solidFill>
          <a:schemeClr val="phClr"/>
        </a:solidFill>
        <a:solidFill>
          <a:srgbClr val="000000"/>
        </a:solidFill>
        <a:solidFill>
          <a:srgbClr val="000000"/>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2532</TotalTime>
  <Application>LibreOffice/25.2.7.2$Windows_X86_64 LibreOffice_project/5cbfd1ab6520636bb5f7b99185aa69bd7456825d</Application>
  <AppVersion>15.0000</AppVersion>
  <Pages>43</Pages>
  <Words>16716</Words>
  <Characters>90662</Characters>
  <CharactersWithSpaces>107092</CharactersWithSpaces>
  <Paragraphs>774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1601-01-01T00:00:00Z</dcterms:created>
  <dc:creator>Renata</dc:creator>
  <dc:description/>
  <dc:language>pt-BR</dc:language>
  <cp:lastModifiedBy/>
  <cp:lastPrinted>2026-03-02T13:25:57Z</cp:lastPrinted>
  <dcterms:modified xsi:type="dcterms:W3CDTF">2026-03-09T15:31:41Z</dcterms:modified>
  <cp:revision>1713</cp:revision>
  <dc:subject/>
  <dc:title>Estrutura</dc:title>
</cp:coreProperties>
</file>

<file path=docProps/custom.xml><?xml version="1.0" encoding="utf-8"?>
<Properties xmlns="http://schemas.openxmlformats.org/officeDocument/2006/custom-properties" xmlns:vt="http://schemas.openxmlformats.org/officeDocument/2006/docPropsVTypes"/>
</file>