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20"/>
          <w:szCs w:val="20"/>
        </w:rPr>
      </w:pPr>
      <w:r>
        <w:rPr>
          <w:rFonts w:cs="Verdana" w:ascii="Verdana" w:hAnsi="Verdana"/>
          <w:b/>
          <w:bCs/>
          <w:sz w:val="20"/>
          <w:szCs w:val="20"/>
        </w:rPr>
      </w:r>
    </w:p>
    <w:p>
      <w:pPr>
        <w:pStyle w:val="ParagraphStyle"/>
        <w:spacing w:lineRule="auto" w:line="276" w:before="0" w:after="0"/>
        <w:jc w:val="center"/>
        <w:rPr>
          <w:rFonts w:ascii="Verdana" w:hAnsi="Verdana" w:eastAsia="Arial" w:cs="Verdana"/>
          <w:b/>
          <w:bCs/>
          <w:color w:val="000000"/>
          <w:sz w:val="20"/>
          <w:szCs w:val="20"/>
        </w:rPr>
      </w:pPr>
      <w:r>
        <w:rPr>
          <w:rFonts w:eastAsia="Arial" w:cs="Verdana" w:ascii="Verdana" w:hAnsi="Verdana"/>
          <w:b/>
          <w:bCs/>
          <w:color w:val="000000"/>
          <w:sz w:val="20"/>
          <w:szCs w:val="20"/>
        </w:rPr>
        <w:t>DIVERSAS SECRETARIAS MUNICIPAIS</w:t>
      </w:r>
    </w:p>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r>
    </w:p>
    <w:p>
      <w:pPr>
        <w:pStyle w:val="ParagraphStyle"/>
        <w:spacing w:lineRule="auto" w:line="276" w:before="0" w:after="0"/>
        <w:jc w:val="center"/>
        <w:rPr>
          <w:rFonts w:ascii="Verdana" w:hAnsi="Verdana"/>
          <w:sz w:val="20"/>
          <w:szCs w:val="20"/>
        </w:rPr>
      </w:pPr>
      <w:r>
        <w:rPr>
          <w:rFonts w:cs="Verdana" w:ascii="Verdana" w:hAnsi="Verdana"/>
          <w:b/>
          <w:bCs/>
          <w:color w:val="000000"/>
          <w:sz w:val="20"/>
          <w:szCs w:val="20"/>
        </w:rPr>
        <w:t>PREGÃO ELETRÔNICO PARA REGISTRO DE PREÇOS</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 xml:space="preserve">COM ITENS EXCLUSIVOS ME/EPP/MEI, AMPLA </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CONCORRÊNCIA E COTA RESERVADA</w:t>
      </w:r>
    </w:p>
    <w:p>
      <w:pPr>
        <w:pStyle w:val="ParagraphStyle"/>
        <w:spacing w:lineRule="auto" w:line="276" w:before="0" w:after="0"/>
        <w:jc w:val="center"/>
        <w:rPr>
          <w:rFonts w:ascii="Verdana" w:hAnsi="Verdana"/>
          <w:sz w:val="20"/>
          <w:szCs w:val="20"/>
        </w:rPr>
      </w:pPr>
      <w:r>
        <w:rPr>
          <w:rFonts w:cs="Verdana" w:ascii="Verdana" w:hAnsi="Verdana"/>
          <w:b w:val="false"/>
          <w:bCs w:val="false"/>
          <w:i/>
          <w:iCs/>
          <w:color w:val="000000"/>
          <w:sz w:val="20"/>
          <w:szCs w:val="20"/>
        </w:rPr>
        <w:t xml:space="preserve">(processo digital nº 15017/2026) </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067/2026                                                          EMISSÃO 25/05/2026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 xml:space="preserve">ABERTURA: 09/06/2026 </w:t>
      </w:r>
      <w:r>
        <w:rPr>
          <w:rFonts w:cs="Verdana" w:ascii="Verdana" w:hAnsi="Verdana"/>
          <w:b w:val="false"/>
          <w:bCs w:val="false"/>
          <w:sz w:val="20"/>
          <w:szCs w:val="20"/>
        </w:rPr>
        <w:t xml:space="preserve">                                                    </w:t>
      </w:r>
      <w:r>
        <w:rPr>
          <w:rFonts w:cs="Verdana" w:ascii="Verdana" w:hAnsi="Verdana"/>
          <w:b/>
          <w:bCs/>
          <w:sz w:val="20"/>
          <w:szCs w:val="20"/>
        </w:rPr>
        <w:t>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1870"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b/>
                <w:bCs/>
                <w:color w:val="000000"/>
                <w:sz w:val="20"/>
                <w:szCs w:val="20"/>
              </w:rPr>
            </w:pPr>
            <w:r>
              <w:rPr>
                <w:rFonts w:ascii="Verdana" w:hAnsi="Verdana"/>
                <w:b/>
                <w:bCs/>
                <w:color w:val="000000"/>
                <w:sz w:val="20"/>
                <w:szCs w:val="20"/>
              </w:rPr>
              <w:t>REGISTRO DE PREÇO</w:t>
            </w:r>
          </w:p>
          <w:p>
            <w:pPr>
              <w:pStyle w:val="ParagraphStyle"/>
              <w:bidi w:val="0"/>
              <w:spacing w:lineRule="auto" w:line="240" w:before="0" w:after="0"/>
              <w:jc w:val="center"/>
              <w:rPr>
                <w:rFonts w:ascii="Verdana" w:hAnsi="Verdana" w:cs="Verdana"/>
                <w:b w:val="false"/>
                <w:bCs w:val="false"/>
                <w:color w:val="000000"/>
                <w:sz w:val="18"/>
                <w:szCs w:val="18"/>
                <w:highlight w:val="none"/>
                <w:shd w:fill="DDDDDD" w:val="clear"/>
              </w:rPr>
            </w:pPr>
            <w:r>
              <w:rPr>
                <w:rFonts w:cs="Verdana" w:ascii="Verdana" w:hAnsi="Verdana"/>
                <w:b w:val="false"/>
                <w:bCs w:val="false"/>
                <w:color w:val="000000"/>
                <w:sz w:val="18"/>
                <w:szCs w:val="18"/>
                <w:shd w:fill="DDDDDD" w:val="clear"/>
              </w:rPr>
              <w:t>COM ITENS EXCLUSIVOS ME/EPP/MEI, AMPLA CONCORRÊNCIA</w:t>
            </w:r>
          </w:p>
          <w:p>
            <w:pPr>
              <w:pStyle w:val="ParagraphStyle"/>
              <w:bidi w:val="0"/>
              <w:spacing w:lineRule="auto" w:line="240" w:before="0" w:after="0"/>
              <w:jc w:val="center"/>
              <w:rPr>
                <w:rFonts w:ascii="Verdana" w:hAnsi="Verdana" w:cs="Verdana"/>
                <w:b w:val="false"/>
                <w:bCs w:val="false"/>
                <w:color w:val="000000"/>
                <w:sz w:val="18"/>
                <w:szCs w:val="18"/>
                <w:highlight w:val="none"/>
                <w:shd w:fill="DDDDDD" w:val="clear"/>
              </w:rPr>
            </w:pPr>
            <w:r>
              <w:rPr>
                <w:rFonts w:cs="Verdana" w:ascii="Verdana" w:hAnsi="Verdana"/>
                <w:b w:val="false"/>
                <w:bCs w:val="false"/>
                <w:color w:val="000000"/>
                <w:sz w:val="18"/>
                <w:szCs w:val="18"/>
                <w:shd w:fill="DDDDDD" w:val="clear"/>
              </w:rPr>
              <w:t>E COTA RESERVADA</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Até 08h30min do dia 09/06/2026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Início da sessão / disputa de lances:</w:t>
            </w:r>
          </w:p>
          <w:p>
            <w:pPr>
              <w:pStyle w:val="Normal"/>
              <w:jc w:val="center"/>
              <w:rPr>
                <w:rFonts w:ascii="Verdana" w:hAnsi="Verdana" w:cs="Verdana"/>
                <w:b/>
                <w:bCs/>
                <w:color w:val="000000"/>
                <w:sz w:val="20"/>
                <w:szCs w:val="20"/>
              </w:rPr>
            </w:pPr>
            <w:r>
              <w:rPr>
                <w:rFonts w:cs="Verdana" w:ascii="Verdana" w:hAnsi="Verdana"/>
                <w:b/>
                <w:bCs/>
                <w:color w:val="000000"/>
                <w:sz w:val="20"/>
                <w:szCs w:val="20"/>
              </w:rPr>
              <w:t>09h00min do dia 09/06/2026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jc w:val="both"/>
              <w:rPr/>
            </w:pPr>
            <w:r>
              <w:rPr>
                <w:rStyle w:val="Hyperlink"/>
                <w:rFonts w:ascii="Verdana" w:hAnsi="Verdana"/>
                <w:color w:val="000000"/>
                <w:sz w:val="20"/>
                <w:szCs w:val="20"/>
                <w:u w:val="none"/>
              </w:rPr>
              <w:t xml:space="preserve">A presente licitação tem como objetivo a escolha da proposta mais vantajosa para futura e eventual  </w:t>
            </w:r>
            <w:r>
              <w:rPr>
                <w:rStyle w:val="Hyperlink"/>
                <w:rFonts w:ascii="Verdana" w:hAnsi="Verdana"/>
                <w:b/>
                <w:bCs/>
                <w:color w:val="000000"/>
                <w:sz w:val="20"/>
                <w:szCs w:val="20"/>
                <w:u w:val="none"/>
              </w:rPr>
              <w:t xml:space="preserve"> </w:t>
            </w:r>
            <w:r>
              <w:rPr>
                <w:rFonts w:ascii="Verdana" w:hAnsi="Verdana"/>
                <w:b/>
                <w:bCs/>
                <w:color w:val="000000"/>
                <w:sz w:val="20"/>
                <w:szCs w:val="20"/>
                <w:u w:val="none"/>
              </w:rPr>
              <w:t>AQUISIÇÃO DE GÊNEROS ALIMENTÍCIOS</w:t>
            </w:r>
            <w:r>
              <w:rPr>
                <w:rStyle w:val="Hyperlink"/>
                <w:rFonts w:ascii="Verdana" w:hAnsi="Verdana"/>
                <w:b/>
                <w:bCs/>
                <w:color w:val="000000"/>
                <w:sz w:val="20"/>
                <w:szCs w:val="20"/>
                <w:u w:val="none"/>
              </w:rPr>
              <w:t xml:space="preserve">, </w:t>
            </w:r>
            <w:r>
              <w:rPr>
                <w:rFonts w:ascii="Verdana" w:hAnsi="Verdana"/>
                <w:b/>
                <w:bCs/>
                <w:color w:val="000000"/>
                <w:sz w:val="20"/>
                <w:szCs w:val="20"/>
                <w:u w:val="none"/>
              </w:rPr>
              <w:t>VISANDO ATENDER AS NECESSIDADES DAS DIVERSAS SECRETARIAS MUNICIPAIS</w:t>
            </w:r>
            <w:r>
              <w:rPr>
                <w:rStyle w:val="Hyperlink"/>
                <w:rFonts w:ascii="Verdana" w:hAnsi="Verdana"/>
                <w:color w:val="000000"/>
                <w:sz w:val="20"/>
                <w:szCs w:val="20"/>
                <w:u w:val="none"/>
              </w:rPr>
              <w:t>, com vigência de preços pelo período de 12 (doze) meses, 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rStyle w:val="Hyperlink"/>
                <w:rFonts w:ascii="Verdana" w:hAnsi="Verdana" w:cs="Verdana"/>
                <w:b w:val="false"/>
                <w:bCs w:val="false"/>
                <w:color w:val="000000"/>
                <w:sz w:val="20"/>
                <w:szCs w:val="20"/>
                <w:highlight w:val="white"/>
                <w:u w:val="none"/>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w:t>
            </w:r>
            <w:r>
              <w:rPr>
                <w:rStyle w:val="Hyperlink"/>
                <w:rFonts w:cs="Verdana" w:ascii="Verdana" w:hAnsi="Verdana"/>
                <w:b/>
                <w:bCs/>
                <w:color w:val="000000"/>
                <w:sz w:val="20"/>
                <w:szCs w:val="20"/>
                <w:highlight w:val="white"/>
                <w:u w:val="none"/>
              </w:rPr>
              <w:t xml:space="preserve"> R$  3</w:t>
            </w:r>
            <w:r>
              <w:rPr>
                <w:rStyle w:val="Hyperlink"/>
                <w:rFonts w:cs="Verdana" w:ascii="Verdana" w:hAnsi="Verdana"/>
                <w:b/>
                <w:bCs/>
                <w:i w:val="false"/>
                <w:color w:val="000000"/>
                <w:sz w:val="20"/>
                <w:szCs w:val="20"/>
                <w:highlight w:val="white"/>
                <w:u w:val="none"/>
              </w:rPr>
              <w:t>94.333,30 (trezentos e noventa e quatro mil, trezentos e trinta e três reais e trinta centavos).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- 16.002.2066.533.3339030079900000000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u w:val="single"/>
                      <w:shd w:fill="FFFFFF" w:val="clear"/>
                    </w:rPr>
                    <w:t>licitação.</w:t>
                  </w:r>
                  <w:hyperlink r:id="rId10" w:tgtFrame="mailto:castro@gmail.com">
                    <w:r>
                      <w:rPr>
                        <w:rStyle w:val="Hyperlink"/>
                        <w:rFonts w:eastAsia="Arial" w:cs="Verdana" w:ascii="Verdana" w:hAnsi="Verdana"/>
                        <w:b w:val="false"/>
                        <w:bCs w:val="false"/>
                        <w:color w:val="000000"/>
                        <w:sz w:val="20"/>
                        <w:szCs w:val="20"/>
                        <w:u w:val="single"/>
                        <w:shd w:fill="FFFFFF" w:val="clear"/>
                      </w:rPr>
                      <w:t>castro</w:t>
                    </w:r>
                    <w:r>
                      <w:rPr>
                        <w:rStyle w:val="Hyperlink"/>
                        <w:rFonts w:eastAsia="Arial" w:cs="Verdana" w:ascii="Verdana" w:hAnsi="Verdana"/>
                        <w:b w:val="false"/>
                        <w:bCs w:val="false"/>
                        <w:color w:val="000000"/>
                        <w:sz w:val="20"/>
                        <w:szCs w:val="20"/>
                        <w:shd w:fill="FFFFFF" w:val="clear"/>
                      </w:rPr>
                      <w:t>@gmail.com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rFonts w:ascii="Verdana" w:hAnsi="Verdana" w:cs="Verdana"/>
                <w:color w:val="000000"/>
                <w:sz w:val="20"/>
                <w:szCs w:val="20"/>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before="57" w:after="0"/>
              <w:ind w:hanging="0" w:left="0" w:right="-1"/>
              <w:jc w:val="both"/>
              <w:rPr>
                <w:rStyle w:val="Hyperlink"/>
                <w:rFonts w:ascii="Verdana" w:hAnsi="Verdana" w:cs="Verdana"/>
                <w:b/>
                <w:bCs/>
                <w:color w:val="000000"/>
                <w:sz w:val="20"/>
                <w:szCs w:val="20"/>
                <w:u w:val="none"/>
                <w:lang w:val="pt-BR"/>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u w:val="none"/>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DOS ITENS PARA A PROPOSTA DE PREÇO:</w:t>
      </w:r>
    </w:p>
    <w:p>
      <w:pPr>
        <w:pStyle w:val="Corpodotexto"/>
        <w:spacing w:before="57" w:after="0"/>
        <w:ind w:hanging="0" w:left="0" w:right="-1"/>
        <w:jc w:val="both"/>
        <w:rPr>
          <w:sz w:val="10"/>
          <w:szCs w:val="10"/>
          <w:highlight w:val="none"/>
        </w:rPr>
      </w:pPr>
      <w:r>
        <w:rPr>
          <w:sz w:val="10"/>
          <w:szCs w:val="10"/>
        </w:rPr>
      </w:r>
    </w:p>
    <w:p>
      <w:pPr>
        <w:pStyle w:val="Normal"/>
        <w:jc w:val="both"/>
        <w:rPr>
          <w:i w:val="false"/>
          <w:iCs w:val="false"/>
          <w:color w:val="000000"/>
          <w:sz w:val="16"/>
          <w:szCs w:val="16"/>
        </w:rPr>
      </w:pPr>
      <w:r>
        <w:rPr>
          <w:rFonts w:ascii="Verdana" w:hAnsi="Verdana"/>
          <w:i w:val="false"/>
          <w:iCs w:val="false"/>
          <w:color w:val="000000"/>
          <w:sz w:val="16"/>
          <w:szCs w:val="16"/>
        </w:rPr>
        <w:t xml:space="preserve">Os  produtos </w:t>
      </w:r>
      <w:r>
        <w:rPr>
          <w:rFonts w:ascii="Verdana" w:hAnsi="Verdana"/>
          <w:i w:val="false"/>
          <w:iCs w:val="false"/>
          <w:color w:val="000000"/>
          <w:sz w:val="16"/>
          <w:szCs w:val="16"/>
          <w:lang w:val="pt-BR" w:eastAsia="zh-CN"/>
        </w:rPr>
        <w:t>deverão ser entregues em perfeitas condições de consumo, devidamente acondicionados, res</w:t>
      </w:r>
      <w:r>
        <w:rPr>
          <w:rFonts w:ascii="Verdana" w:hAnsi="Verdana"/>
          <w:i w:val="false"/>
          <w:iCs w:val="false"/>
          <w:color w:val="000000"/>
          <w:sz w:val="16"/>
          <w:szCs w:val="16"/>
        </w:rPr>
        <w:t>peitando as normas sanitárias, de higiene e de transporte aplicável, bem como com prazos de validade adequado.</w:t>
      </w:r>
    </w:p>
    <w:p>
      <w:pPr>
        <w:pStyle w:val="Corpodotexto"/>
        <w:spacing w:before="57" w:after="0"/>
        <w:ind w:hanging="0" w:left="0" w:right="-1"/>
        <w:jc w:val="both"/>
        <w:rPr>
          <w:color w:val="000000"/>
          <w:sz w:val="10"/>
          <w:szCs w:val="10"/>
          <w:highlight w:val="none"/>
        </w:rPr>
      </w:pPr>
      <w:r>
        <w:rPr>
          <w:color w:val="000000"/>
          <w:sz w:val="10"/>
          <w:szCs w:val="10"/>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jc w:val="center"/>
              <w:rPr>
                <w:sz w:val="16"/>
                <w:szCs w:val="16"/>
              </w:rPr>
            </w:pPr>
            <w:r>
              <w:rPr>
                <w:rFonts w:ascii="Verdana" w:hAnsi="Verdana"/>
                <w:b/>
                <w:bCs/>
                <w:color w:val="000000"/>
                <w:sz w:val="16"/>
                <w:szCs w:val="16"/>
              </w:rPr>
              <w:t>DA AMOSTRA - CAFÉ</w:t>
            </w:r>
          </w:p>
        </w:tc>
      </w:tr>
    </w:tbl>
    <w:p>
      <w:pPr>
        <w:pStyle w:val="Normal"/>
        <w:jc w:val="both"/>
        <w:rPr>
          <w:rFonts w:ascii="Verdana" w:hAnsi="Verdana"/>
          <w:color w:val="FF0000"/>
          <w:sz w:val="18"/>
          <w:szCs w:val="18"/>
        </w:rPr>
      </w:pPr>
      <w:r>
        <w:rPr>
          <w:rFonts w:ascii="Verdana" w:hAnsi="Verdana"/>
          <w:color w:val="FF0000"/>
          <w:sz w:val="18"/>
          <w:szCs w:val="18"/>
        </w:rPr>
      </w:r>
    </w:p>
    <w:p>
      <w:pPr>
        <w:pStyle w:val="Normal"/>
        <w:jc w:val="both"/>
        <w:rPr>
          <w:i/>
          <w:iCs/>
          <w:color w:val="000000"/>
          <w:sz w:val="16"/>
          <w:szCs w:val="16"/>
        </w:rPr>
      </w:pPr>
      <w:r>
        <w:rPr>
          <w:rFonts w:ascii="Verdana" w:hAnsi="Verdana"/>
          <w:i/>
          <w:iCs/>
          <w:color w:val="000000"/>
          <w:sz w:val="16"/>
          <w:szCs w:val="16"/>
        </w:rPr>
        <w:t>Ao final da sessão do pregão eletrônico, o licitante ofertante do menor valor nos itens 7 e 10 - café, provisoriamente declarado vencedor, será convocado a apresentar a AMOSTRA. O prazo para apresentação da a</w:t>
      </w:r>
      <w:r>
        <w:rPr>
          <w:rFonts w:ascii="Verdana" w:hAnsi="Verdana"/>
          <w:i/>
          <w:iCs/>
          <w:color w:val="000000"/>
          <w:sz w:val="16"/>
          <w:szCs w:val="16"/>
        </w:rPr>
        <w:t>mostra será de até 05 (cinco) dias úteis.</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numPr>
          <w:ilvl w:val="0"/>
          <w:numId w:val="10"/>
        </w:numPr>
        <w:jc w:val="both"/>
        <w:rPr>
          <w:b w:val="false"/>
          <w:bCs w:val="false"/>
          <w:highlight w:val="none"/>
          <w:shd w:fill="EEEEEE" w:val="clear"/>
        </w:rPr>
      </w:pPr>
      <w:r>
        <w:rPr>
          <w:rFonts w:ascii="Verdana" w:hAnsi="Verdana"/>
          <w:b w:val="false"/>
          <w:bCs w:val="false"/>
          <w:i/>
          <w:iCs/>
          <w:color w:val="000000"/>
          <w:sz w:val="16"/>
          <w:szCs w:val="16"/>
          <w:shd w:fill="EEEEEE" w:val="clear"/>
        </w:rPr>
        <w:t xml:space="preserve">As respectivas amostras passarão por análise sensorial </w:t>
      </w:r>
      <w:r>
        <w:rPr>
          <w:rFonts w:ascii="Verdana" w:hAnsi="Verdana"/>
          <w:b w:val="false"/>
          <w:bCs w:val="false"/>
          <w:i/>
          <w:iCs/>
          <w:color w:val="000000"/>
          <w:sz w:val="16"/>
          <w:szCs w:val="16"/>
          <w:shd w:fill="EEEEEE" w:val="clear"/>
        </w:rPr>
        <w:t>(</w:t>
      </w:r>
      <w:r>
        <w:rPr>
          <w:rFonts w:eastAsia="Arial" w:cs="Verdana" w:ascii="Verdana" w:hAnsi="Verdana"/>
          <w:b w:val="false"/>
          <w:bCs w:val="false"/>
          <w:i/>
          <w:iCs/>
          <w:color w:val="000000"/>
          <w:sz w:val="16"/>
          <w:szCs w:val="16"/>
          <w:shd w:fill="EEEEEE" w:val="clear"/>
        </w:rPr>
        <w:t xml:space="preserve">os critérios utilizados na análise sensorial estão dispostos no </w:t>
      </w:r>
      <w:r>
        <w:rPr>
          <w:rFonts w:ascii="Verdana" w:hAnsi="Verdana"/>
          <w:b/>
          <w:bCs/>
          <w:i/>
          <w:iCs/>
          <w:color w:val="000000"/>
          <w:sz w:val="16"/>
          <w:szCs w:val="16"/>
          <w:shd w:fill="EEEEEE" w:val="clear"/>
        </w:rPr>
        <w:t>ANEXO X</w:t>
      </w:r>
      <w:r>
        <w:rPr>
          <w:rFonts w:ascii="Verdana" w:hAnsi="Verdana"/>
          <w:b w:val="false"/>
          <w:bCs w:val="false"/>
          <w:i/>
          <w:iCs/>
          <w:color w:val="000000"/>
          <w:sz w:val="16"/>
          <w:szCs w:val="16"/>
          <w:shd w:fill="EEEEEE" w:val="clear"/>
        </w:rPr>
        <w:t>, deste edital).</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jc w:val="both"/>
        <w:rPr>
          <w:i/>
          <w:iCs/>
          <w:color w:val="000000"/>
          <w:sz w:val="16"/>
          <w:szCs w:val="16"/>
          <w:highlight w:val="none"/>
          <w:shd w:fill="EEEEEE" w:val="clear"/>
        </w:rPr>
      </w:pPr>
      <w:r>
        <w:rPr>
          <w:rFonts w:ascii="Verdana" w:hAnsi="Verdana"/>
          <w:i/>
          <w:iCs/>
          <w:color w:val="000000"/>
          <w:sz w:val="16"/>
          <w:szCs w:val="16"/>
          <w:shd w:fill="EEEEEE" w:val="clear"/>
        </w:rPr>
        <w:t xml:space="preserve">As amostras devem ser encaminhadas aos cuidados da Nutricionista responsável, da Assessoria Técnica, a qual compõe a Comissão Municipal de Contratação, Sra. </w:t>
      </w:r>
      <w:r>
        <w:rPr>
          <w:rFonts w:ascii="Verdana" w:hAnsi="Verdana"/>
          <w:b w:val="false"/>
          <w:bCs w:val="false"/>
          <w:i/>
          <w:iCs/>
          <w:color w:val="000000"/>
          <w:sz w:val="16"/>
          <w:szCs w:val="16"/>
          <w:shd w:fill="EEEEEE" w:val="clear"/>
        </w:rPr>
        <w:t>Li</w:t>
      </w:r>
      <w:r>
        <w:rPr>
          <w:rFonts w:ascii="Verdana" w:hAnsi="Verdana"/>
          <w:b w:val="false"/>
          <w:bCs w:val="false"/>
          <w:i/>
          <w:iCs/>
          <w:color w:val="000000"/>
          <w:sz w:val="16"/>
          <w:szCs w:val="16"/>
          <w:shd w:fill="EEEEEE" w:val="clear"/>
        </w:rPr>
        <w:t>a Giordani Calleya Barela, matrí</w:t>
      </w:r>
      <w:r>
        <w:rPr>
          <w:rFonts w:ascii="Verdana" w:hAnsi="Verdana"/>
          <w:i/>
          <w:iCs/>
          <w:color w:val="000000"/>
          <w:sz w:val="16"/>
          <w:szCs w:val="16"/>
          <w:shd w:fill="EEEEEE" w:val="clear"/>
        </w:rPr>
        <w:t xml:space="preserve">cula 721263, CRN 82470, na SECRETARIA MUNICIPAL DE EDUCAÇÃO, situada: </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numPr>
          <w:ilvl w:val="0"/>
          <w:numId w:val="9"/>
        </w:numPr>
        <w:jc w:val="both"/>
        <w:rPr/>
      </w:pPr>
      <w:r>
        <w:rPr>
          <w:rFonts w:ascii="Verdana" w:hAnsi="Verdana"/>
          <w:i/>
          <w:iCs/>
          <w:color w:val="000000"/>
          <w:sz w:val="16"/>
          <w:szCs w:val="16"/>
        </w:rPr>
        <w:t>Rua Marechal Deodoro, 348 - Vila Rio Branco - Castro/PR - CEP 84172-540.</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jc w:val="both"/>
        <w:rPr>
          <w:i/>
          <w:iCs/>
          <w:color w:val="000000"/>
          <w:sz w:val="16"/>
          <w:szCs w:val="16"/>
        </w:rPr>
      </w:pPr>
      <w:r>
        <w:rPr>
          <w:rFonts w:ascii="Verdana" w:hAnsi="Verdana"/>
          <w:i/>
          <w:iCs/>
          <w:color w:val="000000"/>
          <w:sz w:val="16"/>
          <w:szCs w:val="16"/>
        </w:rPr>
        <w:t>A amostra deverá estar etiquetada com o nº do pregão e lote, bem como, com os dados do licitante.</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jc w:val="both"/>
        <w:rPr>
          <w:i/>
          <w:iCs/>
          <w:color w:val="000000"/>
          <w:sz w:val="16"/>
          <w:szCs w:val="16"/>
        </w:rPr>
      </w:pPr>
      <w:r>
        <w:rPr>
          <w:rFonts w:ascii="Verdana" w:hAnsi="Verdana"/>
          <w:i/>
          <w:iCs/>
          <w:color w:val="000000"/>
          <w:sz w:val="16"/>
          <w:szCs w:val="16"/>
        </w:rPr>
        <w:t>A licitante que não atender as especificações exigidas no descritivo do item e/ou obter nota inferior a 8 na análise sensorial, terá sua amostra reprovada e será desclassificada. Sendo que, o mesmo ocorrerá para aquela que deixar de apresentá-la.</w:t>
      </w:r>
    </w:p>
    <w:p>
      <w:pPr>
        <w:pStyle w:val="Normal"/>
        <w:jc w:val="both"/>
        <w:rPr>
          <w:i/>
          <w:iCs/>
          <w:color w:val="000000"/>
          <w:sz w:val="16"/>
          <w:szCs w:val="16"/>
        </w:rPr>
      </w:pPr>
      <w:r>
        <w:rPr>
          <w:i/>
          <w:iCs/>
          <w:color w:val="000000"/>
          <w:sz w:val="16"/>
          <w:szCs w:val="16"/>
        </w:rPr>
      </w:r>
    </w:p>
    <w:tbl>
      <w:tblPr>
        <w:tblW w:w="9412" w:type="dxa"/>
        <w:jc w:val="left"/>
        <w:tblInd w:w="83" w:type="dxa"/>
        <w:tblLayout w:type="fixed"/>
        <w:tblCellMar>
          <w:top w:w="55" w:type="dxa"/>
          <w:left w:w="55" w:type="dxa"/>
          <w:bottom w:w="55" w:type="dxa"/>
          <w:right w:w="55" w:type="dxa"/>
        </w:tblCellMar>
      </w:tblPr>
      <w:tblGrid>
        <w:gridCol w:w="449"/>
        <w:gridCol w:w="966"/>
        <w:gridCol w:w="572"/>
        <w:gridCol w:w="562"/>
        <w:gridCol w:w="395"/>
        <w:gridCol w:w="4931"/>
        <w:gridCol w:w="688"/>
        <w:gridCol w:w="849"/>
      </w:tblGrid>
      <w:tr>
        <w:trPr>
          <w:trHeight w:val="506" w:hRule="atLeast"/>
        </w:trPr>
        <w:tc>
          <w:tcPr>
            <w:tcW w:w="449"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Item</w:t>
            </w:r>
          </w:p>
        </w:tc>
        <w:tc>
          <w:tcPr>
            <w:tcW w:w="96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Cotas</w:t>
            </w:r>
          </w:p>
        </w:tc>
        <w:tc>
          <w:tcPr>
            <w:tcW w:w="57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Qtde</w:t>
            </w:r>
          </w:p>
        </w:tc>
        <w:tc>
          <w:tcPr>
            <w:tcW w:w="56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Cód</w:t>
            </w:r>
          </w:p>
        </w:tc>
        <w:tc>
          <w:tcPr>
            <w:tcW w:w="395"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Und</w:t>
            </w:r>
          </w:p>
        </w:tc>
        <w:tc>
          <w:tcPr>
            <w:tcW w:w="4931"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Produto - Descrição</w:t>
            </w:r>
          </w:p>
        </w:tc>
        <w:tc>
          <w:tcPr>
            <w:tcW w:w="68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Unitária</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 Total</w:t>
            </w:r>
          </w:p>
        </w:tc>
      </w:tr>
      <w:tr>
        <w:trPr>
          <w:trHeight w:val="255"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1</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1.086</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1.302</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CRISTAL, EMBALAGEM COM 5 KG.</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16,31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17.712,66</w:t>
            </w:r>
          </w:p>
        </w:tc>
      </w:tr>
      <w:tr>
        <w:trPr>
          <w:trHeight w:val="750"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2</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1.310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15.611</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CHÁ MATE TOSTADO 250 GR. A EMBALAGEM DEVERÁ SER UNIFORME QUANTO AO TIPO E PESO P/ A QUANTIDADE TOTAL SOLICITADA. VALIDADE DE NO MÍNIMO 12 MESES E DEVERÁ TER NO ATO DA ENTREGA UM MÍNIMO DE 90% DE SUA VALIDADE.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9,00</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11.790,00</w:t>
            </w:r>
          </w:p>
        </w:tc>
      </w:tr>
      <w:tr>
        <w:trPr>
          <w:trHeight w:val="400" w:hRule="atLeast"/>
        </w:trPr>
        <w:tc>
          <w:tcPr>
            <w:tcW w:w="449"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3</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10.998</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5"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5,56</w:t>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61.148,88</w:t>
            </w:r>
          </w:p>
        </w:tc>
      </w:tr>
      <w:tr>
        <w:trPr>
          <w:trHeight w:val="736"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4</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1.720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66.511</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CHA DE ERVAS,  NOS SABORES CAMOMILA, ERVA DOCE, CAPIM-LIMÃO, HORTELÃ; EM FOLHAS E RAMOS, ISENTO DE SUJIDADES, FRAGMENTOS DE INSETOS E OUTROS MATERIAIS ESTRANHOS. EMBALAGEM DE 10 A 15G, CONTENDO 10 SACHÊS.</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4,31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7.413,20</w:t>
            </w:r>
          </w:p>
        </w:tc>
      </w:tr>
      <w:tr>
        <w:trPr>
          <w:trHeight w:val="240"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5</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700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35.167</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ADOÇANTE LÍQUIDO DIETÉTICO, FRASCO COM 100 ML</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7,31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5.117,00</w:t>
            </w:r>
          </w:p>
        </w:tc>
      </w:tr>
      <w:tr>
        <w:trPr>
          <w:trHeight w:val="1183"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6</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32.977</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REFINADO 5 KG, NA COR BRANCA, SACAROSE DE CANA DE AÇÚCAR, EMBALAGEM EM POLIETILENO, CONTENDO DATA DE FABRICAÇÃO E PRAZO DE VALIDADE,  PRODUTO DEVERÁ TER REGISTRO NO MINISTÉRIO DA SAÚDE E ATENDER A PORTARIA Nº. 451/97 NO MINISTÉRIO DA  SAÚDE E A RESOLUÇÃO 12/78 DA COMISSÃO NACIONAL DE  NORMAS E PADRÕES PARA ALIMENTOS –CNNPA. PACOTE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35.362,80</w:t>
            </w:r>
          </w:p>
        </w:tc>
      </w:tr>
      <w:tr>
        <w:trPr>
          <w:trHeight w:val="1190" w:hRule="atLeast"/>
        </w:trPr>
        <w:tc>
          <w:tcPr>
            <w:tcW w:w="449"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7</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4.995</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5"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34,49</w:t>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172.277,55</w:t>
            </w:r>
          </w:p>
        </w:tc>
      </w:tr>
      <w:tr>
        <w:trPr>
          <w:trHeight w:val="291"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8</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1.152</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17.804</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CX</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FILTRO DE PAPEL PARA CAFÉ N° 103 - CAIXA C/30 UND.</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4,95</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5.702,40</w:t>
            </w:r>
          </w:p>
        </w:tc>
      </w:tr>
      <w:tr>
        <w:trPr>
          <w:trHeight w:val="394" w:hRule="atLeast"/>
        </w:trPr>
        <w:tc>
          <w:tcPr>
            <w:tcW w:w="449"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9</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3.666</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5,56</w:t>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20.382,96</w:t>
            </w:r>
          </w:p>
        </w:tc>
      </w:tr>
      <w:tr>
        <w:trPr>
          <w:trHeight w:val="1200" w:hRule="atLeast"/>
        </w:trPr>
        <w:tc>
          <w:tcPr>
            <w:tcW w:w="449"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10</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1.665</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34,49</w:t>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57.425,85</w:t>
            </w:r>
          </w:p>
        </w:tc>
      </w:tr>
      <w:tr>
        <w:trPr>
          <w:trHeight w:val="255" w:hRule="atLeast"/>
        </w:trPr>
        <w:tc>
          <w:tcPr>
            <w:tcW w:w="449"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966"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572"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562"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395"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4931" w:type="dxa"/>
            <w:tcBorders/>
          </w:tcPr>
          <w:p>
            <w:pPr>
              <w:pStyle w:val="Normal"/>
              <w:tabs>
                <w:tab w:val="clear" w:pos="720"/>
              </w:tabs>
              <w:jc w:val="left"/>
              <w:rPr>
                <w:rFonts w:ascii="Arial" w:hAnsi="Arial"/>
                <w:b/>
                <w:color w:val="000000"/>
                <w:sz w:val="14"/>
                <w:szCs w:val="14"/>
              </w:rPr>
            </w:pPr>
            <w:r>
              <w:rPr>
                <w:rFonts w:ascii="Arial" w:hAnsi="Arial"/>
                <w:b/>
                <w:color w:val="000000"/>
                <w:sz w:val="14"/>
                <w:szCs w:val="14"/>
              </w:rPr>
            </w:r>
          </w:p>
        </w:tc>
        <w:tc>
          <w:tcPr>
            <w:tcW w:w="688"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Soma:</w:t>
            </w:r>
          </w:p>
        </w:tc>
        <w:tc>
          <w:tcPr>
            <w:tcW w:w="849"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394.333,30</w:t>
            </w:r>
          </w:p>
        </w:tc>
      </w:tr>
    </w:tbl>
    <w:p>
      <w:pPr>
        <w:pStyle w:val="Normal"/>
        <w:rPr/>
      </w:pPr>
      <w:r>
        <w:rPr/>
      </w:r>
    </w:p>
    <w:tbl>
      <w:tblPr>
        <w:tblW w:w="9413" w:type="dxa"/>
        <w:jc w:val="left"/>
        <w:tblInd w:w="70" w:type="dxa"/>
        <w:tblLayout w:type="fixed"/>
        <w:tblCellMar>
          <w:top w:w="55" w:type="dxa"/>
          <w:left w:w="55" w:type="dxa"/>
          <w:bottom w:w="55" w:type="dxa"/>
          <w:right w:w="55" w:type="dxa"/>
        </w:tblCellMar>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CONDIÇÕES DE ENTREGA:</w:t>
            </w:r>
          </w:p>
          <w:p>
            <w:pPr>
              <w:pStyle w:val="Normal"/>
              <w:spacing w:before="0" w:after="0"/>
              <w:ind w:hanging="1066" w:left="1066" w:right="0"/>
              <w:jc w:val="both"/>
              <w:rPr>
                <w:color w:val="000000"/>
              </w:rPr>
            </w:pPr>
            <w:r>
              <w:rPr>
                <w:rFonts w:eastAsia="Arial" w:cs="Verdana" w:ascii="Verdana" w:hAnsi="Verdana"/>
                <w:b/>
                <w:color w:val="000000"/>
                <w:sz w:val="20"/>
                <w:szCs w:val="20"/>
                <w:lang w:val="pt-BR"/>
              </w:rPr>
            </w:r>
          </w:p>
          <w:p>
            <w:pPr>
              <w:pStyle w:val="Normal"/>
              <w:spacing w:before="0" w:after="0"/>
              <w:ind w:hanging="1066" w:left="1066" w:right="0"/>
              <w:jc w:val="both"/>
              <w:rPr>
                <w:color w:val="000000"/>
              </w:rPr>
            </w:pPr>
            <w:r>
              <w:rPr>
                <w:rFonts w:eastAsia="Arial" w:cs="Verdana" w:ascii="Verdana" w:hAnsi="Verdana"/>
                <w:b/>
                <w:color w:val="000000"/>
                <w:sz w:val="20"/>
                <w:szCs w:val="20"/>
                <w:lang w:val="pt-BR"/>
              </w:rPr>
              <w:t>7.1 DAS AMOSTRAS – ITENS 07 E 10:</w:t>
            </w:r>
          </w:p>
          <w:tbl>
            <w:tblPr>
              <w:tblW w:w="5000" w:type="pct"/>
              <w:jc w:val="left"/>
              <w:tblInd w:w="-5" w:type="dxa"/>
              <w:tblLayout w:type="fixed"/>
              <w:tblCellMar>
                <w:top w:w="55" w:type="dxa"/>
                <w:left w:w="55" w:type="dxa"/>
                <w:bottom w:w="55" w:type="dxa"/>
                <w:right w:w="55" w:type="dxa"/>
              </w:tblCellMar>
            </w:tblPr>
            <w:tblGrid>
              <w:gridCol w:w="9303"/>
            </w:tblGrid>
            <w:tr>
              <w:trPr/>
              <w:tc>
                <w:tcPr>
                  <w:tcW w:w="9303" w:type="dxa"/>
                  <w:tcBorders>
                    <w:top w:val="single" w:sz="4" w:space="0" w:color="000000"/>
                    <w:left w:val="single" w:sz="4" w:space="0" w:color="000000"/>
                    <w:bottom w:val="single" w:sz="4" w:space="0" w:color="000000"/>
                    <w:right w:val="single" w:sz="4" w:space="0" w:color="000000"/>
                  </w:tcBorders>
                  <w:shd w:fill="EEEEEE" w:val="clear"/>
                </w:tcPr>
                <w:p>
                  <w:pPr>
                    <w:pStyle w:val="Normal"/>
                    <w:spacing w:before="57" w:after="57"/>
                    <w:jc w:val="both"/>
                    <w:rPr>
                      <w:rFonts w:ascii="Verdana" w:hAnsi="Verdana"/>
                      <w:sz w:val="20"/>
                      <w:szCs w:val="20"/>
                    </w:rPr>
                  </w:pPr>
                  <w:r>
                    <w:rPr>
                      <w:rFonts w:ascii="Verdana" w:hAnsi="Verdana"/>
                      <w:b/>
                      <w:i w:val="false"/>
                      <w:color w:val="000000"/>
                      <w:sz w:val="20"/>
                      <w:szCs w:val="20"/>
                    </w:rPr>
                    <w:t xml:space="preserve">7.1.1 </w:t>
                  </w:r>
                  <w:r>
                    <w:rPr>
                      <w:rFonts w:ascii="Verdana" w:hAnsi="Verdana"/>
                      <w:b w:val="false"/>
                      <w:i w:val="false"/>
                      <w:color w:val="000000"/>
                      <w:sz w:val="20"/>
                      <w:szCs w:val="20"/>
                    </w:rPr>
                    <w:t xml:space="preserve">Ao final da sessão, </w:t>
                  </w:r>
                  <w:r>
                    <w:rPr>
                      <w:rFonts w:ascii="Verdana" w:hAnsi="Verdana"/>
                      <w:b w:val="false"/>
                      <w:i w:val="false"/>
                      <w:color w:val="000000"/>
                      <w:sz w:val="20"/>
                      <w:szCs w:val="20"/>
                    </w:rPr>
                    <w:t xml:space="preserve">os licitantes provisoriamente declarados vencedores para os </w:t>
                  </w:r>
                  <w:r>
                    <w:rPr>
                      <w:rFonts w:ascii="Verdana" w:hAnsi="Verdana"/>
                      <w:b/>
                      <w:bCs/>
                      <w:i w:val="false"/>
                      <w:color w:val="000000"/>
                      <w:sz w:val="20"/>
                      <w:szCs w:val="20"/>
                    </w:rPr>
                    <w:t>itens/lotes 07 e  10 – café</w:t>
                  </w:r>
                  <w:r>
                    <w:rPr>
                      <w:rFonts w:ascii="Verdana" w:hAnsi="Verdana"/>
                      <w:b w:val="false"/>
                      <w:i w:val="false"/>
                      <w:color w:val="000000"/>
                      <w:sz w:val="20"/>
                      <w:szCs w:val="20"/>
                    </w:rPr>
                    <w:t xml:space="preserve">, </w:t>
                  </w:r>
                  <w:r>
                    <w:rPr>
                      <w:rFonts w:ascii="Verdana" w:hAnsi="Verdana"/>
                      <w:b w:val="false"/>
                      <w:i w:val="false"/>
                      <w:color w:val="000000"/>
                      <w:sz w:val="20"/>
                      <w:szCs w:val="20"/>
                    </w:rPr>
                    <w:t>ser</w:t>
                  </w:r>
                  <w:r>
                    <w:rPr>
                      <w:rFonts w:ascii="Verdana" w:hAnsi="Verdana"/>
                      <w:b w:val="false"/>
                      <w:i w:val="false"/>
                      <w:color w:val="000000"/>
                      <w:sz w:val="20"/>
                      <w:szCs w:val="20"/>
                    </w:rPr>
                    <w:t>ão</w:t>
                  </w:r>
                  <w:r>
                    <w:rPr>
                      <w:rFonts w:ascii="Verdana" w:hAnsi="Verdana"/>
                      <w:b w:val="false"/>
                      <w:i w:val="false"/>
                      <w:color w:val="000000"/>
                      <w:sz w:val="20"/>
                      <w:szCs w:val="20"/>
                    </w:rPr>
                    <w:t xml:space="preserve"> convocado</w:t>
                  </w:r>
                  <w:r>
                    <w:rPr>
                      <w:rFonts w:ascii="Verdana" w:hAnsi="Verdana"/>
                      <w:b w:val="false"/>
                      <w:i w:val="false"/>
                      <w:color w:val="000000"/>
                      <w:sz w:val="20"/>
                      <w:szCs w:val="20"/>
                    </w:rPr>
                    <w:t>s</w:t>
                  </w:r>
                  <w:r>
                    <w:rPr>
                      <w:rFonts w:ascii="Verdana" w:hAnsi="Verdana"/>
                      <w:b w:val="false"/>
                      <w:i w:val="false"/>
                      <w:color w:val="000000"/>
                      <w:sz w:val="20"/>
                      <w:szCs w:val="20"/>
                    </w:rPr>
                    <w:t xml:space="preserve"> a apresentar a </w:t>
                  </w:r>
                  <w:r>
                    <w:rPr>
                      <w:rFonts w:ascii="Verdana" w:hAnsi="Verdana"/>
                      <w:b/>
                      <w:i w:val="false"/>
                      <w:color w:val="000000"/>
                      <w:sz w:val="20"/>
                      <w:szCs w:val="20"/>
                    </w:rPr>
                    <w:t>AMOSTRA</w:t>
                  </w:r>
                  <w:r>
                    <w:rPr>
                      <w:rFonts w:ascii="Verdana" w:hAnsi="Verdana"/>
                      <w:b w:val="false"/>
                      <w:i w:val="false"/>
                      <w:color w:val="000000"/>
                      <w:sz w:val="20"/>
                      <w:szCs w:val="20"/>
                    </w:rPr>
                    <w:t xml:space="preserve">. O prazo para apresentação da amostra será de até </w:t>
                  </w:r>
                  <w:r>
                    <w:rPr>
                      <w:rFonts w:ascii="Verdana" w:hAnsi="Verdana"/>
                      <w:b/>
                      <w:i w:val="false"/>
                      <w:color w:val="000000"/>
                      <w:sz w:val="20"/>
                      <w:szCs w:val="20"/>
                    </w:rPr>
                    <w:t xml:space="preserve">05 (cinco) dias úteis. </w:t>
                  </w:r>
                  <w:r>
                    <w:rPr>
                      <w:rFonts w:ascii="Verdana" w:hAnsi="Verdana"/>
                      <w:b w:val="false"/>
                      <w:i w:val="false"/>
                      <w:color w:val="000000"/>
                      <w:sz w:val="20"/>
                      <w:szCs w:val="20"/>
                    </w:rPr>
                    <w:t xml:space="preserve">A amostra deverá atender ao contido no Termo de Referência do presente Edital. </w:t>
                  </w:r>
                </w:p>
                <w:p>
                  <w:pPr>
                    <w:pStyle w:val="Normal"/>
                    <w:spacing w:before="57" w:after="57"/>
                    <w:jc w:val="both"/>
                    <w:rPr>
                      <w:rFonts w:ascii="Verdana" w:hAnsi="Verdana"/>
                      <w:b w:val="false"/>
                      <w:i w:val="false"/>
                      <w:color w:val="000000"/>
                      <w:sz w:val="20"/>
                      <w:szCs w:val="20"/>
                    </w:rPr>
                  </w:pPr>
                  <w:r>
                    <w:rPr>
                      <w:rFonts w:ascii="Verdana" w:hAnsi="Verdana"/>
                      <w:b/>
                      <w:bCs/>
                      <w:i w:val="false"/>
                      <w:color w:val="000000"/>
                      <w:sz w:val="20"/>
                      <w:szCs w:val="20"/>
                    </w:rPr>
                    <w:t>7.1.2</w:t>
                  </w:r>
                  <w:r>
                    <w:rPr>
                      <w:rFonts w:ascii="Verdana" w:hAnsi="Verdana"/>
                      <w:b w:val="false"/>
                      <w:i w:val="false"/>
                      <w:color w:val="000000"/>
                      <w:sz w:val="20"/>
                      <w:szCs w:val="20"/>
                    </w:rPr>
                    <w:t xml:space="preserve"> </w:t>
                  </w:r>
                  <w:r>
                    <w:rPr>
                      <w:rFonts w:ascii="Verdana" w:hAnsi="Verdana"/>
                      <w:b w:val="false"/>
                      <w:i w:val="false"/>
                      <w:color w:val="000000"/>
                      <w:sz w:val="20"/>
                      <w:szCs w:val="20"/>
                    </w:rPr>
                    <w:t>A amostra passará por análise sensoria</w:t>
                  </w:r>
                  <w:r>
                    <w:rPr>
                      <w:rFonts w:ascii="Verdana" w:hAnsi="Verdana"/>
                      <w:b w:val="false"/>
                      <w:i w:val="false"/>
                      <w:color w:val="000000"/>
                      <w:sz w:val="20"/>
                      <w:szCs w:val="20"/>
                    </w:rPr>
                    <w:t xml:space="preserve">l – </w:t>
                  </w:r>
                  <w:r>
                    <w:rPr>
                      <w:rFonts w:eastAsia="Arial" w:cs="Verdana" w:ascii="Verdana" w:hAnsi="Verdana"/>
                      <w:b w:val="false"/>
                      <w:i w:val="false"/>
                      <w:color w:val="000000"/>
                      <w:sz w:val="20"/>
                      <w:szCs w:val="20"/>
                    </w:rPr>
                    <w:t xml:space="preserve">os critérios utilizados na análise sensorial estão dispostos no </w:t>
                  </w:r>
                  <w:r>
                    <w:rPr>
                      <w:rFonts w:ascii="Verdana" w:hAnsi="Verdana"/>
                      <w:b/>
                      <w:bCs/>
                      <w:i w:val="false"/>
                      <w:color w:val="000000"/>
                      <w:sz w:val="20"/>
                      <w:szCs w:val="20"/>
                    </w:rPr>
                    <w:t>ANEXO X</w:t>
                  </w:r>
                  <w:r>
                    <w:rPr>
                      <w:rFonts w:ascii="Verdana" w:hAnsi="Verdana"/>
                      <w:b w:val="false"/>
                      <w:bCs w:val="false"/>
                      <w:i w:val="false"/>
                      <w:color w:val="000000"/>
                      <w:sz w:val="20"/>
                      <w:szCs w:val="20"/>
                    </w:rPr>
                    <w:t>, deste edital.</w:t>
                  </w:r>
                </w:p>
                <w:p>
                  <w:pPr>
                    <w:pStyle w:val="Normal"/>
                    <w:spacing w:before="57" w:after="57"/>
                    <w:jc w:val="both"/>
                    <w:rPr>
                      <w:rFonts w:ascii="Verdana" w:hAnsi="Verdana"/>
                      <w:sz w:val="20"/>
                      <w:szCs w:val="20"/>
                    </w:rPr>
                  </w:pPr>
                  <w:r>
                    <w:rPr>
                      <w:rFonts w:ascii="Verdana" w:hAnsi="Verdana"/>
                      <w:b/>
                      <w:i w:val="false"/>
                      <w:color w:val="000000"/>
                      <w:sz w:val="20"/>
                      <w:szCs w:val="20"/>
                    </w:rPr>
                    <w:t xml:space="preserve">7.1.3 </w:t>
                  </w:r>
                  <w:r>
                    <w:rPr>
                      <w:rFonts w:ascii="Verdana" w:hAnsi="Verdana"/>
                      <w:b w:val="false"/>
                      <w:i w:val="false"/>
                      <w:color w:val="000000"/>
                      <w:sz w:val="20"/>
                      <w:szCs w:val="20"/>
                    </w:rPr>
                    <w:t xml:space="preserve">A amostra deverá ser encaminhada aos cuidados da Assessoria Técnica, a qual compõe a Comissão Municipal de Contratação - Nutricionista responsável </w:t>
                  </w:r>
                  <w:r>
                    <w:rPr>
                      <w:rFonts w:ascii="Verdana" w:hAnsi="Verdana"/>
                      <w:b/>
                      <w:i w:val="false"/>
                      <w:color w:val="000000"/>
                      <w:sz w:val="20"/>
                      <w:szCs w:val="20"/>
                    </w:rPr>
                    <w:t xml:space="preserve">Sra Lia Giordani </w:t>
                  </w:r>
                  <w:r>
                    <w:rPr>
                      <w:rFonts w:eastAsia="Arial" w:cs="Verdana" w:ascii="Verdana" w:hAnsi="Verdana"/>
                      <w:b/>
                      <w:i w:val="false"/>
                      <w:color w:val="000000"/>
                      <w:sz w:val="20"/>
                      <w:szCs w:val="20"/>
                      <w:lang w:val="pt-BR"/>
                    </w:rPr>
                    <w:t>Calleya Barela</w:t>
                  </w:r>
                  <w:r>
                    <w:rPr>
                      <w:rFonts w:eastAsia="Arial" w:cs="Verdana" w:ascii="Verdana" w:hAnsi="Verdana"/>
                      <w:b w:val="false"/>
                      <w:bCs w:val="false"/>
                      <w:i w:val="false"/>
                      <w:color w:val="000000"/>
                      <w:sz w:val="20"/>
                      <w:szCs w:val="20"/>
                      <w:lang w:val="pt-BR"/>
                    </w:rPr>
                    <w:t xml:space="preserve"> - matrícula 721263, CRN 82470, servidora</w:t>
                  </w:r>
                  <w:r>
                    <w:rPr>
                      <w:rFonts w:eastAsia="Arial" w:cs="Verdana" w:ascii="Verdana" w:hAnsi="Verdana"/>
                      <w:b/>
                      <w:i w:val="false"/>
                      <w:color w:val="000000"/>
                      <w:sz w:val="20"/>
                      <w:szCs w:val="20"/>
                      <w:lang w:val="pt-BR"/>
                    </w:rPr>
                    <w:t xml:space="preserve"> </w:t>
                  </w:r>
                  <w:r>
                    <w:rPr>
                      <w:rFonts w:eastAsia="Arial" w:cs="Verdana" w:ascii="Verdana" w:hAnsi="Verdana"/>
                      <w:b w:val="false"/>
                      <w:i w:val="false"/>
                      <w:color w:val="000000"/>
                      <w:sz w:val="20"/>
                      <w:szCs w:val="20"/>
                      <w:lang w:val="pt-BR"/>
                    </w:rPr>
                    <w:t>na Secretaria Municipal de</w:t>
                  </w:r>
                  <w:r>
                    <w:rPr>
                      <w:rFonts w:ascii="Verdana" w:hAnsi="Verdana"/>
                      <w:sz w:val="20"/>
                      <w:szCs w:val="20"/>
                    </w:rPr>
                    <w:t xml:space="preserve"> </w:t>
                  </w:r>
                  <w:r>
                    <w:rPr>
                      <w:rFonts w:ascii="Verdana" w:hAnsi="Verdana"/>
                      <w:b w:val="false"/>
                      <w:i w:val="false"/>
                      <w:color w:val="000000"/>
                      <w:sz w:val="20"/>
                      <w:szCs w:val="20"/>
                    </w:rPr>
                    <w:t xml:space="preserve">Educação, situada à </w:t>
                  </w:r>
                  <w:r>
                    <w:rPr>
                      <w:rFonts w:ascii="Verdana" w:hAnsi="Verdana"/>
                      <w:b w:val="false"/>
                      <w:i w:val="false"/>
                      <w:color w:val="000000"/>
                      <w:sz w:val="20"/>
                      <w:szCs w:val="20"/>
                    </w:rPr>
                    <w:t>r</w:t>
                  </w:r>
                  <w:r>
                    <w:rPr>
                      <w:rFonts w:ascii="Verdana" w:hAnsi="Verdana"/>
                      <w:b w:val="false"/>
                      <w:i w:val="false"/>
                      <w:color w:val="000000"/>
                      <w:sz w:val="20"/>
                      <w:szCs w:val="20"/>
                    </w:rPr>
                    <w:t xml:space="preserve">ua Marechal Deodoro, </w:t>
                  </w:r>
                  <w:r>
                    <w:rPr>
                      <w:rFonts w:ascii="Verdana" w:hAnsi="Verdana"/>
                      <w:b w:val="false"/>
                      <w:i w:val="false"/>
                      <w:color w:val="000000"/>
                      <w:sz w:val="20"/>
                      <w:szCs w:val="20"/>
                    </w:rPr>
                    <w:t xml:space="preserve">n° </w:t>
                  </w:r>
                  <w:r>
                    <w:rPr>
                      <w:rFonts w:ascii="Verdana" w:hAnsi="Verdana"/>
                      <w:b w:val="false"/>
                      <w:i w:val="false"/>
                      <w:color w:val="000000"/>
                      <w:sz w:val="20"/>
                      <w:szCs w:val="20"/>
                    </w:rPr>
                    <w:t xml:space="preserve">348, Vila Rio Branco, Castro/PR – CEP 84172-540. </w:t>
                  </w:r>
                </w:p>
                <w:p>
                  <w:pPr>
                    <w:pStyle w:val="Normal"/>
                    <w:spacing w:before="57" w:after="57"/>
                    <w:jc w:val="both"/>
                    <w:rPr>
                      <w:rFonts w:ascii="Verdana" w:hAnsi="Verdana"/>
                      <w:sz w:val="20"/>
                      <w:szCs w:val="20"/>
                    </w:rPr>
                  </w:pPr>
                  <w:r>
                    <w:rPr>
                      <w:rFonts w:ascii="Verdana" w:hAnsi="Verdana"/>
                      <w:b/>
                      <w:bCs/>
                      <w:i w:val="false"/>
                      <w:color w:val="000000"/>
                      <w:sz w:val="20"/>
                      <w:szCs w:val="20"/>
                    </w:rPr>
                    <w:t xml:space="preserve">7.1.4 </w:t>
                  </w:r>
                  <w:r>
                    <w:rPr>
                      <w:rFonts w:ascii="Verdana" w:hAnsi="Verdana"/>
                      <w:b w:val="false"/>
                      <w:i w:val="false"/>
                      <w:color w:val="000000"/>
                      <w:sz w:val="20"/>
                      <w:szCs w:val="20"/>
                    </w:rPr>
                    <w:t xml:space="preserve">A amostra deverá estar etiquetado com o nº do pregão e nº do LOTE, bem como, com os dados do licitante. </w:t>
                  </w:r>
                </w:p>
                <w:p>
                  <w:pPr>
                    <w:pStyle w:val="Normal"/>
                    <w:spacing w:lineRule="auto" w:line="276" w:before="0" w:after="0"/>
                    <w:jc w:val="both"/>
                    <w:rPr>
                      <w:rFonts w:ascii="Verdana" w:hAnsi="Verdana"/>
                      <w:color w:val="000000"/>
                      <w:sz w:val="20"/>
                      <w:szCs w:val="20"/>
                    </w:rPr>
                  </w:pPr>
                  <w:r>
                    <w:rPr>
                      <w:rFonts w:ascii="Verdana" w:hAnsi="Verdana"/>
                      <w:b/>
                      <w:color w:val="000000"/>
                      <w:sz w:val="20"/>
                      <w:szCs w:val="20"/>
                    </w:rPr>
                    <w:t xml:space="preserve">7.1.5 </w:t>
                  </w:r>
                  <w:r>
                    <w:rPr>
                      <w:rFonts w:ascii="Verdana" w:hAnsi="Verdana"/>
                      <w:color w:val="000000"/>
                      <w:sz w:val="20"/>
                      <w:szCs w:val="20"/>
                    </w:rPr>
                    <w:t xml:space="preserve">A licitante que não atender as especificações exigidas no descritivo do item e/ou obter nota inferior a 8 na análise sensorial, terá sua amostra reprovada e será desclassificada. </w:t>
                  </w:r>
                  <w:r>
                    <w:rPr>
                      <w:rFonts w:ascii="Verdana" w:hAnsi="Verdana"/>
                      <w:color w:val="000000"/>
                      <w:sz w:val="20"/>
                      <w:szCs w:val="20"/>
                    </w:rPr>
                    <w:t>S</w:t>
                  </w:r>
                  <w:r>
                    <w:rPr>
                      <w:rFonts w:ascii="Verdana" w:hAnsi="Verdana"/>
                      <w:color w:val="000000"/>
                      <w:sz w:val="20"/>
                      <w:szCs w:val="20"/>
                    </w:rPr>
                    <w:t>endo que, o mesmo ocorrerá para aquela que deixar de apresentá-la.</w:t>
                  </w:r>
                </w:p>
              </w:tc>
            </w:tr>
          </w:tbl>
          <w:p>
            <w:pPr>
              <w:pStyle w:val="Normal"/>
              <w:spacing w:before="57" w:after="57"/>
              <w:jc w:val="both"/>
              <w:rPr>
                <w:rFonts w:ascii="Verdana" w:hAnsi="Verdana"/>
                <w:b w:val="false"/>
                <w:i w:val="false"/>
                <w:color w:val="000000"/>
                <w:sz w:val="20"/>
              </w:rPr>
            </w:pPr>
            <w:r>
              <w:rPr/>
            </w:r>
          </w:p>
          <w:p>
            <w:pPr>
              <w:pStyle w:val="Normal"/>
              <w:spacing w:before="0" w:after="0"/>
              <w:ind w:hanging="1066" w:left="1066" w:right="0"/>
              <w:jc w:val="both"/>
              <w:rPr>
                <w:color w:val="000000"/>
              </w:rPr>
            </w:pPr>
            <w:r>
              <w:rPr>
                <w:rFonts w:eastAsia="Arial" w:cs="Verdana" w:ascii="Verdana" w:hAnsi="Verdana"/>
                <w:b/>
                <w:color w:val="000000"/>
                <w:sz w:val="20"/>
                <w:szCs w:val="20"/>
              </w:rPr>
              <w:t xml:space="preserve">7.2 </w:t>
            </w:r>
            <w:r>
              <w:rPr>
                <w:rFonts w:eastAsia="Arial" w:cs="Verdana" w:ascii="Verdana" w:hAnsi="Verdana"/>
                <w:b/>
                <w:color w:val="000000"/>
                <w:sz w:val="20"/>
                <w:szCs w:val="20"/>
              </w:rPr>
              <w:t xml:space="preserve">CONDIÇÕES DE ENTREGA – </w:t>
            </w:r>
            <w:r>
              <w:rPr>
                <w:rFonts w:eastAsia="Arial" w:cs="Verdana" w:ascii="Verdana" w:hAnsi="Verdana"/>
                <w:b/>
                <w:color w:val="000000"/>
                <w:sz w:val="20"/>
                <w:szCs w:val="20"/>
              </w:rPr>
              <w:t>PARA A CONTRATADA:</w:t>
            </w:r>
          </w:p>
          <w:tbl>
            <w:tblPr>
              <w:tblW w:w="5000" w:type="pct"/>
              <w:jc w:val="left"/>
              <w:tblInd w:w="-5" w:type="dxa"/>
              <w:tblLayout w:type="fixed"/>
              <w:tblCellMar>
                <w:top w:w="55" w:type="dxa"/>
                <w:left w:w="55" w:type="dxa"/>
                <w:bottom w:w="55" w:type="dxa"/>
                <w:right w:w="55" w:type="dxa"/>
              </w:tblCellMar>
            </w:tblPr>
            <w:tblGrid>
              <w:gridCol w:w="9303"/>
            </w:tblGrid>
            <w:tr>
              <w:trPr/>
              <w:tc>
                <w:tcPr>
                  <w:tcW w:w="9303"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7.</w:t>
                  </w:r>
                  <w:r>
                    <w:rPr>
                      <w:rFonts w:cs="Verdana" w:ascii="Verdana" w:hAnsi="Verdana"/>
                      <w:b/>
                      <w:bCs/>
                      <w:i w:val="false"/>
                      <w:iCs w:val="false"/>
                      <w:color w:val="000000"/>
                      <w:sz w:val="20"/>
                      <w:szCs w:val="20"/>
                    </w:rPr>
                    <w:t>2.1</w:t>
                  </w:r>
                  <w:r>
                    <w:rPr>
                      <w:rFonts w:cs="Verdana" w:ascii="Verdana" w:hAnsi="Verdana"/>
                      <w:b/>
                      <w:bCs/>
                      <w:i w:val="false"/>
                      <w:iCs w:val="false"/>
                      <w:color w:val="000000"/>
                      <w:sz w:val="20"/>
                      <w:szCs w:val="20"/>
                    </w:rPr>
                    <w:t xml:space="preserve"> </w:t>
                  </w:r>
                  <w:r>
                    <w:rPr>
                      <w:rFonts w:eastAsia="Arial" w:cs="Verdana" w:ascii="Verdana" w:hAnsi="Verdana"/>
                      <w:b/>
                      <w:bCs/>
                      <w:i w:val="false"/>
                      <w:iCs w:val="false"/>
                      <w:color w:val="000000"/>
                      <w:sz w:val="20"/>
                      <w:szCs w:val="20"/>
                      <w:u w:val="none"/>
                    </w:rPr>
                    <w:t xml:space="preserve">ENTREGA - </w:t>
                  </w:r>
                  <w:r>
                    <w:rPr>
                      <w:rFonts w:ascii="Verdana" w:hAnsi="Verdana"/>
                      <w:b w:val="false"/>
                      <w:bCs/>
                      <w:i w:val="false"/>
                      <w:iCs w:val="false"/>
                      <w:color w:val="000000"/>
                      <w:sz w:val="20"/>
                      <w:szCs w:val="20"/>
                      <w:u w:val="none"/>
                    </w:rPr>
                    <w:t xml:space="preserve">A empresa contratada deverá no prazo máximo de </w:t>
                  </w:r>
                  <w:r>
                    <w:rPr>
                      <w:rFonts w:ascii="Verdana" w:hAnsi="Verdana"/>
                      <w:b/>
                      <w:bCs/>
                      <w:i w:val="false"/>
                      <w:iCs w:val="false"/>
                      <w:color w:val="000000"/>
                      <w:sz w:val="20"/>
                      <w:szCs w:val="20"/>
                      <w:u w:val="none"/>
                    </w:rPr>
                    <w:t>15 (quinze) dias corridos</w:t>
                  </w:r>
                  <w:r>
                    <w:rPr>
                      <w:rFonts w:ascii="Verdana" w:hAnsi="Verdana"/>
                      <w:b w:val="false"/>
                      <w:bCs/>
                      <w:i w:val="false"/>
                      <w:iCs w:val="false"/>
                      <w:color w:val="000000"/>
                      <w:sz w:val="20"/>
                      <w:szCs w:val="20"/>
                      <w:u w:val="none"/>
                    </w:rPr>
                    <w:t>, dar início a execução dos serviços/entrega do objeto, a</w:t>
                  </w:r>
                  <w:r>
                    <w:rPr>
                      <w:rFonts w:cs="Verdana" w:ascii="Verdana" w:hAnsi="Verdana"/>
                      <w:b w:val="false"/>
                      <w:bCs/>
                      <w:i w:val="false"/>
                      <w:iCs w:val="false"/>
                      <w:color w:val="000000"/>
                      <w:sz w:val="20"/>
                      <w:szCs w:val="20"/>
                      <w:u w:val="none"/>
                    </w:rPr>
                    <w:t xml:space="preserve"> contar da data de envio da nota de empenho. A solicitação do objeto deste certame será conforme a necessidade da Secretaria Municipal solicitante, durante toda a vigência da </w:t>
                  </w:r>
                  <w:r>
                    <w:rPr>
                      <w:rFonts w:cs="Verdana" w:ascii="Verdana" w:hAnsi="Verdana"/>
                      <w:b/>
                      <w:bCs/>
                      <w:i w:val="false"/>
                      <w:iCs w:val="false"/>
                      <w:color w:val="000000"/>
                      <w:sz w:val="20"/>
                      <w:szCs w:val="20"/>
                      <w:u w:val="none"/>
                    </w:rPr>
                    <w:t>Ata do Registro de Preço (12 meses)</w:t>
                  </w:r>
                  <w:r>
                    <w:rPr>
                      <w:rFonts w:cs="Verdana" w:ascii="Verdana" w:hAnsi="Verdana"/>
                      <w:b w:val="false"/>
                      <w:bCs/>
                      <w:i w:val="false"/>
                      <w:iCs w:val="false"/>
                      <w:color w:val="000000"/>
                      <w:sz w:val="20"/>
                      <w:szCs w:val="20"/>
                      <w:u w:val="none"/>
                    </w:rPr>
                    <w:t>, pelo valor registrado.</w:t>
                  </w:r>
                </w:p>
                <w:p>
                  <w:pPr>
                    <w:pStyle w:val="Normal"/>
                    <w:spacing w:lineRule="auto" w:line="276"/>
                    <w:jc w:val="both"/>
                    <w:rPr>
                      <w:rFonts w:ascii="Verdana" w:hAnsi="Verdana"/>
                      <w:color w:val="000000"/>
                      <w:sz w:val="20"/>
                      <w:szCs w:val="20"/>
                    </w:rPr>
                  </w:pPr>
                  <w:r>
                    <w:rPr>
                      <w:rFonts w:ascii="Verdana" w:hAnsi="Verdana"/>
                      <w:b/>
                      <w:color w:val="000000"/>
                      <w:sz w:val="20"/>
                      <w:szCs w:val="20"/>
                    </w:rPr>
                    <w:t>7.2.</w:t>
                  </w:r>
                  <w:r>
                    <w:rPr>
                      <w:rFonts w:ascii="Verdana" w:hAnsi="Verdana"/>
                      <w:b/>
                      <w:color w:val="000000"/>
                      <w:sz w:val="20"/>
                      <w:szCs w:val="20"/>
                    </w:rPr>
                    <w:t>2</w:t>
                  </w:r>
                  <w:r>
                    <w:rPr>
                      <w:rFonts w:ascii="Verdana" w:hAnsi="Verdana"/>
                      <w:color w:val="000000"/>
                      <w:sz w:val="20"/>
                      <w:szCs w:val="20"/>
                    </w:rPr>
                    <w:t xml:space="preserve"> O prazo de entrega não admite prorrogação;</w:t>
                  </w:r>
                </w:p>
                <w:p>
                  <w:pPr>
                    <w:pStyle w:val="Normal"/>
                    <w:spacing w:lineRule="auto" w:line="276"/>
                    <w:jc w:val="both"/>
                    <w:rPr>
                      <w:rFonts w:ascii="Verdana" w:hAnsi="Verdana"/>
                      <w:color w:val="000000"/>
                      <w:sz w:val="20"/>
                      <w:szCs w:val="20"/>
                    </w:rPr>
                  </w:pPr>
                  <w:r>
                    <w:rPr>
                      <w:rFonts w:ascii="Verdana" w:hAnsi="Verdana"/>
                      <w:b/>
                      <w:bCs/>
                      <w:i w:val="false"/>
                      <w:iCs w:val="false"/>
                      <w:color w:val="000000"/>
                      <w:sz w:val="20"/>
                      <w:szCs w:val="20"/>
                    </w:rPr>
                    <w:t>7.2.</w:t>
                  </w:r>
                  <w:r>
                    <w:rPr>
                      <w:rFonts w:ascii="Verdana" w:hAnsi="Verdana"/>
                      <w:b/>
                      <w:bCs/>
                      <w:i w:val="false"/>
                      <w:iCs w:val="false"/>
                      <w:color w:val="000000"/>
                      <w:sz w:val="20"/>
                      <w:szCs w:val="20"/>
                    </w:rPr>
                    <w:t>3</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deverá comunicar à contratante, no prazo máximo de 05 (cinco) dias corridos</w:t>
                  </w:r>
                  <w:r>
                    <w:rPr>
                      <w:rFonts w:ascii="Verdana" w:hAnsi="Verdana"/>
                      <w:b w:val="false"/>
                      <w:i w:val="false"/>
                      <w:iCs w:val="false"/>
                      <w:color w:val="000000"/>
                      <w:sz w:val="20"/>
                      <w:szCs w:val="20"/>
                    </w:rPr>
                    <w:t xml:space="preserve"> que antecede a data do fornecimento os motivos que impossibilitem o cumprimento do prazo previsto, com a devida comprovação;</w:t>
                  </w:r>
                </w:p>
                <w:p>
                  <w:pPr>
                    <w:pStyle w:val="Normal"/>
                    <w:spacing w:lineRule="auto" w:line="276"/>
                    <w:jc w:val="both"/>
                    <w:rPr>
                      <w:rFonts w:ascii="Verdana" w:hAnsi="Verdana"/>
                      <w:color w:val="000000"/>
                      <w:sz w:val="20"/>
                      <w:szCs w:val="20"/>
                    </w:rPr>
                  </w:pPr>
                  <w:r>
                    <w:rPr>
                      <w:rFonts w:eastAsia="Arial" w:cs="Verdana" w:ascii="Verdana" w:hAnsi="Verdana"/>
                      <w:b/>
                      <w:bCs/>
                      <w:i w:val="false"/>
                      <w:iCs w:val="false"/>
                      <w:color w:val="000000"/>
                      <w:sz w:val="20"/>
                      <w:szCs w:val="20"/>
                    </w:rPr>
                    <w:t>7.</w:t>
                  </w:r>
                  <w:r>
                    <w:rPr>
                      <w:rFonts w:eastAsia="Arial" w:cs="Verdana" w:ascii="Verdana" w:hAnsi="Verdana"/>
                      <w:b/>
                      <w:bCs/>
                      <w:i w:val="false"/>
                      <w:iCs w:val="false"/>
                      <w:color w:val="000000"/>
                      <w:sz w:val="20"/>
                      <w:szCs w:val="20"/>
                    </w:rPr>
                    <w:t>2.4</w:t>
                  </w:r>
                  <w:r>
                    <w:rPr>
                      <w:rFonts w:eastAsia="Arial" w:cs="Verdana" w:ascii="Verdana" w:hAnsi="Verdana"/>
                      <w:b/>
                      <w:bCs w:val="false"/>
                      <w:i w:val="false"/>
                      <w:iCs w:val="false"/>
                      <w:color w:val="000000"/>
                      <w:sz w:val="20"/>
                      <w:szCs w:val="20"/>
                    </w:rPr>
                    <w:t xml:space="preserve"> </w:t>
                  </w:r>
                  <w:r>
                    <w:rPr>
                      <w:rFonts w:cs="Verdana" w:ascii="Verdana" w:hAnsi="Verdana"/>
                      <w:b w:val="false"/>
                      <w:i w:val="false"/>
                      <w:caps w:val="false"/>
                      <w:smallCaps w:val="false"/>
                      <w:color w:val="000000"/>
                      <w:spacing w:val="0"/>
                      <w:sz w:val="20"/>
                      <w:szCs w:val="20"/>
                      <w:lang w:val="pt-BR" w:eastAsia="zh-CN"/>
                    </w:rPr>
                    <w:t>A contratada deverá considerar o tempo de descarga e conferência dos materiais, sendo que estes precisarão ser realizados rigorosamente dentro do horário abaixo:</w:t>
                  </w:r>
                </w:p>
                <w:p>
                  <w:pPr>
                    <w:pStyle w:val="Normal"/>
                    <w:spacing w:lineRule="auto" w:line="276"/>
                    <w:ind w:hanging="0" w:left="0"/>
                    <w:jc w:val="both"/>
                    <w:rPr>
                      <w:rFonts w:ascii="Verdana" w:hAnsi="Verdana" w:eastAsia="Arial"/>
                      <w:b w:val="false"/>
                      <w:bCs w:val="false"/>
                      <w:i w:val="false"/>
                      <w:iCs w:val="false"/>
                      <w:color w:val="000000"/>
                      <w:sz w:val="20"/>
                      <w:szCs w:val="20"/>
                    </w:rPr>
                  </w:pPr>
                  <w:r>
                    <w:rPr>
                      <w:rFonts w:eastAsia="Arial" w:ascii="Verdana" w:hAnsi="Verdana"/>
                      <w:b w:val="false"/>
                      <w:bCs w:val="false"/>
                      <w:i w:val="false"/>
                      <w:iCs w:val="false"/>
                      <w:color w:val="000000"/>
                      <w:sz w:val="20"/>
                      <w:szCs w:val="20"/>
                    </w:rPr>
                  </w:r>
                </w:p>
                <w:p>
                  <w:pPr>
                    <w:pStyle w:val="Normal"/>
                    <w:spacing w:lineRule="auto" w:line="276"/>
                    <w:ind w:hanging="0" w:left="720"/>
                    <w:jc w:val="both"/>
                    <w:rPr>
                      <w:rFonts w:ascii="Verdana" w:hAnsi="Verdana"/>
                      <w:color w:val="000000"/>
                      <w:sz w:val="20"/>
                      <w:szCs w:val="20"/>
                    </w:rPr>
                  </w:pPr>
                  <w:r>
                    <w:rPr>
                      <w:rFonts w:eastAsia="Arial" w:ascii="Verdana" w:hAnsi="Verdana"/>
                      <w:bCs w:val="false"/>
                      <w:iCs w:val="false"/>
                      <w:color w:val="000000"/>
                      <w:sz w:val="20"/>
                      <w:szCs w:val="20"/>
                      <w:shd w:fill="DDDDDD" w:val="clear"/>
                    </w:rPr>
                    <w:t>De segunda a sexta-feira - 08h00 às 11h30min ou das 13h00 às 17h00min.</w:t>
                  </w:r>
                </w:p>
                <w:p>
                  <w:pPr>
                    <w:pStyle w:val="Normal"/>
                    <w:spacing w:lineRule="auto" w:line="276"/>
                    <w:ind w:hanging="0" w:left="0"/>
                    <w:jc w:val="both"/>
                    <w:rPr>
                      <w:rFonts w:ascii="Verdana" w:hAnsi="Verdana" w:eastAsia="Arial"/>
                      <w:b w:val="false"/>
                      <w:bCs w:val="false"/>
                      <w:i w:val="false"/>
                      <w:iCs w:val="false"/>
                      <w:color w:val="000000"/>
                      <w:sz w:val="20"/>
                      <w:szCs w:val="20"/>
                    </w:rPr>
                  </w:pPr>
                  <w:r>
                    <w:rPr>
                      <w:rFonts w:eastAsia="Arial" w:ascii="Verdana" w:hAnsi="Verdana"/>
                      <w:b w:val="false"/>
                      <w:bCs w:val="false"/>
                      <w:i w:val="false"/>
                      <w:iCs w:val="false"/>
                      <w:color w:val="000000"/>
                      <w:sz w:val="20"/>
                      <w:szCs w:val="20"/>
                    </w:rPr>
                  </w:r>
                </w:p>
                <w:p>
                  <w:pPr>
                    <w:pStyle w:val="Normal"/>
                    <w:spacing w:lineRule="auto" w:line="276"/>
                    <w:jc w:val="both"/>
                    <w:rPr>
                      <w:rFonts w:ascii="Verdana" w:hAnsi="Verdana"/>
                      <w:color w:val="000000"/>
                      <w:sz w:val="20"/>
                      <w:szCs w:val="20"/>
                    </w:rPr>
                  </w:pPr>
                  <w:r>
                    <w:rPr>
                      <w:rFonts w:cs="Verdana" w:ascii="Verdana" w:hAnsi="Verdana"/>
                      <w:b/>
                      <w:bCs/>
                      <w:i w:val="false"/>
                      <w:caps w:val="false"/>
                      <w:smallCaps w:val="false"/>
                      <w:color w:val="000000"/>
                      <w:spacing w:val="0"/>
                      <w:sz w:val="20"/>
                      <w:szCs w:val="20"/>
                      <w:lang w:val="pt-BR" w:eastAsia="zh-CN"/>
                    </w:rPr>
                    <w:t>7.</w:t>
                  </w:r>
                  <w:r>
                    <w:rPr>
                      <w:rFonts w:cs="Verdana" w:ascii="Verdana" w:hAnsi="Verdana"/>
                      <w:b/>
                      <w:bCs/>
                      <w:i w:val="false"/>
                      <w:caps w:val="false"/>
                      <w:smallCaps w:val="false"/>
                      <w:color w:val="000000"/>
                      <w:spacing w:val="0"/>
                      <w:sz w:val="20"/>
                      <w:szCs w:val="20"/>
                      <w:lang w:val="pt-BR" w:eastAsia="zh-CN"/>
                    </w:rPr>
                    <w:t>2.5</w:t>
                  </w:r>
                  <w:r>
                    <w:rPr>
                      <w:rFonts w:cs="Verdana" w:ascii="Verdana" w:hAnsi="Verdana"/>
                      <w:b w:val="false"/>
                      <w:i w:val="false"/>
                      <w:caps w:val="false"/>
                      <w:smallCaps w:val="false"/>
                      <w:color w:val="000000"/>
                      <w:spacing w:val="0"/>
                      <w:sz w:val="20"/>
                      <w:szCs w:val="20"/>
                      <w:lang w:val="pt-BR" w:eastAsia="zh-CN"/>
                    </w:rPr>
                    <w:t xml:space="preserve"> Salvo em situações extraordinárias devidamente justificadas e solicitadas com antecedência mínima de 48h00min.</w:t>
                  </w:r>
                </w:p>
                <w:p>
                  <w:pPr>
                    <w:pStyle w:val="BodyText"/>
                    <w:widowControl/>
                    <w:suppressAutoHyphens w:val="true"/>
                    <w:spacing w:lineRule="auto" w:line="276" w:before="0" w:after="0"/>
                    <w:ind w:hanging="0" w:left="0" w:right="0"/>
                    <w:jc w:val="both"/>
                    <w:rPr>
                      <w:rFonts w:ascii="Verdana" w:hAnsi="Verdana"/>
                      <w:color w:val="000000"/>
                      <w:sz w:val="20"/>
                      <w:szCs w:val="20"/>
                    </w:rPr>
                  </w:pPr>
                  <w:r>
                    <w:rPr>
                      <w:rFonts w:cs="Verdana" w:ascii="Verdana" w:hAnsi="Verdana"/>
                      <w:b/>
                      <w:bCs/>
                      <w:i w:val="false"/>
                      <w:caps w:val="false"/>
                      <w:smallCaps w:val="false"/>
                      <w:color w:val="000000"/>
                      <w:spacing w:val="0"/>
                      <w:sz w:val="20"/>
                      <w:szCs w:val="20"/>
                      <w:lang w:val="pt-BR" w:eastAsia="zh-CN"/>
                    </w:rPr>
                    <w:t>7.</w:t>
                  </w:r>
                  <w:r>
                    <w:rPr>
                      <w:rFonts w:cs="Verdana" w:ascii="Verdana" w:hAnsi="Verdana"/>
                      <w:b/>
                      <w:bCs/>
                      <w:i w:val="false"/>
                      <w:caps w:val="false"/>
                      <w:smallCaps w:val="false"/>
                      <w:color w:val="000000"/>
                      <w:spacing w:val="0"/>
                      <w:sz w:val="20"/>
                      <w:szCs w:val="20"/>
                      <w:lang w:val="pt-BR" w:eastAsia="zh-CN"/>
                    </w:rPr>
                    <w:t>2.6</w:t>
                  </w:r>
                  <w:r>
                    <w:rPr>
                      <w:rFonts w:cs="Verdana" w:ascii="Verdana" w:hAnsi="Verdana"/>
                      <w:b w:val="false"/>
                      <w:i w:val="false"/>
                      <w:caps w:val="false"/>
                      <w:smallCaps w:val="false"/>
                      <w:color w:val="000000"/>
                      <w:spacing w:val="0"/>
                      <w:sz w:val="20"/>
                      <w:szCs w:val="20"/>
                      <w:lang w:val="pt-BR" w:eastAsia="zh-CN"/>
                    </w:rPr>
                    <w:t xml:space="preserve"> Caso o fornecedor não possa cumprir com os horários, deverá retornar em outro dia dentro do horário para realizar a entrega do material.</w:t>
                  </w:r>
                </w:p>
                <w:p>
                  <w:pPr>
                    <w:pStyle w:val="Normal"/>
                    <w:spacing w:lineRule="auto" w:line="276"/>
                    <w:jc w:val="both"/>
                    <w:rPr>
                      <w:rFonts w:ascii="Verdana" w:hAnsi="Verdana"/>
                      <w:color w:val="000000"/>
                      <w:sz w:val="20"/>
                      <w:szCs w:val="20"/>
                    </w:rPr>
                  </w:pPr>
                  <w:r>
                    <w:rPr>
                      <w:rFonts w:eastAsia="Arial" w:cs="Verdana" w:ascii="Verdana" w:hAnsi="Verdana"/>
                      <w:b/>
                      <w:bCs/>
                      <w:i w:val="false"/>
                      <w:iCs w:val="false"/>
                      <w:color w:val="000000"/>
                      <w:sz w:val="20"/>
                      <w:szCs w:val="20"/>
                    </w:rPr>
                    <w:t>7.</w:t>
                  </w:r>
                  <w:r>
                    <w:rPr>
                      <w:rFonts w:eastAsia="Arial" w:cs="Verdana" w:ascii="Verdana" w:hAnsi="Verdana"/>
                      <w:b/>
                      <w:bCs/>
                      <w:i w:val="false"/>
                      <w:iCs w:val="false"/>
                      <w:color w:val="000000"/>
                      <w:sz w:val="20"/>
                      <w:szCs w:val="20"/>
                    </w:rPr>
                    <w:t>2.7</w:t>
                  </w:r>
                  <w:r>
                    <w:rPr>
                      <w:rFonts w:eastAsia="Arial" w:cs="Verdana" w:ascii="Verdana" w:hAnsi="Verdana"/>
                      <w:b w:val="false"/>
                      <w:bCs w:val="false"/>
                      <w:i w:val="false"/>
                      <w:iCs w:val="false"/>
                      <w:color w:val="000000"/>
                      <w:sz w:val="20"/>
                      <w:szCs w:val="20"/>
                    </w:rPr>
                    <w:t xml:space="preserve"> As entregas devem ser realizadas nas localidades indicadas pela secretaria solicitante.</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color w:val="000000"/>
                      <w:sz w:val="20"/>
                      <w:szCs w:val="20"/>
                      <w:u w:val="none"/>
                    </w:rPr>
                    <w:t>7.</w:t>
                  </w:r>
                  <w:r>
                    <w:rPr>
                      <w:rFonts w:cs="Verdana" w:ascii="Verdana" w:hAnsi="Verdana"/>
                      <w:b/>
                      <w:bCs/>
                      <w:color w:val="000000"/>
                      <w:sz w:val="20"/>
                      <w:szCs w:val="20"/>
                      <w:u w:val="none"/>
                    </w:rPr>
                    <w:t>2.8</w:t>
                  </w:r>
                  <w:r>
                    <w:rPr>
                      <w:rFonts w:cs="Verdana" w:ascii="Verdana" w:hAnsi="Verdana"/>
                      <w:b/>
                      <w:bCs/>
                      <w:color w:val="000000"/>
                      <w:sz w:val="20"/>
                      <w:szCs w:val="20"/>
                      <w:u w:val="none"/>
                    </w:rPr>
                    <w:t xml:space="preserve"> </w:t>
                  </w:r>
                  <w:r>
                    <w:rPr>
                      <w:rFonts w:cs="Verdana" w:ascii="Verdana" w:hAnsi="Verdana"/>
                      <w:b w:val="false"/>
                      <w:bCs/>
                      <w:i w:val="false"/>
                      <w:iCs/>
                      <w:color w:val="000000"/>
                      <w:sz w:val="20"/>
                      <w:szCs w:val="20"/>
                      <w:u w:val="none"/>
                    </w:rPr>
                    <w:t>Os objetos deverão obedecer às especificações e requisitos de qualidade constantes no Termo Referência.</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i w:val="false"/>
                      <w:iCs/>
                      <w:color w:val="000000"/>
                      <w:sz w:val="20"/>
                      <w:szCs w:val="20"/>
                      <w:u w:val="none"/>
                    </w:rPr>
                    <w:t>7.</w:t>
                  </w:r>
                  <w:r>
                    <w:rPr>
                      <w:rFonts w:cs="Verdana" w:ascii="Verdana" w:hAnsi="Verdana"/>
                      <w:b/>
                      <w:bCs/>
                      <w:i w:val="false"/>
                      <w:iCs/>
                      <w:color w:val="000000"/>
                      <w:sz w:val="20"/>
                      <w:szCs w:val="20"/>
                      <w:u w:val="none"/>
                    </w:rPr>
                    <w:t>2.9</w:t>
                  </w:r>
                  <w:r>
                    <w:rPr>
                      <w:rFonts w:cs="Verdana" w:ascii="Verdana" w:hAnsi="Verdana"/>
                      <w:b w:val="false"/>
                      <w:bCs/>
                      <w:i w:val="false"/>
                      <w:iCs/>
                      <w:color w:val="000000"/>
                      <w:sz w:val="20"/>
                      <w:szCs w:val="20"/>
                      <w:u w:val="none"/>
                    </w:rPr>
                    <w:t xml:space="preserve"> No local de entrega o servidor designado pela Secretaria solicitante fará o recebimento do material e a fiscalização do mesmo;</w:t>
                  </w:r>
                </w:p>
                <w:p>
                  <w:pPr>
                    <w:pStyle w:val="Normal"/>
                    <w:widowControl w:val="false"/>
                    <w:spacing w:lineRule="auto" w:line="276"/>
                    <w:jc w:val="both"/>
                    <w:rPr>
                      <w:rFonts w:ascii="Verdana" w:hAnsi="Verdana"/>
                      <w:color w:val="000000"/>
                      <w:sz w:val="20"/>
                      <w:szCs w:val="20"/>
                    </w:rPr>
                  </w:pPr>
                  <w:r>
                    <w:rPr>
                      <w:rFonts w:cs="Verdana" w:ascii="Verdana" w:hAnsi="Verdana"/>
                      <w:b/>
                      <w:bCs/>
                      <w:iCs/>
                      <w:color w:val="000000"/>
                      <w:sz w:val="20"/>
                      <w:szCs w:val="20"/>
                      <w:u w:val="none"/>
                    </w:rPr>
                    <w:t>7.</w:t>
                  </w:r>
                  <w:r>
                    <w:rPr>
                      <w:rFonts w:cs="Verdana" w:ascii="Verdana" w:hAnsi="Verdana"/>
                      <w:b/>
                      <w:bCs/>
                      <w:iCs/>
                      <w:color w:val="000000"/>
                      <w:sz w:val="20"/>
                      <w:szCs w:val="20"/>
                      <w:u w:val="none"/>
                    </w:rPr>
                    <w:t>2.10</w:t>
                  </w:r>
                  <w:r>
                    <w:rPr>
                      <w:rFonts w:cs="Verdana" w:ascii="Verdana" w:hAnsi="Verdana"/>
                      <w:bCs/>
                      <w:iCs/>
                      <w:color w:val="000000"/>
                      <w:sz w:val="20"/>
                      <w:szCs w:val="20"/>
                      <w:u w:val="none"/>
                    </w:rPr>
                    <w:t xml:space="preserve"> À Administração, reserva-se o direito de rejeitar no todo ou em parte os materiais fornecidos, se em desacordo com as especificações estabelecidas no Termo de Referência. </w:t>
                  </w:r>
                  <w:r>
                    <w:rPr>
                      <w:rFonts w:cs="Verdana" w:ascii="Verdana" w:hAnsi="Verdana"/>
                      <w:b/>
                      <w:bCs/>
                      <w:iCs/>
                      <w:color w:val="000000"/>
                      <w:sz w:val="20"/>
                      <w:szCs w:val="20"/>
                      <w:u w:val="none"/>
                    </w:rPr>
                    <w:t>7.</w:t>
                  </w:r>
                  <w:r>
                    <w:rPr>
                      <w:rFonts w:cs="Verdana" w:ascii="Verdana" w:hAnsi="Verdana"/>
                      <w:b/>
                      <w:bCs/>
                      <w:iCs/>
                      <w:color w:val="000000"/>
                      <w:sz w:val="20"/>
                      <w:szCs w:val="20"/>
                      <w:u w:val="none"/>
                    </w:rPr>
                    <w:t>2.</w:t>
                  </w:r>
                  <w:r>
                    <w:rPr>
                      <w:rFonts w:cs="Verdana" w:ascii="Verdana" w:hAnsi="Verdana"/>
                      <w:b/>
                      <w:bCs/>
                      <w:iCs/>
                      <w:color w:val="000000"/>
                      <w:sz w:val="20"/>
                      <w:szCs w:val="20"/>
                      <w:u w:val="none"/>
                    </w:rPr>
                    <w:t>1</w:t>
                  </w:r>
                  <w:r>
                    <w:rPr>
                      <w:rFonts w:cs="Verdana" w:ascii="Verdana" w:hAnsi="Verdana"/>
                      <w:b/>
                      <w:bCs/>
                      <w:iCs/>
                      <w:color w:val="000000"/>
                      <w:sz w:val="20"/>
                      <w:szCs w:val="20"/>
                      <w:u w:val="none"/>
                    </w:rPr>
                    <w:t>1</w:t>
                  </w:r>
                  <w:r>
                    <w:rPr>
                      <w:rFonts w:cs="Verdana" w:ascii="Verdana" w:hAnsi="Verdana"/>
                      <w:bCs/>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spacing w:lineRule="auto" w:line="276"/>
                    <w:jc w:val="both"/>
                    <w:rPr>
                      <w:rFonts w:ascii="Verdana" w:hAnsi="Verdana"/>
                      <w:color w:val="000000"/>
                      <w:sz w:val="20"/>
                      <w:szCs w:val="20"/>
                    </w:rPr>
                  </w:pPr>
                  <w:r>
                    <w:rPr>
                      <w:rFonts w:ascii="Verdana" w:hAnsi="Verdana"/>
                      <w:b/>
                      <w:i w:val="false"/>
                      <w:color w:val="000000"/>
                      <w:kern w:val="2"/>
                      <w:sz w:val="20"/>
                      <w:szCs w:val="20"/>
                    </w:rPr>
                    <w:t>7.</w:t>
                  </w:r>
                  <w:r>
                    <w:rPr>
                      <w:rFonts w:ascii="Verdana" w:hAnsi="Verdana"/>
                      <w:b/>
                      <w:i w:val="false"/>
                      <w:color w:val="000000"/>
                      <w:kern w:val="2"/>
                      <w:sz w:val="20"/>
                      <w:szCs w:val="20"/>
                    </w:rPr>
                    <w:t>2.12</w:t>
                  </w:r>
                  <w:r>
                    <w:rPr>
                      <w:rFonts w:ascii="Verdana" w:hAnsi="Verdana"/>
                      <w:b w:val="false"/>
                      <w:i w:val="false"/>
                      <w:color w:val="000000"/>
                      <w:kern w:val="2"/>
                      <w:sz w:val="20"/>
                      <w:szCs w:val="20"/>
                    </w:rPr>
                    <w:t xml:space="preserve"> </w:t>
                  </w:r>
                  <w:r>
                    <w:rPr>
                      <w:rFonts w:ascii="Verdana" w:hAnsi="Verdana"/>
                      <w:b w:val="false"/>
                      <w:i w:val="false"/>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pPr>
                    <w:pStyle w:val="Normal"/>
                    <w:spacing w:lineRule="auto" w:line="276"/>
                    <w:jc w:val="both"/>
                    <w:rPr>
                      <w:rFonts w:ascii="Verdana" w:hAnsi="Verdana"/>
                      <w:b w:val="false"/>
                      <w:i w:val="false"/>
                      <w:color w:val="000000"/>
                      <w:sz w:val="20"/>
                      <w:szCs w:val="20"/>
                    </w:rPr>
                  </w:pPr>
                  <w:r>
                    <w:rPr>
                      <w:rFonts w:ascii="Verdana" w:hAnsi="Verdana"/>
                      <w:b w:val="false"/>
                      <w:i w:val="false"/>
                      <w:color w:val="000000"/>
                      <w:sz w:val="20"/>
                      <w:szCs w:val="20"/>
                    </w:rPr>
                  </w:r>
                </w:p>
                <w:p>
                  <w:pPr>
                    <w:pStyle w:val="Normal"/>
                    <w:spacing w:lineRule="auto" w:line="276"/>
                    <w:jc w:val="both"/>
                    <w:rPr>
                      <w:rFonts w:ascii="Verdana" w:hAnsi="Verdana"/>
                      <w:b/>
                      <w:bCs/>
                      <w:color w:val="000000"/>
                      <w:sz w:val="20"/>
                      <w:szCs w:val="20"/>
                    </w:rPr>
                  </w:pPr>
                  <w:r>
                    <w:rPr>
                      <w:rFonts w:cs="Verdana" w:ascii="Verdana" w:hAnsi="Verdana"/>
                      <w:b/>
                      <w:bCs/>
                      <w:iCs/>
                      <w:color w:val="000000"/>
                      <w:sz w:val="20"/>
                      <w:szCs w:val="20"/>
                      <w:u w:val="none"/>
                    </w:rPr>
                    <w:t>7.</w:t>
                  </w:r>
                  <w:r>
                    <w:rPr>
                      <w:rFonts w:cs="Verdana" w:ascii="Verdana" w:hAnsi="Verdana"/>
                      <w:b/>
                      <w:bCs/>
                      <w:iCs/>
                      <w:color w:val="000000"/>
                      <w:sz w:val="20"/>
                      <w:szCs w:val="20"/>
                      <w:u w:val="none"/>
                    </w:rPr>
                    <w:t>2.13</w:t>
                  </w:r>
                  <w:r>
                    <w:rPr>
                      <w:rFonts w:cs="ArialMT" w:ascii="Verdana" w:hAnsi="Verdana"/>
                      <w:b/>
                      <w:bCs/>
                      <w:iCs/>
                      <w:color w:val="000000"/>
                      <w:sz w:val="20"/>
                      <w:szCs w:val="20"/>
                      <w:u w:val="none"/>
                    </w:rPr>
                    <w:t xml:space="preserve"> </w:t>
                  </w:r>
                  <w:r>
                    <w:rPr>
                      <w:rFonts w:cs="Verdana" w:ascii="Verdana" w:hAnsi="Verdana"/>
                      <w:b/>
                      <w:bCs/>
                      <w:iCs/>
                      <w:color w:val="000000"/>
                      <w:sz w:val="20"/>
                      <w:szCs w:val="20"/>
                      <w:u w:val="none"/>
                    </w:rPr>
                    <w:t>O recebimento será efetivado nos seguintes termos:</w:t>
                  </w:r>
                </w:p>
                <w:tbl>
                  <w:tblPr>
                    <w:tblW w:w="5000" w:type="pct"/>
                    <w:jc w:val="left"/>
                    <w:tblInd w:w="-5" w:type="dxa"/>
                    <w:tblLayout w:type="fixed"/>
                    <w:tblCellMar>
                      <w:top w:w="55" w:type="dxa"/>
                      <w:left w:w="55" w:type="dxa"/>
                      <w:bottom w:w="55" w:type="dxa"/>
                      <w:right w:w="55" w:type="dxa"/>
                    </w:tblCellMar>
                  </w:tblPr>
                  <w:tblGrid>
                    <w:gridCol w:w="9193"/>
                  </w:tblGrid>
                  <w:tr>
                    <w:trPr/>
                    <w:tc>
                      <w:tcPr>
                        <w:tcW w:w="9193" w:type="dxa"/>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76"/>
                          <w:ind w:hanging="0" w:left="0"/>
                          <w:jc w:val="both"/>
                          <w:rPr>
                            <w:rFonts w:ascii="Verdana" w:hAnsi="Verdana"/>
                            <w:color w:val="000000"/>
                            <w:sz w:val="20"/>
                            <w:szCs w:val="20"/>
                          </w:rPr>
                        </w:pPr>
                        <w:r>
                          <w:rPr>
                            <w:rFonts w:cs="Verdana" w:ascii="Verdana" w:hAnsi="Verdana"/>
                            <w:b/>
                            <w:bCs/>
                            <w:i w:val="false"/>
                            <w:iCs w:val="false"/>
                            <w:color w:val="000000"/>
                            <w:spacing w:val="-2"/>
                            <w:sz w:val="20"/>
                            <w:szCs w:val="20"/>
                          </w:rPr>
                          <w:t>a)</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para fins de verificação da conformidade dos mesmos com as especificações deste</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da quantidade fornecida com o solicitado;</w:t>
                        </w:r>
                      </w:p>
                      <w:p>
                        <w:pPr>
                          <w:pStyle w:val="Normal"/>
                          <w:numPr>
                            <w:ilvl w:val="0"/>
                            <w:numId w:val="2"/>
                          </w:numPr>
                          <w:spacing w:lineRule="auto" w:line="276"/>
                          <w:jc w:val="both"/>
                          <w:rPr>
                            <w:rFonts w:ascii="Verdana" w:hAnsi="Verdana"/>
                            <w:color w:val="000000"/>
                            <w:sz w:val="20"/>
                            <w:szCs w:val="20"/>
                          </w:rPr>
                        </w:pPr>
                        <w:r>
                          <w:rPr>
                            <w:rFonts w:ascii="Verdana" w:hAnsi="Verdana"/>
                            <w:b/>
                            <w:color w:val="000000"/>
                            <w:sz w:val="20"/>
                            <w:szCs w:val="20"/>
                          </w:rPr>
                          <w:t>b)</w:t>
                        </w:r>
                        <w:r>
                          <w:rPr>
                            <w:rFonts w:ascii="Verdana" w:hAnsi="Verdana"/>
                            <w:b w:val="false"/>
                            <w:color w:val="000000"/>
                            <w:sz w:val="20"/>
                            <w:szCs w:val="20"/>
                          </w:rPr>
                          <w:t xml:space="preserve"> </w:t>
                        </w:r>
                        <w:r>
                          <w:rPr>
                            <w:rFonts w:ascii="Verdana" w:hAnsi="Verdana"/>
                            <w:b/>
                            <w:color w:val="000000"/>
                            <w:sz w:val="20"/>
                            <w:szCs w:val="20"/>
                          </w:rPr>
                          <w:t>Definitivamente</w:t>
                        </w:r>
                        <w:r>
                          <w:rPr>
                            <w:rFonts w:ascii="Verdana" w:hAnsi="Verdana"/>
                            <w:b w:val="false"/>
                            <w:color w:val="000000"/>
                            <w:sz w:val="20"/>
                            <w:szCs w:val="20"/>
                          </w:rPr>
                          <w:t>, para fins de aceitação, após a verificação da conformidade e quantidade e aferição da qualidade do produto.</w:t>
                        </w:r>
                      </w:p>
                    </w:tc>
                  </w:tr>
                </w:tbl>
                <w:p>
                  <w:pPr>
                    <w:pStyle w:val="Normal"/>
                    <w:numPr>
                      <w:ilvl w:val="0"/>
                      <w:numId w:val="2"/>
                    </w:numPr>
                    <w:spacing w:lineRule="auto" w:line="276"/>
                    <w:jc w:val="both"/>
                    <w:rPr>
                      <w:b w:val="false"/>
                      <w:i w:val="false"/>
                      <w:iCs w:val="false"/>
                      <w:spacing w:val="-2"/>
                    </w:rPr>
                  </w:pPr>
                  <w:r>
                    <w:rPr>
                      <w:rFonts w:ascii="Verdana" w:hAnsi="Verdana"/>
                      <w:color w:val="000000"/>
                      <w:sz w:val="20"/>
                      <w:szCs w:val="20"/>
                    </w:rPr>
                  </w:r>
                </w:p>
                <w:p>
                  <w:pPr>
                    <w:pStyle w:val="Normal"/>
                    <w:spacing w:lineRule="auto" w:line="276"/>
                    <w:jc w:val="both"/>
                    <w:rPr>
                      <w:rFonts w:ascii="Verdana" w:hAnsi="Verdana"/>
                      <w:color w:val="000000"/>
                      <w:sz w:val="20"/>
                      <w:szCs w:val="20"/>
                    </w:rPr>
                  </w:pPr>
                  <w:r>
                    <w:rPr>
                      <w:rFonts w:ascii="Verdana" w:hAnsi="Verdana"/>
                      <w:b/>
                      <w:bCs/>
                      <w:color w:val="000000"/>
                      <w:sz w:val="20"/>
                      <w:szCs w:val="20"/>
                    </w:rPr>
                    <w:t>7.</w:t>
                  </w:r>
                  <w:r>
                    <w:rPr>
                      <w:rFonts w:ascii="Verdana" w:hAnsi="Verdana"/>
                      <w:b/>
                      <w:bCs/>
                      <w:color w:val="000000"/>
                      <w:sz w:val="20"/>
                      <w:szCs w:val="20"/>
                    </w:rPr>
                    <w:t>2.14</w:t>
                  </w:r>
                  <w:r>
                    <w:rPr>
                      <w:rFonts w:ascii="Verdana" w:hAnsi="Verdana"/>
                      <w:b/>
                      <w:bCs/>
                      <w:color w:val="000000"/>
                      <w:sz w:val="20"/>
                      <w:szCs w:val="20"/>
                    </w:rPr>
                    <w:t xml:space="preserve"> </w:t>
                  </w:r>
                  <w:r>
                    <w:rPr>
                      <w:rFonts w:ascii="Verdana" w:hAnsi="Verdana"/>
                      <w:color w:val="000000"/>
                      <w:sz w:val="20"/>
                      <w:szCs w:val="20"/>
                    </w:rPr>
                    <w:t xml:space="preserve"> O recebimento do objeto será feito primeiramente em caráter provisório, somente após verificação da conformidade com os Requisitos Técnicos estabelecidos e demais exigências contidas no processo licitatório o aceite será definitivo e se efetuará a liberação da nota fiscal para pagamento.</w:t>
                  </w:r>
                </w:p>
                <w:p>
                  <w:pPr>
                    <w:pStyle w:val="Normal"/>
                    <w:spacing w:lineRule="auto" w:line="276"/>
                    <w:jc w:val="both"/>
                    <w:rPr>
                      <w:rFonts w:ascii="Verdana" w:hAnsi="Verdana"/>
                      <w:color w:val="000000"/>
                      <w:sz w:val="20"/>
                      <w:szCs w:val="20"/>
                    </w:rPr>
                  </w:pPr>
                  <w:r>
                    <w:rPr>
                      <w:rFonts w:ascii="Verdana" w:hAnsi="Verdana"/>
                      <w:b/>
                      <w:bCs/>
                      <w:color w:val="000000"/>
                      <w:sz w:val="20"/>
                      <w:szCs w:val="20"/>
                    </w:rPr>
                    <w:t>7.</w:t>
                  </w:r>
                  <w:r>
                    <w:rPr>
                      <w:rFonts w:ascii="Verdana" w:hAnsi="Verdana"/>
                      <w:b/>
                      <w:bCs/>
                      <w:color w:val="000000"/>
                      <w:sz w:val="20"/>
                      <w:szCs w:val="20"/>
                    </w:rPr>
                    <w:t>2.15</w:t>
                  </w:r>
                  <w:r>
                    <w:rPr>
                      <w:rFonts w:ascii="Verdana" w:hAnsi="Verdana"/>
                      <w:color w:val="000000"/>
                      <w:sz w:val="20"/>
                      <w:szCs w:val="20"/>
                    </w:rPr>
                    <w:t xml:space="preserve"> Providenciar a troca, às suas expensas, no prazo máximo de 48 (quarenta e oito) horas, os produtos entregues que não correspondam às especificações solicitadas;</w:t>
                  </w:r>
                </w:p>
                <w:p>
                  <w:pPr>
                    <w:pStyle w:val="Normal"/>
                    <w:spacing w:lineRule="auto" w:line="276"/>
                    <w:jc w:val="both"/>
                    <w:rPr>
                      <w:rFonts w:ascii="Verdana" w:hAnsi="Verdana"/>
                      <w:color w:val="000000"/>
                      <w:sz w:val="20"/>
                      <w:szCs w:val="20"/>
                    </w:rPr>
                  </w:pPr>
                  <w:r>
                    <w:rPr>
                      <w:rFonts w:ascii="Verdana" w:hAnsi="Verdana"/>
                      <w:b/>
                      <w:bCs/>
                      <w:color w:val="000000"/>
                      <w:sz w:val="20"/>
                      <w:szCs w:val="20"/>
                    </w:rPr>
                    <w:t>7.</w:t>
                  </w:r>
                  <w:r>
                    <w:rPr>
                      <w:rFonts w:ascii="Verdana" w:hAnsi="Verdana"/>
                      <w:b/>
                      <w:bCs/>
                      <w:color w:val="000000"/>
                      <w:sz w:val="20"/>
                      <w:szCs w:val="20"/>
                    </w:rPr>
                    <w:t>2.16</w:t>
                  </w:r>
                  <w:r>
                    <w:rPr>
                      <w:rFonts w:ascii="Verdana" w:hAnsi="Verdana"/>
                      <w:b/>
                      <w:bCs/>
                      <w:color w:val="000000"/>
                      <w:sz w:val="20"/>
                      <w:szCs w:val="20"/>
                    </w:rPr>
                    <w:t xml:space="preserve">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spacing w:lineRule="auto" w:line="276"/>
                    <w:jc w:val="both"/>
                    <w:rPr>
                      <w:rFonts w:ascii="Verdana" w:hAnsi="Verdana"/>
                      <w:color w:val="000000"/>
                      <w:sz w:val="20"/>
                      <w:szCs w:val="20"/>
                    </w:rPr>
                  </w:pPr>
                  <w:r>
                    <w:rPr>
                      <w:rFonts w:ascii="Verdana" w:hAnsi="Verdana"/>
                      <w:b/>
                      <w:bCs/>
                      <w:color w:val="000000"/>
                      <w:sz w:val="20"/>
                      <w:szCs w:val="20"/>
                    </w:rPr>
                    <w:t>7.</w:t>
                  </w:r>
                  <w:r>
                    <w:rPr>
                      <w:rFonts w:ascii="Verdana" w:hAnsi="Verdana"/>
                      <w:b/>
                      <w:bCs/>
                      <w:color w:val="000000"/>
                      <w:sz w:val="20"/>
                      <w:szCs w:val="20"/>
                    </w:rPr>
                    <w:t>2.17</w:t>
                  </w:r>
                  <w:r>
                    <w:rPr>
                      <w:rFonts w:ascii="Verdana" w:hAnsi="Verdana"/>
                      <w:color w:val="000000"/>
                      <w:sz w:val="20"/>
                      <w:szCs w:val="20"/>
                    </w:rPr>
                    <w:t xml:space="preserve"> Manter inalterados os preços e as condições propostas;</w:t>
                  </w:r>
                </w:p>
                <w:p>
                  <w:pPr>
                    <w:pStyle w:val="Normal"/>
                    <w:spacing w:lineRule="auto" w:line="276"/>
                    <w:jc w:val="both"/>
                    <w:rPr>
                      <w:rFonts w:ascii="Verdana" w:hAnsi="Verdana"/>
                      <w:color w:val="000000"/>
                      <w:sz w:val="20"/>
                      <w:szCs w:val="20"/>
                    </w:rPr>
                  </w:pPr>
                  <w:r>
                    <w:rPr>
                      <w:rFonts w:ascii="Verdana" w:hAnsi="Verdana"/>
                      <w:b/>
                      <w:bCs/>
                      <w:color w:val="000000"/>
                      <w:sz w:val="20"/>
                      <w:szCs w:val="20"/>
                    </w:rPr>
                    <w:t>7.</w:t>
                  </w:r>
                  <w:r>
                    <w:rPr>
                      <w:rFonts w:ascii="Verdana" w:hAnsi="Verdana"/>
                      <w:b/>
                      <w:bCs/>
                      <w:color w:val="000000"/>
                      <w:sz w:val="20"/>
                      <w:szCs w:val="20"/>
                    </w:rPr>
                    <w:t>2.18</w:t>
                  </w:r>
                  <w:r>
                    <w:rPr>
                      <w:rFonts w:ascii="Verdana" w:hAnsi="Verdana"/>
                      <w:color w:val="000000"/>
                      <w:sz w:val="20"/>
                      <w:szCs w:val="20"/>
                    </w:rPr>
                    <w:t xml:space="preserve"> A execução do objeto deste certame deverá ser acompanhada e fiscalizada pelo (s) fiscal (is) do contrato, ou pelos respectivos substitutos (Lei n° 14.133/2021, art.117, caput).</w:t>
                  </w:r>
                </w:p>
                <w:p>
                  <w:pPr>
                    <w:pStyle w:val="Normal"/>
                    <w:spacing w:lineRule="auto" w:line="276"/>
                    <w:jc w:val="both"/>
                    <w:rPr>
                      <w:rFonts w:ascii="Verdana" w:hAnsi="Verdana"/>
                      <w:color w:val="000000"/>
                      <w:sz w:val="20"/>
                      <w:szCs w:val="20"/>
                    </w:rPr>
                  </w:pPr>
                  <w:r>
                    <w:rPr>
                      <w:rFonts w:cs="Verdana" w:ascii="Verdana" w:hAnsi="Verdana"/>
                      <w:b/>
                      <w:bCs/>
                      <w:i w:val="false"/>
                      <w:color w:val="000000"/>
                      <w:sz w:val="20"/>
                      <w:szCs w:val="20"/>
                    </w:rPr>
                    <w:t>7.</w:t>
                  </w:r>
                  <w:r>
                    <w:rPr>
                      <w:rFonts w:cs="Verdana" w:ascii="Verdana" w:hAnsi="Verdana"/>
                      <w:b/>
                      <w:bCs/>
                      <w:i w:val="false"/>
                      <w:color w:val="000000"/>
                      <w:sz w:val="20"/>
                      <w:szCs w:val="20"/>
                    </w:rPr>
                    <w:t>2.19</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rFonts w:ascii="Verdana" w:hAnsi="Verdana"/>
                      <w:color w:val="000000"/>
                      <w:sz w:val="20"/>
                      <w:szCs w:val="20"/>
                    </w:rPr>
                  </w:pPr>
                  <w:r>
                    <w:rPr>
                      <w:rFonts w:cs="Verdana" w:ascii="Verdana" w:hAnsi="Verdana"/>
                      <w:b/>
                      <w:bCs/>
                      <w:color w:val="000000"/>
                      <w:sz w:val="20"/>
                      <w:szCs w:val="20"/>
                    </w:rPr>
                    <w:t>7.</w:t>
                  </w:r>
                  <w:r>
                    <w:rPr>
                      <w:rFonts w:cs="Verdana" w:ascii="Verdana" w:hAnsi="Verdana"/>
                      <w:b/>
                      <w:bCs/>
                      <w:color w:val="000000"/>
                      <w:sz w:val="20"/>
                      <w:szCs w:val="20"/>
                    </w:rPr>
                    <w:t>2.20</w:t>
                  </w:r>
                  <w:r>
                    <w:rPr>
                      <w:rFonts w:cs="Verdana" w:ascii="Verdana" w:hAnsi="Verdana"/>
                      <w:color w:val="000000"/>
                      <w:sz w:val="20"/>
                      <w:szCs w:val="20"/>
                    </w:rPr>
                    <w:t xml:space="preserve"> Demais informações e exigências no Termo de Referência (anexo I).</w:t>
                  </w:r>
                </w:p>
                <w:p>
                  <w:pPr>
                    <w:pStyle w:val="Normal"/>
                    <w:spacing w:lineRule="auto" w:line="276" w:before="0" w:after="0"/>
                    <w:ind w:hanging="0" w:left="0" w:right="0"/>
                    <w:jc w:val="both"/>
                    <w:rPr>
                      <w:rFonts w:ascii="Verdana" w:hAnsi="Verdana"/>
                      <w:color w:val="000000"/>
                      <w:sz w:val="20"/>
                      <w:szCs w:val="20"/>
                    </w:rPr>
                  </w:pPr>
                  <w:r>
                    <w:rPr>
                      <w:rFonts w:eastAsia="Arial" w:cs="Verdana" w:ascii="Verdana" w:hAnsi="Verdana"/>
                      <w:b/>
                      <w:color w:val="000000"/>
                      <w:sz w:val="20"/>
                      <w:szCs w:val="20"/>
                    </w:rPr>
                    <w:t>7.</w:t>
                  </w:r>
                  <w:r>
                    <w:rPr>
                      <w:rFonts w:eastAsia="Arial" w:cs="Verdana" w:ascii="Verdana" w:hAnsi="Verdana"/>
                      <w:b/>
                      <w:color w:val="000000"/>
                      <w:sz w:val="20"/>
                      <w:szCs w:val="20"/>
                    </w:rPr>
                    <w:t>2.21</w:t>
                  </w:r>
                  <w:r>
                    <w:rPr>
                      <w:rFonts w:eastAsia="Arial" w:cs="Verdana" w:ascii="Verdana" w:hAnsi="Verdana"/>
                      <w:b/>
                      <w:color w:val="000000"/>
                      <w:sz w:val="20"/>
                      <w:szCs w:val="20"/>
                    </w:rPr>
                    <w:t xml:space="preserve"> Despesas com frete e descarregamento correrão por conta e risco da DETENTORA.</w:t>
                  </w:r>
                </w:p>
              </w:tc>
            </w:tr>
          </w:tbl>
          <w:p>
            <w:pPr>
              <w:pStyle w:val="Normal"/>
              <w:spacing w:lineRule="auto" w:line="276"/>
              <w:jc w:val="both"/>
              <w:rPr>
                <w:color w:val="000000"/>
              </w:rPr>
            </w:pPr>
            <w:r>
              <w:rPr>
                <w:color w:val="FF0000"/>
                <w:sz w:val="6"/>
                <w:szCs w:val="6"/>
              </w:rPr>
            </w:r>
          </w:p>
          <w:p>
            <w:pPr>
              <w:pStyle w:val="Normal"/>
              <w:spacing w:lineRule="auto" w:line="276"/>
              <w:jc w:val="both"/>
              <w:rPr>
                <w:sz w:val="4"/>
                <w:szCs w:val="4"/>
              </w:rPr>
            </w:pPr>
            <w:r>
              <w:rPr>
                <w:sz w:val="4"/>
                <w:szCs w:val="4"/>
              </w:rPr>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8. GESTOR E FISCAL DO CONTRATO (ANEXO VI)</w:t>
            </w:r>
          </w:p>
          <w:p>
            <w:pPr>
              <w:pStyle w:val="BodyText"/>
              <w:widowControl/>
              <w:suppressAutoHyphens w:val="true"/>
              <w:spacing w:lineRule="auto" w:line="240" w:before="0" w:after="0"/>
              <w:ind w:hanging="0" w:left="0" w:right="0"/>
              <w:jc w:val="left"/>
              <w:rPr>
                <w:rFonts w:ascii="Verdana" w:hAnsi="Verdana" w:eastAsia="Times New Roman" w:cs="Times New Roman"/>
                <w:b w:val="false"/>
                <w:i w:val="false"/>
                <w:caps w:val="false"/>
                <w:smallCaps w:val="false"/>
                <w:color w:val="000000"/>
                <w:spacing w:val="0"/>
                <w:sz w:val="20"/>
                <w:szCs w:val="20"/>
                <w:lang w:val="pt-BR" w:eastAsia="zh-CN"/>
              </w:rPr>
            </w:pPr>
            <w:r>
              <w:rPr>
                <w:rFonts w:eastAsia="Times New Roman" w:cs="Times New Roman" w:ascii="Verdana" w:hAnsi="Verdana"/>
                <w:b w:val="false"/>
                <w:i w:val="false"/>
                <w:caps w:val="false"/>
                <w:smallCaps w:val="false"/>
                <w:color w:val="000000"/>
                <w:spacing w:val="0"/>
                <w:sz w:val="20"/>
                <w:szCs w:val="20"/>
                <w:lang w:val="pt-BR" w:eastAsia="zh-CN"/>
              </w:rPr>
            </w:r>
          </w:p>
          <w:p>
            <w:pPr>
              <w:pStyle w:val="BodyText"/>
              <w:widowControl/>
              <w:suppressAutoHyphens w:val="true"/>
              <w:spacing w:lineRule="auto" w:line="276" w:before="0" w:after="0"/>
              <w:ind w:hanging="0" w:left="0" w:right="0"/>
              <w:jc w:val="left"/>
              <w:rPr>
                <w:rFonts w:ascii="Verdana" w:hAnsi="Verdana" w:eastAsia="Times New Roman" w:cs="Times New Roman"/>
                <w:b/>
                <w:bCs/>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Fiscais do Contrato:</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Assistência Social - Cleide Agostinho Cardoso - matrícula 701696.</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xml:space="preserve">Gestora: ELIANE FONTANELLA, matrícula 491853-0. </w:t>
            </w:r>
            <w:r>
              <w:rPr>
                <w:rFonts w:eastAsia="Arial" w:cs="Verdana" w:ascii="Verdana" w:hAnsi="Verdana"/>
                <w:b w:val="false"/>
                <w:bCs/>
                <w:i w:val="false"/>
                <w:color w:val="000000"/>
                <w:sz w:val="20"/>
                <w:szCs w:val="20"/>
                <w:highlight w:val="white"/>
              </w:rPr>
              <w:t xml:space="preserve">E-mail: </w:t>
            </w:r>
            <w:r>
              <w:rPr>
                <w:rFonts w:ascii="Arial" w:hAnsi="Arial"/>
                <w:b w:val="false"/>
                <w:bCs w:val="false"/>
                <w:i w:val="false"/>
                <w:color w:val="000000"/>
                <w:sz w:val="20"/>
                <w:szCs w:val="20"/>
              </w:rPr>
              <w:t xml:space="preserve"> </w:t>
            </w:r>
            <w:hyperlink r:id="rId15">
              <w:r>
                <w:rPr>
                  <w:rStyle w:val="Hyperlink"/>
                  <w:rFonts w:ascii="Arial" w:hAnsi="Arial"/>
                  <w:b w:val="false"/>
                  <w:bCs w:val="false"/>
                  <w:i w:val="false"/>
                  <w:color w:val="0000FF"/>
                  <w:sz w:val="22"/>
                  <w:szCs w:val="20"/>
                </w:rPr>
                <w:t>socialcompras @castro.pr.gov.br</w:t>
              </w:r>
            </w:hyperlink>
            <w:r>
              <w:rPr>
                <w:rFonts w:ascii="Arial" w:hAnsi="Arial"/>
                <w:b w:val="false"/>
                <w:bCs w:val="false"/>
                <w:i w:val="false"/>
                <w:color w:val="0000FF"/>
                <w:sz w:val="22"/>
                <w:szCs w:val="20"/>
              </w:rPr>
              <w:t xml:space="preserve"> </w:t>
            </w:r>
            <w:r>
              <w:rPr>
                <w:rFonts w:eastAsia="Arial" w:cs="Verdana" w:ascii="Arial" w:hAnsi="Arial"/>
                <w:b w:val="false"/>
                <w:bCs/>
                <w:i w:val="false"/>
                <w:color w:val="000000"/>
                <w:sz w:val="22"/>
                <w:szCs w:val="20"/>
                <w:highlight w:val="white"/>
              </w:rPr>
              <w:t>e</w:t>
            </w:r>
            <w:r>
              <w:rPr>
                <w:rFonts w:eastAsia="Arial" w:cs="Verdana" w:ascii="Arial" w:hAnsi="Arial"/>
                <w:b w:val="false"/>
                <w:bCs/>
                <w:i w:val="false"/>
                <w:color w:val="0000FF"/>
                <w:sz w:val="22"/>
                <w:szCs w:val="20"/>
                <w:highlight w:val="white"/>
              </w:rPr>
              <w:t xml:space="preserve"> </w:t>
            </w:r>
            <w:hyperlink r:id="rId16">
              <w:r>
                <w:rPr>
                  <w:rStyle w:val="Hyperlink"/>
                  <w:rFonts w:eastAsia="Arial" w:cs="Verdana" w:ascii="Arial" w:hAnsi="Arial"/>
                  <w:b w:val="false"/>
                  <w:bCs/>
                  <w:i w:val="false"/>
                  <w:color w:val="0000FF"/>
                  <w:sz w:val="22"/>
                  <w:szCs w:val="20"/>
                  <w:highlight w:val="white"/>
                </w:rPr>
                <w:t>almoxarifado.social@castro.pr.gov.br</w:t>
              </w:r>
            </w:hyperlink>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da Mulher e Inclusão: Maria Luisa da Silva - matricula 9733485</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Educação: Edenilson Maia Dos Santos - matrícula 24996</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Esporte: Isabel Cristina Kordel Diniz - matrícula 766100-0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Saúde: Ana Carla Carneiro - matrícula 8491607-0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Agricultura: Bruna Da Silva Ribas - matrícula 9464786-1</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Indústria Comércio e Turismo: Karoline Radzinski Falconeli Dos Santos - matrícula 932647-1</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Planejamento e Patrimônio: Marcia Aparecida Dos Santos - matrícula 28819</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Cultura: Dieniffer Andressa de Oliveira Inglês - matrícula</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593931-0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Segurança Pública: Patricia Godoi - matrícula 711080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Infraestrutura do Interior e Logística: Rodrigo da Silva Bueno - matrícula 9697578</w:t>
            </w:r>
          </w:p>
          <w:p>
            <w:pPr>
              <w:pStyle w:val="Normal"/>
              <w:widowControl/>
              <w:suppressAutoHyphens w:val="true"/>
              <w:spacing w:lineRule="auto" w:line="276" w:before="57" w:after="57"/>
              <w:ind w:hanging="0" w:left="0" w:right="0"/>
              <w:jc w:val="both"/>
              <w:rPr>
                <w:rFonts w:ascii="Verdana" w:hAnsi="Verdana"/>
                <w:b w:val="false"/>
                <w:bCs w:val="false"/>
                <w:sz w:val="20"/>
                <w:szCs w:val="20"/>
              </w:rPr>
            </w:pPr>
            <w:r>
              <w:rPr>
                <w:rFonts w:eastAsia="Times New Roman" w:cs="Times New Roman" w:ascii="Verdana" w:hAnsi="Verdana"/>
                <w:b w:val="false"/>
                <w:bCs w:val="false"/>
                <w:i w:val="false"/>
                <w:caps w:val="false"/>
                <w:smallCaps w:val="false"/>
                <w:color w:val="000000"/>
                <w:spacing w:val="0"/>
                <w:sz w:val="20"/>
                <w:szCs w:val="20"/>
                <w:lang w:val="pt-BR" w:eastAsia="zh-CN"/>
              </w:rPr>
              <w:t>- PROCON: Cinara Marques Souza Rodrigues - matrícula 8480460</w:t>
            </w:r>
          </w:p>
        </w:tc>
      </w:tr>
      <w:tr>
        <w:trPr/>
        <w:tc>
          <w:tcPr>
            <w:tcW w:w="9358" w:type="dxa"/>
            <w:tcBorders/>
          </w:tcPr>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tc>
      </w:tr>
      <w:tr>
        <w:trPr/>
        <w:tc>
          <w:tcPr>
            <w:tcW w:w="9358"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10"/>
                <w:szCs w:val="10"/>
                <w:highlight w:val="white"/>
                <w:u w:val="single"/>
              </w:rPr>
            </w:pPr>
            <w:r>
              <w:rPr>
                <w:rFonts w:cs="Arial" w:ascii="Arial" w:hAnsi="Arial"/>
                <w:b/>
                <w:sz w:val="10"/>
                <w:szCs w:val="10"/>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10"/>
                <w:szCs w:val="10"/>
                <w:highlight w:val="white"/>
                <w:u w:val="single"/>
              </w:rPr>
            </w:pPr>
            <w:r>
              <w:rPr>
                <w:rFonts w:cs="Arial" w:ascii="Arial" w:hAnsi="Arial"/>
                <w:b/>
                <w:sz w:val="10"/>
                <w:szCs w:val="10"/>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48" w:type="dxa"/>
        <w:jc w:val="left"/>
        <w:tblInd w:w="12" w:type="dxa"/>
        <w:tblLayout w:type="fixed"/>
        <w:tblCellMar>
          <w:top w:w="55" w:type="dxa"/>
          <w:left w:w="55" w:type="dxa"/>
          <w:bottom w:w="55" w:type="dxa"/>
          <w:right w:w="55" w:type="dxa"/>
        </w:tblCellMar>
      </w:tblPr>
      <w:tblGrid>
        <w:gridCol w:w="9448"/>
      </w:tblGrid>
      <w:tr>
        <w:trPr/>
        <w:tc>
          <w:tcPr>
            <w:tcW w:w="9448"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ind w:right="-1"/>
              <w:rPr/>
            </w:pPr>
            <w:r>
              <w:rPr>
                <w:rFonts w:eastAsia="ArialMT" w:cs="Verdana" w:ascii="Verdana" w:hAnsi="Verdana"/>
                <w:b/>
                <w:bCs/>
                <w:color w:val="000000"/>
                <w:sz w:val="20"/>
                <w:szCs w:val="20"/>
                <w:shd w:fill="auto" w:val="clear"/>
              </w:rPr>
              <w:t>5. RESERVA DE ITEM/LOTE(S) PARA MEI/ME E EPP:</w:t>
            </w:r>
          </w:p>
          <w:p>
            <w:pPr>
              <w:pStyle w:val="Normal"/>
              <w:spacing w:lineRule="auto" w:line="276"/>
              <w:ind w:right="-1"/>
              <w:jc w:val="both"/>
              <w:rPr/>
            </w:pPr>
            <w:r>
              <w:rPr>
                <w:rFonts w:cs="Verdana" w:ascii="Verdana" w:hAnsi="Verdana"/>
                <w:b/>
                <w:bCs/>
                <w:color w:val="000000"/>
                <w:sz w:val="20"/>
                <w:szCs w:val="20"/>
                <w:shd w:fill="auto" w:val="clear"/>
              </w:rPr>
              <w:t>5.1</w:t>
            </w:r>
            <w:r>
              <w:rPr>
                <w:rFonts w:cs="Verdana" w:ascii="Verdana" w:hAnsi="Verdana"/>
                <w:color w:val="000000"/>
                <w:sz w:val="20"/>
                <w:szCs w:val="20"/>
                <w:shd w:fill="auto" w:val="clear"/>
              </w:rPr>
              <w:t xml:space="preserve"> </w:t>
            </w:r>
            <w:r>
              <w:rPr>
                <w:rFonts w:cs="Verdana" w:ascii="Verdana" w:hAnsi="Verdana"/>
                <w:b w:val="false"/>
                <w:bCs w:val="false"/>
                <w:color w:val="000000"/>
                <w:sz w:val="20"/>
                <w:szCs w:val="20"/>
                <w:shd w:fill="auto" w:val="clear"/>
              </w:rPr>
              <w:t xml:space="preserve">Somente poderão participar da disputa dos lotes/itens </w:t>
            </w:r>
            <w:r>
              <w:rPr>
                <w:rFonts w:cs="Verdana" w:ascii="Verdana" w:hAnsi="Verdana"/>
                <w:color w:val="000000"/>
                <w:sz w:val="20"/>
                <w:szCs w:val="20"/>
                <w:shd w:fill="auto" w:val="clear"/>
              </w:rPr>
              <w:t>EXCLUSIVOS MEI/ME/EPP</w:t>
            </w:r>
            <w:r>
              <w:rPr>
                <w:rFonts w:cs="Verdana" w:ascii="Verdana" w:hAnsi="Verdana"/>
                <w:b w:val="false"/>
                <w:bCs w:val="false"/>
                <w:color w:val="000000"/>
                <w:sz w:val="20"/>
                <w:szCs w:val="20"/>
                <w:shd w:fill="auto" w:val="clear"/>
              </w:rPr>
              <w:t xml:space="preserve"> e de</w:t>
            </w:r>
            <w:r>
              <w:rPr>
                <w:rFonts w:cs="Verdana" w:ascii="Verdana" w:hAnsi="Verdana"/>
                <w:color w:val="000000"/>
                <w:sz w:val="20"/>
                <w:szCs w:val="20"/>
                <w:shd w:fill="auto" w:val="clear"/>
              </w:rPr>
              <w:t xml:space="preserve"> COTA RESERVADA MEI/ME/EPP</w:t>
            </w:r>
            <w:r>
              <w:rPr>
                <w:rFonts w:cs="Verdana" w:ascii="Verdana" w:hAnsi="Verdana"/>
                <w:b w:val="false"/>
                <w:bCs w:val="false"/>
                <w:color w:val="000000"/>
                <w:sz w:val="20"/>
                <w:szCs w:val="20"/>
                <w:shd w:fill="auto" w:val="clear"/>
              </w:rPr>
              <w:t xml:space="preserve"> as empresas que se enquadrem na condição de microempresa, de empresa de pequeno porte ou microempreendedor individual, c</w:t>
            </w:r>
            <w:r>
              <w:rPr>
                <w:rFonts w:cs="Verdana" w:ascii="Verdana" w:hAnsi="Verdana"/>
                <w:color w:val="000000"/>
                <w:sz w:val="20"/>
                <w:szCs w:val="20"/>
                <w:shd w:fill="auto" w:val="clear"/>
              </w:rPr>
              <w:t>onforme o disposto no art. 48, incisos I e III, da Lei Complementar Federal n.º 123, de 2006.</w:t>
            </w:r>
          </w:p>
          <w:p>
            <w:pPr>
              <w:pStyle w:val="Normal"/>
              <w:spacing w:lineRule="auto" w:line="276"/>
              <w:ind w:right="-1"/>
              <w:jc w:val="both"/>
              <w:rPr/>
            </w:pPr>
            <w:r>
              <w:rPr>
                <w:rFonts w:eastAsia="ArialMT" w:cs="Verdana" w:ascii="Verdana" w:hAnsi="Verdana"/>
                <w:b/>
                <w:bCs/>
                <w:color w:val="000000"/>
                <w:sz w:val="20"/>
                <w:szCs w:val="20"/>
                <w:shd w:fill="auto" w:val="clear"/>
              </w:rPr>
              <w:t xml:space="preserve">5.2 </w:t>
            </w:r>
            <w:r>
              <w:rPr>
                <w:rFonts w:eastAsia="ArialMT" w:cs="Verdana" w:ascii="Verdana" w:hAnsi="Verdana"/>
                <w:color w:val="000000"/>
                <w:sz w:val="20"/>
                <w:szCs w:val="20"/>
                <w:shd w:fill="auto" w:val="clear"/>
              </w:rPr>
              <w:t>As empresas que não estejam enquadradas na condição de microempresas, empresas de pequeno porte ou microempreendedor individual, poderão participar também dos demais lotes classificados como de ampla concorrência.</w:t>
            </w:r>
          </w:p>
          <w:p>
            <w:pPr>
              <w:pStyle w:val="Normal"/>
              <w:spacing w:lineRule="auto" w:line="276"/>
              <w:ind w:left="9" w:right="-55"/>
              <w:jc w:val="both"/>
              <w:rPr/>
            </w:pPr>
            <w:r>
              <w:rPr>
                <w:rFonts w:cs="Verdana" w:ascii="Verdana" w:hAnsi="Verdana"/>
                <w:b/>
                <w:bCs/>
                <w:color w:val="000000"/>
                <w:sz w:val="20"/>
                <w:szCs w:val="20"/>
                <w:shd w:fill="auto" w:val="clear"/>
              </w:rPr>
              <w:t>5.3</w:t>
            </w:r>
            <w:r>
              <w:rPr>
                <w:rFonts w:cs="Verdana" w:ascii="Verdana" w:hAnsi="Verdana"/>
                <w:color w:val="000000"/>
                <w:sz w:val="20"/>
                <w:szCs w:val="20"/>
                <w:shd w:fill="auto" w:val="clear"/>
              </w:rPr>
              <w:t xml:space="preserve"> Se a ME, a EPP ou a MEI for vencedora do(s) lote(s) reservado(s) e do(s) lote(s) de ampla concorrência, a contratação deverá ocorrer pelo menor preço.</w:t>
            </w:r>
          </w:p>
          <w:p>
            <w:pPr>
              <w:pStyle w:val="Normal"/>
              <w:spacing w:lineRule="auto" w:line="276" w:before="0" w:after="0"/>
              <w:jc w:val="both"/>
              <w:rPr/>
            </w:pPr>
            <w:r>
              <w:rPr>
                <w:rStyle w:val="Hyperlink"/>
                <w:rFonts w:ascii="Verdana" w:hAnsi="Verdana"/>
                <w:b/>
                <w:bCs/>
                <w:iCs/>
                <w:color w:val="000000"/>
                <w:sz w:val="20"/>
                <w:szCs w:val="20"/>
                <w:u w:val="none"/>
                <w:shd w:fill="auto" w:val="clear"/>
              </w:rPr>
              <w:t xml:space="preserve">5.4 </w:t>
            </w:r>
            <w:r>
              <w:rPr>
                <w:rStyle w:val="Hyperlink"/>
                <w:rFonts w:ascii="Verdana" w:hAnsi="Verdana"/>
                <w:b w:val="false"/>
                <w:bCs w:val="false"/>
                <w:iCs/>
                <w:color w:val="000000"/>
                <w:sz w:val="20"/>
                <w:szCs w:val="20"/>
                <w:u w:val="none"/>
                <w:shd w:fill="auto" w:val="clear"/>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pPr>
        <w:pStyle w:val="Normal"/>
        <w:spacing w:lineRule="auto" w:line="276"/>
        <w:ind w:right="-1"/>
        <w:jc w:val="both"/>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6.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6.1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7.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7.1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pPr>
            <w:r>
              <w:rPr>
                <w:rFonts w:cs="Verdana" w:ascii="Verdana" w:hAnsi="Verdana"/>
                <w:b/>
                <w:bCs/>
                <w:color w:val="000000"/>
                <w:sz w:val="20"/>
                <w:szCs w:val="20"/>
                <w:shd w:fill="FFFFFF" w:val="clear"/>
              </w:rPr>
              <w:t>8. ANEXOS: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w:t>
            </w:r>
            <w:r>
              <w:rPr>
                <w:rFonts w:cs="Verdana" w:ascii="Verdana" w:hAnsi="Verdana"/>
                <w:color w:val="000000"/>
                <w:sz w:val="18"/>
                <w:szCs w:val="18"/>
                <w:shd w:fill="FFFFFF" w:val="clear"/>
              </w:rPr>
              <w:t xml:space="preserve">Termo de Referência </w:t>
            </w:r>
            <w:r>
              <w:rPr>
                <w:rFonts w:eastAsia="Times New Roman" w:cs="Times New Roman" w:ascii="Verdana" w:hAnsi="Verdana"/>
                <w:color w:val="000000"/>
                <w:sz w:val="18"/>
                <w:szCs w:val="18"/>
                <w:shd w:fill="FFFFFF" w:val="clear"/>
                <w:lang w:val="pt-BR" w:bidi="pt-BR"/>
              </w:rPr>
              <w:t>(</w:t>
            </w:r>
            <w:r>
              <w:rPr>
                <w:rFonts w:eastAsia="Times New Roman" w:cs="Verdana" w:ascii="Verdana" w:hAnsi="Verdana"/>
                <w:color w:themeColor="text1" w:val="000000"/>
                <w:sz w:val="18"/>
                <w:szCs w:val="18"/>
                <w:lang w:val="pt-BR" w:bidi="pt-BR"/>
              </w:rPr>
              <w:t xml:space="preserve">Apêndice do Anexo I – Estudo Técnico Preliminar - </w:t>
            </w:r>
            <w:r>
              <w:rPr>
                <w:rFonts w:eastAsia="Times New Roman" w:cs="Verdana" w:ascii="Verdana" w:hAnsi="Verdana"/>
                <w:color w:themeColor="text1" w:val="000000"/>
                <w:sz w:val="18"/>
                <w:szCs w:val="18"/>
                <w:lang w:val="pt-BR" w:bidi="pt-BR"/>
              </w:rPr>
              <w:t>ETP)</w:t>
            </w:r>
            <w:r>
              <w:rPr>
                <w:rFonts w:cs="Verdana" w:ascii="Verdana" w:hAnsi="Verdana"/>
                <w:color w:themeColor="text1" w:val="000000"/>
                <w:sz w:val="18"/>
                <w:szCs w:val="18"/>
                <w:shd w:fill="FFFFFF" w:val="clear"/>
              </w:rPr>
              <w:t>;</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w:t>
            </w:r>
            <w:r>
              <w:rPr>
                <w:rFonts w:ascii="Verdana" w:hAnsi="Verdana"/>
                <w:b w:val="false"/>
                <w:i w:val="false"/>
                <w:color w:val="000000"/>
                <w:sz w:val="20"/>
              </w:rPr>
              <w:t>– Modelo Análise Sensorial de Amostras;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b/>
                <w:bCs/>
                <w:color w:val="000000"/>
                <w:sz w:val="20"/>
                <w:szCs w:val="20"/>
                <w:shd w:fill="FFFFFF" w:val="clear"/>
              </w:rPr>
              <w:t>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bCs/>
                <w:color w:val="000000"/>
                <w:sz w:val="20"/>
                <w:szCs w:val="20"/>
                <w:u w:val="none"/>
                <w:shd w:fill="FFFFFF" w:val="clear"/>
              </w:rPr>
              <w:t>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7">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8">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19">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20">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21">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do lote;</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5.6</w:t>
            </w:r>
            <w:r>
              <w:rPr>
                <w:rFonts w:cs="Verdana" w:ascii="Verdana" w:hAnsi="Verdana"/>
                <w:color w:val="000000"/>
                <w:sz w:val="19"/>
                <w:szCs w:val="19"/>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19"/>
                <w:szCs w:val="19"/>
              </w:rPr>
            </w:pPr>
            <w:r>
              <w:rPr>
                <w:rFonts w:cs="Verdana" w:ascii="Verdana" w:hAnsi="Verdana"/>
                <w:b/>
                <w:bCs/>
                <w:color w:val="000000"/>
                <w:sz w:val="19"/>
                <w:szCs w:val="19"/>
                <w:shd w:fill="FFFFFF" w:val="clear"/>
              </w:rPr>
              <w:t>5.7</w:t>
            </w:r>
            <w:r>
              <w:rPr>
                <w:rFonts w:cs="Verdana" w:ascii="Verdana" w:hAnsi="Verdana"/>
                <w:color w:val="000000"/>
                <w:sz w:val="19"/>
                <w:szCs w:val="19"/>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5.8 O intervalo mínimo de diferença de valores ou percentuais entre os lances</w:t>
            </w:r>
            <w:r>
              <w:rPr>
                <w:rFonts w:cs="Verdana" w:ascii="Verdana" w:hAnsi="Verdana"/>
                <w:b w:val="false"/>
                <w:bCs w:val="false"/>
                <w:color w:val="000000"/>
                <w:sz w:val="19"/>
                <w:szCs w:val="19"/>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19"/>
                <w:szCs w:val="19"/>
                <w:shd w:fill="FFFFFF" w:val="clear"/>
                <w:lang w:eastAsia="en-US"/>
              </w:rPr>
              <w:t>R$ 0,01 (um centavo)</w:t>
            </w:r>
            <w:r>
              <w:rPr>
                <w:rFonts w:eastAsia="ArialMT" w:cs="Verdana" w:ascii="Verdana" w:hAnsi="Verdana"/>
                <w:b w:val="false"/>
                <w:bCs w:val="false"/>
                <w:color w:val="000000"/>
                <w:sz w:val="19"/>
                <w:szCs w:val="19"/>
                <w:shd w:fill="FFFFFF" w:val="clear"/>
                <w:lang w:eastAsia="en-US"/>
              </w:rPr>
              <w:t xml:space="preserve">. </w:t>
            </w:r>
            <w:r>
              <w:rPr>
                <w:rFonts w:eastAsia="ArialMT" w:cs="Verdana" w:ascii="Verdana" w:hAnsi="Verdana"/>
                <w:b w:val="false"/>
                <w:bCs w:val="false"/>
                <w:color w:val="000000"/>
                <w:sz w:val="20"/>
                <w:szCs w:val="20"/>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5.28</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5.28.1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5.28.2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5.28.3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5.29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2">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3">
                    <w:r>
                      <w:rPr>
                        <w:rStyle w:val="Hyperlink"/>
                        <w:rFonts w:eastAsia="Myriad Pro" w:cs="Verdana" w:ascii="Verdana" w:hAnsi="Verdana"/>
                        <w:b w:val="false"/>
                        <w:bCs w:val="false"/>
                        <w:color w:val="000000"/>
                        <w:sz w:val="19"/>
                        <w:szCs w:val="19"/>
                        <w:highlight w:val="white"/>
                        <w:shd w:fill="FFFFFF" w:val="clear"/>
                      </w:rPr>
                      <w:t>https://</w:t>
                    </w:r>
                  </w:hyperlink>
                  <w:hyperlink r:id="rId24">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0"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0"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spacing w:lineRule="auto" w:line="276" w:before="0"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conter como informações complementares: </w:t>
                  </w:r>
                  <w:r>
                    <w:rPr>
                      <w:rFonts w:cs="Verdana" w:ascii="Verdana" w:hAnsi="Verdana"/>
                      <w:b/>
                      <w:i w:val="false"/>
                      <w:iCs w:val="false"/>
                      <w:color w:val="000000"/>
                      <w:sz w:val="20"/>
                      <w:szCs w:val="20"/>
                    </w:rPr>
                    <w:t>Número da Nota de Empenho Modalidade e Número da Licitação; Dados bancários para recebimento (Banco, Agência e Número da Conta);</w:t>
                  </w:r>
                </w:p>
                <w:p>
                  <w:pPr>
                    <w:pStyle w:val="Normal"/>
                    <w:jc w:val="both"/>
                    <w:rPr>
                      <w:rFonts w:ascii="Verdana" w:hAnsi="Verdana"/>
                      <w:color w:val="000000"/>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jc w:val="both"/>
                    <w:rPr>
                      <w:rFonts w:ascii="Verdana" w:hAnsi="Verdana"/>
                      <w:color w:val="000000"/>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57"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 xml:space="preserve">em até 20 (vinte) dias úteis </w:t>
                  </w:r>
                  <w:r>
                    <w:rPr>
                      <w:rFonts w:eastAsia="Arial" w:cs="Verdana" w:ascii="Verdana" w:hAnsi="Verdana"/>
                      <w:b w:val="false"/>
                      <w:bCs w:val="false"/>
                      <w:i w:val="false"/>
                      <w:color w:val="000000"/>
                      <w:sz w:val="20"/>
                      <w:szCs w:val="20"/>
                      <w:highlight w:val="white"/>
                    </w:rPr>
                    <w:t xml:space="preserve">a contar do recebimento definitivo do material / serviço e lançamento da nota </w:t>
                  </w:r>
                  <w:r>
                    <w:rPr>
                      <w:rFonts w:eastAsia="Arial" w:cs="Verdana" w:ascii="Verdana" w:hAnsi="Verdana"/>
                      <w:b w:val="false"/>
                      <w:bCs/>
                      <w:i w:val="false"/>
                      <w:color w:val="000000"/>
                      <w:sz w:val="20"/>
                      <w:szCs w:val="20"/>
                      <w:highlight w:val="white"/>
                    </w:rPr>
                    <w:t>fiscal no Setor Contábil / Financeiro, sob depósito bancário em Conta-Corrente que deverá constar na nota fiscal.</w:t>
                  </w:r>
                </w:p>
                <w:p>
                  <w:pPr>
                    <w:pStyle w:val="Normal"/>
                    <w:widowControl w:val="false"/>
                    <w:spacing w:lineRule="auto" w:line="276"/>
                    <w:jc w:val="both"/>
                    <w:rPr>
                      <w:rFonts w:ascii="Verdana" w:hAnsi="Verdana"/>
                      <w:color w:val="000000"/>
                      <w:sz w:val="20"/>
                      <w:szCs w:val="20"/>
                    </w:rPr>
                  </w:pPr>
                  <w:r>
                    <w:rPr>
                      <w:rFonts w:cs="Verdana" w:ascii="Verdana" w:hAnsi="Verdana"/>
                      <w:b/>
                      <w:bCs/>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7"/>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2" w:name="_Ref114668252"/>
                  <w:r>
                    <w:rPr>
                      <w:rFonts w:ascii="Verdana" w:hAnsi="Verdana"/>
                      <w:b/>
                      <w:bCs/>
                      <w:color w:val="000000"/>
                      <w:sz w:val="20"/>
                      <w:szCs w:val="20"/>
                    </w:rPr>
                    <w:t xml:space="preserve">raticar ato lesivo previsto no </w:t>
                  </w:r>
                  <w:r>
                    <w:fldChar w:fldCharType="begin"/>
                  </w:r>
                  <w:r>
                    <w:rPr>
                      <w:rStyle w:val="Hyperlink"/>
                      <w:rFonts w:ascii="Verdana" w:hAnsi="Verdana"/>
                      <w:b/>
                      <w:bCs/>
                      <w:color w:val="000000"/>
                      <w:sz w:val="20"/>
                      <w:szCs w:val="20"/>
                    </w:rPr>
                    <w:instrText xml:space="preserve"> HYPERLINK "https://www.planalto.gov.br/ccivil_03/_ato2011-2014/2013/lei/l12846.htm" \l "art5"</w:instrText>
                  </w:r>
                  <w:r>
                    <w:rPr>
                      <w:rStyle w:val="Hyperlink"/>
                      <w:rFonts w:ascii="Verdana" w:hAnsi="Verdana"/>
                      <w:b/>
                      <w:bCs/>
                      <w:color w:val="000000"/>
                      <w:sz w:val="20"/>
                      <w:szCs w:val="20"/>
                    </w:rPr>
                    <w:fldChar w:fldCharType="separate"/>
                  </w:r>
                  <w:r>
                    <w:rPr>
                      <w:rStyle w:val="Hyperlink"/>
                      <w:rFonts w:ascii="Verdana" w:hAnsi="Verdana"/>
                      <w:b/>
                      <w:bCs/>
                      <w:color w:val="000000"/>
                      <w:sz w:val="20"/>
                      <w:szCs w:val="20"/>
                    </w:rPr>
                    <w:t>art. 5º da Lei n.º 12.846, de 2013</w:t>
                  </w:r>
                  <w:r>
                    <w:rPr>
                      <w:rStyle w:val="Hyperlink"/>
                      <w:rFonts w:ascii="Verdana" w:hAnsi="Verdana"/>
                      <w:b/>
                      <w:bCs/>
                      <w:color w:val="000000"/>
                      <w:sz w:val="20"/>
                      <w:szCs w:val="20"/>
                    </w:rPr>
                    <w:fldChar w:fldCharType="end"/>
                  </w:r>
                  <w:r>
                    <w:rPr>
                      <w:rFonts w:ascii="Verdana" w:hAnsi="Verdana"/>
                      <w:b/>
                      <w:bCs/>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 xml:space="preserve">Castro, </w:t>
      </w:r>
      <w:r>
        <w:rPr>
          <w:rFonts w:eastAsia="Arial" w:cs="Verdana" w:ascii="Verdana" w:hAnsi="Verdana"/>
          <w:color w:val="000000"/>
          <w:sz w:val="20"/>
          <w:szCs w:val="20"/>
        </w:rPr>
        <w:t>25</w:t>
      </w:r>
      <w:r>
        <w:rPr>
          <w:rFonts w:eastAsia="Arial" w:cs="Verdana" w:ascii="Verdana" w:hAnsi="Verdana"/>
          <w:color w:val="000000"/>
          <w:sz w:val="20"/>
          <w:szCs w:val="20"/>
        </w:rPr>
        <w:t xml:space="preserve"> de </w:t>
      </w:r>
      <w:r>
        <w:rPr>
          <w:rFonts w:eastAsia="Arial" w:cs="Verdana" w:ascii="Verdana" w:hAnsi="Verdana"/>
          <w:color w:val="000000"/>
          <w:sz w:val="20"/>
          <w:szCs w:val="20"/>
        </w:rPr>
        <w:t>maio</w:t>
      </w:r>
      <w:r>
        <w:rPr>
          <w:rFonts w:eastAsia="Arial" w:cs="Verdana" w:ascii="Verdana" w:hAnsi="Verdana"/>
          <w:color w:val="000000"/>
          <w:sz w:val="20"/>
          <w:szCs w:val="20"/>
        </w:rPr>
        <w:t xml:space="preserve">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067/2026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25"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7708" w:type="dxa"/>
        <w:jc w:val="left"/>
        <w:tblInd w:w="803" w:type="dxa"/>
        <w:tblLayout w:type="fixed"/>
        <w:tblCellMar>
          <w:top w:w="55" w:type="dxa"/>
          <w:left w:w="55" w:type="dxa"/>
          <w:bottom w:w="55" w:type="dxa"/>
          <w:right w:w="55" w:type="dxa"/>
        </w:tblCellMar>
      </w:tblPr>
      <w:tblGrid>
        <w:gridCol w:w="7708"/>
      </w:tblGrid>
      <w:tr>
        <w:trPr/>
        <w:tc>
          <w:tcPr>
            <w:tcW w:w="770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prazo máximo de 2 (duas) horas, após a solicitação do pregoeiro, à empresa vencedora.</w:t>
            </w:r>
          </w:p>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42" w:type="dxa"/>
        <w:jc w:val="left"/>
        <w:tblInd w:w="128" w:type="dxa"/>
        <w:tblLayout w:type="fixed"/>
        <w:tblCellMar>
          <w:top w:w="55" w:type="dxa"/>
          <w:left w:w="55" w:type="dxa"/>
          <w:bottom w:w="55" w:type="dxa"/>
          <w:right w:w="55" w:type="dxa"/>
        </w:tblCellMar>
        <w:tblLook w:val="04a0" w:firstRow="1" w:noVBand="1" w:lastRow="0" w:firstColumn="1" w:lastColumn="0" w:noHBand="0"/>
      </w:tblPr>
      <w:tblGrid>
        <w:gridCol w:w="9642"/>
      </w:tblGrid>
      <w:tr>
        <w:trPr>
          <w:trHeight w:val="1762" w:hRule="atLeast"/>
        </w:trPr>
        <w:tc>
          <w:tcPr>
            <w:tcW w:w="964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12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numPr>
                      <w:ilvl w:val="0"/>
                      <w:numId w:val="8"/>
                    </w:numPr>
                    <w:jc w:val="both"/>
                    <w:rPr/>
                  </w:pPr>
                  <w:r>
                    <w:rPr>
                      <w:rStyle w:val="Hyperlink"/>
                      <w:rFonts w:ascii="Verdana" w:hAnsi="Verdana"/>
                      <w:color w:val="000000"/>
                      <w:sz w:val="16"/>
                      <w:szCs w:val="16"/>
                      <w:u w:val="none"/>
                    </w:rPr>
                    <w:t>Os documentos apresentados deverão estar acompanhados de todas as alterações ou da consolidação respectiva.</w:t>
                  </w:r>
                </w:p>
              </w:tc>
            </w:tr>
          </w:tbl>
          <w:p>
            <w:pPr>
              <w:pStyle w:val="BodyText"/>
              <w:widowControl w:val="false"/>
              <w:spacing w:lineRule="auto" w:line="276" w:before="57" w:after="177"/>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jc w:val="both"/>
              <w:rPr>
                <w:rFonts w:ascii="Verdana" w:hAnsi="Verdana"/>
                <w:color w:val="000000"/>
                <w:sz w:val="10"/>
                <w:szCs w:val="10"/>
              </w:rPr>
            </w:pPr>
            <w:r>
              <w:rPr>
                <w:rFonts w:ascii="Verdana" w:hAnsi="Verdana"/>
                <w:color w:val="000000"/>
                <w:sz w:val="10"/>
                <w:szCs w:val="10"/>
              </w:rPr>
            </w:r>
          </w:p>
          <w:p>
            <w:pPr>
              <w:pStyle w:val="Normal"/>
              <w:spacing w:lineRule="auto" w:line="240"/>
              <w:jc w:val="both"/>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 xml:space="preserve">DOCUMENTOS DE </w:t>
            </w:r>
            <w:r>
              <w:rPr>
                <w:rStyle w:val="Strong"/>
                <w:rFonts w:ascii="Verdana" w:hAnsi="Verdana"/>
                <w:color w:val="000000"/>
                <w:sz w:val="18"/>
                <w:szCs w:val="18"/>
                <w:u w:val="single"/>
              </w:rPr>
              <w:t>QUALIFICAÇÃO ECONÔMICO-FINANCEIRA</w:t>
            </w:r>
          </w:p>
          <w:p>
            <w:pPr>
              <w:pStyle w:val="Normal"/>
              <w:spacing w:before="57" w:after="57"/>
              <w:ind w:hanging="0" w:left="0"/>
              <w:jc w:val="both"/>
              <w:rPr/>
            </w:pPr>
            <w:r>
              <w:rPr>
                <w:rStyle w:val="Strong"/>
                <w:rFonts w:ascii="Verdana" w:hAnsi="Verdana"/>
                <w:color w:val="000000"/>
                <w:sz w:val="18"/>
                <w:szCs w:val="18"/>
              </w:rPr>
              <w:t>a) Certidão negativa de falência, recuperação judicial ou recuperação extrajudicial</w:t>
            </w:r>
            <w:r>
              <w:rPr>
                <w:rFonts w:ascii="Verdana" w:hAnsi="Verdana"/>
                <w:color w:val="000000"/>
                <w:sz w:val="18"/>
                <w:szCs w:val="18"/>
              </w:rPr>
              <w:t>, expedida pelo distribuidor da sede da pessoa jurídica</w:t>
            </w:r>
            <w:r>
              <w:rPr>
                <w:rStyle w:val="Hyperlink2"/>
                <w:rFonts w:eastAsia="Myriad Pro" w:cs="Verdana" w:ascii="Verdana" w:hAnsi="Verdana"/>
                <w:b w:val="false"/>
                <w:color w:val="000000"/>
                <w:sz w:val="18"/>
                <w:szCs w:val="18"/>
                <w:u w:val="none"/>
                <w:shd w:fill="FFFFFF" w:val="clear"/>
              </w:rPr>
              <w:t xml:space="preserve">; Caso não conste na referida Certidão o prazo de validade da mesma, será considerado o prazo de </w:t>
            </w:r>
            <w:r>
              <w:rPr>
                <w:rStyle w:val="Hyperlink2"/>
                <w:rFonts w:eastAsia="Myriad Pro" w:cs="Verdana" w:ascii="Verdana" w:hAnsi="Verdana"/>
                <w:b/>
                <w:bCs/>
                <w:color w:val="000000"/>
                <w:sz w:val="18"/>
                <w:szCs w:val="18"/>
                <w:u w:val="none"/>
                <w:shd w:fill="FFFFFF" w:val="clear"/>
              </w:rPr>
              <w:t>180</w:t>
            </w:r>
            <w:r>
              <w:rPr>
                <w:rStyle w:val="Hyperlink2"/>
                <w:rFonts w:eastAsia="Myriad Pro" w:cs="Verdana" w:ascii="Verdana" w:hAnsi="Verdana"/>
                <w:b/>
                <w:color w:val="000000"/>
                <w:sz w:val="18"/>
                <w:szCs w:val="18"/>
                <w:u w:val="none"/>
                <w:shd w:fill="FFFFFF" w:val="clear"/>
              </w:rPr>
              <w:t xml:space="preserve"> (cento e oitenta) dias</w:t>
            </w:r>
            <w:r>
              <w:rPr>
                <w:rStyle w:val="Hyperlink2"/>
                <w:rFonts w:eastAsia="Myriad Pro" w:cs="Verdana" w:ascii="Verdana" w:hAnsi="Verdana"/>
                <w:b w:val="false"/>
                <w:color w:val="000000"/>
                <w:sz w:val="18"/>
                <w:szCs w:val="18"/>
                <w:u w:val="none"/>
                <w:shd w:fill="FFFFFF" w:val="clear"/>
              </w:rPr>
              <w:t xml:space="preserve"> contados da data da sua emissão.</w:t>
            </w:r>
          </w:p>
          <w:p>
            <w:pPr>
              <w:pStyle w:val="Normal"/>
              <w:ind w:hanging="0" w:left="0"/>
              <w:jc w:val="both"/>
              <w:rPr>
                <w:rFonts w:ascii="Verdana" w:hAnsi="Verdana"/>
                <w:color w:val="000000"/>
                <w:sz w:val="18"/>
                <w:szCs w:val="18"/>
              </w:rPr>
            </w:pPr>
            <w:r>
              <w:rPr>
                <w:rFonts w:ascii="Verdana" w:hAnsi="Verdana"/>
                <w:color w:val="000000"/>
                <w:sz w:val="18"/>
                <w:szCs w:val="18"/>
              </w:rPr>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ind w:hanging="0" w:left="0"/>
                    <w:jc w:val="both"/>
                    <w:rPr/>
                  </w:pPr>
                  <w:r>
                    <w:rPr>
                      <w:rStyle w:val="Strong"/>
                      <w:rFonts w:ascii="Verdana" w:hAnsi="Verdana"/>
                      <w:i w:val="false"/>
                      <w:iCs w:val="false"/>
                      <w:color w:val="000000"/>
                      <w:sz w:val="16"/>
                      <w:szCs w:val="16"/>
                      <w:shd w:fill="auto" w:val="clear"/>
                    </w:rPr>
                    <w:t>a.1</w:t>
                  </w:r>
                  <w:r>
                    <w:rPr>
                      <w:rStyle w:val="Strong"/>
                      <w:rFonts w:ascii="Verdana" w:hAnsi="Verdana"/>
                      <w:b w:val="false"/>
                      <w:bCs w:val="false"/>
                      <w:i w:val="false"/>
                      <w:iCs w:val="false"/>
                      <w:color w:val="000000"/>
                      <w:sz w:val="16"/>
                      <w:szCs w:val="16"/>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lang w:val="pt-BR" w:eastAsia="zh-CN"/>
                    </w:rPr>
                    <w:t>código de verificação</w:t>
                  </w:r>
                  <w:r>
                    <w:rPr>
                      <w:rFonts w:eastAsia="Times New Roman" w:cs="Times New Roman" w:ascii="Verdana" w:hAnsi="Verdana"/>
                      <w:b w:val="false"/>
                      <w:bCs w:val="false"/>
                      <w:color w:val="000000"/>
                      <w:sz w:val="16"/>
                      <w:szCs w:val="16"/>
                      <w:lang w:val="pt-BR" w:eastAsia="zh-CN"/>
                    </w:rPr>
                    <w:t xml:space="preserve">; ou </w:t>
                  </w:r>
                  <w:r>
                    <w:rPr>
                      <w:rStyle w:val="Strong"/>
                      <w:rFonts w:eastAsia="Times New Roman" w:cs="Times New Roman" w:ascii="Verdana" w:hAnsi="Verdana"/>
                      <w:b w:val="false"/>
                      <w:bCs w:val="false"/>
                      <w:color w:val="000000"/>
                      <w:sz w:val="16"/>
                      <w:szCs w:val="16"/>
                      <w:lang w:val="pt-BR" w:eastAsia="zh-CN"/>
                    </w:rPr>
                    <w:t>QR Code</w:t>
                  </w:r>
                  <w:r>
                    <w:rPr>
                      <w:rFonts w:eastAsia="Times New Roman" w:cs="Times New Roman" w:ascii="Verdana" w:hAnsi="Verdana"/>
                      <w:b w:val="false"/>
                      <w:bCs w:val="false"/>
                      <w:color w:val="000000"/>
                      <w:sz w:val="16"/>
                      <w:szCs w:val="16"/>
                      <w:lang w:val="pt-BR" w:eastAsia="zh-CN"/>
                    </w:rPr>
                    <w:t>; ou A</w:t>
                  </w:r>
                  <w:r>
                    <w:rPr>
                      <w:rStyle w:val="Strong"/>
                      <w:rFonts w:eastAsia="Times New Roman" w:cs="Times New Roman" w:ascii="Verdana" w:hAnsi="Verdana"/>
                      <w:b w:val="false"/>
                      <w:bCs w:val="false"/>
                      <w:color w:val="000000"/>
                      <w:sz w:val="16"/>
                      <w:szCs w:val="16"/>
                      <w:lang w:val="pt-BR" w:eastAsia="zh-CN"/>
                    </w:rPr>
                    <w:t>ssinatura Digital</w:t>
                  </w:r>
                  <w:r>
                    <w:rPr>
                      <w:rFonts w:eastAsia="Times New Roman" w:cs="Times New Roman" w:ascii="Verdana" w:hAnsi="Verdana"/>
                      <w:b w:val="false"/>
                      <w:bCs w:val="false"/>
                      <w:color w:val="000000"/>
                      <w:sz w:val="16"/>
                      <w:szCs w:val="16"/>
                      <w:lang w:val="pt-BR" w:eastAsia="zh-CN"/>
                    </w:rPr>
                    <w:t xml:space="preserve"> no padrão ICP-Brasil).</w:t>
                  </w:r>
                </w:p>
                <w:p>
                  <w:pPr>
                    <w:pStyle w:val="Normal"/>
                    <w:spacing w:lineRule="auto" w:line="276"/>
                    <w:ind w:hanging="0" w:left="0"/>
                    <w:jc w:val="both"/>
                    <w:rPr>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color w:val="000000"/>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7"/>
                    </w:numPr>
                    <w:spacing w:lineRule="auto" w:line="276"/>
                    <w:ind w:hanging="0" w:left="0"/>
                    <w:jc w:val="both"/>
                    <w:rPr/>
                  </w:pPr>
                  <w:r>
                    <w:rPr>
                      <w:rStyle w:val="Hyperlink2"/>
                      <w:rFonts w:eastAsia="Myriad Pro" w:cs="Verdana" w:ascii="Verdana" w:hAnsi="Verdana"/>
                      <w:b/>
                      <w:bCs/>
                      <w:i w:val="false"/>
                      <w:iCs w:val="false"/>
                      <w:color w:val="000000"/>
                      <w:sz w:val="16"/>
                      <w:szCs w:val="16"/>
                      <w:u w:val="none"/>
                      <w:shd w:fill="auto" w:val="clear"/>
                    </w:rPr>
                    <w:t>ii.</w:t>
                  </w:r>
                  <w:r>
                    <w:rPr>
                      <w:rStyle w:val="Hyperlink2"/>
                      <w:rFonts w:eastAsia="Myriad Pro" w:cs="Verdana" w:ascii="Verdana" w:hAnsi="Verdana"/>
                      <w:b w:val="false"/>
                      <w:i w:val="false"/>
                      <w:iCs w:val="false"/>
                      <w:color w:val="000000"/>
                      <w:sz w:val="16"/>
                      <w:szCs w:val="16"/>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ind w:hanging="0" w:left="0"/>
              <w:jc w:val="both"/>
              <w:rPr>
                <w:rFonts w:ascii="Verdana" w:hAnsi="Verdana"/>
                <w:color w:val="000000"/>
                <w:sz w:val="18"/>
                <w:szCs w:val="18"/>
              </w:rPr>
            </w:pPr>
            <w:r>
              <w:rPr>
                <w:rFonts w:ascii="Verdana" w:hAnsi="Verdana"/>
                <w:color w:val="000000"/>
                <w:sz w:val="18"/>
                <w:szCs w:val="18"/>
              </w:rPr>
            </w:r>
          </w:p>
          <w:p>
            <w:pPr>
              <w:pStyle w:val="Normal"/>
              <w:widowControl w:val="false"/>
              <w:jc w:val="both"/>
              <w:rPr>
                <w:rFonts w:ascii="Verdana" w:hAnsi="Verdana"/>
                <w:sz w:val="18"/>
                <w:szCs w:val="18"/>
              </w:rPr>
            </w:pPr>
            <w:r>
              <w:rPr>
                <w:rFonts w:ascii="Verdana" w:hAnsi="Verdana"/>
                <w:sz w:val="18"/>
                <w:szCs w:val="18"/>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0"/>
                <w:szCs w:val="10"/>
              </w:rPr>
            </w:pPr>
            <w:r>
              <w:rPr>
                <w:rFonts w:ascii="Verdana" w:hAnsi="Verdana"/>
                <w:sz w:val="10"/>
                <w:szCs w:val="10"/>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1.5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sz w:val="10"/>
          <w:szCs w:val="10"/>
        </w:rPr>
      </w:pPr>
      <w:r>
        <w:rPr>
          <w:sz w:val="10"/>
          <w:szCs w:val="10"/>
        </w:rPr>
      </w:r>
    </w:p>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 xml:space="preserve">1.6.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1.6.1.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cs="Verdana"/>
          <w:b/>
          <w:bCs/>
          <w:color w:val="000000"/>
          <w:sz w:val="10"/>
          <w:szCs w:val="10"/>
        </w:rPr>
      </w:pPr>
      <w:r>
        <w:rPr>
          <w:rFonts w:cs="Verdana"/>
          <w:b/>
          <w:bCs/>
          <w:color w:val="000000"/>
          <w:sz w:val="10"/>
          <w:szCs w:val="10"/>
        </w:rPr>
      </w:r>
    </w:p>
    <w:p>
      <w:pPr>
        <w:pStyle w:val="Normal"/>
        <w:spacing w:lineRule="auto" w:line="276" w:before="0" w:after="57"/>
        <w:jc w:val="both"/>
        <w:rPr>
          <w:rFonts w:ascii="Verdana" w:hAnsi="Verdana"/>
          <w:sz w:val="18"/>
          <w:szCs w:val="18"/>
        </w:rPr>
      </w:pPr>
      <w:r>
        <w:rPr>
          <w:rFonts w:cs="Verdana" w:ascii="Verdana" w:hAnsi="Verdana"/>
          <w:b/>
          <w:bCs/>
          <w:color w:val="000000"/>
          <w:sz w:val="18"/>
          <w:szCs w:val="18"/>
        </w:rPr>
        <w:t xml:space="preserve">1.7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8"/>
          <w:szCs w:val="18"/>
        </w:rPr>
      </w:pPr>
      <w:r>
        <w:rPr>
          <w:rFonts w:eastAsia="Times New Roman" w:cs="Verdana" w:ascii="Verdana" w:hAnsi="Verdana"/>
          <w:b/>
          <w:bCs/>
          <w:color w:val="000000"/>
          <w:spacing w:val="33"/>
          <w:sz w:val="18"/>
          <w:szCs w:val="18"/>
          <w:lang w:val="pt-BR" w:bidi="ar-SA"/>
        </w:rPr>
        <w:t>1.8</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76" w:before="0" w:after="57"/>
        <w:jc w:val="both"/>
        <w:rPr>
          <w:rFonts w:ascii="Verdana" w:hAnsi="Verdana"/>
          <w:sz w:val="18"/>
          <w:szCs w:val="18"/>
        </w:rPr>
      </w:pPr>
      <w:r>
        <w:rPr>
          <w:rFonts w:eastAsia="Myriad Pro" w:cs="Verdana" w:ascii="Verdana" w:hAnsi="Verdana"/>
          <w:b/>
          <w:bCs/>
          <w:color w:val="000000"/>
          <w:sz w:val="18"/>
          <w:szCs w:val="18"/>
        </w:rPr>
        <w:t>1.9</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eastAsia="Myriad Pro" w:cs="Verdana" w:ascii="Verdana" w:hAnsi="Verdana"/>
          <w:b/>
          <w:bCs/>
          <w:color w:val="000000"/>
          <w:sz w:val="18"/>
          <w:szCs w:val="18"/>
          <w:highlight w:val="white"/>
        </w:rPr>
        <w:t xml:space="preserve">1.10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067/2026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val="04a0" w:firstRow="1" w:noVBand="1" w:lastRow="0" w:firstColumn="1" w:lastColumn="0" w:noHBand="0"/>
      </w:tblPr>
      <w:tblGrid>
        <w:gridCol w:w="9450"/>
      </w:tblGrid>
      <w:tr>
        <w:trPr>
          <w:cantSplit/>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val="false"/>
          <w:bCs w:val="false"/>
          <w:i w:val="false"/>
          <w:color w:val="000000"/>
          <w:sz w:val="18"/>
          <w:szCs w:val="18"/>
          <w:highlight w:val="white"/>
          <w:u w:val="none"/>
          <w:shd w:fill="auto" w:val="clear"/>
        </w:rPr>
        <w:t xml:space="preserve"> </w:t>
      </w:r>
      <w:r>
        <w:rPr>
          <w:rStyle w:val="Hyperlink"/>
          <w:rFonts w:eastAsia="Arial" w:cs="Verdana" w:ascii="Verdana" w:hAnsi="Verdana"/>
          <w:b/>
          <w:bCs/>
          <w:i w:val="false"/>
          <w:color w:val="000000"/>
          <w:sz w:val="18"/>
          <w:szCs w:val="18"/>
          <w:highlight w:val="white"/>
          <w:u w:val="none"/>
          <w:shd w:fill="auto" w:val="clear"/>
        </w:rPr>
        <w:t xml:space="preserve"> AQUISIÇÃO DE GÊNEROS ALIMENTÍCIOS, VISANDO ATENDER AS NECESSIDADES DAS DIVERSAS SECRETARIAS MUNICIPAIS, </w:t>
      </w:r>
      <w:r>
        <w:rPr>
          <w:rStyle w:val="Hyperlink"/>
          <w:rFonts w:eastAsia="Arial" w:cs="Verdana" w:ascii="Verdana" w:hAnsi="Verdana"/>
          <w:b w:val="false"/>
          <w:bCs w:val="false"/>
          <w:i w:val="false"/>
          <w:color w:val="000000"/>
          <w:sz w:val="18"/>
          <w:szCs w:val="18"/>
          <w:highlight w:val="white"/>
          <w:u w:val="none"/>
          <w:shd w:fill="auto" w:val="clear"/>
        </w:rPr>
        <w:t>com vigência de preços pelo período de 12 (doze) meses, através de pregão, na forma eletrônica, conforme condições, quantidades e exigências estabelecidas neste edital e anexos.</w:t>
      </w:r>
    </w:p>
    <w:p>
      <w:pPr>
        <w:pStyle w:val="Normal"/>
        <w:spacing w:lineRule="auto" w:line="276"/>
        <w:ind w:hanging="0" w:left="0" w:right="8"/>
        <w:jc w:val="both"/>
        <w:rPr/>
      </w:pPr>
      <w:r>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412" w:type="dxa"/>
        <w:jc w:val="left"/>
        <w:tblInd w:w="83" w:type="dxa"/>
        <w:tblLayout w:type="fixed"/>
        <w:tblCellMar>
          <w:top w:w="55" w:type="dxa"/>
          <w:left w:w="55" w:type="dxa"/>
          <w:bottom w:w="55" w:type="dxa"/>
          <w:right w:w="55" w:type="dxa"/>
        </w:tblCellMar>
      </w:tblPr>
      <w:tblGrid>
        <w:gridCol w:w="449"/>
        <w:gridCol w:w="966"/>
        <w:gridCol w:w="572"/>
        <w:gridCol w:w="562"/>
        <w:gridCol w:w="395"/>
        <w:gridCol w:w="4931"/>
        <w:gridCol w:w="688"/>
        <w:gridCol w:w="849"/>
      </w:tblGrid>
      <w:tr>
        <w:trPr>
          <w:trHeight w:val="506" w:hRule="atLeast"/>
        </w:trPr>
        <w:tc>
          <w:tcPr>
            <w:tcW w:w="449"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Item</w:t>
            </w:r>
          </w:p>
        </w:tc>
        <w:tc>
          <w:tcPr>
            <w:tcW w:w="96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Cotas</w:t>
            </w:r>
          </w:p>
        </w:tc>
        <w:tc>
          <w:tcPr>
            <w:tcW w:w="57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Qtde</w:t>
            </w:r>
          </w:p>
        </w:tc>
        <w:tc>
          <w:tcPr>
            <w:tcW w:w="56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Cód</w:t>
            </w:r>
          </w:p>
        </w:tc>
        <w:tc>
          <w:tcPr>
            <w:tcW w:w="395"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Und</w:t>
            </w:r>
          </w:p>
        </w:tc>
        <w:tc>
          <w:tcPr>
            <w:tcW w:w="4931"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Produto - Descrição</w:t>
            </w:r>
          </w:p>
        </w:tc>
        <w:tc>
          <w:tcPr>
            <w:tcW w:w="68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Unitária</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 Total</w:t>
            </w:r>
          </w:p>
        </w:tc>
      </w:tr>
      <w:tr>
        <w:trPr>
          <w:trHeight w:val="255"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1</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1.086</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1.302</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CRISTAL, EMBALAGEM COM 5 KG.</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750"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2</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1.310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15.611</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CHÁ MATE TOSTADO 250 GR. A EMBALAGEM DEVERÁ SER UNIFORME QUANTO AO TIPO E PESO P/ A QUANTIDADE TOTAL SOLICITADA. VALIDADE DE NO MÍNIMO 12 MESES E DEVERÁ TER NO ATO DA ENTREGA UM MÍNIMO DE 90% DE SUA VALIDADE.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400" w:hRule="atLeast"/>
        </w:trPr>
        <w:tc>
          <w:tcPr>
            <w:tcW w:w="449"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3</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10.998</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5"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736"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4</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1.720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66.511</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CHA DE ERVAS,  NOS SABORES CAMOMILA, ERVA DOCE, CAPIM-LIMÃO, HORTELÃ; EM FOLHAS E RAMOS, ISENTO DE SUJIDADES, FRAGMENTOS DE INSETOS E OUTROS MATERIAIS ESTRANHOS. EMBALAGEM DE 10 A 15G, CONTENDO 10 SACHÊS.</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240"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5</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700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35.167</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ADOÇANTE LÍQUIDO DIETÉTICO, FRASCO COM 100 ML</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83"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6</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32.977</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REFINADO 5 KG, NA COR BRANCA, SACAROSE DE CANA DE AÇÚCAR, EMBALAGEM EM POLIETILENO, CONTENDO DATA DE FABRICAÇÃO E PRAZO DE VALIDADE,  PRODUTO DEVERÁ TER REGISTRO NO MINISTÉRIO DA SAÚDE E ATENDER A PORTARIA Nº. 451/97 NO MINISTÉRIO DA  SAÚDE E A RESOLUÇÃO 12/78 DA COMISSÃO NACIONAL DE  NORMAS E PADRÕES PARA ALIMENTOS –CNNPA. PACOTE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90" w:hRule="atLeast"/>
        </w:trPr>
        <w:tc>
          <w:tcPr>
            <w:tcW w:w="449"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7</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4.995</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5"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291"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8</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1.152</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17.804</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CX</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FILTRO DE PAPEL PARA CAFÉ N° 103 - CAIXA C/30 UND.</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394" w:hRule="atLeast"/>
        </w:trPr>
        <w:tc>
          <w:tcPr>
            <w:tcW w:w="449"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9</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3.666</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r>
        <w:trPr>
          <w:trHeight w:val="1200" w:hRule="atLeast"/>
        </w:trPr>
        <w:tc>
          <w:tcPr>
            <w:tcW w:w="449"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10</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1.665</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57" w:after="57"/>
        <w:jc w:val="both"/>
        <w:rPr>
          <w:rFonts w:ascii="Verdana" w:hAnsi="Verdana" w:cs="Verdana"/>
          <w:b/>
          <w:bCs/>
          <w:color w:val="000000"/>
          <w:sz w:val="20"/>
          <w:szCs w:val="20"/>
        </w:rPr>
      </w:pPr>
      <w:r>
        <w:rPr>
          <w:rFonts w:eastAsia="Times New Roman" w:cs="Verdana" w:ascii="Verdana" w:hAnsi="Verdana"/>
          <w:b/>
          <w:bCs/>
          <w:color w:val="000000"/>
          <w:sz w:val="20"/>
          <w:szCs w:val="20"/>
          <w:lang w:val="pt-BR" w:bidi="ar-SA"/>
        </w:rPr>
        <w:t xml:space="preserve">2. </w:t>
      </w:r>
      <w:r>
        <w:rPr>
          <w:rFonts w:eastAsia="Times New Roman" w:cs="Verdana" w:ascii="Verdana" w:hAnsi="Verdana"/>
          <w:color w:val="000000"/>
          <w:sz w:val="20"/>
          <w:szCs w:val="20"/>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57" w:after="57"/>
        <w:jc w:val="both"/>
        <w:rPr>
          <w:rFonts w:ascii="Verdana" w:hAnsi="Verdana" w:cs="Verdana"/>
          <w:color w:val="000000"/>
          <w:sz w:val="20"/>
          <w:szCs w:val="20"/>
        </w:rPr>
      </w:pPr>
      <w:r>
        <w:rPr>
          <w:rFonts w:cs="Verdana" w:ascii="Verdana" w:hAnsi="Verdana"/>
          <w:b/>
          <w:bCs/>
          <w:color w:val="000000"/>
          <w:sz w:val="20"/>
          <w:szCs w:val="20"/>
        </w:rPr>
        <w:t xml:space="preserve">3. </w:t>
      </w:r>
      <w:r>
        <w:rPr>
          <w:rFonts w:cs="Verdana" w:ascii="Verdana" w:hAnsi="Verdana"/>
          <w:color w:val="000000"/>
          <w:sz w:val="20"/>
          <w:szCs w:val="20"/>
        </w:rPr>
        <w:t>O arrematante atesta o atendimento das exigências técnicas conforme o Edital e demais anexos.</w:t>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t>Castro, XX de XXXX de 2026</w:t>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Arial" w:hAnsi="Arial" w:cs="Arial"/>
          <w:b/>
          <w:bCs/>
          <w:color w:val="000000"/>
          <w:sz w:val="20"/>
          <w:szCs w:val="20"/>
        </w:rPr>
      </w:pPr>
      <w:r>
        <w:rPr>
          <w:rFonts w:cs="Verdana" w:ascii="Verdana" w:hAnsi="Verdana"/>
          <w:color w:val="000000"/>
          <w:sz w:val="20"/>
          <w:szCs w:val="20"/>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067/2026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067/2026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300" w:type="dxa"/>
        <w:jc w:val="left"/>
        <w:tblInd w:w="116" w:type="dxa"/>
        <w:tblLayout w:type="fixed"/>
        <w:tblCellMar>
          <w:top w:w="55" w:type="dxa"/>
          <w:left w:w="55" w:type="dxa"/>
          <w:bottom w:w="55" w:type="dxa"/>
          <w:right w:w="55" w:type="dxa"/>
        </w:tblCellMar>
        <w:tblLook w:val="04a0" w:firstRow="1" w:noVBand="1" w:lastRow="0" w:firstColumn="1" w:lastColumn="0" w:noHBand="0"/>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rPr>
                <w:rFonts w:ascii="Verdana" w:hAnsi="Verdana"/>
                <w:b/>
                <w:bCs/>
                <w:color w:val="000000"/>
                <w:sz w:val="20"/>
                <w:szCs w:val="20"/>
              </w:rPr>
            </w:pPr>
            <w:r>
              <w:rPr>
                <w:rFonts w:ascii="Verdana" w:hAnsi="Verdana"/>
                <w:b/>
                <w:bCs/>
                <w:color w:val="000000"/>
                <w:sz w:val="20"/>
                <w:szCs w:val="20"/>
              </w:rPr>
              <w:t>Fiscais do Contrato:</w:t>
            </w:r>
          </w:p>
          <w:p>
            <w:pPr>
              <w:pStyle w:val="Normal"/>
              <w:rPr>
                <w:rFonts w:ascii="Verdana" w:hAnsi="Verdana"/>
                <w:color w:val="000000"/>
                <w:sz w:val="20"/>
                <w:szCs w:val="20"/>
              </w:rPr>
            </w:pPr>
            <w:r>
              <w:rPr>
                <w:rFonts w:ascii="Verdana" w:hAnsi="Verdana"/>
                <w:color w:val="000000"/>
                <w:sz w:val="20"/>
                <w:szCs w:val="20"/>
              </w:rPr>
            </w:r>
          </w:p>
          <w:p>
            <w:pPr>
              <w:pStyle w:val="Normal"/>
              <w:jc w:val="both"/>
              <w:rPr/>
            </w:pPr>
            <w:r>
              <w:rPr>
                <w:rFonts w:ascii="Verdana" w:hAnsi="Verdana"/>
                <w:color w:val="000000"/>
                <w:sz w:val="20"/>
                <w:szCs w:val="20"/>
              </w:rPr>
              <w:t>- Secretaria Municipal Assistência Social: Cleide Agostinho Cardoso - matrícula 701696.</w:t>
            </w:r>
          </w:p>
          <w:p>
            <w:pPr>
              <w:pStyle w:val="Normal"/>
              <w:jc w:val="both"/>
              <w:rPr/>
            </w:pPr>
            <w:r>
              <w:rPr>
                <w:rFonts w:ascii="Verdana" w:hAnsi="Verdana"/>
                <w:color w:val="000000"/>
                <w:sz w:val="20"/>
                <w:szCs w:val="20"/>
              </w:rPr>
              <w:t>Gestora: ELIANE FONTANELLA - matrícula 491853-0 - (42) 2122-5510</w:t>
            </w:r>
          </w:p>
          <w:p>
            <w:pPr>
              <w:pStyle w:val="Normal"/>
              <w:jc w:val="both"/>
              <w:rPr>
                <w:rFonts w:ascii="Verdana" w:hAnsi="Verdana"/>
                <w:color w:val="000000"/>
                <w:sz w:val="20"/>
                <w:szCs w:val="20"/>
              </w:rPr>
            </w:pPr>
            <w:r>
              <w:rPr>
                <w:rFonts w:ascii="Verdana" w:hAnsi="Verdana"/>
                <w:color w:val="000000"/>
                <w:sz w:val="20"/>
                <w:szCs w:val="20"/>
              </w:rPr>
            </w:r>
          </w:p>
          <w:p>
            <w:pPr>
              <w:pStyle w:val="Normal"/>
              <w:spacing w:before="114" w:after="114"/>
              <w:jc w:val="both"/>
              <w:rPr/>
            </w:pPr>
            <w:r>
              <w:rPr>
                <w:rFonts w:ascii="Verdana" w:hAnsi="Verdana"/>
                <w:color w:val="000000"/>
                <w:sz w:val="20"/>
                <w:szCs w:val="20"/>
              </w:rPr>
              <w:t>- Secretaria Municipal da Mulher e Inclusão: Maria Luisa da Silva - matricula 9733485</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Educação: Edenilson Maia Dos Santos - matrícula 24996 - (42) 2122-5407</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Esporte: Isabel Cristina Kordel Diniz - matrícula 766100-0 - (42) 2122-5079 e 2122-5081</w:t>
            </w:r>
          </w:p>
          <w:p>
            <w:pPr>
              <w:pStyle w:val="Normal"/>
              <w:spacing w:before="114" w:after="114"/>
              <w:jc w:val="both"/>
              <w:rPr/>
            </w:pPr>
            <w:r>
              <w:rPr>
                <w:rFonts w:ascii="Verdana" w:hAnsi="Verdana"/>
                <w:color w:val="000000"/>
                <w:sz w:val="20"/>
                <w:szCs w:val="20"/>
              </w:rPr>
              <w:t>- Secretaria Municipal de Saúde: Ana Carla Carneiro - matrícula 8491607-0</w:t>
              <w:br/>
              <w:t>(42) 2122-5257</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Agricultura: Bruna Da Silva Ribas - matrícula 9464786-1 - (42) 2122-5380</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Indústria Comércio e Turismo: Karoline Radzinski Falconeli dos Santos - matrícula 932647-1 - (42) 2122-5089</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Planejamento e Patrimônio: Marcia Aparecida dos Santos - matrícula 28819 - (42) 2122-5008</w:t>
            </w:r>
          </w:p>
          <w:p>
            <w:pPr>
              <w:pStyle w:val="Normal"/>
              <w:spacing w:before="114" w:after="114"/>
              <w:jc w:val="both"/>
              <w:rPr/>
            </w:pPr>
            <w:r>
              <w:rPr>
                <w:rFonts w:ascii="Verdana" w:hAnsi="Verdana"/>
                <w:color w:val="000000"/>
                <w:sz w:val="20"/>
                <w:szCs w:val="20"/>
              </w:rPr>
              <w:t>- Secretaria Municipal de Cultura: Dieniffer Andressa de Oliveira Inglês – matrícula 593931-0 - (42) 2122-5160</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Segurança Pública: Patricia Godoi - matrícula 711080 - (42) 2122-5071</w:t>
            </w:r>
          </w:p>
          <w:p>
            <w:pPr>
              <w:pStyle w:val="Normal"/>
              <w:spacing w:before="114" w:after="114"/>
              <w:jc w:val="both"/>
              <w:rPr/>
            </w:pPr>
            <w:r>
              <w:rPr>
                <w:rFonts w:ascii="Verdana" w:hAnsi="Verdana"/>
                <w:color w:val="000000"/>
                <w:sz w:val="20"/>
                <w:szCs w:val="20"/>
              </w:rPr>
              <w:t>- Secretaria Municipal de Infraestrutura do Interior e Logística: Rodrigo da Silva Bueno - matrícula 9697578 - (42) 2122-5084 e 2122-5083</w:t>
            </w:r>
          </w:p>
          <w:p>
            <w:pPr>
              <w:pStyle w:val="Normal"/>
              <w:spacing w:before="114" w:after="114"/>
              <w:jc w:val="both"/>
              <w:rPr>
                <w:rFonts w:ascii="Verdana" w:hAnsi="Verdana"/>
                <w:color w:val="000000"/>
                <w:sz w:val="20"/>
                <w:szCs w:val="20"/>
              </w:rPr>
            </w:pPr>
            <w:r>
              <w:rPr>
                <w:rFonts w:ascii="Verdana" w:hAnsi="Verdana"/>
                <w:color w:val="000000"/>
                <w:sz w:val="20"/>
                <w:szCs w:val="20"/>
              </w:rPr>
              <w:t>- PROCON: Cinara Marques Souza Rodrigues - matrícula 8480460 - (42) 2122-5111 e 2122-5112</w:t>
            </w:r>
          </w:p>
          <w:p>
            <w:pPr>
              <w:pStyle w:val="Normal"/>
              <w:spacing w:before="114" w:after="114"/>
              <w:jc w:val="both"/>
              <w:rPr>
                <w:rFonts w:ascii="Verdana" w:hAnsi="Verdana"/>
                <w:color w:val="000000"/>
                <w:sz w:val="20"/>
                <w:szCs w:val="20"/>
              </w:rPr>
            </w:pPr>
            <w:r>
              <w:rPr>
                <w:rFonts w:ascii="Verdana" w:hAnsi="Verdana"/>
                <w:color w:val="000000"/>
                <w:sz w:val="20"/>
                <w:szCs w:val="20"/>
              </w:rPr>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433"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PROCESSO LICITATÓRIO N.º </w:t>
            </w:r>
            <w:r>
              <w:rPr>
                <w:rFonts w:cs="Verdana" w:ascii="Verdana" w:hAnsi="Verdana"/>
                <w:b w:val="false"/>
                <w:bCs w:val="false"/>
                <w:i/>
                <w:iCs/>
                <w:color w:val="000000"/>
                <w:sz w:val="18"/>
                <w:szCs w:val="18"/>
              </w:rPr>
              <w:t>067/2026</w:t>
            </w:r>
          </w:p>
        </w:tc>
      </w:tr>
      <w:tr>
        <w:trPr>
          <w:trHeight w:val="433"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15017/2026</w:t>
            </w:r>
          </w:p>
        </w:tc>
      </w:tr>
      <w:tr>
        <w:trPr>
          <w:trHeight w:val="31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067/2026,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w:t>
      </w:r>
      <w:r>
        <w:rPr>
          <w:rStyle w:val="Hyperlink"/>
          <w:rFonts w:eastAsia="Arial" w:cs="Verdana" w:ascii="Verdana" w:hAnsi="Verdana"/>
          <w:b/>
          <w:bCs/>
          <w:i w:val="false"/>
          <w:color w:val="000000"/>
          <w:sz w:val="18"/>
          <w:szCs w:val="18"/>
          <w:highlight w:val="white"/>
          <w:u w:val="none"/>
        </w:rPr>
        <w:t xml:space="preserve"> AQUISIÇÃO DE GÊNEROS ALIMENTÍCIOS, VISANDO ATENDER AS NECESSIDADES DAS DIVERSAS SECRETARIAS MUNICIPAIS</w:t>
      </w:r>
      <w:r>
        <w:rPr>
          <w:rStyle w:val="Hyperlink"/>
          <w:rFonts w:cs="Verdana" w:ascii="Verdana" w:hAnsi="Verdana"/>
          <w:b w:val="false"/>
          <w:bCs w:val="false"/>
          <w:color w:val="000000"/>
          <w:sz w:val="18"/>
          <w:szCs w:val="18"/>
          <w:highlight w:val="white"/>
          <w:u w:val="none"/>
        </w:rPr>
        <w:t>,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57" w:after="0"/>
        <w:jc w:val="both"/>
        <w:rPr>
          <w:rFonts w:ascii="Verdana" w:hAnsi="Verdana"/>
          <w:sz w:val="18"/>
          <w:szCs w:val="18"/>
        </w:rPr>
      </w:pPr>
      <w:r>
        <w:rPr>
          <w:rFonts w:ascii="Verdana" w:hAnsi="Verdana"/>
          <w:sz w:val="18"/>
          <w:szCs w:val="18"/>
        </w:rPr>
      </w:r>
    </w:p>
    <w:tbl>
      <w:tblPr>
        <w:tblW w:w="9412" w:type="dxa"/>
        <w:jc w:val="left"/>
        <w:tblInd w:w="83" w:type="dxa"/>
        <w:tblLayout w:type="fixed"/>
        <w:tblCellMar>
          <w:top w:w="55" w:type="dxa"/>
          <w:left w:w="55" w:type="dxa"/>
          <w:bottom w:w="55" w:type="dxa"/>
          <w:right w:w="55" w:type="dxa"/>
        </w:tblCellMar>
      </w:tblPr>
      <w:tblGrid>
        <w:gridCol w:w="449"/>
        <w:gridCol w:w="966"/>
        <w:gridCol w:w="572"/>
        <w:gridCol w:w="562"/>
        <w:gridCol w:w="395"/>
        <w:gridCol w:w="4931"/>
        <w:gridCol w:w="688"/>
        <w:gridCol w:w="849"/>
      </w:tblGrid>
      <w:tr>
        <w:trPr>
          <w:trHeight w:val="506" w:hRule="atLeast"/>
        </w:trPr>
        <w:tc>
          <w:tcPr>
            <w:tcW w:w="449"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Item</w:t>
            </w:r>
          </w:p>
        </w:tc>
        <w:tc>
          <w:tcPr>
            <w:tcW w:w="96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Cotas</w:t>
            </w:r>
          </w:p>
        </w:tc>
        <w:tc>
          <w:tcPr>
            <w:tcW w:w="57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Qtde</w:t>
            </w:r>
          </w:p>
        </w:tc>
        <w:tc>
          <w:tcPr>
            <w:tcW w:w="56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Cód</w:t>
            </w:r>
          </w:p>
        </w:tc>
        <w:tc>
          <w:tcPr>
            <w:tcW w:w="395"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Und</w:t>
            </w:r>
          </w:p>
        </w:tc>
        <w:tc>
          <w:tcPr>
            <w:tcW w:w="4931"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Produto - Descrição</w:t>
            </w:r>
          </w:p>
        </w:tc>
        <w:tc>
          <w:tcPr>
            <w:tcW w:w="68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Unitária</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Detentora</w:t>
            </w:r>
          </w:p>
        </w:tc>
      </w:tr>
      <w:tr>
        <w:trPr>
          <w:trHeight w:val="255"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1</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1.086</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1.302</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CRISTAL, EMBALAGEM COM 5 KG.</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750"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2</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1.310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15.611</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CHÁ MATE TOSTADO 250 GR. A EMBALAGEM DEVERÁ SER UNIFORME QUANTO AO TIPO E PESO P/ A QUANTIDADE TOTAL SOLICITADA. VALIDADE DE NO MÍNIMO 12 MESES E DEVERÁ TER NO ATO DA ENTREGA UM MÍNIMO DE 90% DE SUA VALIDADE.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400" w:hRule="atLeast"/>
        </w:trPr>
        <w:tc>
          <w:tcPr>
            <w:tcW w:w="449"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3</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10.998</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5"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736"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4</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1.720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66.511</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CHA DE ERVAS,  NOS SABORES CAMOMILA, ERVA DOCE, CAPIM-LIMÃO, HORTELÃ; EM FOLHAS E RAMOS, ISENTO DE SUJIDADES, FRAGMENTOS DE INSETOS E OUTROS MATERIAIS ESTRANHOS. EMBALAGEM DE 10 A 15G, CONTENDO 10 SACHÊS.</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240"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5</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700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35.167</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ADOÇANTE LÍQUIDO DIETÉTICO, FRASCO COM 100 ML</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83"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6</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32.977</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REFINADO 5 KG, NA COR BRANCA, SACAROSE DE CANA DE AÇÚCAR, EMBALAGEM EM POLIETILENO, CONTENDO DATA DE FABRICAÇÃO E PRAZO DE VALIDADE,  PRODUTO DEVERÁ TER REGISTRO NO MINISTÉRIO DA SAÚDE E ATENDER A PORTARIA Nº. 451/97 NO MINISTÉRIO DA  SAÚDE E A RESOLUÇÃO 12/78 DA COMISSÃO NACIONAL DE  NORMAS E PADRÕES PARA ALIMENTOS –CNNPA. PACOTE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90" w:hRule="atLeast"/>
        </w:trPr>
        <w:tc>
          <w:tcPr>
            <w:tcW w:w="449"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7</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4.995</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5"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291" w:hRule="atLeast"/>
        </w:trPr>
        <w:tc>
          <w:tcPr>
            <w:tcW w:w="449"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8</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1.152</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17.804</w:t>
            </w:r>
          </w:p>
        </w:tc>
        <w:tc>
          <w:tcPr>
            <w:tcW w:w="395"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CX</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FILTRO DE PAPEL PARA CAFÉ N° 103 - CAIXA C/30 UND.</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394" w:hRule="atLeast"/>
        </w:trPr>
        <w:tc>
          <w:tcPr>
            <w:tcW w:w="449"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9</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3.666</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r>
        <w:trPr>
          <w:trHeight w:val="1200" w:hRule="atLeast"/>
        </w:trPr>
        <w:tc>
          <w:tcPr>
            <w:tcW w:w="449"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10</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1.665</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5"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067/2026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067/2026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drawing>
          <wp:anchor distT="0" distB="0" distL="0" distR="0" simplePos="0" relativeHeight="44" behindDoc="0" locked="0" layoutInCell="0" allowOverlap="1">
            <wp:simplePos x="0" y="0"/>
            <wp:positionH relativeFrom="column">
              <wp:align>center</wp:align>
            </wp:positionH>
            <wp:positionV relativeFrom="paragraph">
              <wp:posOffset>635</wp:posOffset>
            </wp:positionV>
            <wp:extent cx="4552950" cy="688657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26"/>
                    <a:stretch>
                      <a:fillRect/>
                    </a:stretch>
                  </pic:blipFill>
                  <pic:spPr bwMode="auto">
                    <a:xfrm>
                      <a:off x="0" y="0"/>
                      <a:ext cx="4552950" cy="6886575"/>
                    </a:xfrm>
                    <a:prstGeom prst="rect">
                      <a:avLst/>
                    </a:prstGeom>
                    <a:noFill/>
                  </pic:spPr>
                </pic:pic>
              </a:graphicData>
            </a:graphic>
          </wp:anchor>
        </w:drawing>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jc w:val="center"/>
        <w:rPr>
          <w:rFonts w:ascii="Verdana" w:hAnsi="Verdana" w:cs="Verdana"/>
          <w:color w:val="000000"/>
          <w:sz w:val="20"/>
        </w:rPr>
      </w:pPr>
      <w:r>
        <w:rPr>
          <w:rFonts w:cs="Verdana" w:ascii="Verdana" w:hAnsi="Verdana"/>
          <w:b/>
          <w:bCs/>
          <w:color w:val="000000"/>
          <w:sz w:val="20"/>
          <w:szCs w:val="20"/>
        </w:rPr>
        <w:t>ANEXO XI</w:t>
      </w:r>
    </w:p>
    <w:p>
      <w:pPr>
        <w:pStyle w:val="NoSpacing"/>
        <w:jc w:val="center"/>
        <w:rPr>
          <w:rFonts w:ascii="Verdana" w:hAnsi="Verdana" w:cs="Verdana"/>
          <w:color w:val="000000"/>
          <w:sz w:val="20"/>
        </w:rPr>
      </w:pPr>
      <w:r>
        <w:rPr>
          <w:rFonts w:cs="Verdana" w:ascii="Verdana" w:hAnsi="Verdana"/>
          <w:b/>
          <w:bCs/>
          <w:color w:val="000000"/>
          <w:sz w:val="20"/>
          <w:szCs w:val="20"/>
        </w:rPr>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43"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2"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s2052"/>
                    <pic:cNvPicPr>
                      <a:picLocks noChangeAspect="1" noChangeArrowheads="1"/>
                    </pic:cNvPicPr>
                  </pic:nvPicPr>
                  <pic:blipFill>
                    <a:blip r:embed="rId27"/>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42"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3"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5F_x0000_s2051"/>
                    <pic:cNvPicPr>
                      <a:picLocks noChangeAspect="1" noChangeArrowheads="1"/>
                    </pic:cNvPicPr>
                  </pic:nvPicPr>
                  <pic:blipFill>
                    <a:blip r:embed="rId28"/>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r>
        <w:rPr>
          <w:rFonts w:eastAsia="Verdana" w:cs="Verdana" w:ascii="Verdana" w:hAnsi="Verdana"/>
          <w:b/>
          <w:color w:val="000000"/>
          <w:sz w:val="20"/>
          <w:szCs w:val="20"/>
        </w:rPr>
        <w:t>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41"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4"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2050"/>
                    <pic:cNvPicPr>
                      <a:picLocks noChangeAspect="1" noChangeArrowheads="1"/>
                    </pic:cNvPicPr>
                  </pic:nvPicPr>
                  <pic:blipFill>
                    <a:blip r:embed="rId29"/>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sectPr>
      <w:headerReference w:type="even" r:id="rId30"/>
      <w:headerReference w:type="default" r:id="rId31"/>
      <w:headerReference w:type="first" r:id="rId32"/>
      <w:footerReference w:type="even" r:id="rId33"/>
      <w:footerReference w:type="default" r:id="rId34"/>
      <w:footerReference w:type="first" r:id="rId35"/>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Verdana">
    <w:charset w:val="01"/>
    <w:family w:val="swiss"/>
    <w:pitch w:val="variable"/>
  </w:font>
  <w:font w:name="Helvetica">
    <w:altName w:val="Arial"/>
    <w:charset w:val="00"/>
    <w:family w:val="roman"/>
    <w:pitch w:val="variable"/>
  </w:font>
  <w:font w:name="Wingdings">
    <w:charset w:val="02"/>
    <w:family w:val="auto"/>
    <w:pitch w:val="variable"/>
  </w:font>
  <w:font w:name="OpenSymbol">
    <w:altName w:val="Arial Unicode MS"/>
    <w:charset w:val="01"/>
    <w:family w:val="auto"/>
    <w:pitch w:val="variable"/>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39</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39</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0"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5"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0"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6"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9">
    <w:lvl w:ilvl="0">
      <w:start w:val="1"/>
      <w:numFmt w:val="bullet"/>
      <w:lvlText w:val="►"/>
      <w:lvlJc w:val="left"/>
      <w:pPr>
        <w:tabs>
          <w:tab w:val="num" w:pos="720"/>
        </w:tabs>
        <w:ind w:left="720" w:hanging="360"/>
      </w:pPr>
      <w:rPr>
        <w:rFonts w:ascii="OpenSymbol" w:hAnsi="Open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OpenSymbol" w:hAnsi="Open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OpenSymbol" w:hAnsi="Open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OpenSymbol" w:hAnsi="Open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OpenSymbol" w:hAnsi="Open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OpenSymbol" w:hAnsi="Open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6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user">
    <w:name w:val="Caracteres de nota de rodapé (user)"/>
    <w:uiPriority w:val="99"/>
    <w:unhideWhenUsed/>
    <w:qFormat/>
    <w:rPr>
      <w:vertAlign w:val="superscri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user">
    <w:name w:val="Caracteres de nota de fim (user)"/>
    <w:uiPriority w:val="99"/>
    <w:semiHidden/>
    <w:unhideWhenUsed/>
    <w:qFormat/>
    <w:rPr>
      <w:vertAlign w:val="superscript"/>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user">
    <w:name w:val="Símbolos de numeração (user)"/>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user">
    <w:name w:val="Marcadores (user)"/>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Tahoma"/>
    </w:rPr>
  </w:style>
  <w:style w:type="paragraph" w:styleId="Title">
    <w:name w:val="Title"/>
    <w:basedOn w:val="Ttulouser"/>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user"/>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user">
    <w:name w:val="Conteúdo da tabela (user)"/>
    <w:basedOn w:val="Normal"/>
    <w:qFormat/>
    <w:pPr/>
    <w:rPr>
      <w:rFonts w:ascii="Century Gothic" w:hAnsi="Century Gothic" w:cs="Century Gothic"/>
      <w:color w:val="000000"/>
      <w:szCs w:val="24"/>
    </w:rPr>
  </w:style>
  <w:style w:type="paragraph" w:styleId="Ttulodatabela">
    <w:name w:val="Título da tabela"/>
    <w:basedOn w:val="Contedodatabelauser"/>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user">
    <w:name w:val="Título de tabela (user)"/>
    <w:basedOn w:val="Contedodatabelauser"/>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user">
    <w:name w:val="Título 10 (user)"/>
    <w:basedOn w:val="Ttulouser"/>
    <w:next w:val="BodyText"/>
    <w:qFormat/>
    <w:pPr>
      <w:numPr>
        <w:ilvl w:val="8"/>
        <w:numId w:val="1"/>
      </w:numPr>
      <w:spacing w:before="60" w:after="60"/>
      <w:outlineLvl w:val="8"/>
    </w:pPr>
    <w:rPr>
      <w:b/>
      <w:bCs/>
      <w:sz w:val="18"/>
      <w:szCs w:val="18"/>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 w:default="1">
    <w:name w:val="Sem lista"/>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mailto:socialcompras@castro.pr.gov.br" TargetMode="External"/><Relationship Id="rId16" Type="http://schemas.openxmlformats.org/officeDocument/2006/relationships/hyperlink" Target="mailto:almoxarifado.social@castro.pr.gov.br" TargetMode="External"/><Relationship Id="rId17" Type="http://schemas.openxmlformats.org/officeDocument/2006/relationships/hyperlink" Target="http://www.bll.org.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bll.org.br/" TargetMode="External"/><Relationship Id="rId21" Type="http://schemas.openxmlformats.org/officeDocument/2006/relationships/hyperlink" Target="http://www.bll.org.br/" TargetMode="External"/><Relationship Id="rId22" Type="http://schemas.openxmlformats.org/officeDocument/2006/relationships/hyperlink" Target="http://www.castro.pr.gov.br/" TargetMode="External"/><Relationship Id="rId23" Type="http://schemas.openxmlformats.org/officeDocument/2006/relationships/hyperlink" Target="_blank" TargetMode="External"/><Relationship Id="rId24" Type="http://schemas.openxmlformats.org/officeDocument/2006/relationships/hyperlink" Target="_blank" TargetMode="External"/><Relationship Id="rId25" Type="http://schemas.openxmlformats.org/officeDocument/2006/relationships/hyperlink" Target="http://www.planalto.gov.br/ccivil_03/_ato2019-2022/2021/lei/L14133.htm" TargetMode="External"/><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header" Target="header1.xml"/><Relationship Id="rId31" Type="http://schemas.openxmlformats.org/officeDocument/2006/relationships/header" Target="header2.xml"/><Relationship Id="rId32" Type="http://schemas.openxmlformats.org/officeDocument/2006/relationships/header" Target="header3.xml"/><Relationship Id="rId33" Type="http://schemas.openxmlformats.org/officeDocument/2006/relationships/footer" Target="footer1.xml"/><Relationship Id="rId34" Type="http://schemas.openxmlformats.org/officeDocument/2006/relationships/footer" Target="footer2.xml"/><Relationship Id="rId35" Type="http://schemas.openxmlformats.org/officeDocument/2006/relationships/footer" Target="footer3.xml"/><Relationship Id="rId36" Type="http://schemas.openxmlformats.org/officeDocument/2006/relationships/numbering" Target="numbering.xml"/><Relationship Id="rId37" Type="http://schemas.openxmlformats.org/officeDocument/2006/relationships/fontTable" Target="fontTable.xml"/><Relationship Id="rId38" Type="http://schemas.openxmlformats.org/officeDocument/2006/relationships/settings" Target="settings.xml"/><Relationship Id="rId39"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5.png"/>
</Relationships>
</file>

<file path=word/_rels/header3.xml.rels><?xml version="1.0" encoding="UTF-8"?>
<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3384</TotalTime>
  <Application>LibreOffice/26.2.3.2$Windows_X86_64 LibreOffice_project/70e089b17412e4cb7773e41413306b17a2328c34</Application>
  <AppVersion>15.0000</AppVersion>
  <Pages>39</Pages>
  <Words>14048</Words>
  <Characters>79490</Characters>
  <CharactersWithSpaces>93187</CharactersWithSpaces>
  <Paragraphs>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2026-05-25T17:21:11Z</cp:lastPrinted>
  <dcterms:modified xsi:type="dcterms:W3CDTF">2026-05-25T17:28:16Z</dcterms:modified>
  <cp:revision>1879</cp:revision>
  <dc:subject/>
  <dc:title>Estrutura</dc:title>
</cp:coreProperties>
</file>

<file path=docProps/custom.xml><?xml version="1.0" encoding="utf-8"?>
<Properties xmlns="http://schemas.openxmlformats.org/officeDocument/2006/custom-properties" xmlns:vt="http://schemas.openxmlformats.org/officeDocument/2006/docPropsVTypes"/>
</file>