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ParagraphStyle"/>
        <w:spacing w:lineRule="auto" w:line="276" w:before="0" w:after="0"/>
        <w:jc w:val="center"/>
        <w:rPr>
          <w:rFonts w:ascii="Verdana" w:hAnsi="Verdana"/>
          <w:sz w:val="20"/>
          <w:szCs w:val="20"/>
        </w:rPr>
      </w:pPr>
      <w:r>
        <w:rPr>
          <w:rFonts w:cs="Verdana" w:ascii="Verdana" w:hAnsi="Verdana"/>
          <w:b/>
          <w:bCs/>
          <w:sz w:val="20"/>
          <w:szCs w:val="20"/>
        </w:rPr>
        <w:t>MUNICÍPIO DE CASTRO – ESTADO DO PARANÁ</w:t>
      </w:r>
    </w:p>
    <w:p>
      <w:pPr>
        <w:pStyle w:val="ParagraphStyle"/>
        <w:spacing w:lineRule="auto" w:line="276" w:before="0" w:after="0"/>
        <w:jc w:val="left"/>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eastAsia="Arial" w:cs="Verdana"/>
          <w:b/>
          <w:bCs/>
          <w:color w:val="000000"/>
          <w:sz w:val="20"/>
          <w:szCs w:val="20"/>
        </w:rPr>
      </w:pPr>
      <w:r>
        <w:rPr>
          <w:rFonts w:eastAsia="Arial" w:cs="Verdana" w:ascii="Verdana" w:hAnsi="Verdana"/>
          <w:b/>
          <w:bCs/>
          <w:color w:val="000000"/>
          <w:sz w:val="20"/>
          <w:szCs w:val="20"/>
        </w:rPr>
        <w:t>DIVERSAS SECRETARIAS MUNICIPAIS</w:t>
      </w:r>
    </w:p>
    <w:p>
      <w:pPr>
        <w:pStyle w:val="ParagraphStyle"/>
        <w:spacing w:lineRule="auto" w:line="276" w:before="0" w:after="0"/>
        <w:jc w:val="center"/>
        <w:rPr>
          <w:rFonts w:ascii="Verdana" w:hAnsi="Verdana" w:cs="Verdana"/>
          <w:b/>
          <w:bCs/>
          <w:sz w:val="20"/>
          <w:szCs w:val="20"/>
        </w:rPr>
      </w:pPr>
      <w:r>
        <w:rPr>
          <w:rFonts w:cs="Verdana" w:ascii="Verdana" w:hAnsi="Verdana"/>
          <w:b/>
          <w:bCs/>
          <w:sz w:val="20"/>
          <w:szCs w:val="20"/>
        </w:rPr>
      </w:r>
    </w:p>
    <w:p>
      <w:pPr>
        <w:pStyle w:val="ParagraphStyle"/>
        <w:spacing w:lineRule="auto" w:line="276" w:before="0" w:after="0"/>
        <w:jc w:val="center"/>
        <w:rPr>
          <w:rFonts w:ascii="Verdana" w:hAnsi="Verdana"/>
          <w:sz w:val="20"/>
          <w:szCs w:val="20"/>
        </w:rPr>
      </w:pPr>
      <w:r>
        <w:rPr>
          <w:rFonts w:cs="Verdana" w:ascii="Verdana" w:hAnsi="Verdana"/>
          <w:b/>
          <w:bCs/>
          <w:color w:val="000000"/>
          <w:sz w:val="20"/>
          <w:szCs w:val="20"/>
        </w:rPr>
        <w:t>PREGÃO ELETRÔNICO PARA REGISTRO DE PREÇOS</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 xml:space="preserve">COM ITENS EXCLUSIVOS ME/EPP/MEI, AMPLA </w:t>
      </w:r>
    </w:p>
    <w:p>
      <w:pPr>
        <w:pStyle w:val="ParagraphStyle"/>
        <w:bidi w:val="0"/>
        <w:spacing w:lineRule="auto" w:line="240" w:before="0" w:after="0"/>
        <w:jc w:val="center"/>
        <w:rPr>
          <w:rFonts w:ascii="Verdana" w:hAnsi="Verdana" w:cs="Verdana"/>
          <w:b w:val="false"/>
          <w:bCs w:val="false"/>
          <w:color w:val="auto"/>
          <w:sz w:val="18"/>
          <w:szCs w:val="18"/>
          <w:highlight w:val="none"/>
          <w:shd w:fill="DDDDDD" w:val="clear"/>
        </w:rPr>
      </w:pPr>
      <w:r>
        <w:rPr>
          <w:rFonts w:cs="Verdana" w:ascii="Verdana" w:hAnsi="Verdana"/>
          <w:b w:val="false"/>
          <w:bCs w:val="false"/>
          <w:color w:val="auto"/>
          <w:sz w:val="18"/>
          <w:szCs w:val="18"/>
          <w:shd w:fill="DDDDDD" w:val="clear"/>
        </w:rPr>
        <w:t>CONCORRÊNCIA E COTA RESERVADA</w:t>
      </w:r>
    </w:p>
    <w:p>
      <w:pPr>
        <w:pStyle w:val="ParagraphStyle"/>
        <w:spacing w:lineRule="auto" w:line="276" w:before="0" w:after="0"/>
        <w:jc w:val="center"/>
        <w:rPr>
          <w:rFonts w:ascii="Verdana" w:hAnsi="Verdana"/>
          <w:sz w:val="20"/>
          <w:szCs w:val="20"/>
        </w:rPr>
      </w:pPr>
      <w:r>
        <w:rPr>
          <w:rFonts w:cs="Verdana" w:ascii="Verdana" w:hAnsi="Verdana"/>
          <w:b w:val="false"/>
          <w:bCs w:val="false"/>
          <w:i/>
          <w:iCs/>
          <w:color w:val="000000"/>
          <w:sz w:val="20"/>
          <w:szCs w:val="20"/>
        </w:rPr>
        <w:t xml:space="preserve">(processo digital nº 15017/2026) </w:t>
      </w:r>
    </w:p>
    <w:p>
      <w:pPr>
        <w:pStyle w:val="ParagraphStyle"/>
        <w:spacing w:lineRule="auto" w:line="276" w:before="0" w:after="0"/>
        <w:jc w:val="center"/>
        <w:rPr>
          <w:rFonts w:ascii="Verdana" w:hAnsi="Verdana" w:cs="Verdana"/>
          <w:b w:val="false"/>
          <w:bCs w:val="false"/>
          <w:i/>
          <w:iCs/>
          <w:color w:val="000000"/>
          <w:sz w:val="20"/>
          <w:szCs w:val="20"/>
        </w:rPr>
      </w:pPr>
      <w:r>
        <w:rPr>
          <w:rFonts w:cs="Verdana" w:ascii="Verdana" w:hAnsi="Verdana"/>
          <w:b w:val="false"/>
          <w:bCs w:val="false"/>
          <w:i/>
          <w:iCs/>
          <w:color w:val="000000"/>
          <w:sz w:val="20"/>
          <w:szCs w:val="20"/>
        </w:rPr>
      </w:r>
    </w:p>
    <w:p>
      <w:pPr>
        <w:pStyle w:val="ParagraphStyle"/>
        <w:spacing w:lineRule="auto" w:line="276" w:before="0" w:after="0"/>
        <w:jc w:val="center"/>
        <w:rPr>
          <w:rFonts w:ascii="Verdana" w:hAnsi="Verdana" w:cs="Verdana"/>
          <w:b/>
          <w:bCs/>
          <w:i/>
          <w:iCs/>
          <w:color w:val="000000"/>
          <w:sz w:val="10"/>
          <w:szCs w:val="10"/>
        </w:rPr>
      </w:pPr>
      <w:r>
        <w:rPr>
          <w:rFonts w:cs="Verdana" w:ascii="Verdana" w:hAnsi="Verdana"/>
          <w:b/>
          <w:bCs/>
          <w:i/>
          <w:iCs/>
          <w:color w:val="000000"/>
          <w:sz w:val="10"/>
          <w:szCs w:val="10"/>
        </w:rPr>
      </w:r>
    </w:p>
    <w:p>
      <w:pPr>
        <w:pStyle w:val="ParagraphStyle"/>
        <w:spacing w:lineRule="auto" w:line="480" w:before="0" w:after="0"/>
        <w:ind w:hanging="0" w:left="0" w:right="0"/>
        <w:jc w:val="left"/>
        <w:rPr>
          <w:rFonts w:ascii="Verdana" w:hAnsi="Verdana" w:cs="Verdana"/>
          <w:b/>
          <w:bCs/>
          <w:sz w:val="20"/>
          <w:szCs w:val="20"/>
        </w:rPr>
      </w:pPr>
      <w:r>
        <w:rPr>
          <w:rFonts w:eastAsia="Verdana" w:cs="Verdana" w:ascii="Verdana" w:hAnsi="Verdana"/>
          <w:b/>
          <w:bCs/>
          <w:i/>
          <w:iCs/>
          <w:color w:val="000000"/>
          <w:sz w:val="20"/>
          <w:szCs w:val="20"/>
        </w:rPr>
        <w:t xml:space="preserve"> </w:t>
      </w:r>
      <w:r>
        <w:rPr>
          <w:rFonts w:cs="Verdana" w:ascii="Verdana" w:hAnsi="Verdana"/>
          <w:b/>
          <w:bCs/>
          <w:sz w:val="20"/>
          <w:szCs w:val="20"/>
        </w:rPr>
        <w:t>PREGÃO Nº 067/2026                                                          EMISSÃO 25/05/2026</w:t>
      </w:r>
    </w:p>
    <w:p>
      <w:pPr>
        <w:pStyle w:val="ParagraphStyle"/>
        <w:spacing w:lineRule="auto" w:line="480" w:before="0" w:after="0"/>
        <w:ind w:hanging="0" w:left="0" w:right="0"/>
        <w:jc w:val="left"/>
        <w:rPr>
          <w:rFonts w:ascii="Verdana" w:hAnsi="Verdana" w:cs="Verdana"/>
          <w:b w:val="false"/>
          <w:bCs w:val="false"/>
          <w:sz w:val="20"/>
          <w:szCs w:val="20"/>
        </w:rPr>
      </w:pPr>
      <w:r>
        <w:rPr>
          <w:rFonts w:cs="Verdana" w:ascii="Verdana" w:hAnsi="Verdana"/>
          <w:b/>
          <w:bCs/>
          <w:sz w:val="20"/>
          <w:szCs w:val="20"/>
        </w:rPr>
        <w:t xml:space="preserve">ABERTURA: 09/06/2026 </w:t>
      </w:r>
      <w:r>
        <w:rPr>
          <w:rFonts w:cs="Verdana" w:ascii="Verdana" w:hAnsi="Verdana"/>
          <w:b w:val="false"/>
          <w:bCs w:val="false"/>
          <w:sz w:val="20"/>
          <w:szCs w:val="20"/>
        </w:rPr>
        <w:t xml:space="preserve">                                                    </w:t>
      </w:r>
      <w:r>
        <w:rPr>
          <w:rFonts w:cs="Verdana" w:ascii="Verdana" w:hAnsi="Verdana"/>
          <w:b/>
          <w:bCs/>
          <w:sz w:val="20"/>
          <w:szCs w:val="20"/>
        </w:rPr>
        <w:t>HORÁRIO 09h00min</w:t>
      </w:r>
    </w:p>
    <w:p>
      <w:pPr>
        <w:pStyle w:val="ParagraphStyle"/>
        <w:spacing w:lineRule="auto" w:line="276" w:before="0" w:after="0"/>
        <w:jc w:val="center"/>
        <w:rPr>
          <w:rFonts w:ascii="Verdana" w:hAnsi="Verdana" w:cs="Verdana"/>
          <w:b w:val="false"/>
          <w:bCs w:val="false"/>
          <w:sz w:val="20"/>
          <w:szCs w:val="20"/>
        </w:rPr>
      </w:pPr>
      <w:r>
        <w:rPr>
          <w:rFonts w:cs="Verdana" w:ascii="Verdana" w:hAnsi="Verdana"/>
          <w:b w:val="false"/>
          <w:bCs w:val="false"/>
          <w:sz w:val="20"/>
          <w:szCs w:val="20"/>
        </w:rPr>
      </w:r>
    </w:p>
    <w:p>
      <w:pPr>
        <w:pStyle w:val="Normal"/>
        <w:shd w:val="clear" w:color="auto" w:fill="FFFFFF"/>
        <w:tabs>
          <w:tab w:val="clear" w:pos="720"/>
          <w:tab w:val="left" w:pos="284" w:leader="none"/>
        </w:tabs>
        <w:spacing w:lineRule="auto" w:line="360" w:before="0" w:after="0"/>
        <w:jc w:val="both"/>
        <w:rPr>
          <w:rFonts w:ascii="Verdana" w:hAnsi="Verdana" w:cs="Verdana"/>
          <w:color w:val="000000"/>
          <w:sz w:val="20"/>
          <w:szCs w:val="20"/>
          <w:highlight w:val="white"/>
        </w:rPr>
      </w:pPr>
      <w:r>
        <w:rPr>
          <w:rFonts w:eastAsia="Verdana" w:cs="Verdana" w:ascii="Verdana" w:hAnsi="Verdana"/>
          <w:b w:val="false"/>
          <w:bCs w:val="false"/>
          <w:color w:val="000000"/>
          <w:sz w:val="20"/>
          <w:szCs w:val="20"/>
        </w:rPr>
        <w:t xml:space="preserve">       </w:t>
      </w:r>
      <w:r>
        <w:rPr>
          <w:rStyle w:val="Hyperlink"/>
          <w:rFonts w:eastAsia="Myriad Pro" w:cs="Verdana" w:ascii="Verdana" w:hAnsi="Verdana"/>
          <w:b/>
          <w:bCs/>
          <w:color w:val="000000"/>
          <w:sz w:val="20"/>
          <w:szCs w:val="20"/>
          <w:highlight w:val="white"/>
          <w:u w:val="none"/>
        </w:rPr>
        <w:t>O MUNICÍPIO DE CASTRO</w:t>
      </w:r>
      <w:r>
        <w:rPr>
          <w:rStyle w:val="Hyperlink"/>
          <w:rFonts w:eastAsia="Myriad Pro" w:cs="Verdana" w:ascii="Verdana" w:hAnsi="Verdana"/>
          <w:b/>
          <w:bCs/>
          <w:color w:val="000000"/>
          <w:sz w:val="20"/>
          <w:szCs w:val="20"/>
          <w:highlight w:val="white"/>
          <w:u w:val="none"/>
          <w:shd w:fill="FFFFFF" w:val="clear"/>
        </w:rPr>
        <w:t>/PR</w:t>
      </w:r>
      <w:r>
        <w:rPr>
          <w:rStyle w:val="Hyperlink"/>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val="false"/>
          <w:bCs w:val="false"/>
          <w:color w:val="000000"/>
          <w:sz w:val="20"/>
          <w:szCs w:val="20"/>
          <w:highlight w:val="white"/>
          <w:u w:val="none"/>
          <w:shd w:fill="FFFFFF" w:val="clear"/>
        </w:rPr>
        <w:t xml:space="preserve">através da Secretaria Municipal de Planejamento e Patrimônio, </w:t>
      </w:r>
      <w:r>
        <w:rPr>
          <w:rStyle w:val="Hyperlink"/>
          <w:rFonts w:eastAsia="Myriad Pro" w:cs="Verdana" w:ascii="Verdana" w:hAnsi="Verdana"/>
          <w:b w:val="false"/>
          <w:bCs w:val="false"/>
          <w:color w:val="000000"/>
          <w:sz w:val="20"/>
          <w:szCs w:val="20"/>
          <w:highlight w:val="white"/>
          <w:u w:val="none"/>
          <w:shd w:fill="FFFFFF" w:val="clear"/>
        </w:rPr>
        <w:t>mediante Agente de Contratação e Equipe de Apoio, designados pelo Decreto nº 712/2025, lei Municipal  4197/2025, torna público que a Diretoria de Suprimentos, sito à Praça Pedro Kaled, nº 22, nesta cidade, realizará licitação sob modalidade Pregão na forma eletrônica, do tipo</w:t>
      </w:r>
      <w:r>
        <w:rPr>
          <w:rStyle w:val="Hyperlink1"/>
          <w:rFonts w:eastAsia="Myriad Pro" w:cs="Verdana" w:ascii="Verdana" w:hAnsi="Verdana"/>
          <w:b w:val="false"/>
          <w:bCs w:val="false"/>
          <w:color w:val="000000"/>
          <w:sz w:val="20"/>
          <w:szCs w:val="20"/>
          <w:highlight w:val="white"/>
          <w:u w:val="none"/>
          <w:shd w:fill="FFFFFF" w:val="clear"/>
        </w:rPr>
        <w:t xml:space="preserve"> </w:t>
      </w:r>
      <w:r>
        <w:rPr>
          <w:rStyle w:val="Hyperlink1"/>
          <w:rFonts w:eastAsia="Myriad Pro" w:cs="Verdana" w:ascii="Verdana" w:hAnsi="Verdana"/>
          <w:b/>
          <w:bCs w:val="false"/>
          <w:color w:val="000000"/>
          <w:sz w:val="20"/>
          <w:szCs w:val="20"/>
          <w:highlight w:val="white"/>
          <w:u w:val="none"/>
          <w:shd w:fill="FFFFFF" w:val="clear"/>
        </w:rPr>
        <w:t>MENOR PREÇO - ITEM,</w:t>
      </w:r>
      <w:r>
        <w:rPr>
          <w:rStyle w:val="Hyperlink1"/>
          <w:rFonts w:eastAsia="Myriad Pro" w:cs="Verdana" w:ascii="Verdana" w:hAnsi="Verdana"/>
          <w:b w:val="false"/>
          <w:bCs w:val="false"/>
          <w:color w:val="000000"/>
          <w:sz w:val="20"/>
          <w:szCs w:val="20"/>
          <w:highlight w:val="white"/>
          <w:u w:val="none"/>
          <w:shd w:fill="FFFFFF" w:val="clear"/>
        </w:rPr>
        <w:t xml:space="preserve"> conforme descrito neste Edital e seus Anexos.</w:t>
      </w:r>
    </w:p>
    <w:p>
      <w:pPr>
        <w:pStyle w:val="Normal"/>
        <w:shd w:val="clear" w:color="auto" w:fill="FFFFFF"/>
        <w:tabs>
          <w:tab w:val="clear" w:pos="720"/>
          <w:tab w:val="left" w:pos="284" w:leader="none"/>
        </w:tabs>
        <w:jc w:val="both"/>
        <w:rPr>
          <w:rFonts w:ascii="Verdana" w:hAnsi="Verdana" w:cs="Verdana"/>
          <w:color w:val="000000"/>
          <w:sz w:val="20"/>
          <w:szCs w:val="20"/>
          <w:highlight w:val="white"/>
        </w:rPr>
      </w:pPr>
      <w:r>
        <w:rPr>
          <w:rFonts w:cs="Verdana" w:ascii="Verdana" w:hAnsi="Verdana"/>
          <w:color w:val="000000"/>
          <w:sz w:val="20"/>
          <w:szCs w:val="20"/>
          <w:highlight w:val="white"/>
        </w:rPr>
      </w:r>
    </w:p>
    <w:tbl>
      <w:tblPr>
        <w:tblW w:w="9464"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3337"/>
        <w:gridCol w:w="6127"/>
      </w:tblGrid>
      <w:tr>
        <w:trPr>
          <w:trHeight w:val="1870" w:hRule="atLeast"/>
        </w:trPr>
        <w:tc>
          <w:tcPr>
            <w:tcW w:w="3337" w:type="dxa"/>
            <w:tcBorders>
              <w:top w:val="single" w:sz="8" w:space="0" w:color="000000"/>
              <w:left w:val="single" w:sz="8" w:space="0" w:color="000000"/>
              <w:bottom w:val="single" w:sz="8" w:space="0" w:color="000000"/>
            </w:tcBorders>
          </w:tcPr>
          <w:p>
            <w:pPr>
              <w:pStyle w:val="Normal"/>
              <w:jc w:val="center"/>
              <w:rPr/>
            </w:pPr>
            <w:r>
              <w:rPr>
                <w:rStyle w:val="Hyperlink"/>
                <w:rFonts w:cs="Verdana" w:ascii="Verdana" w:hAnsi="Verdana"/>
                <w:b/>
                <w:bCs/>
                <w:color w:val="000000"/>
                <w:sz w:val="20"/>
                <w:szCs w:val="20"/>
                <w:u w:val="none"/>
              </w:rPr>
              <w:t>MODO DE DISPUTA</w:t>
            </w:r>
          </w:p>
          <w:p>
            <w:pPr>
              <w:pStyle w:val="Normal"/>
              <w:jc w:val="center"/>
              <w:rPr/>
            </w:pPr>
            <w:r>
              <w:rPr>
                <w:rStyle w:val="Hyperlink"/>
                <w:rFonts w:cs="Verdana" w:ascii="Verdana" w:hAnsi="Verdana"/>
                <w:b/>
                <w:bCs/>
                <w:color w:val="000000"/>
                <w:sz w:val="20"/>
                <w:szCs w:val="20"/>
                <w:u w:val="none"/>
              </w:rPr>
              <w:t>ABERTO</w:t>
            </w:r>
          </w:p>
          <w:p>
            <w:pPr>
              <w:pStyle w:val="Normal"/>
              <w:jc w:val="center"/>
              <w:rPr>
                <w:rStyle w:val="Hyperlink"/>
                <w:rFonts w:ascii="Verdana" w:hAnsi="Verdana" w:cs="Verdana"/>
                <w:b/>
                <w:bCs/>
                <w:color w:val="FF0000"/>
                <w:sz w:val="20"/>
                <w:szCs w:val="20"/>
              </w:rPr>
            </w:pPr>
            <w:r>
              <w:rPr>
                <w:rFonts w:cs="Verdana" w:ascii="Verdana" w:hAnsi="Verdana"/>
                <w:b/>
                <w:bCs/>
                <w:color w:val="FF0000"/>
                <w:sz w:val="20"/>
                <w:szCs w:val="20"/>
              </w:rPr>
            </w:r>
          </w:p>
          <w:p>
            <w:pPr>
              <w:pStyle w:val="Normal"/>
              <w:jc w:val="center"/>
              <w:rPr>
                <w:rFonts w:ascii="Verdana" w:hAnsi="Verdana"/>
                <w:b/>
                <w:bCs/>
                <w:color w:val="000000"/>
                <w:sz w:val="20"/>
                <w:szCs w:val="20"/>
              </w:rPr>
            </w:pPr>
            <w:r>
              <w:rPr>
                <w:rFonts w:cs="Verdana" w:ascii="Verdana" w:hAnsi="Verdana"/>
                <w:b/>
                <w:bCs/>
                <w:color w:val="000000"/>
                <w:sz w:val="20"/>
                <w:szCs w:val="20"/>
              </w:rPr>
              <w:t>TIPO MENOR PREÇO</w:t>
            </w:r>
          </w:p>
          <w:p>
            <w:pPr>
              <w:pStyle w:val="Normal"/>
              <w:jc w:val="center"/>
              <w:rPr>
                <w:rFonts w:ascii="Verdana" w:hAnsi="Verdana" w:cs="Verdana"/>
                <w:b/>
                <w:bCs/>
                <w:color w:val="000000"/>
                <w:sz w:val="20"/>
                <w:szCs w:val="20"/>
              </w:rPr>
            </w:pPr>
            <w:r>
              <w:rPr>
                <w:rFonts w:cs="Verdana" w:ascii="Verdana" w:hAnsi="Verdana"/>
                <w:b/>
                <w:bCs/>
                <w:color w:val="000000"/>
                <w:sz w:val="20"/>
                <w:szCs w:val="20"/>
              </w:rPr>
              <w:t>POR ITEM</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b/>
                <w:bCs/>
                <w:color w:val="000000"/>
                <w:sz w:val="20"/>
                <w:szCs w:val="20"/>
              </w:rPr>
            </w:pPr>
            <w:r>
              <w:rPr>
                <w:rFonts w:ascii="Verdana" w:hAnsi="Verdana"/>
                <w:b/>
                <w:bCs/>
                <w:color w:val="000000"/>
                <w:sz w:val="20"/>
                <w:szCs w:val="20"/>
              </w:rPr>
              <w:t>REGISTRO DE PREÇO</w:t>
            </w:r>
          </w:p>
          <w:p>
            <w:pPr>
              <w:pStyle w:val="ParagraphStyle"/>
              <w:bidi w:val="0"/>
              <w:spacing w:lineRule="auto" w:line="240" w:before="0" w:after="0"/>
              <w:jc w:val="center"/>
              <w:rPr>
                <w:rFonts w:ascii="Verdana" w:hAnsi="Verdana" w:cs="Verdana"/>
                <w:b w:val="false"/>
                <w:bCs w:val="false"/>
                <w:color w:val="000000"/>
                <w:sz w:val="18"/>
                <w:szCs w:val="18"/>
                <w:highlight w:val="none"/>
                <w:shd w:fill="DDDDDD" w:val="clear"/>
              </w:rPr>
            </w:pPr>
            <w:r>
              <w:rPr>
                <w:rFonts w:cs="Verdana" w:ascii="Verdana" w:hAnsi="Verdana"/>
                <w:b w:val="false"/>
                <w:bCs w:val="false"/>
                <w:color w:val="000000"/>
                <w:sz w:val="18"/>
                <w:szCs w:val="18"/>
                <w:shd w:fill="DDDDDD" w:val="clear"/>
              </w:rPr>
              <w:t>COM ITENS EXCLUSIVOS ME/EPP/MEI, AMPLA CONCORRÊNCIA</w:t>
            </w:r>
          </w:p>
          <w:p>
            <w:pPr>
              <w:pStyle w:val="ParagraphStyle"/>
              <w:bidi w:val="0"/>
              <w:spacing w:lineRule="auto" w:line="240" w:before="0" w:after="0"/>
              <w:jc w:val="center"/>
              <w:rPr>
                <w:rFonts w:ascii="Verdana" w:hAnsi="Verdana" w:cs="Verdana"/>
                <w:b w:val="false"/>
                <w:bCs w:val="false"/>
                <w:color w:val="000000"/>
                <w:sz w:val="18"/>
                <w:szCs w:val="18"/>
                <w:highlight w:val="none"/>
                <w:shd w:fill="DDDDDD" w:val="clear"/>
              </w:rPr>
            </w:pPr>
            <w:r>
              <w:rPr>
                <w:rFonts w:cs="Verdana" w:ascii="Verdana" w:hAnsi="Verdana"/>
                <w:b w:val="false"/>
                <w:bCs w:val="false"/>
                <w:color w:val="000000"/>
                <w:sz w:val="18"/>
                <w:szCs w:val="18"/>
                <w:shd w:fill="DDDDDD" w:val="clear"/>
              </w:rPr>
              <w:t>E COTA RESERVADA</w:t>
            </w:r>
          </w:p>
        </w:tc>
        <w:tc>
          <w:tcPr>
            <w:tcW w:w="6127" w:type="dxa"/>
            <w:tcBorders>
              <w:top w:val="single" w:sz="4" w:space="0" w:color="000000"/>
              <w:left w:val="single" w:sz="4" w:space="0" w:color="000000"/>
              <w:bottom w:val="single" w:sz="4" w:space="0" w:color="000000"/>
              <w:right w:val="single" w:sz="4" w:space="0" w:color="000000"/>
            </w:tcBorders>
          </w:tcPr>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Acolhimento/Abertura/Divulgação de Propostas:</w:t>
            </w:r>
          </w:p>
          <w:p>
            <w:pPr>
              <w:pStyle w:val="Normal"/>
              <w:jc w:val="center"/>
              <w:rPr>
                <w:rFonts w:ascii="Verdana" w:hAnsi="Verdana" w:cs="Verdana"/>
                <w:b/>
                <w:bCs/>
                <w:color w:val="000000"/>
                <w:sz w:val="20"/>
                <w:szCs w:val="20"/>
              </w:rPr>
            </w:pPr>
            <w:r>
              <w:rPr>
                <w:rFonts w:cs="Verdana" w:ascii="Verdana" w:hAnsi="Verdana"/>
                <w:b/>
                <w:bCs/>
                <w:color w:val="000000"/>
                <w:sz w:val="20"/>
                <w:szCs w:val="20"/>
              </w:rPr>
              <w:t>Até 08h30min do dia 09/06/2026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t>Início da sessão / disputa de lances:</w:t>
            </w:r>
          </w:p>
          <w:p>
            <w:pPr>
              <w:pStyle w:val="Normal"/>
              <w:jc w:val="center"/>
              <w:rPr>
                <w:rFonts w:ascii="Verdana" w:hAnsi="Verdana" w:cs="Verdana"/>
                <w:b/>
                <w:bCs/>
                <w:color w:val="000000"/>
                <w:sz w:val="20"/>
                <w:szCs w:val="20"/>
              </w:rPr>
            </w:pPr>
            <w:r>
              <w:rPr>
                <w:rFonts w:cs="Verdana" w:ascii="Verdana" w:hAnsi="Verdana"/>
                <w:b/>
                <w:bCs/>
                <w:color w:val="000000"/>
                <w:sz w:val="20"/>
                <w:szCs w:val="20"/>
              </w:rPr>
              <w:t>09h00min do dia 09/06/2026</w:t>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rFonts w:ascii="Verdana" w:hAnsi="Verdana" w:cs="Verdana"/>
                <w:b/>
                <w:bCs/>
                <w:color w:val="000000"/>
                <w:sz w:val="20"/>
                <w:szCs w:val="20"/>
              </w:rPr>
            </w:pPr>
            <w:r>
              <w:rPr>
                <w:rFonts w:cs="Verdana" w:ascii="Verdana" w:hAnsi="Verdana"/>
                <w:b/>
                <w:bCs/>
                <w:color w:val="000000"/>
                <w:sz w:val="20"/>
                <w:szCs w:val="20"/>
              </w:rPr>
            </w:r>
          </w:p>
          <w:p>
            <w:pPr>
              <w:pStyle w:val="Normal"/>
              <w:jc w:val="center"/>
              <w:rPr/>
            </w:pPr>
            <w:r>
              <w:rPr>
                <w:rFonts w:cs="Verdana" w:ascii="Verdana" w:hAnsi="Verdana"/>
                <w:b/>
                <w:bCs/>
                <w:color w:val="000000"/>
                <w:sz w:val="20"/>
                <w:szCs w:val="20"/>
              </w:rPr>
              <w:t xml:space="preserve">Local: </w:t>
            </w:r>
            <w:hyperlink r:id="rId2">
              <w:r>
                <w:rPr>
                  <w:rStyle w:val="Hyperlink"/>
                  <w:rFonts w:cs="Verdana" w:ascii="Verdana" w:hAnsi="Verdana"/>
                  <w:b/>
                  <w:bCs/>
                  <w:color w:val="000000"/>
                  <w:sz w:val="20"/>
                  <w:szCs w:val="20"/>
                </w:rPr>
                <w:t>https://bllcompras.com</w:t>
              </w:r>
            </w:hyperlink>
            <w:r>
              <w:rPr>
                <w:rFonts w:cs="Verdana" w:ascii="Verdana" w:hAnsi="Verdana"/>
                <w:b/>
                <w:bCs/>
                <w:color w:val="000000"/>
                <w:sz w:val="20"/>
                <w:szCs w:val="20"/>
              </w:rPr>
              <w:t>“ Acesso Identificado”</w:t>
            </w:r>
          </w:p>
        </w:tc>
      </w:tr>
    </w:tbl>
    <w:p>
      <w:pPr>
        <w:pStyle w:val="Normal"/>
        <w:shd w:val="clear" w:color="auto" w:fill="FFFFFF"/>
        <w:tabs>
          <w:tab w:val="clear" w:pos="720"/>
          <w:tab w:val="left" w:pos="284" w:leader="none"/>
        </w:tabs>
        <w:spacing w:lineRule="auto" w:line="360"/>
        <w:ind w:hanging="0" w:left="0" w:right="0"/>
        <w:jc w:val="both"/>
        <w:rPr>
          <w:rFonts w:ascii="Verdana" w:hAnsi="Verdana" w:cs="Verdana"/>
          <w:b/>
          <w:bCs/>
          <w:color w:val="FF0000"/>
          <w:sz w:val="10"/>
          <w:szCs w:val="10"/>
        </w:rPr>
      </w:pPr>
      <w:r>
        <w:rPr>
          <w:rFonts w:cs="Verdana" w:ascii="Verdana" w:hAnsi="Verdana"/>
          <w:b/>
          <w:bCs/>
          <w:color w:val="FF0000"/>
          <w:sz w:val="10"/>
          <w:szCs w:val="10"/>
        </w:rPr>
      </w:r>
    </w:p>
    <w:tbl>
      <w:tblPr>
        <w:tblW w:w="9466" w:type="dxa"/>
        <w:jc w:val="left"/>
        <w:tblInd w:w="-5" w:type="dxa"/>
        <w:tblLayout w:type="fixed"/>
        <w:tblCellMar>
          <w:top w:w="55" w:type="dxa"/>
          <w:left w:w="55" w:type="dxa"/>
          <w:bottom w:w="55" w:type="dxa"/>
          <w:right w:w="55" w:type="dxa"/>
        </w:tblCellMar>
        <w:tblLook w:val="04a0" w:firstRow="1" w:noVBand="1" w:lastRow="0" w:firstColumn="1" w:lastColumn="0" w:noHBand="0"/>
      </w:tblPr>
      <w:tblGrid>
        <w:gridCol w:w="9466"/>
      </w:tblGrid>
      <w:tr>
        <w:trPr/>
        <w:tc>
          <w:tcPr>
            <w:tcW w:w="9466"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465" w:leader="none"/>
              </w:tabs>
              <w:spacing w:lineRule="auto" w:line="276"/>
              <w:jc w:val="both"/>
              <w:rPr>
                <w:sz w:val="20"/>
                <w:szCs w:val="20"/>
              </w:rPr>
            </w:pPr>
            <w:r>
              <w:rPr>
                <w:rFonts w:cs="Verdana" w:ascii="Verdana" w:hAnsi="Verdana"/>
                <w:b/>
                <w:bCs/>
                <w:color w:val="000000"/>
                <w:sz w:val="20"/>
                <w:szCs w:val="20"/>
              </w:rPr>
              <w:t>1. OBJETO:</w:t>
            </w:r>
          </w:p>
          <w:p>
            <w:pPr>
              <w:pStyle w:val="Normal"/>
              <w:jc w:val="both"/>
              <w:rPr/>
            </w:pPr>
            <w:r>
              <w:rPr>
                <w:rStyle w:val="Hyperlink"/>
                <w:rFonts w:ascii="Verdana" w:hAnsi="Verdana"/>
                <w:color w:val="000000"/>
                <w:sz w:val="20"/>
                <w:szCs w:val="20"/>
                <w:u w:val="none"/>
              </w:rPr>
              <w:t xml:space="preserve">A presente licitação tem como objetivo a escolha da proposta mais vantajosa para futura e eventual  </w:t>
            </w:r>
            <w:r>
              <w:rPr>
                <w:rStyle w:val="Hyperlink"/>
                <w:rFonts w:ascii="Verdana" w:hAnsi="Verdana"/>
                <w:b/>
                <w:bCs/>
                <w:color w:val="000000"/>
                <w:sz w:val="20"/>
                <w:szCs w:val="20"/>
                <w:u w:val="none"/>
              </w:rPr>
              <w:t xml:space="preserve"> </w:t>
            </w:r>
            <w:r>
              <w:rPr>
                <w:rFonts w:ascii="Verdana" w:hAnsi="Verdana"/>
                <w:b/>
                <w:bCs/>
                <w:color w:val="000000"/>
                <w:sz w:val="20"/>
                <w:szCs w:val="20"/>
                <w:u w:val="none"/>
              </w:rPr>
              <w:t>AQUISIÇÃO DE GÊNEROS ALIMENTÍCIOS</w:t>
            </w:r>
            <w:r>
              <w:rPr>
                <w:rStyle w:val="Hyperlink"/>
                <w:rFonts w:ascii="Verdana" w:hAnsi="Verdana"/>
                <w:b/>
                <w:bCs/>
                <w:color w:val="000000"/>
                <w:sz w:val="20"/>
                <w:szCs w:val="20"/>
                <w:u w:val="none"/>
              </w:rPr>
              <w:t xml:space="preserve">, </w:t>
            </w:r>
            <w:r>
              <w:rPr>
                <w:rFonts w:ascii="Verdana" w:hAnsi="Verdana"/>
                <w:b/>
                <w:bCs/>
                <w:color w:val="000000"/>
                <w:sz w:val="20"/>
                <w:szCs w:val="20"/>
                <w:u w:val="none"/>
              </w:rPr>
              <w:t>VISANDO ATENDER AS NECESSIDADES DAS DIVERSAS SECRETARIAS MUNICIPAIS</w:t>
            </w:r>
            <w:r>
              <w:rPr>
                <w:rStyle w:val="Hyperlink"/>
                <w:rFonts w:ascii="Verdana" w:hAnsi="Verdana"/>
                <w:color w:val="000000"/>
                <w:sz w:val="20"/>
                <w:szCs w:val="20"/>
                <w:u w:val="none"/>
              </w:rPr>
              <w:t>, com vigência de preços pelo período de 12 (doze) meses, através de pregão, na forma eletrônica, conforme condições, quantidades e exigências estabelecidas neste edital e anexos.</w:t>
            </w:r>
          </w:p>
        </w:tc>
      </w:tr>
    </w:tbl>
    <w:p>
      <w:pPr>
        <w:pStyle w:val="Normal"/>
        <w:spacing w:lineRule="auto" w:line="276"/>
        <w:jc w:val="both"/>
        <w:rPr>
          <w:sz w:val="10"/>
          <w:szCs w:val="10"/>
        </w:rPr>
      </w:pPr>
      <w:r>
        <w:rPr>
          <w:sz w:val="10"/>
          <w:szCs w:val="10"/>
        </w:rPr>
      </w:r>
    </w:p>
    <w:p>
      <w:pPr>
        <w:pStyle w:val="Normal"/>
        <w:spacing w:lineRule="auto" w:line="276"/>
        <w:jc w:val="both"/>
        <w:rPr>
          <w:sz w:val="10"/>
          <w:szCs w:val="10"/>
        </w:rPr>
      </w:pPr>
      <w:r>
        <w:rPr>
          <w:sz w:val="10"/>
          <w:szCs w:val="10"/>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highlight w:val="white"/>
              </w:rPr>
            </w:pPr>
            <w:r>
              <w:rPr>
                <w:rStyle w:val="Hyperlink"/>
                <w:rFonts w:cs="Verdana" w:ascii="Verdana" w:hAnsi="Verdana"/>
                <w:b/>
                <w:bCs/>
                <w:color w:val="000000"/>
                <w:sz w:val="20"/>
                <w:szCs w:val="20"/>
                <w:highlight w:val="white"/>
                <w:u w:val="none"/>
              </w:rPr>
              <w:t>2. VALOR MÁXIMO DA LICITAÇÃO:</w:t>
            </w:r>
          </w:p>
          <w:p>
            <w:pPr>
              <w:pStyle w:val="Normal"/>
              <w:spacing w:before="0" w:after="0"/>
              <w:ind w:hanging="0" w:left="0" w:right="0"/>
              <w:jc w:val="both"/>
              <w:rPr>
                <w:rStyle w:val="Hyperlink"/>
                <w:rFonts w:ascii="Verdana" w:hAnsi="Verdana" w:cs="Verdana"/>
                <w:b w:val="false"/>
                <w:bCs w:val="false"/>
                <w:color w:val="000000"/>
                <w:sz w:val="20"/>
                <w:szCs w:val="20"/>
                <w:highlight w:val="white"/>
                <w:u w:val="none"/>
              </w:rPr>
            </w:pPr>
            <w:r>
              <w:rPr>
                <w:rStyle w:val="Hyperlink"/>
                <w:rFonts w:cs="Verdana" w:ascii="Verdana" w:hAnsi="Verdana"/>
                <w:b/>
                <w:bCs/>
                <w:color w:val="000000"/>
                <w:sz w:val="20"/>
                <w:szCs w:val="20"/>
                <w:highlight w:val="white"/>
                <w:u w:val="none"/>
              </w:rPr>
              <w:t>2.1.</w:t>
            </w:r>
            <w:r>
              <w:rPr>
                <w:rStyle w:val="Hyperlink"/>
                <w:rFonts w:cs="Verdana" w:ascii="Verdana" w:hAnsi="Verdana"/>
                <w:b w:val="false"/>
                <w:bCs w:val="false"/>
                <w:color w:val="000000"/>
                <w:sz w:val="20"/>
                <w:szCs w:val="20"/>
                <w:highlight w:val="white"/>
                <w:u w:val="none"/>
              </w:rPr>
              <w:t xml:space="preserve"> O valor máximo estimado para este Pregão é de</w:t>
            </w:r>
            <w:r>
              <w:rPr>
                <w:rStyle w:val="Hyperlink"/>
                <w:rFonts w:cs="Verdana" w:ascii="Verdana" w:hAnsi="Verdana"/>
                <w:b/>
                <w:bCs/>
                <w:color w:val="000000"/>
                <w:sz w:val="20"/>
                <w:szCs w:val="20"/>
                <w:highlight w:val="white"/>
                <w:u w:val="none"/>
              </w:rPr>
              <w:t xml:space="preserve"> R$  3</w:t>
            </w:r>
            <w:r>
              <w:rPr>
                <w:rStyle w:val="Hyperlink"/>
                <w:rFonts w:cs="Verdana" w:ascii="Verdana" w:hAnsi="Verdana"/>
                <w:b/>
                <w:bCs/>
                <w:i w:val="false"/>
                <w:color w:val="000000"/>
                <w:sz w:val="20"/>
                <w:szCs w:val="20"/>
                <w:highlight w:val="white"/>
                <w:u w:val="none"/>
              </w:rPr>
              <w:t>94.333,30 (trezentos e noventa e quatro mil, trezentos e trinta e três reais e trinta centavos).</w:t>
            </w:r>
          </w:p>
          <w:p>
            <w:pPr>
              <w:pStyle w:val="Normal"/>
              <w:spacing w:before="0" w:after="0"/>
              <w:ind w:hanging="0" w:left="0" w:right="0"/>
              <w:jc w:val="both"/>
              <w:rPr/>
            </w:pPr>
            <w:r>
              <w:rPr/>
            </w:r>
          </w:p>
          <w:p>
            <w:pPr>
              <w:pStyle w:val="WW-Padro"/>
              <w:ind w:hanging="0" w:left="0" w:right="0"/>
              <w:jc w:val="both"/>
              <w:rPr>
                <w:rFonts w:ascii="Verdana" w:hAnsi="Verdana" w:cs="Verdana"/>
                <w:b w:val="false"/>
                <w:bCs w:val="false"/>
                <w:color w:val="000000"/>
                <w:sz w:val="20"/>
                <w:szCs w:val="20"/>
              </w:rPr>
            </w:pPr>
            <w:r>
              <w:rPr>
                <w:rFonts w:cs="Verdana"/>
                <w:b/>
                <w:bCs/>
                <w:color w:val="000000"/>
              </w:rPr>
              <w:t>2.2.</w:t>
            </w:r>
            <w:r>
              <w:rPr>
                <w:rFonts w:cs="Verdana"/>
                <w:b w:val="false"/>
                <w:color w:val="000000"/>
              </w:rPr>
              <w:t xml:space="preserve"> </w:t>
            </w:r>
            <w:r>
              <w:rPr>
                <w:rFonts w:cs="Verdana"/>
                <w:b w:val="false"/>
                <w:color w:val="000000"/>
                <w:sz w:val="20"/>
              </w:rPr>
              <w:t xml:space="preserve">As despesas decorrentes desta licitação correrão por conta da seguinte </w:t>
            </w:r>
            <w:r>
              <w:rPr>
                <w:rFonts w:cs="Verdana"/>
                <w:b/>
                <w:bCs/>
                <w:color w:val="000000"/>
                <w:sz w:val="20"/>
              </w:rPr>
              <w:t>DOTAÇÃO ORÇAMENTÁRIA</w:t>
            </w:r>
            <w:r>
              <w:rPr>
                <w:rFonts w:cs="Verdana"/>
                <w:b w:val="false"/>
                <w:bCs w:val="false"/>
                <w:color w:val="000000"/>
                <w:sz w:val="20"/>
              </w:rPr>
              <w:t>:</w:t>
            </w:r>
          </w:p>
          <w:p>
            <w:pPr>
              <w:pStyle w:val="WW-Padro"/>
              <w:ind w:hanging="0" w:left="0" w:right="0"/>
              <w:jc w:val="both"/>
              <w:rPr>
                <w:rFonts w:ascii="Verdana" w:hAnsi="Verdana" w:cs="Verdana"/>
                <w:b w:val="false"/>
                <w:bCs w:val="false"/>
                <w:color w:val="000000"/>
                <w:sz w:val="20"/>
                <w:szCs w:val="20"/>
                <w:highlight w:val="none"/>
              </w:rPr>
            </w:pPr>
            <w:r>
              <w:rPr>
                <w:rFonts w:cs="Verdana"/>
                <w:b w:val="false"/>
                <w:bCs w:val="false"/>
                <w:color w:val="000000"/>
                <w:sz w:val="20"/>
              </w:rPr>
              <w:t>- 16.002.2066.533.3339030079900000000 – 0 – Recursos Ordinários (Livres).</w:t>
            </w:r>
          </w:p>
        </w:tc>
      </w:tr>
    </w:tbl>
    <w:p>
      <w:pPr>
        <w:pStyle w:val="Normal"/>
        <w:spacing w:before="57" w:after="0"/>
        <w:ind w:hanging="0" w:left="0" w:right="-1"/>
        <w:jc w:val="both"/>
        <w:rPr/>
      </w:pPr>
      <w: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57"/>
              <w:jc w:val="both"/>
              <w:rPr>
                <w:rFonts w:ascii="Verdana" w:hAnsi="Verdana" w:cs="Verdana"/>
                <w:color w:val="000000"/>
                <w:sz w:val="20"/>
                <w:szCs w:val="20"/>
              </w:rPr>
            </w:pPr>
            <w:r>
              <w:rPr>
                <w:rFonts w:eastAsia="MS Mincho" w:cs="Verdana" w:ascii="Verdana" w:hAnsi="Verdana"/>
                <w:b/>
                <w:bCs/>
                <w:color w:val="000000"/>
                <w:sz w:val="20"/>
                <w:szCs w:val="20"/>
                <w:shd w:fill="FFFFFF" w:val="clear"/>
              </w:rPr>
              <w:t>3. SISTEMA DO PREGÃO ELETRÔNICO:</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pregão será realizado por meio do sistema eletrônico de licitações BLL. O endereço eletrônico para recebimento e abertura de propostas é o </w:t>
            </w:r>
            <w:r>
              <w:rPr>
                <w:rFonts w:eastAsia="Myriad Pro" w:cs="Verdana" w:ascii="Verdana" w:hAnsi="Verdana"/>
                <w:b/>
                <w:bCs/>
                <w:color w:val="000000"/>
                <w:sz w:val="18"/>
                <w:szCs w:val="18"/>
                <w:highlight w:val="white"/>
                <w:shd w:fill="FFFFFF" w:val="clear"/>
              </w:rPr>
              <w:t xml:space="preserve">Local:  </w:t>
            </w:r>
            <w:hyperlink r:id="rId3">
              <w:r>
                <w:rPr>
                  <w:rStyle w:val="Hyperlink"/>
                  <w:rFonts w:eastAsia="Myriad Pro" w:cs="Verdana" w:ascii="Verdana" w:hAnsi="Verdana"/>
                  <w:b/>
                  <w:bCs/>
                  <w:color w:val="000000"/>
                  <w:sz w:val="18"/>
                  <w:szCs w:val="18"/>
                  <w:highlight w:val="white"/>
                  <w:shd w:fill="FFFFFF" w:val="clear"/>
                </w:rPr>
                <w:t>https://</w:t>
              </w:r>
            </w:hyperlink>
            <w:hyperlink r:id="rId4">
              <w:r>
                <w:rPr>
                  <w:rStyle w:val="Hyperlink"/>
                  <w:rFonts w:eastAsia="Myriad Pro" w:cs="Verdana" w:ascii="Verdana" w:hAnsi="Verdana"/>
                  <w:b/>
                  <w:bCs/>
                  <w:color w:val="000000"/>
                  <w:sz w:val="18"/>
                  <w:szCs w:val="18"/>
                  <w:highlight w:val="white"/>
                  <w:shd w:fill="FFFFFF" w:val="clear"/>
                </w:rPr>
                <w:t>bllcompras.com</w:t>
              </w:r>
            </w:hyperlink>
            <w:r>
              <w:rPr>
                <w:rFonts w:eastAsia="Myriad Pro" w:cs="Verdana" w:ascii="Verdana" w:hAnsi="Verdana"/>
                <w:b/>
                <w:bCs/>
                <w:color w:val="000000"/>
                <w:sz w:val="18"/>
                <w:szCs w:val="18"/>
                <w:highlight w:val="white"/>
                <w:shd w:fill="FFFFFF" w:val="clear"/>
              </w:rPr>
              <w:t> </w:t>
            </w:r>
            <w:r>
              <w:rPr>
                <w:rFonts w:eastAsia="Myriad Pro" w:cs="Verdana" w:ascii="Verdana" w:hAnsi="Verdana"/>
                <w:b/>
                <w:bCs/>
                <w:color w:val="000000"/>
                <w:sz w:val="20"/>
                <w:szCs w:val="20"/>
                <w:highlight w:val="white"/>
                <w:shd w:fill="FFFFFF" w:val="clear"/>
              </w:rPr>
              <w:t>(“Acesso Identificado”)</w:t>
            </w:r>
            <w:r>
              <w:rPr>
                <w:rFonts w:cs="Verdana" w:ascii="Verdana" w:hAnsi="Verdana"/>
                <w:color w:val="000000"/>
                <w:sz w:val="20"/>
                <w:szCs w:val="20"/>
              </w:rPr>
              <w:t>.</w:t>
            </w:r>
          </w:p>
          <w:p>
            <w:pPr>
              <w:pStyle w:val="Normal"/>
              <w:shd w:val="clear" w:color="auto" w:fill="FFFFFF"/>
              <w:spacing w:lineRule="auto" w:line="276"/>
              <w:ind w:hanging="0" w:left="0" w:right="57"/>
              <w:jc w:val="both"/>
              <w:rPr>
                <w:rFonts w:ascii="Verdana" w:hAnsi="Verdana" w:cs="Verdana"/>
                <w:color w:val="000000"/>
                <w:sz w:val="20"/>
                <w:szCs w:val="20"/>
              </w:rPr>
            </w:pPr>
            <w:r>
              <w:rPr>
                <w:rFonts w:cs="Verdana" w:ascii="Verdana" w:hAnsi="Verdana"/>
                <w:color w:val="000000"/>
                <w:sz w:val="20"/>
                <w:szCs w:val="20"/>
              </w:rPr>
              <w:t xml:space="preserve">O edital estará disponível nos endereços </w:t>
            </w:r>
            <w:hyperlink r:id="rId5">
              <w:r>
                <w:rPr>
                  <w:rStyle w:val="Hyperlink"/>
                  <w:rFonts w:eastAsia="Arial" w:cs="Verdana" w:ascii="Verdana" w:hAnsi="Verdana"/>
                  <w:b w:val="false"/>
                  <w:bCs w:val="false"/>
                  <w:color w:val="000000"/>
                  <w:sz w:val="20"/>
                  <w:szCs w:val="20"/>
                  <w:highlight w:val="white"/>
                  <w:u w:val="none"/>
                  <w:shd w:fill="FFFFFF" w:val="clear"/>
                </w:rPr>
                <w:t>www.castro.pr.gov.br</w:t>
              </w:r>
            </w:hyperlink>
            <w:r>
              <w:rPr>
                <w:rStyle w:val="Hyperlink"/>
                <w:rFonts w:eastAsia="Arial" w:cs="Verdana" w:ascii="Verdana" w:hAnsi="Verdana"/>
                <w:b w:val="false"/>
                <w:bCs w:val="false"/>
                <w:color w:val="000000"/>
                <w:sz w:val="20"/>
                <w:szCs w:val="20"/>
                <w:highlight w:val="white"/>
                <w:u w:val="none"/>
                <w:shd w:fill="FFFFFF" w:val="clear"/>
              </w:rPr>
              <w:t xml:space="preserve"> e </w:t>
            </w:r>
            <w:hyperlink r:id="rId6">
              <w:r>
                <w:rPr>
                  <w:rStyle w:val="Hyperlink"/>
                  <w:rFonts w:eastAsia="Myriad Pro" w:cs="Verdana" w:ascii="Verdana" w:hAnsi="Verdana"/>
                  <w:b w:val="false"/>
                  <w:bCs w:val="false"/>
                  <w:color w:val="000000"/>
                  <w:sz w:val="18"/>
                  <w:szCs w:val="18"/>
                  <w:highlight w:val="white"/>
                  <w:shd w:fill="FFFFFF" w:val="clear"/>
                </w:rPr>
                <w:t>https://</w:t>
              </w:r>
            </w:hyperlink>
            <w:hyperlink r:id="rId7">
              <w:r>
                <w:rPr>
                  <w:rStyle w:val="Hyperlink"/>
                  <w:rFonts w:eastAsia="Myriad Pro" w:cs="Verdana" w:ascii="Verdana" w:hAnsi="Verdana"/>
                  <w:b w:val="false"/>
                  <w:bCs w:val="false"/>
                  <w:color w:val="000000"/>
                  <w:sz w:val="18"/>
                  <w:szCs w:val="18"/>
                  <w:highlight w:val="white"/>
                  <w:shd w:fill="FFFFFF" w:val="clear"/>
                </w:rPr>
                <w:t>bllcompras.com</w:t>
              </w:r>
            </w:hyperlink>
            <w:r>
              <w:rPr>
                <w:rStyle w:val="Hyperlink"/>
                <w:rFonts w:eastAsia="Myriad Pro" w:cs="Verdana" w:ascii="Verdana" w:hAnsi="Verdana"/>
                <w:b w:val="false"/>
                <w:bCs w:val="false"/>
                <w:color w:val="000000"/>
                <w:sz w:val="18"/>
                <w:szCs w:val="18"/>
                <w:highlight w:val="white"/>
                <w:u w:val="none"/>
                <w:shd w:fill="FFFFFF" w:val="clear"/>
              </w:rPr>
              <w:t> </w:t>
            </w:r>
            <w:r>
              <w:rPr>
                <w:rFonts w:eastAsia="Arial" w:cs="Verdana" w:ascii="Verdana" w:hAnsi="Verdana"/>
                <w:b w:val="false"/>
                <w:bCs w:val="false"/>
                <w:color w:val="000000"/>
                <w:sz w:val="20"/>
                <w:szCs w:val="20"/>
                <w:highlight w:val="white"/>
              </w:rPr>
              <w:t>e ou</w:t>
            </w:r>
            <w:r>
              <w:rPr>
                <w:rStyle w:val="Hyperlink"/>
                <w:rFonts w:eastAsia="Myriad Pro" w:cs="Verdana" w:ascii="Verdana" w:hAnsi="Verdana"/>
                <w:b w:val="false"/>
                <w:bCs w:val="false"/>
                <w:color w:val="000000"/>
                <w:sz w:val="18"/>
                <w:szCs w:val="18"/>
                <w:highlight w:val="white"/>
                <w:shd w:fill="FFFFFF" w:val="clear"/>
              </w:rPr>
              <w:t xml:space="preserve"> </w:t>
            </w:r>
            <w:r>
              <w:rPr>
                <w:rFonts w:cs="Verdana" w:ascii="Verdana" w:hAnsi="Verdana"/>
                <w:color w:val="000000"/>
                <w:sz w:val="20"/>
                <w:szCs w:val="20"/>
              </w:rPr>
              <w:t>nas páginas do Portal Nacional de Contratações Públicas</w:t>
            </w:r>
            <w:r>
              <w:rPr>
                <w:rFonts w:cs="Verdana" w:ascii="Verdana" w:hAnsi="Verdana"/>
                <w:b/>
                <w:bCs/>
                <w:color w:val="3465A4"/>
                <w:sz w:val="20"/>
                <w:szCs w:val="20"/>
              </w:rPr>
              <w:t xml:space="preserve"> </w:t>
            </w:r>
            <w:hyperlink r:id="rId8">
              <w:r>
                <w:rPr>
                  <w:rStyle w:val="Hyperlink"/>
                  <w:rFonts w:cs="Verdana" w:ascii="Verdana" w:hAnsi="Verdana"/>
                  <w:b w:val="false"/>
                  <w:bCs w:val="false"/>
                  <w:color w:val="3465A4"/>
                  <w:sz w:val="20"/>
                  <w:szCs w:val="20"/>
                </w:rPr>
                <w:t>https://pncp.gov.br/</w:t>
              </w:r>
            </w:hyperlink>
            <w:r>
              <w:rPr>
                <w:rFonts w:cs="Verdana" w:ascii="Verdana" w:hAnsi="Verdana"/>
                <w:color w:val="000000"/>
                <w:sz w:val="20"/>
                <w:szCs w:val="20"/>
              </w:rPr>
              <w:t xml:space="preserve"> e </w:t>
            </w:r>
            <w:r>
              <w:rPr>
                <w:rFonts w:cs="Verdana" w:ascii="Verdana" w:hAnsi="Verdana"/>
                <w:color w:val="000000"/>
                <w:sz w:val="20"/>
                <w:szCs w:val="20"/>
                <w:highlight w:val="white"/>
              </w:rPr>
              <w:t>publicado no sítio eletrônico oficial.</w:t>
            </w:r>
          </w:p>
          <w:p>
            <w:pPr>
              <w:pStyle w:val="Normal"/>
              <w:shd w:val="clear" w:color="auto" w:fill="FFFFFF"/>
              <w:spacing w:lineRule="auto" w:line="276"/>
              <w:ind w:hanging="0" w:left="0" w:right="57"/>
              <w:jc w:val="both"/>
              <w:rPr>
                <w:rFonts w:ascii="Verdana" w:hAnsi="Verdana" w:cs="Verdana"/>
                <w:color w:val="000000"/>
                <w:sz w:val="6"/>
                <w:szCs w:val="6"/>
              </w:rPr>
            </w:pPr>
            <w:r>
              <w:rPr>
                <w:rFonts w:cs="Verdana" w:ascii="Verdana" w:hAnsi="Verdana"/>
                <w:color w:val="000000"/>
                <w:sz w:val="6"/>
                <w:szCs w:val="6"/>
              </w:rPr>
            </w:r>
          </w:p>
          <w:tbl>
            <w:tblPr>
              <w:tblW w:w="9129" w:type="dxa"/>
              <w:jc w:val="left"/>
              <w:tblInd w:w="56" w:type="dxa"/>
              <w:tblLayout w:type="fixed"/>
              <w:tblCellMar>
                <w:top w:w="55" w:type="dxa"/>
                <w:left w:w="55" w:type="dxa"/>
                <w:bottom w:w="55" w:type="dxa"/>
                <w:right w:w="55" w:type="dxa"/>
              </w:tblCellMar>
              <w:tblLook w:val="04a0" w:firstRow="1" w:noVBand="1" w:lastRow="0" w:firstColumn="1" w:lastColumn="0" w:noHBand="0"/>
            </w:tblPr>
            <w:tblGrid>
              <w:gridCol w:w="9129"/>
            </w:tblGrid>
            <w:tr>
              <w:trPr>
                <w:trHeight w:val="1532" w:hRule="atLeast"/>
              </w:trPr>
              <w:tc>
                <w:tcPr>
                  <w:tcW w:w="9129"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pPr>
                  <w:r>
                    <w:rPr>
                      <w:rFonts w:cs="Verdana" w:ascii="Verdana" w:hAnsi="Verdana"/>
                      <w:color w:val="000000"/>
                      <w:sz w:val="20"/>
                      <w:szCs w:val="20"/>
                      <w:shd w:fill="FFFFFF" w:val="clear"/>
                    </w:rPr>
                    <w:t xml:space="preserve">Os trabalhos serão conduzidos pelo(a) pregoeiro(a) </w:t>
                  </w:r>
                  <w:r>
                    <w:rPr>
                      <w:rFonts w:cs="Verdana" w:ascii="Verdana" w:hAnsi="Verdana"/>
                      <w:b/>
                      <w:bCs/>
                      <w:color w:val="000000"/>
                      <w:sz w:val="20"/>
                      <w:szCs w:val="20"/>
                      <w:shd w:fill="FFFFFF" w:val="clear"/>
                    </w:rPr>
                    <w:t>PAULINE FLORES</w:t>
                  </w:r>
                  <w:r>
                    <w:rPr>
                      <w:rFonts w:cs="Verdana" w:ascii="Verdana" w:hAnsi="Verdana"/>
                      <w:color w:val="000000"/>
                      <w:sz w:val="20"/>
                      <w:szCs w:val="20"/>
                      <w:shd w:fill="FFFFFF" w:val="clear"/>
                    </w:rPr>
                    <w:t xml:space="preserve"> e equipe de apoio, designadas pelo decreto n° 712/2025.</w:t>
                  </w:r>
                </w:p>
                <w:p>
                  <w:pPr>
                    <w:pStyle w:val="Normal"/>
                    <w:widowControl w:val="false"/>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E-mail:</w:t>
                  </w:r>
                  <w:r>
                    <w:rPr>
                      <w:rFonts w:cs="Verdana" w:ascii="Verdana" w:hAnsi="Verdana"/>
                      <w:b w:val="false"/>
                      <w:bCs w:val="false"/>
                      <w:color w:val="000000"/>
                      <w:sz w:val="20"/>
                      <w:szCs w:val="20"/>
                      <w:shd w:fill="FFFFFF" w:val="clear"/>
                    </w:rPr>
                    <w:t xml:space="preserve"> </w:t>
                  </w:r>
                  <w:hyperlink r:id="rId9" w:tgtFrame="mailto:licitacao@castro.pr.gov.br">
                    <w:r>
                      <w:rPr>
                        <w:rStyle w:val="Hyperlink"/>
                        <w:rFonts w:cs="Verdana" w:ascii="Verdana" w:hAnsi="Verdana"/>
                        <w:b w:val="false"/>
                        <w:bCs w:val="false"/>
                        <w:color w:val="000000"/>
                        <w:sz w:val="20"/>
                        <w:szCs w:val="20"/>
                        <w:shd w:fill="FFFFFF" w:val="clear"/>
                      </w:rPr>
                      <w:t>licitacao@castro.pr.gov.br</w:t>
                    </w:r>
                  </w:hyperlink>
                  <w:r>
                    <w:rPr>
                      <w:rFonts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u w:val="single"/>
                      <w:shd w:fill="FFFFFF" w:val="clear"/>
                    </w:rPr>
                    <w:t>licitação.</w:t>
                  </w:r>
                  <w:hyperlink r:id="rId10" w:tgtFrame="mailto:castro@gmail.com">
                    <w:r>
                      <w:rPr>
                        <w:rStyle w:val="Hyperlink"/>
                        <w:rFonts w:eastAsia="Arial" w:cs="Verdana" w:ascii="Verdana" w:hAnsi="Verdana"/>
                        <w:b w:val="false"/>
                        <w:bCs w:val="false"/>
                        <w:color w:val="000000"/>
                        <w:sz w:val="20"/>
                        <w:szCs w:val="20"/>
                        <w:u w:val="single"/>
                        <w:shd w:fill="FFFFFF" w:val="clear"/>
                      </w:rPr>
                      <w:t>castro</w:t>
                    </w:r>
                    <w:r>
                      <w:rPr>
                        <w:rStyle w:val="Hyperlink"/>
                        <w:rFonts w:eastAsia="Arial" w:cs="Verdana" w:ascii="Verdana" w:hAnsi="Verdana"/>
                        <w:b w:val="false"/>
                        <w:bCs w:val="false"/>
                        <w:color w:val="000000"/>
                        <w:sz w:val="20"/>
                        <w:szCs w:val="20"/>
                        <w:shd w:fill="FFFFFF" w:val="clear"/>
                      </w:rPr>
                      <w:t>@gmail.com</w:t>
                    </w:r>
                  </w:hyperlink>
                </w:p>
                <w:p>
                  <w:pPr>
                    <w:pStyle w:val="Normal"/>
                    <w:widowControl w:val="false"/>
                    <w:numPr>
                      <w:ilvl w:val="0"/>
                      <w:numId w:val="3"/>
                    </w:numPr>
                    <w:shd w:val="clear" w:color="auto" w:fill="FFFFFF"/>
                    <w:tabs>
                      <w:tab w:val="clear" w:pos="720"/>
                      <w:tab w:val="left" w:pos="0" w:leader="none"/>
                    </w:tabs>
                    <w:spacing w:lineRule="auto" w:line="276"/>
                    <w:jc w:val="both"/>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Telefones:</w:t>
                  </w:r>
                  <w:r>
                    <w:rPr>
                      <w:rFonts w:cs="Verdana" w:ascii="Verdana" w:hAnsi="Verdana"/>
                      <w:color w:val="000000"/>
                      <w:sz w:val="20"/>
                      <w:szCs w:val="20"/>
                      <w:shd w:fill="FFFFFF" w:val="clear"/>
                    </w:rPr>
                    <w:t xml:space="preserve"> (42) 2122 – 5048.</w:t>
                  </w:r>
                </w:p>
                <w:p>
                  <w:pPr>
                    <w:pStyle w:val="Normal"/>
                    <w:shd w:val="clear" w:color="auto" w:fill="FFFFFF"/>
                    <w:spacing w:lineRule="auto" w:line="276"/>
                    <w:jc w:val="both"/>
                    <w:rPr/>
                  </w:pPr>
                  <w:r>
                    <w:rPr>
                      <w:rFonts w:eastAsia="Arial" w:cs="Verdana" w:ascii="Verdana" w:hAnsi="Verdana"/>
                      <w:b/>
                      <w:bCs/>
                      <w:color w:val="000000"/>
                      <w:sz w:val="20"/>
                      <w:szCs w:val="20"/>
                      <w:shd w:fill="FFFFFF" w:val="clear"/>
                    </w:rPr>
                    <w:t>- Endereço:</w:t>
                  </w:r>
                  <w:r>
                    <w:rPr>
                      <w:rFonts w:eastAsia="Arial" w:cs="Verdana" w:ascii="Verdana" w:hAnsi="Verdana"/>
                      <w:color w:val="000000"/>
                      <w:sz w:val="20"/>
                      <w:szCs w:val="20"/>
                      <w:shd w:fill="FFFFFF" w:val="clear"/>
                    </w:rPr>
                    <w:t xml:space="preserve"> Praça Pedro Kaled, nº 22 – CEP 84.165-540, Castro / Paraná</w:t>
                  </w:r>
                </w:p>
              </w:tc>
            </w:tr>
          </w:tbl>
          <w:p>
            <w:pPr>
              <w:pStyle w:val="Normal"/>
              <w:shd w:val="clear" w:color="auto" w:fill="FFFFFF"/>
              <w:tabs>
                <w:tab w:val="clear" w:pos="720"/>
                <w:tab w:val="left" w:pos="0" w:leader="none"/>
              </w:tabs>
              <w:spacing w:lineRule="auto" w:line="276"/>
              <w:jc w:val="both"/>
              <w:rPr>
                <w:rFonts w:ascii="Verdana" w:hAnsi="Verdana" w:cs="Verdana"/>
                <w:color w:val="000000"/>
                <w:sz w:val="6"/>
                <w:szCs w:val="6"/>
                <w:shd w:fill="FFFFFF" w:val="clear"/>
              </w:rPr>
            </w:pPr>
            <w:r>
              <w:rPr>
                <w:rFonts w:cs="Verdana" w:ascii="Verdana" w:hAnsi="Verdana"/>
                <w:color w:val="000000"/>
                <w:sz w:val="6"/>
                <w:szCs w:val="6"/>
                <w:shd w:fill="FFFFFF" w:val="clear"/>
              </w:rPr>
            </w:r>
          </w:p>
          <w:p>
            <w:pPr>
              <w:pStyle w:val="Normal"/>
              <w:numPr>
                <w:ilvl w:val="0"/>
                <w:numId w:val="3"/>
              </w:numPr>
              <w:shd w:val="clear" w:color="auto" w:fill="FFFFFF"/>
              <w:tabs>
                <w:tab w:val="clear" w:pos="720"/>
                <w:tab w:val="left" w:pos="0" w:leader="none"/>
              </w:tabs>
              <w:spacing w:lineRule="auto" w:line="276"/>
              <w:jc w:val="both"/>
              <w:rPr/>
            </w:pPr>
            <w:r>
              <w:rPr>
                <w:rStyle w:val="Hyperlink"/>
                <w:rFonts w:eastAsia="Arial" w:cs="Verdana" w:ascii="Verdana" w:hAnsi="Verdana"/>
                <w:b/>
                <w:bCs/>
                <w:color w:val="000000"/>
                <w:sz w:val="20"/>
                <w:szCs w:val="20"/>
                <w:u w:val="none"/>
              </w:rPr>
              <w:t xml:space="preserve">- </w:t>
            </w:r>
            <w:r>
              <w:rPr>
                <w:rStyle w:val="Hyperlink"/>
                <w:rFonts w:eastAsia="MS Mincho" w:cs="Verdana" w:ascii="Verdana" w:hAnsi="Verdana"/>
                <w:b/>
                <w:bCs/>
                <w:color w:val="000000"/>
                <w:sz w:val="20"/>
                <w:szCs w:val="20"/>
                <w:u w:val="none"/>
              </w:rPr>
              <w:t>O atendimento: das 08h00min às 11h00min e das 13h00min às 17h00min.</w:t>
            </w:r>
          </w:p>
        </w:tc>
      </w:tr>
    </w:tbl>
    <w:p>
      <w:pPr>
        <w:pStyle w:val="Normal"/>
        <w:shd w:val="clear" w:color="auto" w:fill="FFFFFF"/>
        <w:spacing w:lineRule="auto" w:line="276"/>
        <w:ind w:hanging="0" w:left="0" w:right="57"/>
        <w:jc w:val="both"/>
        <w:rPr>
          <w:rFonts w:ascii="Verdana" w:hAnsi="Verdana" w:cs="Verdana"/>
          <w:color w:val="000000"/>
          <w:sz w:val="10"/>
          <w:szCs w:val="10"/>
          <w:shd w:fill="FFFFFF" w:val="clear"/>
        </w:rPr>
      </w:pPr>
      <w:r>
        <w:rPr>
          <w:rFonts w:cs="Verdana" w:ascii="Verdana" w:hAnsi="Verdana"/>
          <w:color w:val="000000"/>
          <w:sz w:val="10"/>
          <w:szCs w:val="10"/>
          <w:shd w:fill="FFFFFF" w:val="clear"/>
        </w:rPr>
      </w:r>
    </w:p>
    <w:tbl>
      <w:tblPr>
        <w:tblW w:w="9396" w:type="dxa"/>
        <w:jc w:val="left"/>
        <w:tblInd w:w="15" w:type="dxa"/>
        <w:tblLayout w:type="fixed"/>
        <w:tblCellMar>
          <w:top w:w="55" w:type="dxa"/>
          <w:left w:w="55" w:type="dxa"/>
          <w:bottom w:w="55" w:type="dxa"/>
          <w:right w:w="55" w:type="dxa"/>
        </w:tblCellMar>
        <w:tblLook w:val="04a0" w:firstRow="1" w:noVBand="1" w:lastRow="0" w:firstColumn="1" w:lastColumn="0" w:noHBand="0"/>
      </w:tblPr>
      <w:tblGrid>
        <w:gridCol w:w="9396"/>
      </w:tblGrid>
      <w:tr>
        <w:trPr>
          <w:trHeight w:val="4592" w:hRule="atLeast"/>
        </w:trPr>
        <w:tc>
          <w:tcPr>
            <w:tcW w:w="9396"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jc w:val="both"/>
              <w:rPr>
                <w:rFonts w:ascii="Verdana" w:hAnsi="Verdana" w:cs="Verdana"/>
                <w:b/>
                <w:bCs/>
                <w:color w:val="000000"/>
                <w:sz w:val="20"/>
                <w:szCs w:val="20"/>
              </w:rPr>
            </w:pPr>
            <w:r>
              <w:rPr>
                <w:rFonts w:cs="Verdana" w:ascii="Verdana" w:hAnsi="Verdana"/>
                <w:b/>
                <w:bCs/>
                <w:color w:val="000000"/>
                <w:sz w:val="20"/>
                <w:szCs w:val="20"/>
              </w:rPr>
              <w:t>4 ESCLARECIMENTOS, IMPUGNAÇÕES E RECURSOS:</w:t>
            </w:r>
          </w:p>
          <w:p>
            <w:pPr>
              <w:pStyle w:val="Normal"/>
              <w:shd w:val="clear" w:color="auto" w:fill="FFFFFF"/>
              <w:spacing w:lineRule="auto" w:line="276"/>
              <w:jc w:val="both"/>
              <w:rPr>
                <w:rFonts w:ascii="Verdana" w:hAnsi="Verdana" w:cs="Verdana"/>
                <w:b/>
                <w:bCs/>
                <w:color w:val="000000"/>
                <w:sz w:val="6"/>
                <w:szCs w:val="6"/>
              </w:rPr>
            </w:pPr>
            <w:r>
              <w:rPr>
                <w:rFonts w:cs="Verdana" w:ascii="Verdana" w:hAnsi="Verdana"/>
                <w:b/>
                <w:bCs/>
                <w:color w:val="000000"/>
                <w:sz w:val="6"/>
                <w:szCs w:val="6"/>
              </w:rPr>
            </w:r>
          </w:p>
          <w:p>
            <w:pPr>
              <w:pStyle w:val="Normal"/>
              <w:shd w:val="clear" w:color="auto" w:fill="FFFFFF"/>
              <w:spacing w:lineRule="auto" w:line="276"/>
              <w:jc w:val="both"/>
              <w:rPr>
                <w:rFonts w:ascii="Verdana" w:hAnsi="Verdana" w:cs="Verdana"/>
                <w:color w:val="000000"/>
                <w:sz w:val="20"/>
                <w:szCs w:val="20"/>
              </w:rPr>
            </w:pPr>
            <w:r>
              <w:rPr>
                <w:rFonts w:eastAsia="MS Mincho" w:cs="Verdana" w:ascii="Verdana" w:hAnsi="Verdana"/>
                <w:b/>
                <w:bCs/>
                <w:color w:val="000000"/>
                <w:sz w:val="20"/>
                <w:szCs w:val="20"/>
                <w:highlight w:val="white"/>
              </w:rPr>
              <w:t>4.1 ESCLARECIMENTOS E IMPUGNAÇÕES:</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t>Qualquer pessoa é parte legítima para impugnar edital de licitação por irregularidade na aplicação da Lei Federal n.º 14.133/2021 e do Decreto n.º 1428/2023, ou para solicitar esclarecimentos e providências sobre os seus termos, devendo protocolar o pedido, no prazo de até 3 (</w:t>
            </w:r>
            <w:r>
              <w:rPr>
                <w:rFonts w:eastAsia="Calibri" w:cs="Verdana" w:ascii="Verdana" w:hAnsi="Verdana"/>
                <w:color w:val="000000"/>
                <w:sz w:val="20"/>
                <w:szCs w:val="20"/>
              </w:rPr>
              <w:t>três</w:t>
            </w:r>
            <w:r>
              <w:rPr>
                <w:rFonts w:cs="Verdana" w:ascii="Verdana" w:hAnsi="Verdana"/>
                <w:color w:val="000000"/>
                <w:sz w:val="20"/>
                <w:szCs w:val="20"/>
              </w:rPr>
              <w:t xml:space="preserve">) dias úteis </w:t>
            </w:r>
            <w:r>
              <w:rPr>
                <w:rFonts w:eastAsia="MS Mincho" w:cs="Verdana" w:ascii="Verdana" w:hAnsi="Verdana"/>
                <w:color w:val="000000"/>
                <w:sz w:val="20"/>
                <w:szCs w:val="20"/>
              </w:rPr>
              <w:t>antes da data de abertura do certame</w:t>
            </w:r>
            <w:r>
              <w:rPr>
                <w:rFonts w:cs="Verdana" w:ascii="Verdana" w:hAnsi="Verdana"/>
                <w:color w:val="000000"/>
                <w:sz w:val="20"/>
                <w:szCs w:val="20"/>
              </w:rPr>
              <w:t xml:space="preserve">, em campo específico no </w:t>
            </w:r>
            <w:r>
              <w:rPr>
                <w:rFonts w:cs="Verdana" w:ascii="Verdana" w:hAnsi="Verdana"/>
                <w:color w:val="000000"/>
                <w:sz w:val="20"/>
                <w:szCs w:val="20"/>
                <w:highlight w:val="white"/>
              </w:rPr>
              <w:t xml:space="preserve">sítio eletrônico </w:t>
            </w:r>
            <w:hyperlink r:id="rId11">
              <w:r>
                <w:rPr>
                  <w:rStyle w:val="Hyperlink"/>
                  <w:rFonts w:eastAsia="Myriad Pro" w:cs="Verdana" w:ascii="Verdana" w:hAnsi="Verdana"/>
                  <w:b/>
                  <w:bCs/>
                  <w:color w:val="000000"/>
                  <w:sz w:val="20"/>
                  <w:szCs w:val="20"/>
                  <w:highlight w:val="white"/>
                  <w:shd w:fill="FFFFFF" w:val="clear"/>
                </w:rPr>
                <w:t>https://bllcompras.com</w:t>
              </w:r>
            </w:hyperlink>
            <w:r>
              <w:rPr>
                <w:rStyle w:val="Hyperlink"/>
                <w:rFonts w:eastAsia="Myriad Pro" w:cs="Verdana" w:ascii="Verdana" w:hAnsi="Verdana"/>
                <w:b/>
                <w:bCs/>
                <w:color w:val="000000"/>
                <w:sz w:val="20"/>
                <w:szCs w:val="20"/>
                <w:highlight w:val="white"/>
                <w:shd w:fill="FFFFFF" w:val="clear"/>
              </w:rPr>
              <w:t>,</w:t>
            </w:r>
            <w:r>
              <w:rPr>
                <w:rFonts w:cs="Verdana" w:ascii="Verdana" w:hAnsi="Verdana"/>
                <w:color w:val="000000"/>
                <w:sz w:val="20"/>
                <w:szCs w:val="20"/>
              </w:rPr>
              <w:t xml:space="preserve"> pelo qual serão respondidos os esclarecimentos solicitados, </w:t>
            </w:r>
            <w:r>
              <w:rPr>
                <w:rFonts w:eastAsia="MS Mincho" w:cs="Verdana" w:ascii="Verdana" w:hAnsi="Verdana"/>
                <w:color w:val="000000"/>
                <w:sz w:val="20"/>
                <w:szCs w:val="20"/>
              </w:rPr>
              <w:t xml:space="preserve">no prazo de até </w:t>
            </w:r>
            <w:r>
              <w:rPr>
                <w:rFonts w:eastAsia="MS Mincho" w:cs="Verdana" w:ascii="Verdana" w:hAnsi="Verdana"/>
                <w:b/>
                <w:bCs/>
                <w:color w:val="000000"/>
                <w:sz w:val="20"/>
                <w:szCs w:val="20"/>
              </w:rPr>
              <w:t>3 (três) dias úteis</w:t>
            </w:r>
            <w:r>
              <w:rPr>
                <w:rFonts w:eastAsia="MS Mincho" w:cs="Verdana" w:ascii="Verdana" w:hAnsi="Verdana"/>
                <w:color w:val="000000"/>
                <w:sz w:val="20"/>
                <w:szCs w:val="20"/>
              </w:rPr>
              <w:t>, limitado ao último dia útil anterior à data da abertura do certame.</w:t>
            </w:r>
          </w:p>
          <w:p>
            <w:pPr>
              <w:pStyle w:val="Normal"/>
              <w:shd w:val="clear" w:color="auto" w:fill="FFFFFF"/>
              <w:spacing w:lineRule="auto" w:line="276"/>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ind w:hanging="27" w:left="55" w:right="0"/>
              <w:jc w:val="both"/>
              <w:rPr>
                <w:rFonts w:ascii="Verdana" w:hAnsi="Verdana" w:cs="Verdana"/>
                <w:color w:val="000000"/>
                <w:sz w:val="20"/>
                <w:szCs w:val="20"/>
                <w:lang w:val="pt-BR" w:bidi="ar-SA"/>
              </w:rPr>
            </w:pPr>
            <w:r>
              <w:rPr>
                <w:rFonts w:eastAsia="MS Mincho" w:cs="Verdana" w:ascii="Verdana" w:hAnsi="Verdana"/>
                <w:b/>
                <w:bCs/>
                <w:color w:val="000000"/>
                <w:sz w:val="20"/>
                <w:szCs w:val="20"/>
              </w:rPr>
              <w:t>4.2 RECURSOS E CONTRARRAZÕES:</w:t>
            </w:r>
          </w:p>
          <w:p>
            <w:pPr>
              <w:pStyle w:val="Normal"/>
              <w:spacing w:lineRule="auto" w:line="276"/>
              <w:jc w:val="both"/>
              <w:rPr>
                <w:rFonts w:ascii="Verdana" w:hAnsi="Verdana" w:cs="Verdana"/>
                <w:color w:val="000000"/>
                <w:sz w:val="20"/>
                <w:szCs w:val="20"/>
                <w:highlight w:val="none"/>
                <w:lang w:val="pt-BR" w:bidi="ar-SA"/>
              </w:rPr>
            </w:pPr>
            <w:r>
              <w:rPr>
                <w:rFonts w:cs="Verdana" w:ascii="Verdana" w:hAnsi="Verdana"/>
                <w:color w:val="000000"/>
                <w:sz w:val="20"/>
                <w:szCs w:val="20"/>
                <w:lang w:val="pt-BR" w:bidi="ar-SA"/>
              </w:rPr>
              <w:t>As razões de recurso e as contrarrazões poderão ser enviadas exclusivamente por meio eletrônico, observando as regras dispostas no item 9, das Condições Gerais deste Edital;</w:t>
            </w:r>
          </w:p>
          <w:p>
            <w:pPr>
              <w:pStyle w:val="Normal"/>
              <w:spacing w:lineRule="auto" w:line="276"/>
              <w:jc w:val="both"/>
              <w:rPr>
                <w:rFonts w:ascii="Verdana" w:hAnsi="Verdana" w:eastAsia="MS Mincho" w:cs="Verdana"/>
                <w:b/>
                <w:bCs/>
                <w:color w:val="000000"/>
                <w:sz w:val="6"/>
                <w:szCs w:val="6"/>
              </w:rPr>
            </w:pPr>
            <w:r>
              <w:rPr>
                <w:rFonts w:eastAsia="MS Mincho" w:cs="Verdana" w:ascii="Verdana" w:hAnsi="Verdana"/>
                <w:b/>
                <w:bCs/>
                <w:color w:val="000000"/>
                <w:sz w:val="6"/>
                <w:szCs w:val="6"/>
              </w:rPr>
            </w:r>
          </w:p>
          <w:p>
            <w:pPr>
              <w:pStyle w:val="Normal"/>
              <w:shd w:val="clear" w:color="auto" w:fill="FFFFFF"/>
              <w:spacing w:lineRule="auto" w:line="276"/>
              <w:ind w:hanging="27" w:left="55" w:right="0"/>
              <w:jc w:val="both"/>
              <w:rPr>
                <w:rStyle w:val="Hyperlink"/>
                <w:rFonts w:ascii="Verdana" w:hAnsi="Verdana" w:cs="Verdana"/>
                <w:color w:val="000000"/>
                <w:sz w:val="20"/>
                <w:szCs w:val="20"/>
                <w:u w:val="none"/>
                <w:shd w:fill="FFFFFF" w:val="clear"/>
              </w:rPr>
            </w:pPr>
            <w:r>
              <w:rPr>
                <w:rFonts w:eastAsia="MS Mincho" w:cs="Verdana" w:ascii="Verdana" w:hAnsi="Verdana"/>
                <w:b/>
                <w:bCs/>
                <w:color w:val="000000"/>
                <w:sz w:val="20"/>
                <w:szCs w:val="20"/>
              </w:rPr>
              <w:t>4.3 DISPONIBILIDADE DOS AUTOS:</w:t>
            </w:r>
          </w:p>
          <w:p>
            <w:pPr>
              <w:pStyle w:val="Normal"/>
              <w:shd w:val="clear" w:color="auto" w:fill="FFFFFF"/>
              <w:spacing w:lineRule="auto" w:line="276"/>
              <w:ind w:hanging="27" w:left="55" w:right="0"/>
              <w:jc w:val="both"/>
              <w:rPr/>
            </w:pPr>
            <w:r>
              <w:rPr>
                <w:rStyle w:val="Hyperlink"/>
                <w:rFonts w:cs="Verdana" w:ascii="Verdana" w:hAnsi="Verdana"/>
                <w:color w:val="000000"/>
                <w:sz w:val="20"/>
                <w:szCs w:val="20"/>
                <w:u w:val="none"/>
                <w:shd w:fill="FFFFFF" w:val="clear"/>
              </w:rPr>
              <w:t xml:space="preserve">No curso da licitação, os autos do processo licitatório estarão à disposição dos interessados no site – </w:t>
            </w:r>
            <w:hyperlink r:id="rId12">
              <w:r>
                <w:rPr>
                  <w:rStyle w:val="Hyperlink"/>
                  <w:rFonts w:cs="Verdana" w:ascii="Verdana" w:hAnsi="Verdana"/>
                  <w:color w:val="000000"/>
                  <w:sz w:val="20"/>
                  <w:szCs w:val="20"/>
                  <w:u w:val="none"/>
                  <w:shd w:fill="FFFFFF" w:val="clear"/>
                </w:rPr>
                <w:t>www.castro.pr.gov.b</w:t>
              </w:r>
              <w:r>
                <w:rPr>
                  <w:rStyle w:val="Hyperlink"/>
                  <w:rFonts w:cs="Verdana" w:ascii="Verdana" w:hAnsi="Verdana"/>
                  <w:b w:val="false"/>
                  <w:bCs w:val="false"/>
                  <w:color w:val="000000"/>
                  <w:sz w:val="20"/>
                  <w:szCs w:val="20"/>
                  <w:u w:val="none"/>
                  <w:shd w:fill="FFFFFF" w:val="clear"/>
                </w:rPr>
                <w:t>r</w:t>
              </w:r>
            </w:hyperlink>
            <w:r>
              <w:rPr>
                <w:rStyle w:val="Hyperlink"/>
                <w:rFonts w:cs="Verdana" w:ascii="Verdana" w:hAnsi="Verdana"/>
                <w:b w:val="false"/>
                <w:bCs w:val="false"/>
                <w:color w:val="0000FF"/>
                <w:sz w:val="20"/>
                <w:szCs w:val="20"/>
                <w:u w:val="none"/>
                <w:shd w:fill="FFFFFF" w:val="clear"/>
              </w:rPr>
              <w:t xml:space="preserve"> </w:t>
            </w:r>
            <w:r>
              <w:rPr>
                <w:rStyle w:val="Hyperlink"/>
                <w:rFonts w:eastAsia="MS Mincho;ＭＳ 明朝" w:cs="Verdana" w:ascii="Verdana" w:hAnsi="Verdana"/>
                <w:b w:val="false"/>
                <w:bCs w:val="false"/>
                <w:color w:val="0000FF"/>
                <w:sz w:val="20"/>
                <w:szCs w:val="20"/>
                <w:u w:val="none"/>
                <w:shd w:fill="FFFFFF" w:val="clear"/>
              </w:rPr>
              <w:t>(castro.atende.net)</w:t>
            </w:r>
            <w:r>
              <w:rPr>
                <w:rStyle w:val="Hyperlink"/>
                <w:rFonts w:eastAsia="MS Mincho;ＭＳ 明朝" w:cs="Verdana" w:ascii="Verdana" w:hAnsi="Verdana"/>
                <w:b w:val="false"/>
                <w:bCs w:val="false"/>
                <w:color w:val="FF0000"/>
                <w:sz w:val="20"/>
                <w:szCs w:val="20"/>
                <w:u w:val="none"/>
                <w:shd w:fill="FFFFFF" w:val="clear"/>
              </w:rPr>
              <w:t xml:space="preserve"> </w:t>
            </w:r>
            <w:r>
              <w:rPr>
                <w:rStyle w:val="Hyperlink"/>
                <w:rFonts w:cs="Verdana" w:ascii="Verdana" w:hAnsi="Verdana"/>
                <w:b w:val="false"/>
                <w:bCs w:val="false"/>
                <w:color w:val="000000"/>
                <w:sz w:val="20"/>
                <w:szCs w:val="20"/>
                <w:u w:val="none"/>
                <w:shd w:fill="FFFFFF" w:val="clear"/>
              </w:rPr>
              <w:t xml:space="preserve">e </w:t>
            </w:r>
            <w:hyperlink r:id="rId13">
              <w:r>
                <w:rPr>
                  <w:rStyle w:val="Hyperlink"/>
                  <w:rFonts w:eastAsia="Myriad Pro" w:cs="Verdana" w:ascii="Verdana" w:hAnsi="Verdana"/>
                  <w:b w:val="false"/>
                  <w:bCs w:val="false"/>
                  <w:color w:val="000000"/>
                  <w:sz w:val="18"/>
                  <w:szCs w:val="18"/>
                  <w:highlight w:val="white"/>
                  <w:shd w:fill="FFFFFF" w:val="clear"/>
                </w:rPr>
                <w:t>https://</w:t>
              </w:r>
            </w:hyperlink>
            <w:hyperlink r:id="rId14">
              <w:r>
                <w:rPr>
                  <w:rStyle w:val="Hyperlink"/>
                  <w:rFonts w:eastAsia="Myriad Pro" w:cs="Verdana" w:ascii="Verdana" w:hAnsi="Verdana"/>
                  <w:b w:val="false"/>
                  <w:bCs w:val="false"/>
                  <w:color w:val="000000"/>
                  <w:sz w:val="18"/>
                  <w:szCs w:val="18"/>
                  <w:highlight w:val="white"/>
                  <w:shd w:fill="FFFFFF" w:val="clear"/>
                </w:rPr>
                <w:t>bllcompras.com</w:t>
              </w:r>
            </w:hyperlink>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Fonts w:ascii="Verdana" w:hAnsi="Verdana" w:cs="Verdana"/>
                <w:b/>
                <w:bCs/>
                <w:color w:val="000000"/>
                <w:sz w:val="20"/>
                <w:szCs w:val="20"/>
              </w:rPr>
            </w:pPr>
            <w:r>
              <w:rPr>
                <w:rFonts w:eastAsia="ArialMT" w:cs="Verdana" w:ascii="Verdana" w:hAnsi="Verdana"/>
                <w:b/>
                <w:bCs/>
                <w:color w:val="000000"/>
                <w:sz w:val="20"/>
                <w:szCs w:val="20"/>
                <w:highlight w:val="white"/>
              </w:rPr>
              <w:t>5 CONDIÇÕES DA LICITAÇÃO:</w:t>
            </w:r>
          </w:p>
          <w:p>
            <w:pPr>
              <w:pStyle w:val="Normal"/>
              <w:shd w:val="clear" w:color="auto" w:fill="FFFFFF"/>
              <w:spacing w:lineRule="auto" w:line="276"/>
              <w:ind w:hanging="0" w:left="0" w:right="-1"/>
              <w:jc w:val="both"/>
              <w:rPr>
                <w:rFonts w:ascii="Verdana" w:hAnsi="Verdana" w:cs="Verdana"/>
                <w:color w:val="000000"/>
                <w:sz w:val="20"/>
                <w:szCs w:val="20"/>
              </w:rPr>
            </w:pPr>
            <w:r>
              <w:rPr>
                <w:rFonts w:cs="Verdana" w:ascii="Verdana" w:hAnsi="Verdana"/>
                <w:b/>
                <w:bCs/>
                <w:color w:val="000000"/>
                <w:sz w:val="20"/>
                <w:szCs w:val="20"/>
              </w:rPr>
              <w:t>5.1</w:t>
            </w:r>
            <w:r>
              <w:rPr>
                <w:rFonts w:cs="Verdana" w:ascii="Verdana" w:hAnsi="Verdana"/>
                <w:color w:val="000000"/>
                <w:sz w:val="20"/>
                <w:szCs w:val="20"/>
              </w:rPr>
              <w:t xml:space="preserve"> A licitação e a contratação dela decorrente são reguladas pelas condições específicas e gerais do pregão e pelo disposto nos demais anexos do edital.</w:t>
            </w:r>
          </w:p>
          <w:p>
            <w:pPr>
              <w:pStyle w:val="Normal"/>
              <w:shd w:val="clear" w:color="auto" w:fill="FFFFFF"/>
              <w:spacing w:lineRule="auto" w:line="276"/>
              <w:ind w:hanging="0" w:left="0" w:right="-1"/>
              <w:jc w:val="both"/>
              <w:rPr>
                <w:rFonts w:ascii="Verdana" w:hAnsi="Verdana" w:cs="Verdana"/>
                <w:color w:val="000000"/>
                <w:sz w:val="6"/>
                <w:szCs w:val="6"/>
              </w:rPr>
            </w:pPr>
            <w:r>
              <w:rPr>
                <w:rFonts w:cs="Verdana" w:ascii="Verdana" w:hAnsi="Verdana"/>
                <w:color w:val="000000"/>
                <w:sz w:val="6"/>
                <w:szCs w:val="6"/>
              </w:rPr>
            </w:r>
          </w:p>
          <w:p>
            <w:pPr>
              <w:pStyle w:val="Normal"/>
              <w:shd w:val="clear" w:color="auto" w:fill="FFFFFF"/>
              <w:spacing w:lineRule="auto" w:line="276" w:before="57" w:after="0"/>
              <w:ind w:hanging="0" w:left="0" w:right="-1"/>
              <w:jc w:val="both"/>
              <w:rPr>
                <w:rStyle w:val="Hyperlink"/>
                <w:rFonts w:ascii="Verdana" w:hAnsi="Verdana" w:cs="Verdana"/>
                <w:b/>
                <w:bCs/>
                <w:color w:val="000000"/>
                <w:sz w:val="20"/>
                <w:szCs w:val="20"/>
                <w:u w:val="none"/>
                <w:lang w:val="pt-BR"/>
              </w:rPr>
            </w:pPr>
            <w:r>
              <w:rPr>
                <w:rFonts w:cs="Verdana" w:ascii="Verdana" w:hAnsi="Verdana"/>
                <w:b/>
                <w:bCs/>
                <w:color w:val="000000"/>
                <w:sz w:val="20"/>
                <w:szCs w:val="20"/>
              </w:rPr>
              <w:t>5.2</w:t>
            </w:r>
            <w:r>
              <w:rPr>
                <w:rFonts w:cs="Verdana" w:ascii="Verdana" w:hAnsi="Verdana"/>
                <w:color w:val="000000"/>
                <w:sz w:val="20"/>
                <w:szCs w:val="20"/>
              </w:rPr>
              <w:t xml:space="preserve"> </w:t>
            </w:r>
            <w:r>
              <w:rPr>
                <w:rFonts w:eastAsia="SimSun" w:cs="Verdana" w:ascii="Verdana" w:hAnsi="Verdana"/>
                <w:color w:val="000000"/>
                <w:sz w:val="20"/>
                <w:szCs w:val="20"/>
                <w:lang w:val="pt-BR" w:eastAsia="zh-CN" w:bidi="hi-IN"/>
              </w:rPr>
              <w:t>É vedada a</w:t>
            </w:r>
            <w:r>
              <w:rPr>
                <w:rFonts w:cs="Verdana" w:ascii="Verdana" w:hAnsi="Verdana"/>
                <w:color w:val="000000"/>
                <w:sz w:val="20"/>
                <w:szCs w:val="20"/>
                <w:lang w:val="pt-BR"/>
              </w:rPr>
              <w:t xml:space="preserve"> participação do órgão ou entidade em </w:t>
            </w:r>
            <w:r>
              <w:rPr>
                <w:rFonts w:cs="Verdana" w:ascii="Verdana" w:hAnsi="Verdana"/>
                <w:color w:val="000000"/>
                <w:sz w:val="20"/>
                <w:szCs w:val="20"/>
                <w:lang w:val="pt-BR" w:bidi="ar-SA"/>
              </w:rPr>
              <w:t>outra</w:t>
            </w:r>
            <w:r>
              <w:rPr>
                <w:rFonts w:cs="Verdana" w:ascii="Verdana" w:hAnsi="Verdana"/>
                <w:color w:val="000000"/>
                <w:sz w:val="20"/>
                <w:szCs w:val="20"/>
                <w:lang w:val="pt-BR"/>
              </w:rPr>
              <w:t xml:space="preserve"> ata de registro de preços com o mesmo objeto no prazo de validade </w:t>
            </w:r>
            <w:r>
              <w:rPr>
                <w:rFonts w:cs="Verdana" w:ascii="Verdana" w:hAnsi="Verdana"/>
                <w:color w:val="000000"/>
                <w:sz w:val="20"/>
                <w:szCs w:val="20"/>
                <w:lang w:val="pt-BR" w:bidi="ar-SA"/>
              </w:rPr>
              <w:t>da ata decorrente da presente licitação</w:t>
            </w:r>
            <w:r>
              <w:rPr>
                <w:rFonts w:cs="Verdana" w:ascii="Verdana" w:hAnsi="Verdana"/>
                <w:color w:val="000000"/>
                <w:sz w:val="20"/>
                <w:szCs w:val="20"/>
                <w:lang w:val="pt-BR"/>
              </w:rPr>
              <w:t>, salvo na ocorrência de ata que tenha registrado quantitativo inferior ao máximo previsto neste edital.</w:t>
            </w:r>
          </w:p>
          <w:p>
            <w:pPr>
              <w:pStyle w:val="Normal"/>
              <w:shd w:val="clear" w:color="auto" w:fill="FFFFFF"/>
              <w:spacing w:lineRule="auto" w:line="276" w:before="57" w:after="0"/>
              <w:ind w:hanging="0" w:left="0" w:right="-1"/>
              <w:jc w:val="both"/>
              <w:rPr>
                <w:u w:val="none"/>
              </w:rPr>
            </w:pPr>
            <w:r>
              <w:rPr>
                <w:rStyle w:val="Hyperlink"/>
                <w:rFonts w:cs="Verdana" w:ascii="Verdana" w:hAnsi="Verdana"/>
                <w:b/>
                <w:bCs/>
                <w:color w:val="000000"/>
                <w:sz w:val="20"/>
                <w:szCs w:val="20"/>
                <w:u w:val="none"/>
                <w:lang w:val="pt-BR"/>
              </w:rPr>
              <w:t>5.3</w:t>
            </w:r>
            <w:r>
              <w:rPr>
                <w:rStyle w:val="Hyperlink"/>
                <w:rFonts w:cs="Verdana" w:ascii="Verdana" w:hAnsi="Verdana"/>
                <w:color w:val="000000"/>
                <w:sz w:val="20"/>
                <w:szCs w:val="20"/>
                <w:u w:val="none"/>
                <w:lang w:val="pt-BR"/>
              </w:rPr>
              <w:t xml:space="preserve"> A licitação será regida pela Lei Federal n.º 14.133/2021, </w:t>
            </w:r>
            <w:r>
              <w:rPr>
                <w:rFonts w:eastAsia="Arial" w:cs="Verdana" w:ascii="Verdana" w:hAnsi="Verdana"/>
                <w:color w:val="000000"/>
                <w:sz w:val="20"/>
                <w:u w:val="none"/>
              </w:rPr>
              <w:t>Decreto nº 1428/2023,</w:t>
            </w:r>
            <w:r>
              <w:rPr>
                <w:rStyle w:val="Hyperlink"/>
                <w:rFonts w:cs="Verdana" w:ascii="Verdana" w:hAnsi="Verdana"/>
                <w:color w:val="000000"/>
                <w:sz w:val="20"/>
                <w:szCs w:val="20"/>
                <w:u w:val="none"/>
                <w:lang w:val="pt-BR"/>
              </w:rPr>
              <w:t xml:space="preserve"> bem como as suas devidas alterações.</w:t>
            </w:r>
          </w:p>
        </w:tc>
      </w:tr>
    </w:tbl>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sz w:val="10"/>
          <w:szCs w:val="10"/>
        </w:rPr>
      </w:r>
    </w:p>
    <w:p>
      <w:pPr>
        <w:pStyle w:val="Corpodotexto"/>
        <w:spacing w:before="57" w:after="0"/>
        <w:ind w:hanging="0" w:left="0" w:right="-1"/>
        <w:jc w:val="both"/>
        <w:rPr>
          <w:sz w:val="10"/>
          <w:szCs w:val="10"/>
          <w:highlight w:val="none"/>
        </w:rPr>
      </w:pPr>
      <w:r>
        <w:rPr>
          <w:rFonts w:cs="Verdana" w:ascii="Verdana" w:hAnsi="Verdana"/>
          <w:b/>
          <w:color w:val="000000"/>
          <w:sz w:val="20"/>
          <w:szCs w:val="20"/>
        </w:rPr>
        <w:t>6. QUADRO DOS ITENS PARA A PROPOSTA DE PREÇO:</w:t>
      </w:r>
    </w:p>
    <w:p>
      <w:pPr>
        <w:pStyle w:val="Corpodotexto"/>
        <w:spacing w:before="57" w:after="0"/>
        <w:ind w:hanging="0" w:left="0" w:right="-1"/>
        <w:jc w:val="both"/>
        <w:rPr>
          <w:sz w:val="10"/>
          <w:szCs w:val="10"/>
          <w:highlight w:val="none"/>
        </w:rPr>
      </w:pPr>
      <w:r>
        <w:rPr>
          <w:sz w:val="10"/>
          <w:szCs w:val="10"/>
        </w:rPr>
      </w:r>
    </w:p>
    <w:p>
      <w:pPr>
        <w:pStyle w:val="Normal"/>
        <w:jc w:val="both"/>
        <w:rPr>
          <w:i w:val="false"/>
          <w:iCs w:val="false"/>
          <w:color w:val="000000"/>
          <w:sz w:val="16"/>
          <w:szCs w:val="16"/>
        </w:rPr>
      </w:pPr>
      <w:r>
        <w:rPr>
          <w:rFonts w:ascii="Verdana" w:hAnsi="Verdana"/>
          <w:i w:val="false"/>
          <w:iCs w:val="false"/>
          <w:color w:val="000000"/>
          <w:sz w:val="16"/>
          <w:szCs w:val="16"/>
        </w:rPr>
        <w:t xml:space="preserve">Os  produtos </w:t>
      </w:r>
      <w:r>
        <w:rPr>
          <w:rFonts w:ascii="Verdana" w:hAnsi="Verdana"/>
          <w:i w:val="false"/>
          <w:iCs w:val="false"/>
          <w:color w:val="000000"/>
          <w:sz w:val="16"/>
          <w:szCs w:val="16"/>
          <w:lang w:val="pt-BR" w:eastAsia="zh-CN"/>
        </w:rPr>
        <w:t>deverão ser entregues em perfeitas condições de consumo, devidamente acondicionados, res</w:t>
      </w:r>
      <w:r>
        <w:rPr>
          <w:rFonts w:ascii="Verdana" w:hAnsi="Verdana"/>
          <w:i w:val="false"/>
          <w:iCs w:val="false"/>
          <w:color w:val="000000"/>
          <w:sz w:val="16"/>
          <w:szCs w:val="16"/>
        </w:rPr>
        <w:t>peitando as normas sanitárias, de higiene e de transporte aplicável, bem como com prazos de validade adequado.</w:t>
      </w:r>
    </w:p>
    <w:p>
      <w:pPr>
        <w:pStyle w:val="Corpodotexto"/>
        <w:spacing w:before="57" w:after="0"/>
        <w:ind w:hanging="0" w:left="0" w:right="-1"/>
        <w:jc w:val="both"/>
        <w:rPr>
          <w:color w:val="000000"/>
          <w:sz w:val="10"/>
          <w:szCs w:val="10"/>
          <w:highlight w:val="none"/>
        </w:rPr>
      </w:pPr>
      <w:r>
        <w:rPr>
          <w:color w:val="000000"/>
          <w:sz w:val="10"/>
          <w:szCs w:val="10"/>
        </w:rPr>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shd w:fill="EEEEEE" w:val="clear"/>
          </w:tcPr>
          <w:p>
            <w:pPr>
              <w:pStyle w:val="Normal"/>
              <w:jc w:val="center"/>
              <w:rPr>
                <w:sz w:val="16"/>
                <w:szCs w:val="16"/>
              </w:rPr>
            </w:pPr>
            <w:r>
              <w:rPr>
                <w:rFonts w:ascii="Verdana" w:hAnsi="Verdana"/>
                <w:b/>
                <w:bCs/>
                <w:color w:val="000000"/>
                <w:sz w:val="16"/>
                <w:szCs w:val="16"/>
              </w:rPr>
              <w:t>DA AMOSTRA - CAFÉ</w:t>
            </w:r>
          </w:p>
        </w:tc>
      </w:tr>
    </w:tbl>
    <w:p>
      <w:pPr>
        <w:pStyle w:val="Normal"/>
        <w:jc w:val="both"/>
        <w:rPr>
          <w:rFonts w:ascii="Verdana" w:hAnsi="Verdana"/>
          <w:color w:val="FF0000"/>
          <w:sz w:val="18"/>
          <w:szCs w:val="18"/>
        </w:rPr>
      </w:pPr>
      <w:r>
        <w:rPr>
          <w:rFonts w:ascii="Verdana" w:hAnsi="Verdana"/>
          <w:color w:val="FF0000"/>
          <w:sz w:val="18"/>
          <w:szCs w:val="18"/>
        </w:rPr>
      </w:r>
    </w:p>
    <w:p>
      <w:pPr>
        <w:pStyle w:val="Normal"/>
        <w:jc w:val="both"/>
        <w:rPr>
          <w:i/>
          <w:iCs/>
          <w:color w:val="000000"/>
          <w:sz w:val="16"/>
          <w:szCs w:val="16"/>
        </w:rPr>
      </w:pPr>
      <w:r>
        <w:rPr>
          <w:rFonts w:ascii="Verdana" w:hAnsi="Verdana"/>
          <w:i/>
          <w:iCs/>
          <w:color w:val="000000"/>
          <w:sz w:val="16"/>
          <w:szCs w:val="16"/>
        </w:rPr>
        <w:t>Ao final da sessão do pregão eletrônico, o licitante ofertante do menor valor nos itens 7 e 10 - café, provisoriamente declarado vencedor, será convocado a apresentar a AMOSTRA. O prazo para apresentação da amostra será de até 05 (cinco) dias úteis.</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numPr>
          <w:ilvl w:val="0"/>
          <w:numId w:val="10"/>
        </w:numPr>
        <w:jc w:val="both"/>
        <w:rPr>
          <w:b w:val="false"/>
          <w:bCs w:val="false"/>
          <w:highlight w:val="none"/>
          <w:shd w:fill="EEEEEE" w:val="clear"/>
        </w:rPr>
      </w:pPr>
      <w:r>
        <w:rPr>
          <w:rFonts w:ascii="Verdana" w:hAnsi="Verdana"/>
          <w:b w:val="false"/>
          <w:bCs w:val="false"/>
          <w:i/>
          <w:iCs/>
          <w:color w:val="000000"/>
          <w:sz w:val="16"/>
          <w:szCs w:val="16"/>
          <w:shd w:fill="EEEEEE" w:val="clear"/>
        </w:rPr>
        <w:t>As respectivas amostras passarão por análise sensorial (</w:t>
      </w:r>
      <w:r>
        <w:rPr>
          <w:rFonts w:eastAsia="Arial" w:cs="Verdana" w:ascii="Verdana" w:hAnsi="Verdana"/>
          <w:b w:val="false"/>
          <w:bCs w:val="false"/>
          <w:i/>
          <w:iCs/>
          <w:color w:val="000000"/>
          <w:sz w:val="16"/>
          <w:szCs w:val="16"/>
          <w:shd w:fill="EEEEEE" w:val="clear"/>
        </w:rPr>
        <w:t xml:space="preserve">os critérios utilizados na análise sensorial estão dispostos no </w:t>
      </w:r>
      <w:r>
        <w:rPr>
          <w:rFonts w:ascii="Verdana" w:hAnsi="Verdana"/>
          <w:b/>
          <w:bCs/>
          <w:i/>
          <w:iCs/>
          <w:color w:val="000000"/>
          <w:sz w:val="16"/>
          <w:szCs w:val="16"/>
          <w:shd w:fill="EEEEEE" w:val="clear"/>
        </w:rPr>
        <w:t>ANEXO X</w:t>
      </w:r>
      <w:r>
        <w:rPr>
          <w:rFonts w:ascii="Verdana" w:hAnsi="Verdana"/>
          <w:b w:val="false"/>
          <w:bCs w:val="false"/>
          <w:i/>
          <w:iCs/>
          <w:color w:val="000000"/>
          <w:sz w:val="16"/>
          <w:szCs w:val="16"/>
          <w:shd w:fill="EEEEEE" w:val="clear"/>
        </w:rPr>
        <w:t>, deste edital).</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highlight w:val="none"/>
          <w:shd w:fill="EEEEEE" w:val="clear"/>
        </w:rPr>
      </w:pPr>
      <w:r>
        <w:rPr>
          <w:rFonts w:ascii="Verdana" w:hAnsi="Verdana"/>
          <w:i/>
          <w:iCs/>
          <w:color w:val="000000"/>
          <w:sz w:val="16"/>
          <w:szCs w:val="16"/>
          <w:shd w:fill="EEEEEE" w:val="clear"/>
        </w:rPr>
        <w:t xml:space="preserve">As amostras devem ser encaminhadas aos cuidados da Nutricionista responsável, da Assessoria Técnica, a qual compõe a Comissão Municipal de Contratação, Sra. </w:t>
      </w:r>
      <w:r>
        <w:rPr>
          <w:rFonts w:ascii="Verdana" w:hAnsi="Verdana"/>
          <w:b w:val="false"/>
          <w:bCs w:val="false"/>
          <w:i/>
          <w:iCs/>
          <w:color w:val="000000"/>
          <w:sz w:val="16"/>
          <w:szCs w:val="16"/>
          <w:shd w:fill="EEEEEE" w:val="clear"/>
        </w:rPr>
        <w:t>Lia Giordani Calleya Barela, matrí</w:t>
      </w:r>
      <w:r>
        <w:rPr>
          <w:rFonts w:ascii="Verdana" w:hAnsi="Verdana"/>
          <w:i/>
          <w:iCs/>
          <w:color w:val="000000"/>
          <w:sz w:val="16"/>
          <w:szCs w:val="16"/>
          <w:shd w:fill="EEEEEE" w:val="clear"/>
        </w:rPr>
        <w:t xml:space="preserve">cula 721263, CRN 82470, na SECRETARIA MUNICIPAL DE EDUCAÇÃO, situada: </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numPr>
          <w:ilvl w:val="0"/>
          <w:numId w:val="9"/>
        </w:numPr>
        <w:jc w:val="both"/>
        <w:rPr/>
      </w:pPr>
      <w:r>
        <w:rPr>
          <w:rFonts w:ascii="Verdana" w:hAnsi="Verdana"/>
          <w:i/>
          <w:iCs/>
          <w:color w:val="000000"/>
          <w:sz w:val="16"/>
          <w:szCs w:val="16"/>
        </w:rPr>
        <w:t>Rua Marechal Deodoro, 348 - Vila Rio Branco - Castro/PR - CEP 84172-540.</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rPr>
      </w:pPr>
      <w:r>
        <w:rPr>
          <w:rFonts w:ascii="Verdana" w:hAnsi="Verdana"/>
          <w:i/>
          <w:iCs/>
          <w:color w:val="000000"/>
          <w:sz w:val="16"/>
          <w:szCs w:val="16"/>
        </w:rPr>
        <w:t>A amostra deverá estar etiquetada com o nº do pregão e lote, bem como, com os dados do licitante.</w:t>
      </w:r>
    </w:p>
    <w:p>
      <w:pPr>
        <w:pStyle w:val="Normal"/>
        <w:jc w:val="both"/>
        <w:rPr>
          <w:rFonts w:ascii="Verdana" w:hAnsi="Verdana"/>
          <w:i/>
          <w:iCs/>
          <w:color w:val="000000"/>
          <w:sz w:val="16"/>
          <w:szCs w:val="16"/>
        </w:rPr>
      </w:pPr>
      <w:r>
        <w:rPr>
          <w:rFonts w:ascii="Verdana" w:hAnsi="Verdana"/>
          <w:i/>
          <w:iCs/>
          <w:color w:val="000000"/>
          <w:sz w:val="16"/>
          <w:szCs w:val="16"/>
        </w:rPr>
      </w:r>
    </w:p>
    <w:p>
      <w:pPr>
        <w:pStyle w:val="Normal"/>
        <w:jc w:val="both"/>
        <w:rPr>
          <w:i/>
          <w:iCs/>
          <w:color w:val="000000"/>
          <w:sz w:val="16"/>
          <w:szCs w:val="16"/>
        </w:rPr>
      </w:pPr>
      <w:r>
        <w:rPr>
          <w:rFonts w:ascii="Verdana" w:hAnsi="Verdana"/>
          <w:i/>
          <w:iCs/>
          <w:color w:val="000000"/>
          <w:sz w:val="16"/>
          <w:szCs w:val="16"/>
        </w:rPr>
        <w:t>A licitante que não atender as especificações exigidas no descritivo do item e/ou obter nota inferior a 8 na análise sensorial, terá sua amostra reprovada e será desclassificada. Sendo que, o mesmo ocorrerá para aquela que deixar de apresentá-la.</w:t>
      </w:r>
    </w:p>
    <w:p>
      <w:pPr>
        <w:pStyle w:val="Normal"/>
        <w:jc w:val="both"/>
        <w:rPr>
          <w:i/>
          <w:iCs/>
          <w:color w:val="000000"/>
          <w:sz w:val="16"/>
          <w:szCs w:val="16"/>
        </w:rPr>
      </w:pPr>
      <w:r>
        <w:rPr>
          <w:i/>
          <w:iCs/>
          <w:color w:val="000000"/>
          <w:sz w:val="16"/>
          <w:szCs w:val="16"/>
        </w:rPr>
      </w:r>
    </w:p>
    <w:tbl>
      <w:tblPr>
        <w:tblW w:w="9412" w:type="dxa"/>
        <w:jc w:val="left"/>
        <w:tblInd w:w="83" w:type="dxa"/>
        <w:tblLayout w:type="fixed"/>
        <w:tblCellMar>
          <w:top w:w="55" w:type="dxa"/>
          <w:left w:w="55" w:type="dxa"/>
          <w:bottom w:w="55" w:type="dxa"/>
          <w:right w:w="55" w:type="dxa"/>
        </w:tblCellMar>
      </w:tblPr>
      <w:tblGrid>
        <w:gridCol w:w="448"/>
        <w:gridCol w:w="966"/>
        <w:gridCol w:w="572"/>
        <w:gridCol w:w="562"/>
        <w:gridCol w:w="396"/>
        <w:gridCol w:w="4931"/>
        <w:gridCol w:w="688"/>
        <w:gridCol w:w="849"/>
      </w:tblGrid>
      <w:tr>
        <w:trPr>
          <w:trHeight w:val="506" w:hRule="atLeast"/>
        </w:trPr>
        <w:tc>
          <w:tcPr>
            <w:tcW w:w="44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 Total</w:t>
            </w:r>
          </w:p>
        </w:tc>
      </w:tr>
      <w:tr>
        <w:trPr>
          <w:trHeight w:val="255"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16,31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17.712,66</w:t>
            </w:r>
          </w:p>
        </w:tc>
      </w:tr>
      <w:tr>
        <w:trPr>
          <w:trHeight w:val="75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9,00</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11.790,00</w:t>
            </w:r>
          </w:p>
        </w:tc>
      </w:tr>
      <w:tr>
        <w:trPr>
          <w:trHeight w:val="40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5,56</w:t>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61.148,88</w:t>
            </w:r>
          </w:p>
        </w:tc>
      </w:tr>
      <w:tr>
        <w:trPr>
          <w:trHeight w:val="736"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4,31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7.413,20</w:t>
            </w:r>
          </w:p>
        </w:tc>
      </w:tr>
      <w:tr>
        <w:trPr>
          <w:trHeight w:val="24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7,31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5.117,00</w:t>
            </w:r>
          </w:p>
        </w:tc>
      </w:tr>
      <w:tr>
        <w:trPr>
          <w:trHeight w:val="1183"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18,81</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35.362,80</w:t>
            </w:r>
          </w:p>
        </w:tc>
      </w:tr>
      <w:tr>
        <w:trPr>
          <w:trHeight w:val="119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strike/>
                <w:color w:val="FF0000"/>
              </w:rPr>
            </w:pPr>
            <w:r>
              <w:rPr>
                <w:rFonts w:ascii="Arial" w:hAnsi="Arial"/>
                <w:strike/>
                <w:color w:val="FF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strike/>
                <w:color w:val="FF0000"/>
                <w:sz w:val="14"/>
                <w:szCs w:val="14"/>
              </w:rPr>
              <w:t>(AMOSTRA)</w:t>
            </w:r>
          </w:p>
          <w:p>
            <w:pPr>
              <w:pStyle w:val="Normal"/>
              <w:tabs>
                <w:tab w:val="clear" w:pos="720"/>
              </w:tabs>
              <w:jc w:val="both"/>
              <w:rPr>
                <w:color w:val="000000"/>
                <w:sz w:val="14"/>
                <w:szCs w:val="14"/>
              </w:rPr>
            </w:pPr>
            <w:r>
              <w:rPr>
                <w:rFonts w:ascii="Arial" w:hAnsi="Arial"/>
                <w:b/>
                <w:bCs/>
                <w:color w:val="000000"/>
                <w:sz w:val="14"/>
                <w:szCs w:val="14"/>
              </w:rPr>
            </w:r>
          </w:p>
          <w:p>
            <w:pPr>
              <w:pStyle w:val="Normal"/>
              <w:tabs>
                <w:tab w:val="clear" w:pos="720"/>
              </w:tabs>
              <w:jc w:val="both"/>
              <w:rPr>
                <w:rFonts w:ascii="Arial" w:hAnsi="Arial"/>
                <w:sz w:val="14"/>
                <w:szCs w:val="14"/>
              </w:rPr>
            </w:pPr>
            <w:r>
              <w:rPr>
                <w:rFonts w:ascii="Arial" w:hAnsi="Arial"/>
                <w:color w:val="000000"/>
                <w:sz w:val="14"/>
                <w:szCs w:val="14"/>
              </w:rPr>
              <w:t>CAFÉ TORRADO E MOÍDO DO TIPO SUPERIOR, DE PRIMEIRA QUALIDADE, EMBALADA EM PACOTES DE 500 GRAMAS, POSSUINDO AS SEGUINTES CARACTERÍST</w:t>
            </w:r>
            <w:r>
              <w:rPr>
                <w:rFonts w:ascii="Arial" w:hAnsi="Arial"/>
                <w:b w:val="false"/>
                <w:bCs w:val="false"/>
                <w:color w:val="000000"/>
                <w:sz w:val="14"/>
                <w:szCs w:val="14"/>
              </w:rPr>
              <w:t xml:space="preserve">ICAS:  PREDOMINANTEMENTE ARÁBICA, DE TORRA MÉDIA,  ENCORPADO, COM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34,49</w:t>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172.277,55</w:t>
            </w:r>
          </w:p>
        </w:tc>
      </w:tr>
      <w:tr>
        <w:trPr>
          <w:trHeight w:val="291"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4,95</w:t>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5.702,40</w:t>
            </w:r>
          </w:p>
        </w:tc>
      </w:tr>
      <w:tr>
        <w:trPr>
          <w:trHeight w:val="394"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5,56</w:t>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20.382,96</w:t>
            </w:r>
          </w:p>
        </w:tc>
      </w:tr>
      <w:tr>
        <w:trPr>
          <w:trHeight w:val="1200"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strike/>
                <w:color w:val="FF0000"/>
              </w:rPr>
            </w:pPr>
            <w:r>
              <w:rPr>
                <w:rFonts w:ascii="Arial" w:hAnsi="Arial"/>
                <w:strike/>
                <w:color w:val="FF0000"/>
                <w:sz w:val="14"/>
                <w:szCs w:val="14"/>
              </w:rPr>
              <w:t xml:space="preserve">CAFÉ TORRADO E MOÍDO DO TIPO SUPERIOR, DE PRIMEIRA QUALIDADE, EMBALADA EM PACOTES DE 500 GRAMAS, POSSUINDO AS SEGUINTES CARACTERÍSTICAS:  ESPÉCIE 100% ARÁBICA, DE TORRA MÉDIA,  ENCORPADO, COM SABOR E AROMA INTENSO. AS CARACTERÍSTICAS DEVEM SER COMPROVADAS ATRAVÉS DE LAUDOS E CERTIFIC]AÇÃO ABIC DE CATEGORIA. O PRODUTO PASSARÁ POR ANALISE SENSORIAL PARA APROVAÇÃO OU NÃO. </w:t>
            </w:r>
            <w:r>
              <w:rPr>
                <w:rFonts w:ascii="Arial" w:hAnsi="Arial"/>
                <w:b/>
                <w:bCs/>
                <w:strike/>
                <w:color w:val="FF0000"/>
                <w:sz w:val="14"/>
                <w:szCs w:val="14"/>
              </w:rPr>
              <w:t>(AMOSTRA)</w:t>
            </w:r>
          </w:p>
          <w:p>
            <w:pPr>
              <w:pStyle w:val="Normal"/>
              <w:tabs>
                <w:tab w:val="clear" w:pos="720"/>
              </w:tabs>
              <w:jc w:val="both"/>
              <w:rPr>
                <w:color w:val="000000"/>
                <w:sz w:val="14"/>
                <w:szCs w:val="14"/>
              </w:rPr>
            </w:pPr>
            <w:r>
              <w:rPr>
                <w:rFonts w:ascii="Arial" w:hAnsi="Arial"/>
                <w:b/>
                <w:bCs/>
                <w:color w:val="000000"/>
                <w:sz w:val="14"/>
                <w:szCs w:val="14"/>
              </w:rPr>
            </w:r>
          </w:p>
          <w:p>
            <w:pPr>
              <w:pStyle w:val="Normal"/>
              <w:tabs>
                <w:tab w:val="clear" w:pos="720"/>
              </w:tabs>
              <w:jc w:val="both"/>
              <w:rPr>
                <w:rFonts w:ascii="Arial" w:hAnsi="Arial"/>
                <w:sz w:val="14"/>
                <w:szCs w:val="14"/>
              </w:rPr>
            </w:pPr>
            <w:r>
              <w:rPr>
                <w:rFonts w:ascii="Arial" w:hAnsi="Arial"/>
                <w:b w:val="false"/>
                <w:bCs w:val="false"/>
                <w:color w:val="000000"/>
                <w:sz w:val="14"/>
                <w:szCs w:val="14"/>
              </w:rPr>
              <w:t>CAFÉ TORRADO E MOÍDO DO TIPO SUPERIOR, DE PRIMEIRA QUALIDADE, EMBALADA EM PACOTES DE 500 GRAMAS, POSSUINDO AS SEGUINTES CARACTERÍSTICAS:  PREDOMINANTEMENTE ARÁBICA, DE TORRA MÉDIA,  ENCORPADO, C</w:t>
            </w:r>
            <w:r>
              <w:rPr>
                <w:rFonts w:ascii="Arial" w:hAnsi="Arial"/>
                <w:b w:val="false"/>
                <w:bCs w:val="false"/>
                <w:color w:val="000000"/>
                <w:sz w:val="14"/>
                <w:szCs w:val="14"/>
              </w:rPr>
              <w:t xml:space="preserve">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b/>
                <w:bCs/>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34,49</w:t>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57.425,85</w:t>
            </w:r>
          </w:p>
        </w:tc>
      </w:tr>
      <w:tr>
        <w:trPr>
          <w:trHeight w:val="255" w:hRule="atLeast"/>
        </w:trPr>
        <w:tc>
          <w:tcPr>
            <w:tcW w:w="448"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966"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572"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562"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396" w:type="dxa"/>
            <w:tcBorders/>
            <w:vAlign w:val="center"/>
          </w:tcPr>
          <w:p>
            <w:pPr>
              <w:pStyle w:val="Normal"/>
              <w:tabs>
                <w:tab w:val="clear" w:pos="720"/>
              </w:tabs>
              <w:jc w:val="center"/>
              <w:rPr>
                <w:rFonts w:ascii="Arial" w:hAnsi="Arial"/>
                <w:b/>
                <w:color w:val="000000"/>
                <w:sz w:val="14"/>
                <w:szCs w:val="14"/>
              </w:rPr>
            </w:pPr>
            <w:r>
              <w:rPr>
                <w:rFonts w:ascii="Arial" w:hAnsi="Arial"/>
                <w:b/>
                <w:color w:val="000000"/>
                <w:sz w:val="14"/>
                <w:szCs w:val="14"/>
              </w:rPr>
            </w:r>
          </w:p>
        </w:tc>
        <w:tc>
          <w:tcPr>
            <w:tcW w:w="4931" w:type="dxa"/>
            <w:tcBorders/>
          </w:tcPr>
          <w:p>
            <w:pPr>
              <w:pStyle w:val="Normal"/>
              <w:tabs>
                <w:tab w:val="clear" w:pos="720"/>
              </w:tabs>
              <w:jc w:val="left"/>
              <w:rPr>
                <w:rFonts w:ascii="Arial" w:hAnsi="Arial"/>
                <w:b/>
                <w:color w:val="000000"/>
                <w:sz w:val="14"/>
                <w:szCs w:val="14"/>
              </w:rPr>
            </w:pPr>
            <w:r>
              <w:rPr>
                <w:rFonts w:ascii="Arial" w:hAnsi="Arial"/>
                <w:b/>
                <w:color w:val="000000"/>
                <w:sz w:val="14"/>
                <w:szCs w:val="14"/>
              </w:rPr>
            </w:r>
          </w:p>
        </w:tc>
        <w:tc>
          <w:tcPr>
            <w:tcW w:w="688" w:type="dxa"/>
            <w:tcBorders>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Soma:</w:t>
            </w:r>
          </w:p>
        </w:tc>
        <w:tc>
          <w:tcPr>
            <w:tcW w:w="849" w:type="dxa"/>
            <w:tcBorders>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color w:val="000000"/>
                <w:sz w:val="14"/>
                <w:szCs w:val="14"/>
              </w:rPr>
              <w:t>394.333,30</w:t>
            </w:r>
          </w:p>
        </w:tc>
      </w:tr>
    </w:tbl>
    <w:p>
      <w:pPr>
        <w:pStyle w:val="Normal"/>
        <w:rPr/>
      </w:pPr>
      <w:r>
        <w:rPr/>
      </w:r>
    </w:p>
    <w:tbl>
      <w:tblPr>
        <w:tblW w:w="9413" w:type="dxa"/>
        <w:jc w:val="left"/>
        <w:tblInd w:w="70" w:type="dxa"/>
        <w:tblLayout w:type="fixed"/>
        <w:tblCellMar>
          <w:top w:w="55" w:type="dxa"/>
          <w:left w:w="55" w:type="dxa"/>
          <w:bottom w:w="55" w:type="dxa"/>
          <w:right w:w="55" w:type="dxa"/>
        </w:tblCellMar>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before="0" w:after="0"/>
              <w:ind w:hanging="1066" w:left="1066" w:right="0"/>
              <w:jc w:val="both"/>
              <w:rPr>
                <w:color w:val="000000"/>
              </w:rPr>
            </w:pPr>
            <w:r>
              <w:rPr>
                <w:rFonts w:eastAsia="Arial" w:cs="Verdana" w:ascii="Verdana" w:hAnsi="Verdana"/>
                <w:b/>
                <w:color w:val="000000"/>
                <w:sz w:val="20"/>
                <w:szCs w:val="20"/>
                <w:lang w:val="pt-BR"/>
              </w:rPr>
              <w:t>7</w:t>
            </w:r>
            <w:r>
              <w:rPr>
                <w:rFonts w:eastAsia="Arial" w:cs="Verdana" w:ascii="Verdana" w:hAnsi="Verdana"/>
                <w:b/>
                <w:color w:val="000000"/>
                <w:sz w:val="20"/>
                <w:szCs w:val="20"/>
              </w:rPr>
              <w:t>.</w:t>
            </w:r>
            <w:r>
              <w:rPr>
                <w:rFonts w:eastAsia="Arial" w:cs="Verdana" w:ascii="Verdana" w:hAnsi="Verdana"/>
                <w:b/>
                <w:color w:val="000000"/>
                <w:sz w:val="20"/>
                <w:szCs w:val="20"/>
                <w:lang w:val="pt-BR"/>
              </w:rPr>
              <w:t xml:space="preserve"> CONDIÇÕES DE ENTREGA:</w:t>
            </w:r>
          </w:p>
          <w:p>
            <w:pPr>
              <w:pStyle w:val="Normal"/>
              <w:spacing w:before="0" w:after="0"/>
              <w:ind w:hanging="1066" w:left="1066" w:right="0"/>
              <w:jc w:val="both"/>
              <w:rPr>
                <w:color w:val="000000"/>
              </w:rPr>
            </w:pPr>
            <w:r>
              <w:rPr>
                <w:color w:val="000000"/>
              </w:rPr>
            </w:r>
          </w:p>
          <w:p>
            <w:pPr>
              <w:pStyle w:val="Normal"/>
              <w:spacing w:before="0" w:after="0"/>
              <w:ind w:hanging="1066" w:left="1066" w:right="0"/>
              <w:jc w:val="both"/>
              <w:rPr>
                <w:color w:val="000000"/>
              </w:rPr>
            </w:pPr>
            <w:r>
              <w:rPr>
                <w:rFonts w:eastAsia="Arial" w:cs="Verdana" w:ascii="Verdana" w:hAnsi="Verdana"/>
                <w:b/>
                <w:color w:val="000000"/>
                <w:sz w:val="20"/>
                <w:szCs w:val="20"/>
                <w:lang w:val="pt-BR"/>
              </w:rPr>
              <w:t>7.1 DAS AMOSTRAS – ITENS 07 E 10:</w:t>
            </w:r>
          </w:p>
          <w:tbl>
            <w:tblPr>
              <w:tblW w:w="5000" w:type="pct"/>
              <w:jc w:val="left"/>
              <w:tblInd w:w="0"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shd w:fill="EEEEEE" w:val="clear"/>
                </w:tcPr>
                <w:p>
                  <w:pPr>
                    <w:pStyle w:val="Normal"/>
                    <w:spacing w:before="57" w:after="57"/>
                    <w:jc w:val="both"/>
                    <w:rPr>
                      <w:rFonts w:ascii="Verdana" w:hAnsi="Verdana"/>
                      <w:sz w:val="20"/>
                      <w:szCs w:val="20"/>
                    </w:rPr>
                  </w:pPr>
                  <w:r>
                    <w:rPr>
                      <w:rFonts w:ascii="Verdana" w:hAnsi="Verdana"/>
                      <w:b/>
                      <w:i w:val="false"/>
                      <w:color w:val="000000"/>
                      <w:sz w:val="20"/>
                      <w:szCs w:val="20"/>
                    </w:rPr>
                    <w:t xml:space="preserve">7.1.1 </w:t>
                  </w:r>
                  <w:r>
                    <w:rPr>
                      <w:rFonts w:ascii="Verdana" w:hAnsi="Verdana"/>
                      <w:b w:val="false"/>
                      <w:i w:val="false"/>
                      <w:color w:val="000000"/>
                      <w:sz w:val="20"/>
                      <w:szCs w:val="20"/>
                    </w:rPr>
                    <w:t xml:space="preserve">Ao final da sessão, os licitantes provisoriamente declarados vencedores para os </w:t>
                  </w:r>
                  <w:r>
                    <w:rPr>
                      <w:rFonts w:ascii="Verdana" w:hAnsi="Verdana"/>
                      <w:b/>
                      <w:bCs/>
                      <w:i w:val="false"/>
                      <w:color w:val="000000"/>
                      <w:sz w:val="20"/>
                      <w:szCs w:val="20"/>
                    </w:rPr>
                    <w:t>itens/lotes 07 e  10 – café</w:t>
                  </w:r>
                  <w:r>
                    <w:rPr>
                      <w:rFonts w:ascii="Verdana" w:hAnsi="Verdana"/>
                      <w:b w:val="false"/>
                      <w:i w:val="false"/>
                      <w:color w:val="000000"/>
                      <w:sz w:val="20"/>
                      <w:szCs w:val="20"/>
                    </w:rPr>
                    <w:t xml:space="preserve">, serão convocados a apresentar a </w:t>
                  </w:r>
                  <w:r>
                    <w:rPr>
                      <w:rFonts w:ascii="Verdana" w:hAnsi="Verdana"/>
                      <w:b/>
                      <w:i w:val="false"/>
                      <w:color w:val="000000"/>
                      <w:sz w:val="20"/>
                      <w:szCs w:val="20"/>
                    </w:rPr>
                    <w:t>AMOSTRA</w:t>
                  </w:r>
                  <w:r>
                    <w:rPr>
                      <w:rFonts w:ascii="Verdana" w:hAnsi="Verdana"/>
                      <w:b w:val="false"/>
                      <w:i w:val="false"/>
                      <w:color w:val="000000"/>
                      <w:sz w:val="20"/>
                      <w:szCs w:val="20"/>
                    </w:rPr>
                    <w:t xml:space="preserve">. O prazo para apresentação da amostra será de até </w:t>
                  </w:r>
                  <w:r>
                    <w:rPr>
                      <w:rFonts w:ascii="Verdana" w:hAnsi="Verdana"/>
                      <w:b/>
                      <w:i w:val="false"/>
                      <w:color w:val="000000"/>
                      <w:sz w:val="20"/>
                      <w:szCs w:val="20"/>
                    </w:rPr>
                    <w:t xml:space="preserve">05 (cinco) dias úteis. </w:t>
                  </w:r>
                  <w:r>
                    <w:rPr>
                      <w:rFonts w:ascii="Verdana" w:hAnsi="Verdana"/>
                      <w:b w:val="false"/>
                      <w:i w:val="false"/>
                      <w:color w:val="000000"/>
                      <w:sz w:val="20"/>
                      <w:szCs w:val="20"/>
                    </w:rPr>
                    <w:t>A amostra deverá atender ao contido no Termo de Referência do presente Edital.</w:t>
                  </w:r>
                </w:p>
                <w:p>
                  <w:pPr>
                    <w:pStyle w:val="Normal"/>
                    <w:spacing w:before="57" w:after="57"/>
                    <w:jc w:val="both"/>
                    <w:rPr>
                      <w:rFonts w:ascii="Verdana" w:hAnsi="Verdana"/>
                      <w:b w:val="false"/>
                      <w:i w:val="false"/>
                      <w:color w:val="000000"/>
                      <w:sz w:val="20"/>
                      <w:szCs w:val="20"/>
                    </w:rPr>
                  </w:pPr>
                  <w:r>
                    <w:rPr>
                      <w:rFonts w:ascii="Verdana" w:hAnsi="Verdana"/>
                      <w:b/>
                      <w:bCs/>
                      <w:i w:val="false"/>
                      <w:color w:val="000000"/>
                      <w:sz w:val="20"/>
                      <w:szCs w:val="20"/>
                    </w:rPr>
                    <w:t>7.1.2</w:t>
                  </w:r>
                  <w:r>
                    <w:rPr>
                      <w:rFonts w:ascii="Verdana" w:hAnsi="Verdana"/>
                      <w:b w:val="false"/>
                      <w:i w:val="false"/>
                      <w:color w:val="000000"/>
                      <w:sz w:val="20"/>
                      <w:szCs w:val="20"/>
                    </w:rPr>
                    <w:t xml:space="preserve"> A amostra passará por análise sensorial – </w:t>
                  </w:r>
                  <w:r>
                    <w:rPr>
                      <w:rFonts w:eastAsia="Arial" w:cs="Verdana" w:ascii="Verdana" w:hAnsi="Verdana"/>
                      <w:b w:val="false"/>
                      <w:i w:val="false"/>
                      <w:color w:val="000000"/>
                      <w:sz w:val="20"/>
                      <w:szCs w:val="20"/>
                    </w:rPr>
                    <w:t xml:space="preserve">os critérios utilizados na análise sensorial estão dispostos no </w:t>
                  </w:r>
                  <w:r>
                    <w:rPr>
                      <w:rFonts w:ascii="Verdana" w:hAnsi="Verdana"/>
                      <w:b/>
                      <w:bCs/>
                      <w:i w:val="false"/>
                      <w:color w:val="000000"/>
                      <w:sz w:val="20"/>
                      <w:szCs w:val="20"/>
                    </w:rPr>
                    <w:t>ANEXO X</w:t>
                  </w:r>
                  <w:r>
                    <w:rPr>
                      <w:rFonts w:ascii="Verdana" w:hAnsi="Verdana"/>
                      <w:b w:val="false"/>
                      <w:bCs w:val="false"/>
                      <w:i w:val="false"/>
                      <w:color w:val="000000"/>
                      <w:sz w:val="20"/>
                      <w:szCs w:val="20"/>
                    </w:rPr>
                    <w:t>, deste edital.</w:t>
                  </w:r>
                </w:p>
                <w:p>
                  <w:pPr>
                    <w:pStyle w:val="Normal"/>
                    <w:spacing w:before="57" w:after="57"/>
                    <w:jc w:val="both"/>
                    <w:rPr>
                      <w:rFonts w:ascii="Verdana" w:hAnsi="Verdana"/>
                      <w:sz w:val="20"/>
                      <w:szCs w:val="20"/>
                    </w:rPr>
                  </w:pPr>
                  <w:r>
                    <w:rPr>
                      <w:rFonts w:ascii="Verdana" w:hAnsi="Verdana"/>
                      <w:b/>
                      <w:i w:val="false"/>
                      <w:color w:val="000000"/>
                      <w:sz w:val="20"/>
                      <w:szCs w:val="20"/>
                    </w:rPr>
                    <w:t xml:space="preserve">7.1.3 </w:t>
                  </w:r>
                  <w:r>
                    <w:rPr>
                      <w:rFonts w:ascii="Verdana" w:hAnsi="Verdana"/>
                      <w:b w:val="false"/>
                      <w:i w:val="false"/>
                      <w:color w:val="000000"/>
                      <w:sz w:val="20"/>
                      <w:szCs w:val="20"/>
                    </w:rPr>
                    <w:t xml:space="preserve">A amostra deverá ser encaminhada aos cuidados da Assessoria Técnica, a qual compõe a Comissão Municipal de Contratação - Nutricionista responsável </w:t>
                  </w:r>
                  <w:r>
                    <w:rPr>
                      <w:rFonts w:ascii="Verdana" w:hAnsi="Verdana"/>
                      <w:b/>
                      <w:i w:val="false"/>
                      <w:color w:val="000000"/>
                      <w:sz w:val="20"/>
                      <w:szCs w:val="20"/>
                    </w:rPr>
                    <w:t xml:space="preserve">Sra Lia Giordani </w:t>
                  </w:r>
                  <w:r>
                    <w:rPr>
                      <w:rFonts w:eastAsia="Arial" w:cs="Verdana" w:ascii="Verdana" w:hAnsi="Verdana"/>
                      <w:b/>
                      <w:i w:val="false"/>
                      <w:color w:val="000000"/>
                      <w:sz w:val="20"/>
                      <w:szCs w:val="20"/>
                      <w:lang w:val="pt-BR"/>
                    </w:rPr>
                    <w:t>Calleya Barela</w:t>
                  </w:r>
                  <w:r>
                    <w:rPr>
                      <w:rFonts w:eastAsia="Arial" w:cs="Verdana" w:ascii="Verdana" w:hAnsi="Verdana"/>
                      <w:b w:val="false"/>
                      <w:bCs w:val="false"/>
                      <w:i w:val="false"/>
                      <w:color w:val="000000"/>
                      <w:sz w:val="20"/>
                      <w:szCs w:val="20"/>
                      <w:lang w:val="pt-BR"/>
                    </w:rPr>
                    <w:t xml:space="preserve"> - matrícula 721263, CRN 82470, servidora</w:t>
                  </w:r>
                  <w:r>
                    <w:rPr>
                      <w:rFonts w:eastAsia="Arial" w:cs="Verdana" w:ascii="Verdana" w:hAnsi="Verdana"/>
                      <w:b/>
                      <w:i w:val="false"/>
                      <w:color w:val="000000"/>
                      <w:sz w:val="20"/>
                      <w:szCs w:val="20"/>
                      <w:lang w:val="pt-BR"/>
                    </w:rPr>
                    <w:t xml:space="preserve"> </w:t>
                  </w:r>
                  <w:r>
                    <w:rPr>
                      <w:rFonts w:eastAsia="Arial" w:cs="Verdana" w:ascii="Verdana" w:hAnsi="Verdana"/>
                      <w:b w:val="false"/>
                      <w:i w:val="false"/>
                      <w:color w:val="000000"/>
                      <w:sz w:val="20"/>
                      <w:szCs w:val="20"/>
                      <w:lang w:val="pt-BR"/>
                    </w:rPr>
                    <w:t>na Secretaria Municipal de</w:t>
                  </w:r>
                  <w:r>
                    <w:rPr>
                      <w:rFonts w:ascii="Verdana" w:hAnsi="Verdana"/>
                      <w:sz w:val="20"/>
                      <w:szCs w:val="20"/>
                    </w:rPr>
                    <w:t xml:space="preserve"> </w:t>
                  </w:r>
                  <w:r>
                    <w:rPr>
                      <w:rFonts w:ascii="Verdana" w:hAnsi="Verdana"/>
                      <w:b w:val="false"/>
                      <w:i w:val="false"/>
                      <w:color w:val="000000"/>
                      <w:sz w:val="20"/>
                      <w:szCs w:val="20"/>
                    </w:rPr>
                    <w:t>Educação, situada à rua Marechal Deodoro, n° 348, Vila Rio Branco, Castro/PR – CEP 84172-540.</w:t>
                  </w:r>
                </w:p>
                <w:p>
                  <w:pPr>
                    <w:pStyle w:val="Normal"/>
                    <w:spacing w:before="57" w:after="57"/>
                    <w:jc w:val="both"/>
                    <w:rPr>
                      <w:rFonts w:ascii="Verdana" w:hAnsi="Verdana"/>
                      <w:sz w:val="20"/>
                      <w:szCs w:val="20"/>
                    </w:rPr>
                  </w:pPr>
                  <w:r>
                    <w:rPr>
                      <w:rFonts w:ascii="Verdana" w:hAnsi="Verdana"/>
                      <w:b/>
                      <w:bCs/>
                      <w:i w:val="false"/>
                      <w:color w:val="000000"/>
                      <w:sz w:val="20"/>
                      <w:szCs w:val="20"/>
                    </w:rPr>
                    <w:t xml:space="preserve">7.1.4 </w:t>
                  </w:r>
                  <w:r>
                    <w:rPr>
                      <w:rFonts w:ascii="Verdana" w:hAnsi="Verdana"/>
                      <w:b w:val="false"/>
                      <w:i w:val="false"/>
                      <w:color w:val="000000"/>
                      <w:sz w:val="20"/>
                      <w:szCs w:val="20"/>
                    </w:rPr>
                    <w:t>A amostra deverá estar etiquetado com o nº do pregão e nº do LOTE, bem como, com os dados do licitante.</w:t>
                  </w:r>
                </w:p>
                <w:p>
                  <w:pPr>
                    <w:pStyle w:val="Normal"/>
                    <w:spacing w:lineRule="auto" w:line="276" w:before="0" w:after="0"/>
                    <w:jc w:val="both"/>
                    <w:rPr>
                      <w:rFonts w:ascii="Verdana" w:hAnsi="Verdana"/>
                      <w:color w:val="000000"/>
                      <w:sz w:val="20"/>
                      <w:szCs w:val="20"/>
                    </w:rPr>
                  </w:pPr>
                  <w:r>
                    <w:rPr>
                      <w:rFonts w:ascii="Verdana" w:hAnsi="Verdana"/>
                      <w:b/>
                      <w:color w:val="000000"/>
                      <w:sz w:val="20"/>
                      <w:szCs w:val="20"/>
                    </w:rPr>
                    <w:t xml:space="preserve">7.1.5 </w:t>
                  </w:r>
                  <w:r>
                    <w:rPr>
                      <w:rFonts w:ascii="Verdana" w:hAnsi="Verdana"/>
                      <w:color w:val="000000"/>
                      <w:sz w:val="20"/>
                      <w:szCs w:val="20"/>
                    </w:rPr>
                    <w:t>A licitante que não atender as especificações exigidas no descritivo do item e/ou obter nota inferior a 8 na análise sensorial, terá sua amostra reprovada e será desclassificada. Sendo que, o mesmo ocorrerá para aquela que deixar de apresentá-la.</w:t>
                  </w:r>
                </w:p>
              </w:tc>
            </w:tr>
          </w:tbl>
          <w:p>
            <w:pPr>
              <w:pStyle w:val="Normal"/>
              <w:spacing w:before="57" w:after="57"/>
              <w:jc w:val="both"/>
              <w:rPr>
                <w:rFonts w:ascii="Verdana" w:hAnsi="Verdana"/>
                <w:b w:val="false"/>
                <w:i w:val="false"/>
                <w:color w:val="000000"/>
                <w:sz w:val="20"/>
              </w:rPr>
            </w:pPr>
            <w:r>
              <w:rPr>
                <w:rFonts w:ascii="Verdana" w:hAnsi="Verdana"/>
                <w:b w:val="false"/>
                <w:i w:val="false"/>
                <w:color w:val="000000"/>
                <w:sz w:val="20"/>
              </w:rPr>
            </w:r>
          </w:p>
          <w:p>
            <w:pPr>
              <w:pStyle w:val="Normal"/>
              <w:spacing w:before="0" w:after="0"/>
              <w:ind w:hanging="1066" w:left="1066" w:right="0"/>
              <w:jc w:val="both"/>
              <w:rPr>
                <w:color w:val="000000"/>
              </w:rPr>
            </w:pPr>
            <w:r>
              <w:rPr>
                <w:rFonts w:eastAsia="Arial" w:cs="Verdana" w:ascii="Verdana" w:hAnsi="Verdana"/>
                <w:b/>
                <w:color w:val="000000"/>
                <w:sz w:val="20"/>
                <w:szCs w:val="20"/>
              </w:rPr>
              <w:t>7.2 CONDIÇÕES DE ENTREGA – PARA A CONTRATADA:</w:t>
            </w:r>
          </w:p>
          <w:tbl>
            <w:tblPr>
              <w:tblW w:w="5000" w:type="pct"/>
              <w:jc w:val="left"/>
              <w:tblInd w:w="0" w:type="dxa"/>
              <w:tblLayout w:type="fixed"/>
              <w:tblCellMar>
                <w:top w:w="55" w:type="dxa"/>
                <w:left w:w="55" w:type="dxa"/>
                <w:bottom w:w="55" w:type="dxa"/>
                <w:right w:w="55" w:type="dxa"/>
              </w:tblCellMar>
            </w:tblPr>
            <w:tblGrid>
              <w:gridCol w:w="9303"/>
            </w:tblGrid>
            <w:tr>
              <w:trPr/>
              <w:tc>
                <w:tcPr>
                  <w:tcW w:w="9303"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 xml:space="preserve">7.2.1 </w:t>
                  </w:r>
                  <w:r>
                    <w:rPr>
                      <w:rFonts w:eastAsia="Arial" w:cs="Verdana" w:ascii="Verdana" w:hAnsi="Verdana"/>
                      <w:b/>
                      <w:bCs/>
                      <w:i w:val="false"/>
                      <w:iCs w:val="false"/>
                      <w:color w:val="000000"/>
                      <w:sz w:val="20"/>
                      <w:szCs w:val="20"/>
                      <w:u w:val="none"/>
                    </w:rPr>
                    <w:t xml:space="preserve">ENTREGA - </w:t>
                  </w:r>
                  <w:r>
                    <w:rPr>
                      <w:rFonts w:ascii="Verdana" w:hAnsi="Verdana"/>
                      <w:b w:val="false"/>
                      <w:bCs/>
                      <w:i w:val="false"/>
                      <w:iCs w:val="false"/>
                      <w:color w:val="000000"/>
                      <w:sz w:val="20"/>
                      <w:szCs w:val="20"/>
                      <w:u w:val="none"/>
                    </w:rPr>
                    <w:t xml:space="preserve">A empresa contratada deverá no prazo máximo de </w:t>
                  </w:r>
                  <w:r>
                    <w:rPr>
                      <w:rFonts w:ascii="Verdana" w:hAnsi="Verdana"/>
                      <w:b/>
                      <w:bCs/>
                      <w:i w:val="false"/>
                      <w:iCs w:val="false"/>
                      <w:color w:val="000000"/>
                      <w:sz w:val="20"/>
                      <w:szCs w:val="20"/>
                      <w:u w:val="none"/>
                    </w:rPr>
                    <w:t>15 (quinze) dias corridos</w:t>
                  </w:r>
                  <w:r>
                    <w:rPr>
                      <w:rFonts w:ascii="Verdana" w:hAnsi="Verdana"/>
                      <w:b w:val="false"/>
                      <w:bCs/>
                      <w:i w:val="false"/>
                      <w:iCs w:val="false"/>
                      <w:color w:val="000000"/>
                      <w:sz w:val="20"/>
                      <w:szCs w:val="20"/>
                      <w:u w:val="none"/>
                    </w:rPr>
                    <w:t>, dar início a execução dos serviços/entrega do objeto, a</w:t>
                  </w:r>
                  <w:r>
                    <w:rPr>
                      <w:rFonts w:cs="Verdana" w:ascii="Verdana" w:hAnsi="Verdana"/>
                      <w:b w:val="false"/>
                      <w:bCs/>
                      <w:i w:val="false"/>
                      <w:iCs w:val="false"/>
                      <w:color w:val="000000"/>
                      <w:sz w:val="20"/>
                      <w:szCs w:val="20"/>
                      <w:u w:val="none"/>
                    </w:rPr>
                    <w:t xml:space="preserve"> contar da data de envio da nota de empenho. A solicitação do objeto deste certame será conforme a necessidade da Secretaria Municipal solicitante, durante toda a vigência da </w:t>
                  </w:r>
                  <w:r>
                    <w:rPr>
                      <w:rFonts w:cs="Verdana" w:ascii="Verdana" w:hAnsi="Verdana"/>
                      <w:b/>
                      <w:bCs/>
                      <w:i w:val="false"/>
                      <w:iCs w:val="false"/>
                      <w:color w:val="000000"/>
                      <w:sz w:val="20"/>
                      <w:szCs w:val="20"/>
                      <w:u w:val="none"/>
                    </w:rPr>
                    <w:t>Ata do Registro de Preço (12 meses)</w:t>
                  </w:r>
                  <w:r>
                    <w:rPr>
                      <w:rFonts w:cs="Verdana" w:ascii="Verdana" w:hAnsi="Verdana"/>
                      <w:b w:val="false"/>
                      <w:bCs/>
                      <w:i w:val="false"/>
                      <w:iCs w:val="false"/>
                      <w:color w:val="000000"/>
                      <w:sz w:val="20"/>
                      <w:szCs w:val="20"/>
                      <w:u w:val="none"/>
                    </w:rPr>
                    <w:t>, pelo valor registrado.</w:t>
                  </w:r>
                </w:p>
                <w:p>
                  <w:pPr>
                    <w:pStyle w:val="Normal"/>
                    <w:spacing w:lineRule="auto" w:line="276"/>
                    <w:jc w:val="both"/>
                    <w:rPr>
                      <w:rFonts w:ascii="Verdana" w:hAnsi="Verdana"/>
                      <w:color w:val="000000"/>
                      <w:sz w:val="20"/>
                      <w:szCs w:val="20"/>
                    </w:rPr>
                  </w:pPr>
                  <w:r>
                    <w:rPr>
                      <w:rFonts w:ascii="Verdana" w:hAnsi="Verdana"/>
                      <w:b/>
                      <w:color w:val="000000"/>
                      <w:sz w:val="20"/>
                      <w:szCs w:val="20"/>
                    </w:rPr>
                    <w:t>7.2.2</w:t>
                  </w:r>
                  <w:r>
                    <w:rPr>
                      <w:rFonts w:ascii="Verdana" w:hAnsi="Verdana"/>
                      <w:color w:val="000000"/>
                      <w:sz w:val="20"/>
                      <w:szCs w:val="20"/>
                    </w:rPr>
                    <w:t xml:space="preserve"> O prazo de entrega não admite prorrogação;</w:t>
                  </w:r>
                </w:p>
                <w:p>
                  <w:pPr>
                    <w:pStyle w:val="Normal"/>
                    <w:spacing w:lineRule="auto" w:line="276"/>
                    <w:jc w:val="both"/>
                    <w:rPr>
                      <w:rFonts w:ascii="Verdana" w:hAnsi="Verdana"/>
                      <w:color w:val="000000"/>
                      <w:sz w:val="20"/>
                      <w:szCs w:val="20"/>
                    </w:rPr>
                  </w:pPr>
                  <w:r>
                    <w:rPr>
                      <w:rFonts w:ascii="Verdana" w:hAnsi="Verdana"/>
                      <w:b/>
                      <w:bCs/>
                      <w:i w:val="false"/>
                      <w:iCs w:val="false"/>
                      <w:color w:val="000000"/>
                      <w:sz w:val="20"/>
                      <w:szCs w:val="20"/>
                    </w:rPr>
                    <w:t>7.2.3</w:t>
                  </w:r>
                  <w:r>
                    <w:rPr>
                      <w:rFonts w:ascii="Verdana" w:hAnsi="Verdana"/>
                      <w:b w:val="false"/>
                      <w:i w:val="false"/>
                      <w:iCs w:val="false"/>
                      <w:color w:val="000000"/>
                      <w:sz w:val="20"/>
                      <w:szCs w:val="20"/>
                    </w:rPr>
                    <w:t xml:space="preserve"> Diante de impossibilidade de fornecimento, a contratada </w:t>
                  </w:r>
                  <w:r>
                    <w:rPr>
                      <w:rFonts w:ascii="Verdana" w:hAnsi="Verdana"/>
                      <w:b/>
                      <w:bCs/>
                      <w:i w:val="false"/>
                      <w:iCs w:val="false"/>
                      <w:color w:val="000000"/>
                      <w:sz w:val="20"/>
                      <w:szCs w:val="20"/>
                    </w:rPr>
                    <w:t>deverá comunicar à contratante, no prazo máximo de 05 (cinco) dias corridos</w:t>
                  </w:r>
                  <w:r>
                    <w:rPr>
                      <w:rFonts w:ascii="Verdana" w:hAnsi="Verdana"/>
                      <w:b w:val="false"/>
                      <w:i w:val="false"/>
                      <w:iCs w:val="false"/>
                      <w:color w:val="000000"/>
                      <w:sz w:val="20"/>
                      <w:szCs w:val="20"/>
                    </w:rPr>
                    <w:t xml:space="preserve"> que antecede a data do fornecimento os motivos que impossibilitem o cumprimento do prazo previsto, com a devida comprovação;</w:t>
                  </w:r>
                </w:p>
                <w:p>
                  <w:pPr>
                    <w:pStyle w:val="Normal"/>
                    <w:spacing w:lineRule="auto" w:line="276"/>
                    <w:jc w:val="both"/>
                    <w:rPr>
                      <w:rFonts w:ascii="Verdana" w:hAnsi="Verdana"/>
                      <w:color w:val="000000"/>
                      <w:sz w:val="20"/>
                      <w:szCs w:val="20"/>
                    </w:rPr>
                  </w:pPr>
                  <w:r>
                    <w:rPr>
                      <w:rFonts w:eastAsia="Arial" w:cs="Verdana" w:ascii="Verdana" w:hAnsi="Verdana"/>
                      <w:b/>
                      <w:bCs/>
                      <w:i w:val="false"/>
                      <w:iCs w:val="false"/>
                      <w:color w:val="000000"/>
                      <w:sz w:val="20"/>
                      <w:szCs w:val="20"/>
                    </w:rPr>
                    <w:t>7.2.4</w:t>
                  </w:r>
                  <w:r>
                    <w:rPr>
                      <w:rFonts w:eastAsia="Arial" w:cs="Verdana" w:ascii="Verdana" w:hAnsi="Verdana"/>
                      <w:b/>
                      <w:bCs w:val="false"/>
                      <w:i w:val="false"/>
                      <w:iCs w:val="false"/>
                      <w:color w:val="000000"/>
                      <w:sz w:val="20"/>
                      <w:szCs w:val="20"/>
                    </w:rPr>
                    <w:t xml:space="preserve"> </w:t>
                  </w:r>
                  <w:r>
                    <w:rPr>
                      <w:rFonts w:cs="Verdana" w:ascii="Verdana" w:hAnsi="Verdana"/>
                      <w:b w:val="false"/>
                      <w:i w:val="false"/>
                      <w:caps w:val="false"/>
                      <w:smallCaps w:val="false"/>
                      <w:color w:val="000000"/>
                      <w:spacing w:val="0"/>
                      <w:sz w:val="20"/>
                      <w:szCs w:val="20"/>
                      <w:lang w:val="pt-BR" w:eastAsia="zh-CN"/>
                    </w:rPr>
                    <w:t>A contratada deverá considerar o tempo de descarga e conferência dos materiais, sendo que estes precisarão ser realizados rigorosamente dentro do horário abaixo:</w:t>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 w:val="false"/>
                      <w:bCs w:val="false"/>
                      <w:i w:val="false"/>
                      <w:iCs w:val="false"/>
                      <w:color w:val="000000"/>
                      <w:sz w:val="20"/>
                      <w:szCs w:val="20"/>
                    </w:rPr>
                  </w:r>
                </w:p>
                <w:p>
                  <w:pPr>
                    <w:pStyle w:val="Normal"/>
                    <w:spacing w:lineRule="auto" w:line="276"/>
                    <w:ind w:hanging="0" w:left="720"/>
                    <w:jc w:val="both"/>
                    <w:rPr>
                      <w:rFonts w:ascii="Verdana" w:hAnsi="Verdana"/>
                      <w:color w:val="000000"/>
                      <w:sz w:val="20"/>
                      <w:szCs w:val="20"/>
                    </w:rPr>
                  </w:pPr>
                  <w:r>
                    <w:rPr>
                      <w:rFonts w:eastAsia="Arial" w:ascii="Verdana" w:hAnsi="Verdana"/>
                      <w:bCs w:val="false"/>
                      <w:iCs w:val="false"/>
                      <w:color w:val="000000"/>
                      <w:sz w:val="20"/>
                      <w:szCs w:val="20"/>
                      <w:shd w:fill="DDDDDD" w:val="clear"/>
                    </w:rPr>
                    <w:t>De segunda a sexta-feira - 08h00 às 11h30min ou das 13h00 às 17h00min.</w:t>
                  </w:r>
                </w:p>
                <w:p>
                  <w:pPr>
                    <w:pStyle w:val="Normal"/>
                    <w:spacing w:lineRule="auto" w:line="276"/>
                    <w:ind w:hanging="0" w:left="0"/>
                    <w:jc w:val="both"/>
                    <w:rPr>
                      <w:rFonts w:ascii="Verdana" w:hAnsi="Verdana" w:eastAsia="Arial"/>
                      <w:b w:val="false"/>
                      <w:bCs w:val="false"/>
                      <w:i w:val="false"/>
                      <w:iCs w:val="false"/>
                      <w:color w:val="000000"/>
                      <w:sz w:val="20"/>
                      <w:szCs w:val="20"/>
                    </w:rPr>
                  </w:pPr>
                  <w:r>
                    <w:rPr>
                      <w:rFonts w:eastAsia="Arial" w:ascii="Verdana" w:hAnsi="Verdana"/>
                      <w:b w:val="false"/>
                      <w:bCs w:val="false"/>
                      <w:i w:val="false"/>
                      <w:iCs w:val="false"/>
                      <w:color w:val="000000"/>
                      <w:sz w:val="20"/>
                      <w:szCs w:val="20"/>
                    </w:rPr>
                  </w:r>
                </w:p>
                <w:p>
                  <w:pPr>
                    <w:pStyle w:val="Normal"/>
                    <w:spacing w:lineRule="auto" w:line="276"/>
                    <w:jc w:val="both"/>
                    <w:rPr>
                      <w:rFonts w:ascii="Verdana" w:hAnsi="Verdana"/>
                      <w:color w:val="000000"/>
                      <w:sz w:val="20"/>
                      <w:szCs w:val="20"/>
                    </w:rPr>
                  </w:pPr>
                  <w:r>
                    <w:rPr>
                      <w:rFonts w:cs="Verdana" w:ascii="Verdana" w:hAnsi="Verdana"/>
                      <w:b/>
                      <w:bCs/>
                      <w:i w:val="false"/>
                      <w:caps w:val="false"/>
                      <w:smallCaps w:val="false"/>
                      <w:color w:val="000000"/>
                      <w:spacing w:val="0"/>
                      <w:sz w:val="20"/>
                      <w:szCs w:val="20"/>
                      <w:lang w:val="pt-BR" w:eastAsia="zh-CN"/>
                    </w:rPr>
                    <w:t>7.2.5</w:t>
                  </w:r>
                  <w:r>
                    <w:rPr>
                      <w:rFonts w:cs="Verdana" w:ascii="Verdana" w:hAnsi="Verdana"/>
                      <w:b w:val="false"/>
                      <w:i w:val="false"/>
                      <w:caps w:val="false"/>
                      <w:smallCaps w:val="false"/>
                      <w:color w:val="000000"/>
                      <w:spacing w:val="0"/>
                      <w:sz w:val="20"/>
                      <w:szCs w:val="20"/>
                      <w:lang w:val="pt-BR" w:eastAsia="zh-CN"/>
                    </w:rPr>
                    <w:t xml:space="preserve"> Salvo em situações extraordinárias devidamente justificadas e solicitadas com antecedência mínima de 48h00min.</w:t>
                  </w:r>
                </w:p>
                <w:p>
                  <w:pPr>
                    <w:pStyle w:val="BodyText"/>
                    <w:widowControl/>
                    <w:suppressAutoHyphens w:val="true"/>
                    <w:spacing w:lineRule="auto" w:line="276" w:before="0" w:after="0"/>
                    <w:ind w:hanging="0" w:left="0" w:right="0"/>
                    <w:jc w:val="both"/>
                    <w:rPr>
                      <w:rFonts w:ascii="Verdana" w:hAnsi="Verdana"/>
                      <w:color w:val="000000"/>
                      <w:sz w:val="20"/>
                      <w:szCs w:val="20"/>
                    </w:rPr>
                  </w:pPr>
                  <w:r>
                    <w:rPr>
                      <w:rFonts w:cs="Verdana" w:ascii="Verdana" w:hAnsi="Verdana"/>
                      <w:b/>
                      <w:bCs/>
                      <w:i w:val="false"/>
                      <w:caps w:val="false"/>
                      <w:smallCaps w:val="false"/>
                      <w:color w:val="000000"/>
                      <w:spacing w:val="0"/>
                      <w:sz w:val="20"/>
                      <w:szCs w:val="20"/>
                      <w:lang w:val="pt-BR" w:eastAsia="zh-CN"/>
                    </w:rPr>
                    <w:t>7.2.6</w:t>
                  </w:r>
                  <w:r>
                    <w:rPr>
                      <w:rFonts w:cs="Verdana" w:ascii="Verdana" w:hAnsi="Verdana"/>
                      <w:b w:val="false"/>
                      <w:i w:val="false"/>
                      <w:caps w:val="false"/>
                      <w:smallCaps w:val="false"/>
                      <w:color w:val="000000"/>
                      <w:spacing w:val="0"/>
                      <w:sz w:val="20"/>
                      <w:szCs w:val="20"/>
                      <w:lang w:val="pt-BR" w:eastAsia="zh-CN"/>
                    </w:rPr>
                    <w:t xml:space="preserve"> Caso o fornecedor não possa cumprir com os horários, deverá retornar em outro dia dentro do horário para realizar a entrega do material.</w:t>
                  </w:r>
                </w:p>
                <w:p>
                  <w:pPr>
                    <w:pStyle w:val="Normal"/>
                    <w:spacing w:lineRule="auto" w:line="276"/>
                    <w:jc w:val="both"/>
                    <w:rPr>
                      <w:rFonts w:ascii="Verdana" w:hAnsi="Verdana"/>
                      <w:color w:val="000000"/>
                      <w:sz w:val="20"/>
                      <w:szCs w:val="20"/>
                    </w:rPr>
                  </w:pPr>
                  <w:r>
                    <w:rPr>
                      <w:rFonts w:eastAsia="Arial" w:cs="Verdana" w:ascii="Verdana" w:hAnsi="Verdana"/>
                      <w:b/>
                      <w:bCs/>
                      <w:i w:val="false"/>
                      <w:iCs w:val="false"/>
                      <w:color w:val="000000"/>
                      <w:sz w:val="20"/>
                      <w:szCs w:val="20"/>
                    </w:rPr>
                    <w:t>7.2.7</w:t>
                  </w:r>
                  <w:r>
                    <w:rPr>
                      <w:rFonts w:eastAsia="Arial" w:cs="Verdana" w:ascii="Verdana" w:hAnsi="Verdana"/>
                      <w:b w:val="false"/>
                      <w:bCs w:val="false"/>
                      <w:i w:val="false"/>
                      <w:iCs w:val="false"/>
                      <w:color w:val="000000"/>
                      <w:sz w:val="20"/>
                      <w:szCs w:val="20"/>
                    </w:rPr>
                    <w:t xml:space="preserve"> As entregas devem ser realizadas nas localidades indicadas pela secretaria solicitante.</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color w:val="000000"/>
                      <w:sz w:val="20"/>
                      <w:szCs w:val="20"/>
                      <w:u w:val="none"/>
                    </w:rPr>
                    <w:t xml:space="preserve">7.2.8 </w:t>
                  </w:r>
                  <w:r>
                    <w:rPr>
                      <w:rFonts w:cs="Verdana" w:ascii="Verdana" w:hAnsi="Verdana"/>
                      <w:b w:val="false"/>
                      <w:bCs/>
                      <w:i w:val="false"/>
                      <w:iCs/>
                      <w:color w:val="000000"/>
                      <w:sz w:val="20"/>
                      <w:szCs w:val="20"/>
                      <w:u w:val="none"/>
                    </w:rPr>
                    <w:t>Os objetos deverão obedecer às especificações e requisitos de qualidade constantes no Termo Referência.</w:t>
                  </w:r>
                </w:p>
                <w:p>
                  <w:pPr>
                    <w:pStyle w:val="Normal"/>
                    <w:spacing w:lineRule="auto" w:line="276" w:before="0" w:after="0"/>
                    <w:ind w:hanging="0" w:left="0" w:right="0"/>
                    <w:jc w:val="both"/>
                    <w:rPr>
                      <w:rFonts w:ascii="Verdana" w:hAnsi="Verdana"/>
                      <w:color w:val="000000"/>
                      <w:sz w:val="20"/>
                      <w:szCs w:val="20"/>
                    </w:rPr>
                  </w:pPr>
                  <w:r>
                    <w:rPr>
                      <w:rFonts w:cs="Verdana" w:ascii="Verdana" w:hAnsi="Verdana"/>
                      <w:b/>
                      <w:bCs/>
                      <w:i w:val="false"/>
                      <w:iCs/>
                      <w:color w:val="000000"/>
                      <w:sz w:val="20"/>
                      <w:szCs w:val="20"/>
                      <w:u w:val="none"/>
                    </w:rPr>
                    <w:t>7.2.9</w:t>
                  </w:r>
                  <w:r>
                    <w:rPr>
                      <w:rFonts w:cs="Verdana" w:ascii="Verdana" w:hAnsi="Verdana"/>
                      <w:b w:val="false"/>
                      <w:bCs/>
                      <w:i w:val="false"/>
                      <w:iCs/>
                      <w:color w:val="000000"/>
                      <w:sz w:val="20"/>
                      <w:szCs w:val="20"/>
                      <w:u w:val="none"/>
                    </w:rPr>
                    <w:t xml:space="preserve"> No local de entrega o servidor designado pela Secretaria solicitante fará o recebimento do material e a fiscalização do mesmo;</w:t>
                  </w:r>
                </w:p>
                <w:p>
                  <w:pPr>
                    <w:pStyle w:val="Normal"/>
                    <w:widowControl w:val="false"/>
                    <w:spacing w:lineRule="auto" w:line="276"/>
                    <w:jc w:val="both"/>
                    <w:rPr>
                      <w:rFonts w:ascii="Verdana" w:hAnsi="Verdana"/>
                      <w:color w:val="000000"/>
                      <w:sz w:val="20"/>
                      <w:szCs w:val="20"/>
                    </w:rPr>
                  </w:pPr>
                  <w:r>
                    <w:rPr>
                      <w:rFonts w:cs="Verdana" w:ascii="Verdana" w:hAnsi="Verdana"/>
                      <w:b/>
                      <w:bCs/>
                      <w:iCs/>
                      <w:color w:val="000000"/>
                      <w:sz w:val="20"/>
                      <w:szCs w:val="20"/>
                      <w:u w:val="none"/>
                    </w:rPr>
                    <w:t>7.2.10</w:t>
                  </w:r>
                  <w:r>
                    <w:rPr>
                      <w:rFonts w:cs="Verdana" w:ascii="Verdana" w:hAnsi="Verdana"/>
                      <w:bCs/>
                      <w:iCs/>
                      <w:color w:val="000000"/>
                      <w:sz w:val="20"/>
                      <w:szCs w:val="20"/>
                      <w:u w:val="none"/>
                    </w:rPr>
                    <w:t xml:space="preserve"> À Administração, reserva-se o direito de rejeitar no todo ou em parte os materiais fornecidos, se em desacordo com as especificações estabelecidas no Termo de Referência. </w:t>
                  </w:r>
                  <w:r>
                    <w:rPr>
                      <w:rFonts w:cs="Verdana" w:ascii="Verdana" w:hAnsi="Verdana"/>
                      <w:b/>
                      <w:bCs/>
                      <w:iCs/>
                      <w:color w:val="000000"/>
                      <w:sz w:val="20"/>
                      <w:szCs w:val="20"/>
                      <w:u w:val="none"/>
                    </w:rPr>
                    <w:t>7.2.11</w:t>
                  </w:r>
                  <w:r>
                    <w:rPr>
                      <w:rFonts w:cs="Verdana" w:ascii="Verdana" w:hAnsi="Verdana"/>
                      <w:bCs/>
                      <w:iCs/>
                      <w:color w:val="000000"/>
                      <w:sz w:val="20"/>
                      <w:szCs w:val="20"/>
                      <w:u w:val="none"/>
                    </w:rPr>
                    <w:t xml:space="preserve"> Em caso de não conformidade, os servidores notificarão ao Responsável para as providências necessárias, sem prejuízo da aplicação das sanções administrativas cabíveis à contratada e rescisão contratual;</w:t>
                  </w:r>
                </w:p>
                <w:p>
                  <w:pPr>
                    <w:pStyle w:val="Normal"/>
                    <w:spacing w:lineRule="auto" w:line="276"/>
                    <w:jc w:val="both"/>
                    <w:rPr>
                      <w:rFonts w:ascii="Verdana" w:hAnsi="Verdana"/>
                      <w:color w:val="000000"/>
                      <w:sz w:val="20"/>
                      <w:szCs w:val="20"/>
                    </w:rPr>
                  </w:pPr>
                  <w:r>
                    <w:rPr>
                      <w:rFonts w:ascii="Verdana" w:hAnsi="Verdana"/>
                      <w:b/>
                      <w:i w:val="false"/>
                      <w:color w:val="000000"/>
                      <w:kern w:val="2"/>
                      <w:sz w:val="20"/>
                      <w:szCs w:val="20"/>
                    </w:rPr>
                    <w:t>7.2.12</w:t>
                  </w:r>
                  <w:r>
                    <w:rPr>
                      <w:rFonts w:ascii="Verdana" w:hAnsi="Verdana"/>
                      <w:b w:val="false"/>
                      <w:i w:val="false"/>
                      <w:color w:val="000000"/>
                      <w:kern w:val="2"/>
                      <w:sz w:val="20"/>
                      <w:szCs w:val="20"/>
                    </w:rPr>
                    <w:t xml:space="preserve"> </w:t>
                  </w:r>
                  <w:r>
                    <w:rPr>
                      <w:rFonts w:ascii="Verdana" w:hAnsi="Verdana"/>
                      <w:b w:val="false"/>
                      <w:i w:val="false"/>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pPr>
                    <w:pStyle w:val="Normal"/>
                    <w:spacing w:lineRule="auto" w:line="276"/>
                    <w:jc w:val="both"/>
                    <w:rPr>
                      <w:rFonts w:ascii="Verdana" w:hAnsi="Verdana"/>
                      <w:b w:val="false"/>
                      <w:i w:val="false"/>
                      <w:color w:val="000000"/>
                      <w:sz w:val="20"/>
                      <w:szCs w:val="20"/>
                    </w:rPr>
                  </w:pPr>
                  <w:r>
                    <w:rPr>
                      <w:rFonts w:ascii="Verdana" w:hAnsi="Verdana"/>
                      <w:b w:val="false"/>
                      <w:i w:val="false"/>
                      <w:color w:val="000000"/>
                      <w:sz w:val="20"/>
                      <w:szCs w:val="20"/>
                    </w:rPr>
                  </w:r>
                </w:p>
                <w:p>
                  <w:pPr>
                    <w:pStyle w:val="Normal"/>
                    <w:spacing w:lineRule="auto" w:line="276"/>
                    <w:jc w:val="both"/>
                    <w:rPr>
                      <w:rFonts w:ascii="Verdana" w:hAnsi="Verdana"/>
                      <w:b/>
                      <w:bCs/>
                      <w:color w:val="000000"/>
                      <w:sz w:val="20"/>
                      <w:szCs w:val="20"/>
                    </w:rPr>
                  </w:pPr>
                  <w:r>
                    <w:rPr>
                      <w:rFonts w:cs="Verdana" w:ascii="Verdana" w:hAnsi="Verdana"/>
                      <w:b/>
                      <w:bCs/>
                      <w:iCs/>
                      <w:color w:val="000000"/>
                      <w:sz w:val="20"/>
                      <w:szCs w:val="20"/>
                      <w:u w:val="none"/>
                    </w:rPr>
                    <w:t>7.2.13</w:t>
                  </w:r>
                  <w:r>
                    <w:rPr>
                      <w:rFonts w:cs="ArialMT" w:ascii="Verdana" w:hAnsi="Verdana"/>
                      <w:b/>
                      <w:bCs/>
                      <w:iCs/>
                      <w:color w:val="000000"/>
                      <w:sz w:val="20"/>
                      <w:szCs w:val="20"/>
                      <w:u w:val="none"/>
                    </w:rPr>
                    <w:t xml:space="preserve"> </w:t>
                  </w:r>
                  <w:r>
                    <w:rPr>
                      <w:rFonts w:cs="Verdana" w:ascii="Verdana" w:hAnsi="Verdana"/>
                      <w:b/>
                      <w:bCs/>
                      <w:iCs/>
                      <w:color w:val="000000"/>
                      <w:sz w:val="20"/>
                      <w:szCs w:val="20"/>
                      <w:u w:val="none"/>
                    </w:rPr>
                    <w:t>O recebimento será efetivado nos seguintes termos:</w:t>
                  </w:r>
                </w:p>
                <w:tbl>
                  <w:tblPr>
                    <w:tblW w:w="5000" w:type="pct"/>
                    <w:jc w:val="left"/>
                    <w:tblInd w:w="0" w:type="dxa"/>
                    <w:tblLayout w:type="fixed"/>
                    <w:tblCellMar>
                      <w:top w:w="55" w:type="dxa"/>
                      <w:left w:w="55" w:type="dxa"/>
                      <w:bottom w:w="55" w:type="dxa"/>
                      <w:right w:w="55" w:type="dxa"/>
                    </w:tblCellMar>
                  </w:tblPr>
                  <w:tblGrid>
                    <w:gridCol w:w="9193"/>
                  </w:tblGrid>
                  <w:tr>
                    <w:trPr/>
                    <w:tc>
                      <w:tcPr>
                        <w:tcW w:w="9193" w:type="dxa"/>
                        <w:tcBorders>
                          <w:top w:val="single" w:sz="4" w:space="0" w:color="000000"/>
                          <w:left w:val="single" w:sz="4" w:space="0" w:color="000000"/>
                          <w:bottom w:val="single" w:sz="4" w:space="0" w:color="000000"/>
                          <w:right w:val="single" w:sz="4" w:space="0" w:color="000000"/>
                        </w:tcBorders>
                      </w:tcPr>
                      <w:p>
                        <w:pPr>
                          <w:pStyle w:val="Normal"/>
                          <w:numPr>
                            <w:ilvl w:val="0"/>
                            <w:numId w:val="0"/>
                          </w:numPr>
                          <w:spacing w:lineRule="auto" w:line="276"/>
                          <w:ind w:hanging="0" w:left="0"/>
                          <w:jc w:val="both"/>
                          <w:rPr>
                            <w:rFonts w:ascii="Verdana" w:hAnsi="Verdana"/>
                            <w:color w:val="000000"/>
                            <w:sz w:val="20"/>
                            <w:szCs w:val="20"/>
                          </w:rPr>
                        </w:pPr>
                        <w:r>
                          <w:rPr>
                            <w:rFonts w:cs="Verdana" w:ascii="Verdana" w:hAnsi="Verdana"/>
                            <w:b/>
                            <w:bCs/>
                            <w:i w:val="false"/>
                            <w:iCs w:val="false"/>
                            <w:color w:val="000000"/>
                            <w:spacing w:val="-2"/>
                            <w:sz w:val="20"/>
                            <w:szCs w:val="20"/>
                          </w:rPr>
                          <w:t>a)</w:t>
                        </w:r>
                        <w:r>
                          <w:rPr>
                            <w:rFonts w:cs="Verdana" w:ascii="Verdana" w:hAnsi="Verdana"/>
                            <w:b w:val="false"/>
                            <w:i w:val="false"/>
                            <w:iCs w:val="false"/>
                            <w:color w:val="000000"/>
                            <w:spacing w:val="-2"/>
                            <w:sz w:val="20"/>
                            <w:szCs w:val="20"/>
                          </w:rPr>
                          <w:t xml:space="preserve"> </w:t>
                        </w:r>
                        <w:r>
                          <w:rPr>
                            <w:rFonts w:ascii="Verdana" w:hAnsi="Verdana"/>
                            <w:b/>
                            <w:bCs/>
                            <w:i w:val="false"/>
                            <w:iCs w:val="false"/>
                            <w:color w:val="000000"/>
                            <w:spacing w:val="-2"/>
                            <w:sz w:val="20"/>
                            <w:szCs w:val="20"/>
                          </w:rPr>
                          <w:t>Provisoriamente</w:t>
                        </w:r>
                        <w:r>
                          <w:rPr>
                            <w:rFonts w:ascii="Verdana" w:hAnsi="Verdana"/>
                            <w:i w:val="false"/>
                            <w:iCs w:val="false"/>
                            <w:color w:val="000000"/>
                            <w:spacing w:val="-2"/>
                            <w:sz w:val="20"/>
                            <w:szCs w:val="20"/>
                          </w:rPr>
                          <w:t>, para fins de verificação da conformidade dos mesmos com as especificações deste</w:t>
                        </w:r>
                        <w:r>
                          <w:rPr>
                            <w:rFonts w:ascii="Verdana" w:hAnsi="Verdana"/>
                            <w:i w:val="false"/>
                            <w:iCs w:val="false"/>
                            <w:color w:val="000000"/>
                            <w:spacing w:val="-1"/>
                            <w:sz w:val="20"/>
                            <w:szCs w:val="20"/>
                          </w:rPr>
                          <w:t xml:space="preserve"> </w:t>
                        </w:r>
                        <w:r>
                          <w:rPr>
                            <w:rFonts w:ascii="Verdana" w:hAnsi="Verdana"/>
                            <w:i w:val="false"/>
                            <w:iCs w:val="false"/>
                            <w:color w:val="000000"/>
                            <w:spacing w:val="-2"/>
                            <w:sz w:val="20"/>
                            <w:szCs w:val="20"/>
                          </w:rPr>
                          <w:t>Termo de Referência e da Proposta, e aferição da quantidade fornecida com o solicitado;</w:t>
                        </w:r>
                      </w:p>
                      <w:p>
                        <w:pPr>
                          <w:pStyle w:val="Normal"/>
                          <w:numPr>
                            <w:ilvl w:val="0"/>
                            <w:numId w:val="2"/>
                          </w:numPr>
                          <w:spacing w:lineRule="auto" w:line="276"/>
                          <w:jc w:val="both"/>
                          <w:rPr>
                            <w:rFonts w:ascii="Verdana" w:hAnsi="Verdana"/>
                            <w:color w:val="000000"/>
                            <w:sz w:val="20"/>
                            <w:szCs w:val="20"/>
                          </w:rPr>
                        </w:pPr>
                        <w:r>
                          <w:rPr>
                            <w:rFonts w:ascii="Verdana" w:hAnsi="Verdana"/>
                            <w:b/>
                            <w:color w:val="000000"/>
                            <w:sz w:val="20"/>
                            <w:szCs w:val="20"/>
                          </w:rPr>
                          <w:t>b)</w:t>
                        </w:r>
                        <w:r>
                          <w:rPr>
                            <w:rFonts w:ascii="Verdana" w:hAnsi="Verdana"/>
                            <w:b w:val="false"/>
                            <w:color w:val="000000"/>
                            <w:sz w:val="20"/>
                            <w:szCs w:val="20"/>
                          </w:rPr>
                          <w:t xml:space="preserve"> </w:t>
                        </w:r>
                        <w:r>
                          <w:rPr>
                            <w:rFonts w:ascii="Verdana" w:hAnsi="Verdana"/>
                            <w:b/>
                            <w:color w:val="000000"/>
                            <w:sz w:val="20"/>
                            <w:szCs w:val="20"/>
                          </w:rPr>
                          <w:t>Definitivamente</w:t>
                        </w:r>
                        <w:r>
                          <w:rPr>
                            <w:rFonts w:ascii="Verdana" w:hAnsi="Verdana"/>
                            <w:b w:val="false"/>
                            <w:color w:val="000000"/>
                            <w:sz w:val="20"/>
                            <w:szCs w:val="20"/>
                          </w:rPr>
                          <w:t>, para fins de aceitação, após a verificação da conformidade e quantidade e aferição da qualidade do produto.</w:t>
                        </w:r>
                      </w:p>
                    </w:tc>
                  </w:tr>
                </w:tbl>
                <w:p>
                  <w:pPr>
                    <w:pStyle w:val="Normal"/>
                    <w:numPr>
                      <w:ilvl w:val="0"/>
                      <w:numId w:val="2"/>
                    </w:numPr>
                    <w:spacing w:lineRule="auto" w:line="276"/>
                    <w:jc w:val="both"/>
                    <w:rPr>
                      <w:b w:val="false"/>
                      <w:i w:val="false"/>
                      <w:iCs w:val="false"/>
                      <w:spacing w:val="-2"/>
                    </w:rPr>
                  </w:pPr>
                  <w:r>
                    <w:rPr>
                      <w:b w:val="false"/>
                      <w:i w:val="false"/>
                      <w:iCs w:val="false"/>
                      <w:spacing w:val="-2"/>
                    </w:rPr>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7.2.14 </w:t>
                  </w:r>
                  <w:r>
                    <w:rPr>
                      <w:rFonts w:ascii="Verdana" w:hAnsi="Verdana"/>
                      <w:color w:val="000000"/>
                      <w:sz w:val="20"/>
                      <w:szCs w:val="20"/>
                    </w:rPr>
                    <w:t xml:space="preserve"> O recebimento do objeto será feito primeiramente em caráter provisório, somente após verificação da conformidade com os Requisitos Técnicos estabelecidos e demais exigências contidas no processo licitatório o aceite será definitivo e se efetuará a liberação da nota fiscal para pagamento.</w:t>
                  </w:r>
                </w:p>
                <w:p>
                  <w:pPr>
                    <w:pStyle w:val="Normal"/>
                    <w:spacing w:lineRule="auto" w:line="276"/>
                    <w:jc w:val="both"/>
                    <w:rPr>
                      <w:rFonts w:ascii="Verdana" w:hAnsi="Verdana"/>
                      <w:color w:val="000000"/>
                      <w:sz w:val="20"/>
                      <w:szCs w:val="20"/>
                    </w:rPr>
                  </w:pPr>
                  <w:r>
                    <w:rPr>
                      <w:rFonts w:ascii="Verdana" w:hAnsi="Verdana"/>
                      <w:b/>
                      <w:bCs/>
                      <w:color w:val="000000"/>
                      <w:sz w:val="20"/>
                      <w:szCs w:val="20"/>
                    </w:rPr>
                    <w:t>7.2.15</w:t>
                  </w:r>
                  <w:r>
                    <w:rPr>
                      <w:rFonts w:ascii="Verdana" w:hAnsi="Verdana"/>
                      <w:color w:val="000000"/>
                      <w:sz w:val="20"/>
                      <w:szCs w:val="20"/>
                    </w:rPr>
                    <w:t xml:space="preserve"> Providenciar a troca, às suas expensas, no prazo máximo de 48 (quarenta e oito) horas, os produtos entregues que não correspondam às especificações solicitadas;</w:t>
                  </w:r>
                </w:p>
                <w:p>
                  <w:pPr>
                    <w:pStyle w:val="Normal"/>
                    <w:spacing w:lineRule="auto" w:line="276"/>
                    <w:jc w:val="both"/>
                    <w:rPr>
                      <w:rFonts w:ascii="Verdana" w:hAnsi="Verdana"/>
                      <w:color w:val="000000"/>
                      <w:sz w:val="20"/>
                      <w:szCs w:val="20"/>
                    </w:rPr>
                  </w:pPr>
                  <w:r>
                    <w:rPr>
                      <w:rFonts w:ascii="Verdana" w:hAnsi="Verdana"/>
                      <w:b/>
                      <w:bCs/>
                      <w:color w:val="000000"/>
                      <w:sz w:val="20"/>
                      <w:szCs w:val="20"/>
                    </w:rPr>
                    <w:t xml:space="preserve">7.2.16 </w:t>
                  </w:r>
                  <w:r>
                    <w:rPr>
                      <w:rFonts w:ascii="Verdana" w:hAnsi="Verdana"/>
                      <w:color w:val="000000"/>
                      <w:sz w:val="20"/>
                      <w:szCs w:val="20"/>
                    </w:rPr>
                    <w:t>Substituir, sempre que exigido pela Administração e independente de justificativas, qualquer empregado cuja atuação, permanência e/ou comportamento sejam julgados prejudiciais, inconvenientes ou insatisfatórios à disciplina da repartição e/ou interesse do serviço público;</w:t>
                  </w:r>
                </w:p>
                <w:p>
                  <w:pPr>
                    <w:pStyle w:val="Normal"/>
                    <w:spacing w:lineRule="auto" w:line="276"/>
                    <w:jc w:val="both"/>
                    <w:rPr>
                      <w:rFonts w:ascii="Verdana" w:hAnsi="Verdana"/>
                      <w:color w:val="000000"/>
                      <w:sz w:val="20"/>
                      <w:szCs w:val="20"/>
                    </w:rPr>
                  </w:pPr>
                  <w:r>
                    <w:rPr>
                      <w:rFonts w:ascii="Verdana" w:hAnsi="Verdana"/>
                      <w:b/>
                      <w:bCs/>
                      <w:color w:val="000000"/>
                      <w:sz w:val="20"/>
                      <w:szCs w:val="20"/>
                    </w:rPr>
                    <w:t>7.2.17</w:t>
                  </w:r>
                  <w:r>
                    <w:rPr>
                      <w:rFonts w:ascii="Verdana" w:hAnsi="Verdana"/>
                      <w:color w:val="000000"/>
                      <w:sz w:val="20"/>
                      <w:szCs w:val="20"/>
                    </w:rPr>
                    <w:t xml:space="preserve"> Manter inalterados os preços e as condições propostas;</w:t>
                  </w:r>
                </w:p>
                <w:p>
                  <w:pPr>
                    <w:pStyle w:val="Normal"/>
                    <w:spacing w:lineRule="auto" w:line="276"/>
                    <w:jc w:val="both"/>
                    <w:rPr>
                      <w:rFonts w:ascii="Verdana" w:hAnsi="Verdana"/>
                      <w:color w:val="000000"/>
                      <w:sz w:val="20"/>
                      <w:szCs w:val="20"/>
                    </w:rPr>
                  </w:pPr>
                  <w:r>
                    <w:rPr>
                      <w:rFonts w:ascii="Verdana" w:hAnsi="Verdana"/>
                      <w:b/>
                      <w:bCs/>
                      <w:color w:val="000000"/>
                      <w:sz w:val="20"/>
                      <w:szCs w:val="20"/>
                    </w:rPr>
                    <w:t>7.2.18</w:t>
                  </w:r>
                  <w:r>
                    <w:rPr>
                      <w:rFonts w:ascii="Verdana" w:hAnsi="Verdana"/>
                      <w:color w:val="000000"/>
                      <w:sz w:val="20"/>
                      <w:szCs w:val="20"/>
                    </w:rPr>
                    <w:t xml:space="preserve"> A execução do objeto deste certame deverá ser acompanhada e fiscalizada pelo (s) fiscal (is) do contrato, ou pelos respectivos substitutos (Lei n° 14.133/2021, art.117, caput).</w:t>
                  </w:r>
                </w:p>
                <w:p>
                  <w:pPr>
                    <w:pStyle w:val="Normal"/>
                    <w:spacing w:lineRule="auto" w:line="276"/>
                    <w:jc w:val="both"/>
                    <w:rPr>
                      <w:rFonts w:ascii="Verdana" w:hAnsi="Verdana"/>
                      <w:color w:val="000000"/>
                      <w:sz w:val="20"/>
                      <w:szCs w:val="20"/>
                    </w:rPr>
                  </w:pPr>
                  <w:r>
                    <w:rPr>
                      <w:rFonts w:cs="Verdana" w:ascii="Verdana" w:hAnsi="Verdana"/>
                      <w:b/>
                      <w:bCs/>
                      <w:i w:val="false"/>
                      <w:color w:val="000000"/>
                      <w:sz w:val="20"/>
                      <w:szCs w:val="20"/>
                    </w:rPr>
                    <w:t>7.2.19</w:t>
                  </w:r>
                  <w:r>
                    <w:rPr>
                      <w:rFonts w:cs="Verdana" w:ascii="Verdana" w:hAnsi="Verdana"/>
                      <w:b w:val="false"/>
                      <w:i w:val="false"/>
                      <w:color w:val="000000"/>
                      <w:sz w:val="20"/>
                      <w:szCs w:val="20"/>
                    </w:rPr>
                    <w:t xml:space="preserve"> </w:t>
                  </w:r>
                  <w:r>
                    <w:rPr>
                      <w:rFonts w:ascii="Verdana" w:hAnsi="Verdana"/>
                      <w:b w:val="false"/>
                      <w:i w:val="false"/>
                      <w:color w:val="000000"/>
                      <w:sz w:val="20"/>
                      <w:szCs w:val="20"/>
                    </w:rPr>
                    <w:t xml:space="preserve">Constatando-se a situação de irregularidade do CONTRATADO, a secretaria requisitante, por meio dos fiscais e gestor do contrato, deverá providenciar sua notificação, por escrito, para que, </w:t>
                  </w:r>
                  <w:r>
                    <w:rPr>
                      <w:rFonts w:ascii="Verdana" w:hAnsi="Verdana"/>
                      <w:b/>
                      <w:bCs/>
                      <w:i w:val="false"/>
                      <w:color w:val="000000"/>
                      <w:sz w:val="20"/>
                      <w:szCs w:val="20"/>
                    </w:rPr>
                    <w:t>no prazo de 5 (cinco) dias úteis</w:t>
                  </w:r>
                  <w:r>
                    <w:rPr>
                      <w:rFonts w:ascii="Verdana" w:hAnsi="Verdana"/>
                      <w:b w:val="false"/>
                      <w:i w:val="false"/>
                      <w:color w:val="000000"/>
                      <w:sz w:val="20"/>
                      <w:szCs w:val="20"/>
                    </w:rPr>
                    <w:t xml:space="preserve">, regularize sua situação ou, no mesmo prazo, apresente sua defesa. </w:t>
                  </w:r>
                  <w:r>
                    <w:rPr>
                      <w:rFonts w:ascii="Verdana" w:hAnsi="Verdana"/>
                      <w:b/>
                      <w:bCs/>
                      <w:i w:val="false"/>
                      <w:color w:val="000000"/>
                      <w:sz w:val="20"/>
                      <w:szCs w:val="20"/>
                    </w:rPr>
                    <w:t>O prazo poderá ser prorrogado uma vez, por igual período</w:t>
                  </w:r>
                  <w:r>
                    <w:rPr>
                      <w:rFonts w:ascii="Verdana" w:hAnsi="Verdana"/>
                      <w:b w:val="false"/>
                      <w:i w:val="false"/>
                      <w:color w:val="000000"/>
                      <w:sz w:val="20"/>
                      <w:szCs w:val="20"/>
                    </w:rPr>
                    <w:t>, a critério do CONTRATANTE e não será contado no prazo previsto para pagamento.</w:t>
                  </w:r>
                </w:p>
                <w:p>
                  <w:pPr>
                    <w:pStyle w:val="Normal"/>
                    <w:spacing w:lineRule="auto" w:line="276" w:before="57" w:after="0"/>
                    <w:ind w:hanging="0" w:left="0" w:right="-1"/>
                    <w:jc w:val="both"/>
                    <w:rPr>
                      <w:rFonts w:ascii="Verdana" w:hAnsi="Verdana"/>
                      <w:color w:val="000000"/>
                      <w:sz w:val="20"/>
                      <w:szCs w:val="20"/>
                    </w:rPr>
                  </w:pPr>
                  <w:r>
                    <w:rPr>
                      <w:rFonts w:cs="Verdana" w:ascii="Verdana" w:hAnsi="Verdana"/>
                      <w:b/>
                      <w:bCs/>
                      <w:color w:val="000000"/>
                      <w:sz w:val="20"/>
                      <w:szCs w:val="20"/>
                    </w:rPr>
                    <w:t>7.2.20</w:t>
                  </w:r>
                  <w:r>
                    <w:rPr>
                      <w:rFonts w:cs="Verdana" w:ascii="Verdana" w:hAnsi="Verdana"/>
                      <w:color w:val="000000"/>
                      <w:sz w:val="20"/>
                      <w:szCs w:val="20"/>
                    </w:rPr>
                    <w:t xml:space="preserve"> Demais informações e exigências no Termo de Referência (anexo I).</w:t>
                  </w:r>
                </w:p>
                <w:p>
                  <w:pPr>
                    <w:pStyle w:val="Normal"/>
                    <w:spacing w:lineRule="auto" w:line="276" w:before="0" w:after="0"/>
                    <w:ind w:hanging="0" w:left="0" w:right="0"/>
                    <w:jc w:val="both"/>
                    <w:rPr>
                      <w:rFonts w:ascii="Verdana" w:hAnsi="Verdana"/>
                      <w:color w:val="000000"/>
                      <w:sz w:val="20"/>
                      <w:szCs w:val="20"/>
                    </w:rPr>
                  </w:pPr>
                  <w:r>
                    <w:rPr>
                      <w:rFonts w:eastAsia="Arial" w:cs="Verdana" w:ascii="Verdana" w:hAnsi="Verdana"/>
                      <w:b/>
                      <w:color w:val="000000"/>
                      <w:sz w:val="20"/>
                      <w:szCs w:val="20"/>
                    </w:rPr>
                    <w:t>7.2.21 Despesas com frete e descarregamento correrão por conta e risco da DETENTORA.</w:t>
                  </w:r>
                </w:p>
              </w:tc>
            </w:tr>
          </w:tbl>
          <w:p>
            <w:pPr>
              <w:pStyle w:val="Normal"/>
              <w:spacing w:lineRule="auto" w:line="276"/>
              <w:jc w:val="both"/>
              <w:rPr>
                <w:color w:val="000000"/>
              </w:rPr>
            </w:pPr>
            <w:r>
              <w:rPr>
                <w:color w:val="000000"/>
              </w:rPr>
            </w:r>
          </w:p>
          <w:p>
            <w:pPr>
              <w:pStyle w:val="Normal"/>
              <w:spacing w:lineRule="auto" w:line="276"/>
              <w:jc w:val="both"/>
              <w:rPr>
                <w:sz w:val="4"/>
                <w:szCs w:val="4"/>
              </w:rPr>
            </w:pPr>
            <w:r>
              <w:rPr>
                <w:sz w:val="4"/>
                <w:szCs w:val="4"/>
              </w:rPr>
            </w:r>
          </w:p>
        </w:tc>
      </w:tr>
    </w:tbl>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p>
      <w:pPr>
        <w:pStyle w:val="Normal"/>
        <w:spacing w:lineRule="auto" w:line="276"/>
        <w:jc w:val="both"/>
        <w:rPr>
          <w:rFonts w:ascii="Verdana" w:hAnsi="Verdana"/>
          <w:i w:val="false"/>
          <w:iCs w:val="false"/>
          <w:sz w:val="20"/>
          <w:szCs w:val="20"/>
        </w:rPr>
      </w:pPr>
      <w:r>
        <w:rPr>
          <w:rFonts w:ascii="Verdana" w:hAnsi="Verdana"/>
          <w:i w:val="false"/>
          <w:iCs w:val="false"/>
          <w:sz w:val="20"/>
          <w:szCs w:val="20"/>
        </w:rPr>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jc w:val="both"/>
              <w:rPr>
                <w:rFonts w:ascii="Verdana" w:hAnsi="Verdana"/>
                <w:sz w:val="20"/>
                <w:szCs w:val="20"/>
              </w:rPr>
            </w:pPr>
            <w:r>
              <w:rPr>
                <w:rFonts w:ascii="Verdana" w:hAnsi="Verdana"/>
                <w:b/>
                <w:bCs/>
                <w:color w:val="000000"/>
                <w:sz w:val="20"/>
                <w:szCs w:val="20"/>
              </w:rPr>
              <w:t>8. GESTOR E FISCAL DO CONTRATO (ANEXO VI)</w:t>
            </w:r>
          </w:p>
          <w:p>
            <w:pPr>
              <w:pStyle w:val="BodyText"/>
              <w:widowControl/>
              <w:suppressAutoHyphens w:val="true"/>
              <w:spacing w:lineRule="auto" w:line="240" w:before="0" w:after="0"/>
              <w:ind w:hanging="0" w:left="0" w:right="0"/>
              <w:jc w:val="left"/>
              <w:rPr>
                <w:rFonts w:ascii="Verdana" w:hAnsi="Verdana" w:eastAsia="Times New Roman" w:cs="Times New Roman"/>
                <w:b w:val="false"/>
                <w:i w:val="false"/>
                <w:caps w:val="false"/>
                <w:smallCaps w:val="false"/>
                <w:color w:val="000000"/>
                <w:spacing w:val="0"/>
                <w:sz w:val="20"/>
                <w:szCs w:val="20"/>
                <w:lang w:val="pt-BR" w:eastAsia="zh-CN"/>
              </w:rPr>
            </w:pPr>
            <w:r>
              <w:rPr>
                <w:rFonts w:eastAsia="Times New Roman" w:cs="Times New Roman" w:ascii="Verdana" w:hAnsi="Verdana"/>
                <w:b w:val="false"/>
                <w:i w:val="false"/>
                <w:caps w:val="false"/>
                <w:smallCaps w:val="false"/>
                <w:color w:val="000000"/>
                <w:spacing w:val="0"/>
                <w:sz w:val="20"/>
                <w:szCs w:val="20"/>
                <w:lang w:val="pt-BR" w:eastAsia="zh-CN"/>
              </w:rPr>
            </w:r>
          </w:p>
          <w:p>
            <w:pPr>
              <w:pStyle w:val="BodyText"/>
              <w:widowControl/>
              <w:suppressAutoHyphens w:val="true"/>
              <w:spacing w:lineRule="auto" w:line="276" w:before="0" w:after="0"/>
              <w:ind w:hanging="0" w:left="0" w:right="0"/>
              <w:jc w:val="left"/>
              <w:rPr>
                <w:rFonts w:ascii="Verdana" w:hAnsi="Verdana" w:eastAsia="Times New Roman" w:cs="Times New Roman"/>
                <w:b/>
                <w:bCs/>
                <w:i w:val="false"/>
                <w:caps w:val="false"/>
                <w:smallCaps w:val="false"/>
                <w:color w:val="000000"/>
                <w:spacing w:val="0"/>
                <w:sz w:val="20"/>
                <w:szCs w:val="20"/>
                <w:lang w:val="pt-BR" w:eastAsia="zh-CN"/>
              </w:rPr>
            </w:pPr>
            <w:r>
              <w:rPr>
                <w:rFonts w:eastAsia="Times New Roman" w:cs="Times New Roman" w:ascii="Verdana" w:hAnsi="Verdana"/>
                <w:b/>
                <w:bCs/>
                <w:i w:val="false"/>
                <w:caps w:val="false"/>
                <w:smallCaps w:val="false"/>
                <w:color w:val="000000"/>
                <w:spacing w:val="0"/>
                <w:sz w:val="20"/>
                <w:szCs w:val="20"/>
                <w:lang w:val="pt-BR" w:eastAsia="zh-CN"/>
              </w:rPr>
              <w:t>Fiscais do Contrato:</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Assistência Social - Cleide Agostinho Cardoso - matrícula 701696.</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xml:space="preserve">Gestora: ELIANE FONTANELLA, matrícula 491853-0. </w:t>
            </w:r>
            <w:r>
              <w:rPr>
                <w:rFonts w:eastAsia="Arial" w:cs="Verdana" w:ascii="Verdana" w:hAnsi="Verdana"/>
                <w:b w:val="false"/>
                <w:bCs/>
                <w:i w:val="false"/>
                <w:color w:val="000000"/>
                <w:sz w:val="20"/>
                <w:szCs w:val="20"/>
                <w:highlight w:val="white"/>
              </w:rPr>
              <w:t xml:space="preserve">E-mail: </w:t>
            </w:r>
            <w:r>
              <w:rPr>
                <w:rFonts w:ascii="Arial" w:hAnsi="Arial"/>
                <w:b w:val="false"/>
                <w:bCs w:val="false"/>
                <w:i w:val="false"/>
                <w:color w:val="000000"/>
                <w:sz w:val="20"/>
                <w:szCs w:val="20"/>
              </w:rPr>
              <w:t xml:space="preserve"> </w:t>
            </w:r>
            <w:hyperlink r:id="rId15">
              <w:r>
                <w:rPr>
                  <w:rStyle w:val="Hyperlink"/>
                  <w:rFonts w:ascii="Arial" w:hAnsi="Arial"/>
                  <w:b w:val="false"/>
                  <w:bCs w:val="false"/>
                  <w:i w:val="false"/>
                  <w:color w:val="0000FF"/>
                  <w:sz w:val="22"/>
                  <w:szCs w:val="20"/>
                </w:rPr>
                <w:t>socialcompras @castro.pr.gov.br</w:t>
              </w:r>
            </w:hyperlink>
            <w:r>
              <w:rPr>
                <w:rFonts w:ascii="Arial" w:hAnsi="Arial"/>
                <w:b w:val="false"/>
                <w:bCs w:val="false"/>
                <w:i w:val="false"/>
                <w:color w:val="0000FF"/>
                <w:sz w:val="22"/>
                <w:szCs w:val="20"/>
              </w:rPr>
              <w:t xml:space="preserve"> </w:t>
            </w:r>
            <w:r>
              <w:rPr>
                <w:rFonts w:eastAsia="Arial" w:cs="Verdana" w:ascii="Arial" w:hAnsi="Arial"/>
                <w:b w:val="false"/>
                <w:bCs/>
                <w:i w:val="false"/>
                <w:color w:val="000000"/>
                <w:sz w:val="22"/>
                <w:szCs w:val="20"/>
                <w:highlight w:val="white"/>
              </w:rPr>
              <w:t>e</w:t>
            </w:r>
            <w:r>
              <w:rPr>
                <w:rFonts w:eastAsia="Arial" w:cs="Verdana" w:ascii="Arial" w:hAnsi="Arial"/>
                <w:b w:val="false"/>
                <w:bCs/>
                <w:i w:val="false"/>
                <w:color w:val="0000FF"/>
                <w:sz w:val="22"/>
                <w:szCs w:val="20"/>
                <w:highlight w:val="white"/>
              </w:rPr>
              <w:t xml:space="preserve"> </w:t>
            </w:r>
            <w:hyperlink r:id="rId16">
              <w:r>
                <w:rPr>
                  <w:rStyle w:val="Hyperlink"/>
                  <w:rFonts w:eastAsia="Arial" w:cs="Verdana" w:ascii="Arial" w:hAnsi="Arial"/>
                  <w:b w:val="false"/>
                  <w:bCs/>
                  <w:i w:val="false"/>
                  <w:color w:val="0000FF"/>
                  <w:sz w:val="22"/>
                  <w:szCs w:val="20"/>
                  <w:highlight w:val="white"/>
                </w:rPr>
                <w:t>almoxarifado.social@castro.pr.gov.br</w:t>
              </w:r>
            </w:hyperlink>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da Mulher e Inclusão: Maria Luisa da Silva - matricula 9733485</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Educação: Edenilson Maia Dos Santos - matrícula 24996</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Esporte: Isabel Cristina Kordel Diniz - matrícula 766100-0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Saúde: Ana Carla Carneiro - matrícula 8491607-0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Agricultura: Bruna Da Silva Ribas - matrícula 9464786-1</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Indústria Comércio e Turismo: Karoline Radzinski Falconeli Dos Santos - matrícula 932647-1</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Planejamento e Patrimônio: Marcia Aparecida Dos Santos - matrícula 28819</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Cultura: Dieniffer Andressa de Oliveira Inglês - matrícula</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593931-0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Segurança Pública: Patricia Godoi - matrícula 711080</w:t>
            </w:r>
          </w:p>
          <w:p>
            <w:pPr>
              <w:pStyle w:val="Normal"/>
              <w:spacing w:before="57" w:after="57"/>
              <w:jc w:val="both"/>
              <w:rPr>
                <w:rFonts w:ascii="Verdana" w:hAnsi="Verdana"/>
                <w:b w:val="false"/>
                <w:bCs w:val="false"/>
                <w:sz w:val="20"/>
                <w:szCs w:val="20"/>
              </w:rPr>
            </w:pPr>
            <w:r>
              <w:rPr>
                <w:rFonts w:ascii="Verdana" w:hAnsi="Verdana"/>
                <w:b w:val="false"/>
                <w:bCs w:val="false"/>
                <w:i w:val="false"/>
                <w:color w:val="000000"/>
                <w:sz w:val="20"/>
                <w:szCs w:val="20"/>
              </w:rPr>
              <w:t>- Secretaria Municipal de Infraestrutura do Interior e Logística: Rodrigo da Silva Bueno - matrícula 9697578</w:t>
            </w:r>
          </w:p>
          <w:p>
            <w:pPr>
              <w:pStyle w:val="Normal"/>
              <w:widowControl/>
              <w:suppressAutoHyphens w:val="true"/>
              <w:spacing w:lineRule="auto" w:line="276" w:before="57" w:after="57"/>
              <w:ind w:hanging="0" w:left="0" w:right="0"/>
              <w:jc w:val="both"/>
              <w:rPr>
                <w:rFonts w:ascii="Verdana" w:hAnsi="Verdana"/>
                <w:b w:val="false"/>
                <w:bCs w:val="false"/>
                <w:sz w:val="20"/>
                <w:szCs w:val="20"/>
              </w:rPr>
            </w:pPr>
            <w:r>
              <w:rPr>
                <w:rFonts w:eastAsia="Times New Roman" w:cs="Times New Roman" w:ascii="Verdana" w:hAnsi="Verdana"/>
                <w:b w:val="false"/>
                <w:bCs w:val="false"/>
                <w:i w:val="false"/>
                <w:caps w:val="false"/>
                <w:smallCaps w:val="false"/>
                <w:color w:val="000000"/>
                <w:spacing w:val="0"/>
                <w:sz w:val="20"/>
                <w:szCs w:val="20"/>
                <w:lang w:val="pt-BR" w:eastAsia="zh-CN"/>
              </w:rPr>
              <w:t>- PROCON: Cinara Marques Souza Rodrigues - matrícula 8480460</w:t>
            </w:r>
          </w:p>
        </w:tc>
      </w:tr>
      <w:tr>
        <w:trPr/>
        <w:tc>
          <w:tcPr>
            <w:tcW w:w="9358" w:type="dxa"/>
            <w:tcBorders/>
          </w:tcPr>
          <w:p>
            <w:pPr>
              <w:pStyle w:val="Normal"/>
              <w:jc w:val="both"/>
              <w:rPr>
                <w:rFonts w:ascii="Verdana" w:hAnsi="Verdana"/>
                <w:sz w:val="20"/>
                <w:szCs w:val="20"/>
              </w:rPr>
            </w:pPr>
            <w:r>
              <w:rPr>
                <w:rFonts w:ascii="Verdana" w:hAnsi="Verdana"/>
                <w:sz w:val="20"/>
                <w:szCs w:val="20"/>
              </w:rPr>
            </w:r>
          </w:p>
          <w:p>
            <w:pPr>
              <w:pStyle w:val="Normal"/>
              <w:jc w:val="both"/>
              <w:rPr>
                <w:rFonts w:ascii="Verdana" w:hAnsi="Verdana"/>
                <w:sz w:val="20"/>
                <w:szCs w:val="20"/>
              </w:rPr>
            </w:pPr>
            <w:r>
              <w:rPr>
                <w:rFonts w:ascii="Verdana" w:hAnsi="Verdana"/>
                <w:sz w:val="20"/>
                <w:szCs w:val="20"/>
              </w:rPr>
            </w:r>
          </w:p>
        </w:tc>
      </w:tr>
      <w:tr>
        <w:trPr/>
        <w:tc>
          <w:tcPr>
            <w:tcW w:w="9358"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center"/>
              <w:rPr>
                <w:rFonts w:ascii="Arial" w:hAnsi="Arial" w:cs="Arial"/>
                <w:b/>
                <w:sz w:val="10"/>
                <w:szCs w:val="10"/>
                <w:highlight w:val="white"/>
                <w:u w:val="single"/>
              </w:rPr>
            </w:pPr>
            <w:r>
              <w:rPr>
                <w:rFonts w:cs="Arial" w:ascii="Arial" w:hAnsi="Arial"/>
                <w:b/>
                <w:sz w:val="10"/>
                <w:szCs w:val="10"/>
                <w:highlight w:val="white"/>
                <w:u w:val="single"/>
              </w:rPr>
            </w:r>
          </w:p>
          <w:p>
            <w:pPr>
              <w:pStyle w:val="Normal"/>
              <w:shd w:val="clear" w:color="auto" w:fill="FFFFFF"/>
              <w:ind w:hanging="0" w:left="0" w:right="-1"/>
              <w:jc w:val="center"/>
              <w:rPr>
                <w:rFonts w:ascii="Arial" w:hAnsi="Arial" w:cs="Arial"/>
                <w:b/>
                <w:sz w:val="28"/>
                <w:szCs w:val="28"/>
                <w:highlight w:val="white"/>
                <w:u w:val="single"/>
              </w:rPr>
            </w:pPr>
            <w:r>
              <w:rPr>
                <w:rStyle w:val="Hyperlink"/>
                <w:rFonts w:cs="Arial" w:ascii="Arial" w:hAnsi="Arial"/>
                <w:b/>
                <w:bCs/>
                <w:color w:val="000000"/>
                <w:sz w:val="30"/>
                <w:szCs w:val="30"/>
                <w:highlight w:val="white"/>
                <w:u w:val="none"/>
              </w:rPr>
              <w:t>CONDIÇÕES ESPECÍFICAS DO PREGÃO</w:t>
            </w:r>
          </w:p>
          <w:p>
            <w:pPr>
              <w:pStyle w:val="Normal"/>
              <w:shd w:val="clear" w:color="auto" w:fill="FFFFFF"/>
              <w:ind w:hanging="0" w:left="0" w:right="-1"/>
              <w:jc w:val="center"/>
              <w:rPr>
                <w:rFonts w:ascii="Arial" w:hAnsi="Arial" w:cs="Arial"/>
                <w:b/>
                <w:sz w:val="10"/>
                <w:szCs w:val="10"/>
                <w:highlight w:val="white"/>
                <w:u w:val="single"/>
              </w:rPr>
            </w:pPr>
            <w:r>
              <w:rPr>
                <w:rFonts w:cs="Arial" w:ascii="Arial" w:hAnsi="Arial"/>
                <w:b/>
                <w:sz w:val="10"/>
                <w:szCs w:val="10"/>
                <w:highlight w:val="white"/>
                <w:u w:val="single"/>
              </w:rPr>
            </w:r>
          </w:p>
        </w:tc>
      </w:tr>
    </w:tbl>
    <w:p>
      <w:pPr>
        <w:pStyle w:val="Normal"/>
        <w:spacing w:before="57" w:after="0"/>
        <w:ind w:hanging="0" w:left="0" w:right="-1"/>
        <w:jc w:val="both"/>
        <w:rPr>
          <w:sz w:val="10"/>
          <w:szCs w:val="10"/>
        </w:rPr>
      </w:pPr>
      <w:r>
        <w:rPr>
          <w:sz w:val="10"/>
          <w:szCs w:val="10"/>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MT" w:cs="Verdana"/>
                <w:color w:val="000000"/>
                <w:sz w:val="20"/>
                <w:szCs w:val="20"/>
                <w:u w:val="none"/>
              </w:rPr>
            </w:pPr>
            <w:r>
              <w:rPr>
                <w:rFonts w:eastAsia="ArialMT" w:cs="Verdana" w:ascii="Verdana" w:hAnsi="Verdana"/>
                <w:b/>
                <w:bCs/>
                <w:color w:val="000000"/>
                <w:sz w:val="20"/>
                <w:szCs w:val="20"/>
                <w:highlight w:val="white"/>
              </w:rPr>
              <w:t xml:space="preserve">1. CRITÉRIO DE ACEITABILIDADE DE PREÇOS: </w:t>
            </w:r>
            <w:r>
              <w:rPr>
                <w:rFonts w:eastAsia="ArialMT" w:cs="Verdana" w:ascii="Verdana" w:hAnsi="Verdana"/>
                <w:b/>
                <w:bCs/>
                <w:color w:val="000000"/>
                <w:sz w:val="20"/>
                <w:szCs w:val="20"/>
                <w:highlight w:val="white"/>
                <w:u w:val="single"/>
              </w:rPr>
              <w:t>PREÇO MÁXIMO</w:t>
            </w:r>
          </w:p>
          <w:p>
            <w:pPr>
              <w:pStyle w:val="Normal"/>
              <w:shd w:val="clear" w:color="auto" w:fill="FFFFFF"/>
              <w:spacing w:lineRule="auto" w:line="276"/>
              <w:ind w:hanging="0" w:left="0" w:right="-1"/>
              <w:jc w:val="both"/>
              <w:rPr/>
            </w:pPr>
            <w:r>
              <w:rPr>
                <w:rStyle w:val="Hyperlink"/>
                <w:rFonts w:eastAsia="ArialMT" w:cs="Verdana" w:ascii="Verdana" w:hAnsi="Verdana"/>
                <w:color w:val="000000"/>
                <w:sz w:val="20"/>
                <w:szCs w:val="20"/>
                <w:u w:val="none"/>
              </w:rPr>
              <w:t xml:space="preserve">Encerrada a fase de lances, após a negociação, </w:t>
            </w:r>
            <w:r>
              <w:rPr>
                <w:rStyle w:val="Hyperlink"/>
                <w:rFonts w:eastAsia="ArialMT" w:cs="Verdana" w:ascii="Verdana" w:hAnsi="Verdana"/>
                <w:b/>
                <w:bCs/>
                <w:color w:val="000000"/>
                <w:sz w:val="20"/>
                <w:szCs w:val="20"/>
                <w:u w:val="none"/>
              </w:rPr>
              <w:t>serão desclassificadas as propostas que permanecerem acima dos valores unitários máximos e totais máximos</w:t>
            </w:r>
            <w:r>
              <w:rPr>
                <w:rStyle w:val="Hyperlink"/>
                <w:rFonts w:eastAsia="ArialMT" w:cs="Verdana" w:ascii="Verdana" w:hAnsi="Verdana"/>
                <w:color w:val="000000"/>
                <w:sz w:val="20"/>
                <w:szCs w:val="20"/>
                <w:u w:val="none"/>
              </w:rPr>
              <w:t xml:space="preserve"> fixados neste Edital.</w:t>
            </w:r>
          </w:p>
        </w:tc>
      </w:tr>
    </w:tbl>
    <w:p>
      <w:pPr>
        <w:pStyle w:val="Normal"/>
        <w:shd w:val="clear" w:color="auto" w:fill="FFFFFF"/>
        <w:ind w:hanging="0" w:left="0" w:right="-1"/>
        <w:rPr>
          <w:rFonts w:ascii="Arial" w:hAnsi="Arial" w:cs="Arial"/>
          <w:sz w:val="6"/>
          <w:szCs w:val="6"/>
          <w:highlight w:val="white"/>
        </w:rPr>
      </w:pPr>
      <w:r>
        <w:rPr>
          <w:rFonts w:cs="Arial" w:ascii="Arial" w:hAnsi="Arial"/>
          <w:sz w:val="6"/>
          <w:szCs w:val="6"/>
          <w:highlight w:val="white"/>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ind w:hanging="0" w:left="0" w:right="-1"/>
              <w:jc w:val="both"/>
              <w:rPr>
                <w:rFonts w:ascii="Verdana" w:hAnsi="Verdana" w:eastAsia="Arial" w:cs="Verdana"/>
                <w:b/>
                <w:bCs/>
                <w:color w:val="000000"/>
                <w:sz w:val="20"/>
                <w:szCs w:val="20"/>
                <w:shd w:fill="FFFFFF" w:val="clear"/>
              </w:rPr>
            </w:pPr>
            <w:r>
              <w:rPr>
                <w:rFonts w:eastAsia="ArialMT" w:cs="Verdana" w:ascii="Verdana" w:hAnsi="Verdana"/>
                <w:b/>
                <w:bCs/>
                <w:color w:val="000000"/>
                <w:sz w:val="20"/>
                <w:szCs w:val="20"/>
                <w:highlight w:val="white"/>
              </w:rPr>
              <w:t>2. CRITÉRIO DE JULGAMENTO DAS PROPOSTAS:</w:t>
            </w:r>
          </w:p>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 w:cs="Verdana" w:ascii="Verdana" w:hAnsi="Verdana"/>
                <w:b/>
                <w:bCs/>
                <w:color w:val="000000"/>
                <w:sz w:val="20"/>
                <w:szCs w:val="20"/>
                <w:shd w:fill="FFFFFF" w:val="clear"/>
              </w:rPr>
              <w:t>2.1.</w:t>
            </w:r>
            <w:r>
              <w:rPr>
                <w:rFonts w:eastAsia="Arial" w:cs="Verdana" w:ascii="Verdana" w:hAnsi="Verdana"/>
                <w:b w:val="false"/>
                <w:bCs/>
                <w:color w:val="000000"/>
                <w:sz w:val="20"/>
                <w:szCs w:val="20"/>
                <w:shd w:fill="FFFFFF" w:val="clear"/>
              </w:rPr>
              <w:t xml:space="preserve"> </w:t>
            </w:r>
            <w:r>
              <w:rPr>
                <w:rFonts w:eastAsia="ArialMT" w:cs="Verdana" w:ascii="Verdana" w:hAnsi="Verdana"/>
                <w:b w:val="false"/>
                <w:bCs/>
                <w:color w:val="000000"/>
                <w:sz w:val="20"/>
                <w:szCs w:val="20"/>
                <w:shd w:fill="FFFFFF" w:val="clear"/>
              </w:rPr>
              <w:t xml:space="preserve">Na fase de disputa, o critério de aceitabilidade de preços no sistema de compras eletrônicas é o </w:t>
            </w:r>
            <w:r>
              <w:rPr>
                <w:rFonts w:eastAsia="ArialMT" w:cs="Verdana" w:ascii="Verdana" w:hAnsi="Verdana"/>
                <w:b/>
                <w:bCs/>
                <w:color w:val="000000"/>
                <w:sz w:val="20"/>
                <w:szCs w:val="20"/>
                <w:shd w:fill="FFFFFF" w:val="clear"/>
              </w:rPr>
              <w:t>valor máximo do item</w:t>
            </w:r>
            <w:r>
              <w:rPr>
                <w:rFonts w:eastAsia="ArialMT" w:cs="Verdana" w:ascii="Verdana" w:hAnsi="Verdana"/>
                <w:b w:val="false"/>
                <w:bCs/>
                <w:color w:val="000000"/>
                <w:sz w:val="20"/>
                <w:szCs w:val="20"/>
                <w:shd w:fill="FFFFFF" w:val="clear"/>
              </w:rPr>
              <w:t>, fixado fixada no Edital e demais anexos.</w:t>
            </w:r>
          </w:p>
          <w:tbl>
            <w:tblPr>
              <w:tblW w:w="5000" w:type="pct"/>
              <w:jc w:val="left"/>
              <w:tblInd w:w="0" w:type="dxa"/>
              <w:tblLayout w:type="fixed"/>
              <w:tblCellMar>
                <w:top w:w="55" w:type="dxa"/>
                <w:left w:w="55" w:type="dxa"/>
                <w:bottom w:w="55" w:type="dxa"/>
                <w:right w:w="55" w:type="dxa"/>
              </w:tblCellMar>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WW-Corpodetexto2"/>
                    <w:shd w:val="clear" w:fill="FFFFFF"/>
                    <w:spacing w:lineRule="auto" w:line="276"/>
                    <w:ind w:firstLine="9" w:left="-9" w:right="0"/>
                    <w:jc w:val="both"/>
                    <w:rPr/>
                  </w:pPr>
                  <w:r>
                    <w:rPr>
                      <w:rFonts w:eastAsia="ArialMT" w:cs="Verdana" w:ascii="Verdana" w:hAnsi="Verdana"/>
                      <w:b/>
                      <w:bCs/>
                      <w:color w:val="000000"/>
                      <w:sz w:val="20"/>
                      <w:szCs w:val="20"/>
                      <w:shd w:fill="FFFFFF" w:val="clear"/>
                    </w:rPr>
                    <w:t>2.1.1</w:t>
                  </w:r>
                  <w:r>
                    <w:rPr>
                      <w:rFonts w:eastAsia="ArialMT" w:cs="Verdana" w:ascii="Verdana" w:hAnsi="Verdana"/>
                      <w:b w:val="false"/>
                      <w:bCs/>
                      <w:color w:val="000000"/>
                      <w:sz w:val="20"/>
                      <w:szCs w:val="20"/>
                      <w:shd w:fill="FFFFFF" w:val="clear"/>
                    </w:rPr>
                    <w:t xml:space="preserve"> Os valores que permanecerem acima (salvo na hipótese de critério de maior desconto com possibilidade de lances negativo), conforme a aplicação da Lei Federal n.º 14.133/2021 e do Decreto n.º 1428/2023 n.º 10.086/2022) do(s) valor(es) unitário(s) máximo(s) e total(is) máximo(s) fixado(s) no Edital e demais anexos, serão desclassificados”.</w:t>
                  </w:r>
                </w:p>
              </w:tc>
            </w:tr>
          </w:tbl>
          <w:p>
            <w:pPr>
              <w:pStyle w:val="WW-Corpodetexto2"/>
              <w:shd w:val="clear" w:color="auto" w:fill="FFFFFF"/>
              <w:spacing w:lineRule="auto" w:line="276"/>
              <w:ind w:firstLine="9" w:left="-9" w:right="0"/>
              <w:jc w:val="both"/>
              <w:rPr>
                <w:rFonts w:ascii="Verdana" w:hAnsi="Verdana" w:eastAsia="ArialMT" w:cs="Verdana"/>
                <w:b/>
                <w:bCs/>
                <w:color w:val="000000"/>
                <w:sz w:val="20"/>
                <w:szCs w:val="20"/>
                <w:shd w:fill="FFFFFF" w:val="clear"/>
              </w:rPr>
            </w:pPr>
            <w:r>
              <w:rPr>
                <w:rFonts w:eastAsia="ArialMT" w:cs="Verdana" w:ascii="Verdana" w:hAnsi="Verdana"/>
                <w:b/>
                <w:bCs/>
                <w:color w:val="000000"/>
                <w:sz w:val="20"/>
                <w:szCs w:val="20"/>
                <w:shd w:fill="FFFFFF" w:val="clear"/>
              </w:rPr>
              <w:t>2.2.</w:t>
            </w:r>
            <w:r>
              <w:rPr>
                <w:rFonts w:eastAsia="ArialMT" w:cs="Verdana" w:ascii="Verdana" w:hAnsi="Verdana"/>
                <w:bCs/>
                <w:color w:val="000000"/>
                <w:sz w:val="20"/>
                <w:szCs w:val="20"/>
                <w:shd w:fill="FFFFFF" w:val="clear"/>
              </w:rPr>
              <w:t xml:space="preserve"> </w:t>
            </w:r>
            <w:r>
              <w:rPr>
                <w:rFonts w:eastAsia="ArialMT" w:cs="Verdana" w:ascii="Verdana" w:hAnsi="Verdana"/>
                <w:b w:val="false"/>
                <w:color w:val="000000"/>
                <w:sz w:val="20"/>
                <w:szCs w:val="20"/>
                <w:shd w:fill="FFFFFF" w:val="clear"/>
              </w:rPr>
              <w:t>O julgamento das propostas será realizado de acordo com critério de (MENOR PREÇO OU MAIOR DESCONTO).</w:t>
            </w:r>
          </w:p>
          <w:p>
            <w:pPr>
              <w:pStyle w:val="WW-Corpodetexto2"/>
              <w:shd w:val="clear" w:color="auto" w:fill="FFFFFF"/>
              <w:spacing w:lineRule="auto" w:line="276"/>
              <w:ind w:firstLine="9" w:left="-9" w:right="0"/>
              <w:jc w:val="both"/>
              <w:rPr/>
            </w:pPr>
            <w:r>
              <w:rPr>
                <w:rStyle w:val="Hyperlink"/>
                <w:rFonts w:eastAsia="ArialMT" w:cs="Verdana" w:ascii="Verdana" w:hAnsi="Verdana"/>
                <w:b/>
                <w:bCs/>
                <w:color w:val="000000"/>
                <w:sz w:val="20"/>
                <w:szCs w:val="20"/>
                <w:u w:val="none"/>
                <w:shd w:fill="FFFFFF" w:val="clear"/>
              </w:rPr>
              <w:t>2.3.</w:t>
            </w:r>
            <w:r>
              <w:rPr>
                <w:rStyle w:val="Hyperlink"/>
                <w:rFonts w:eastAsia="ArialMT" w:cs="Verdana" w:ascii="Verdana" w:hAnsi="Verdana"/>
                <w:b w:val="false"/>
                <w:bCs/>
                <w:color w:val="000000"/>
                <w:sz w:val="20"/>
                <w:szCs w:val="20"/>
                <w:u w:val="none"/>
                <w:shd w:fill="FFFFFF" w:val="clear"/>
              </w:rPr>
              <w:t xml:space="preserve"> Encerrada a fase de lances, após a negociação, as propostas que permanecerem acima (salvo na hipótese de critério de maior desconto com possibilidade de lances negativo, conforme o previsto na aplicação da Lei Federal n.º 14.133/2021 e do Decreto n.º 1428/2023 do(s) valor(es) unitário(s) máximo(s) e total(is) máximo(s) fixado(s) no Edital e demais anexos serão desclassificadas.”</w:t>
            </w:r>
          </w:p>
        </w:tc>
      </w:tr>
    </w:tbl>
    <w:p>
      <w:pPr>
        <w:pStyle w:val="WW-Corpodetexto2"/>
        <w:shd w:val="clear" w:color="auto" w:fill="FFFFFF"/>
        <w:spacing w:lineRule="auto" w:line="276"/>
        <w:ind w:firstLine="9" w:left="-9" w:right="0"/>
        <w:jc w:val="both"/>
        <w:rPr>
          <w:rFonts w:ascii="Verdana" w:hAnsi="Verdana" w:eastAsia="ArialMT" w:cs="Verdana"/>
          <w:b/>
          <w:bCs/>
          <w:color w:val="000000"/>
          <w:sz w:val="6"/>
          <w:szCs w:val="6"/>
          <w:shd w:fill="FFFFFF" w:val="clear"/>
        </w:rPr>
      </w:pPr>
      <w:r>
        <w:rPr>
          <w:rFonts w:eastAsia="ArialMT" w:cs="Verdana" w:ascii="Verdana" w:hAnsi="Verdana"/>
          <w:b/>
          <w:bCs/>
          <w:color w:val="000000"/>
          <w:sz w:val="6"/>
          <w:szCs w:val="6"/>
          <w:shd w:fill="FFFFFF" w:val="clear"/>
        </w:rPr>
      </w:r>
    </w:p>
    <w:tbl>
      <w:tblPr>
        <w:tblW w:w="9461" w:type="dxa"/>
        <w:jc w:val="left"/>
        <w:tblInd w:w="6" w:type="dxa"/>
        <w:tblLayout w:type="fixed"/>
        <w:tblCellMar>
          <w:top w:w="55" w:type="dxa"/>
          <w:left w:w="55" w:type="dxa"/>
          <w:bottom w:w="55" w:type="dxa"/>
          <w:right w:w="55" w:type="dxa"/>
        </w:tblCellMar>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cs="Verdana"/>
                <w:color w:val="000000"/>
                <w:sz w:val="20"/>
                <w:szCs w:val="20"/>
                <w:u w:val="none"/>
              </w:rPr>
            </w:pPr>
            <w:r>
              <w:rPr>
                <w:rFonts w:eastAsia="ArialMT" w:cs="Verdana" w:ascii="Verdana" w:hAnsi="Verdana"/>
                <w:b/>
                <w:bCs/>
                <w:color w:val="000000"/>
                <w:sz w:val="20"/>
                <w:szCs w:val="20"/>
                <w:highlight w:val="white"/>
              </w:rPr>
              <w:t>3. PRAZO MÍNIMO DE VALIDADE DAS PROPOSTAS:</w:t>
            </w:r>
          </w:p>
          <w:p>
            <w:pPr>
              <w:pStyle w:val="Normal"/>
              <w:shd w:val="clear" w:color="auto" w:fill="FFFFFF"/>
              <w:spacing w:lineRule="auto" w:line="276"/>
              <w:ind w:hanging="0" w:left="0" w:right="-1"/>
              <w:jc w:val="both"/>
              <w:rPr/>
            </w:pPr>
            <w:r>
              <w:rPr>
                <w:rStyle w:val="Hyperlink"/>
                <w:rFonts w:eastAsia="ArialMT" w:cs="Verdana" w:ascii="Verdana" w:hAnsi="Verdana"/>
                <w:b/>
                <w:bCs/>
                <w:color w:val="000000"/>
                <w:sz w:val="20"/>
                <w:szCs w:val="20"/>
                <w:highlight w:val="white"/>
                <w:u w:val="none"/>
              </w:rPr>
              <w:t>3.1</w:t>
            </w:r>
            <w:r>
              <w:rPr>
                <w:rStyle w:val="Hyperlink"/>
                <w:rFonts w:eastAsia="ArialMT" w:cs="Verdana" w:ascii="Verdana" w:hAnsi="Verdana"/>
                <w:b w:val="false"/>
                <w:bCs w:val="false"/>
                <w:color w:val="000000"/>
                <w:sz w:val="20"/>
                <w:szCs w:val="20"/>
                <w:highlight w:val="white"/>
                <w:u w:val="none"/>
              </w:rPr>
              <w:t xml:space="preserve"> O prazo de validade das propostas será de no mínimo</w:t>
            </w:r>
            <w:r>
              <w:rPr>
                <w:rStyle w:val="Hyperlink"/>
                <w:rFonts w:eastAsia="ArialMT" w:cs="Verdana" w:ascii="Verdana" w:hAnsi="Verdana"/>
                <w:b/>
                <w:bCs/>
                <w:color w:val="000000"/>
                <w:sz w:val="20"/>
                <w:szCs w:val="20"/>
                <w:highlight w:val="white"/>
                <w:u w:val="none"/>
              </w:rPr>
              <w:t xml:space="preserve"> 90 (noventa) dias, </w:t>
            </w:r>
            <w:r>
              <w:rPr>
                <w:rStyle w:val="Hyperlink"/>
                <w:rFonts w:eastAsia="ArialMT" w:cs="Verdana" w:ascii="Verdana" w:hAnsi="Verdana"/>
                <w:b w:val="false"/>
                <w:bCs w:val="false"/>
                <w:color w:val="000000"/>
                <w:sz w:val="20"/>
                <w:szCs w:val="20"/>
                <w:highlight w:val="white"/>
                <w:u w:val="none"/>
              </w:rPr>
              <w:t>caso não conste o prazo expresso na proposta será considerado o referido prazo mínimo. (ANEXO III)</w:t>
            </w:r>
          </w:p>
        </w:tc>
      </w:tr>
    </w:tbl>
    <w:p>
      <w:pPr>
        <w:pStyle w:val="Normal"/>
        <w:shd w:val="clear" w:color="auto" w:fill="FFFFFF"/>
        <w:spacing w:lineRule="auto" w:line="276"/>
        <w:ind w:hanging="0" w:left="0" w:right="-1"/>
        <w:jc w:val="both"/>
        <w:rPr>
          <w:rFonts w:ascii="Arial" w:hAnsi="Arial" w:cs="Arial"/>
          <w:sz w:val="6"/>
          <w:szCs w:val="6"/>
          <w:highlight w:val="white"/>
        </w:rPr>
      </w:pPr>
      <w:r>
        <w:rPr>
          <w:rFonts w:cs="Arial" w:ascii="Arial" w:hAnsi="Arial"/>
          <w:sz w:val="6"/>
          <w:szCs w:val="6"/>
          <w:highlight w:val="white"/>
        </w:rPr>
      </w:r>
    </w:p>
    <w:tbl>
      <w:tblPr>
        <w:tblW w:w="9467" w:type="dxa"/>
        <w:jc w:val="left"/>
        <w:tblInd w:w="6"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ind w:hanging="0" w:left="0" w:right="-1"/>
              <w:jc w:val="both"/>
              <w:rPr>
                <w:rStyle w:val="Hyperlink"/>
                <w:rFonts w:ascii="Verdana" w:hAnsi="Verdana" w:eastAsia="Arial" w:cs="Verdana"/>
                <w:b/>
                <w:bCs/>
                <w:color w:val="000000"/>
                <w:sz w:val="20"/>
                <w:szCs w:val="20"/>
                <w:highlight w:val="white"/>
                <w:u w:val="none"/>
                <w:shd w:fill="FFFFFF" w:val="clear"/>
              </w:rPr>
            </w:pPr>
            <w:r>
              <w:rPr>
                <w:rStyle w:val="Hyperlink"/>
                <w:rFonts w:eastAsia="ArialMT" w:cs="Verdana" w:ascii="Verdana" w:hAnsi="Verdana"/>
                <w:b/>
                <w:bCs/>
                <w:color w:val="000000"/>
                <w:sz w:val="20"/>
                <w:szCs w:val="20"/>
                <w:u w:val="none"/>
                <w:shd w:fill="FFFFFF" w:val="clear"/>
              </w:rPr>
              <w:t>4. PROPOSTA PARCIAL:</w:t>
            </w:r>
          </w:p>
          <w:p>
            <w:pPr>
              <w:pStyle w:val="Normal"/>
              <w:shd w:val="clear" w:color="auto" w:fill="FFFFFF"/>
              <w:spacing w:lineRule="auto" w:line="276"/>
              <w:ind w:hanging="0" w:left="0" w:right="-1"/>
              <w:jc w:val="both"/>
              <w:rPr/>
            </w:pPr>
            <w:r>
              <w:rPr>
                <w:rStyle w:val="Hyperlink"/>
                <w:rFonts w:eastAsia="Arial" w:cs="Verdana" w:ascii="Verdana" w:hAnsi="Verdana"/>
                <w:b/>
                <w:bCs/>
                <w:color w:val="000000"/>
                <w:sz w:val="20"/>
                <w:szCs w:val="20"/>
                <w:highlight w:val="white"/>
                <w:u w:val="none"/>
                <w:shd w:fill="FFFFFF" w:val="clear"/>
              </w:rPr>
              <w:t xml:space="preserve">4.1. </w:t>
            </w:r>
            <w:r>
              <w:rPr>
                <w:rStyle w:val="Hyperlink"/>
                <w:rFonts w:eastAsia="Myriad Pro" w:cs="Verdana" w:ascii="Verdana" w:hAnsi="Verdana"/>
                <w:b/>
                <w:bCs/>
                <w:color w:val="000000"/>
                <w:sz w:val="20"/>
                <w:szCs w:val="20"/>
                <w:highlight w:val="white"/>
                <w:u w:val="none"/>
                <w:shd w:fill="FFFFFF" w:val="clear"/>
              </w:rPr>
              <w:t>Não será permitido ao licitante oferecer proposta parcial.</w:t>
            </w:r>
          </w:p>
        </w:tc>
      </w:tr>
    </w:tbl>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48" w:type="dxa"/>
        <w:jc w:val="left"/>
        <w:tblInd w:w="12" w:type="dxa"/>
        <w:tblLayout w:type="fixed"/>
        <w:tblCellMar>
          <w:top w:w="55" w:type="dxa"/>
          <w:left w:w="55" w:type="dxa"/>
          <w:bottom w:w="55" w:type="dxa"/>
          <w:right w:w="55" w:type="dxa"/>
        </w:tblCellMar>
      </w:tblPr>
      <w:tblGrid>
        <w:gridCol w:w="9448"/>
      </w:tblGrid>
      <w:tr>
        <w:trPr/>
        <w:tc>
          <w:tcPr>
            <w:tcW w:w="9448"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right="-1"/>
              <w:rPr/>
            </w:pPr>
            <w:r>
              <w:rPr>
                <w:rFonts w:eastAsia="ArialMT" w:cs="Verdana" w:ascii="Verdana" w:hAnsi="Verdana"/>
                <w:b/>
                <w:bCs/>
                <w:color w:val="000000"/>
                <w:sz w:val="20"/>
                <w:szCs w:val="20"/>
                <w:shd w:fill="auto" w:val="clear"/>
              </w:rPr>
              <w:t>5. RESERVA DE ITEM/LOTE(S) PARA MEI/ME E EPP:</w:t>
            </w:r>
          </w:p>
          <w:p>
            <w:pPr>
              <w:pStyle w:val="Normal"/>
              <w:spacing w:lineRule="auto" w:line="276"/>
              <w:ind w:right="-1"/>
              <w:jc w:val="both"/>
              <w:rPr/>
            </w:pPr>
            <w:r>
              <w:rPr>
                <w:rFonts w:cs="Verdana" w:ascii="Verdana" w:hAnsi="Verdana"/>
                <w:b/>
                <w:bCs/>
                <w:color w:val="000000"/>
                <w:sz w:val="20"/>
                <w:szCs w:val="20"/>
                <w:shd w:fill="auto" w:val="clear"/>
              </w:rPr>
              <w:t>5.1</w:t>
            </w:r>
            <w:r>
              <w:rPr>
                <w:rFonts w:cs="Verdana" w:ascii="Verdana" w:hAnsi="Verdana"/>
                <w:color w:val="000000"/>
                <w:sz w:val="20"/>
                <w:szCs w:val="20"/>
                <w:shd w:fill="auto" w:val="clear"/>
              </w:rPr>
              <w:t xml:space="preserve"> </w:t>
            </w:r>
            <w:r>
              <w:rPr>
                <w:rFonts w:cs="Verdana" w:ascii="Verdana" w:hAnsi="Verdana"/>
                <w:b w:val="false"/>
                <w:bCs w:val="false"/>
                <w:color w:val="000000"/>
                <w:sz w:val="20"/>
                <w:szCs w:val="20"/>
                <w:shd w:fill="auto" w:val="clear"/>
              </w:rPr>
              <w:t xml:space="preserve">Somente poderão participar da disputa dos lotes/itens </w:t>
            </w:r>
            <w:r>
              <w:rPr>
                <w:rFonts w:cs="Verdana" w:ascii="Verdana" w:hAnsi="Verdana"/>
                <w:color w:val="000000"/>
                <w:sz w:val="20"/>
                <w:szCs w:val="20"/>
                <w:shd w:fill="auto" w:val="clear"/>
              </w:rPr>
              <w:t>EXCLUSIVOS MEI/ME/EPP</w:t>
            </w:r>
            <w:r>
              <w:rPr>
                <w:rFonts w:cs="Verdana" w:ascii="Verdana" w:hAnsi="Verdana"/>
                <w:b w:val="false"/>
                <w:bCs w:val="false"/>
                <w:color w:val="000000"/>
                <w:sz w:val="20"/>
                <w:szCs w:val="20"/>
                <w:shd w:fill="auto" w:val="clear"/>
              </w:rPr>
              <w:t xml:space="preserve"> e de</w:t>
            </w:r>
            <w:r>
              <w:rPr>
                <w:rFonts w:cs="Verdana" w:ascii="Verdana" w:hAnsi="Verdana"/>
                <w:color w:val="000000"/>
                <w:sz w:val="20"/>
                <w:szCs w:val="20"/>
                <w:shd w:fill="auto" w:val="clear"/>
              </w:rPr>
              <w:t xml:space="preserve"> COTA RESERVADA MEI/ME/EPP</w:t>
            </w:r>
            <w:r>
              <w:rPr>
                <w:rFonts w:cs="Verdana" w:ascii="Verdana" w:hAnsi="Verdana"/>
                <w:b w:val="false"/>
                <w:bCs w:val="false"/>
                <w:color w:val="000000"/>
                <w:sz w:val="20"/>
                <w:szCs w:val="20"/>
                <w:shd w:fill="auto" w:val="clear"/>
              </w:rPr>
              <w:t xml:space="preserve"> as empresas que se enquadrem na condição de microempresa, de empresa de pequeno porte ou microempreendedor individual, c</w:t>
            </w:r>
            <w:r>
              <w:rPr>
                <w:rFonts w:cs="Verdana" w:ascii="Verdana" w:hAnsi="Verdana"/>
                <w:color w:val="000000"/>
                <w:sz w:val="20"/>
                <w:szCs w:val="20"/>
                <w:shd w:fill="auto" w:val="clear"/>
              </w:rPr>
              <w:t>onforme o disposto no art. 48, incisos I e III, da Lei Complementar Federal n.º 123, de 2006.</w:t>
            </w:r>
          </w:p>
          <w:p>
            <w:pPr>
              <w:pStyle w:val="Normal"/>
              <w:spacing w:lineRule="auto" w:line="276"/>
              <w:ind w:right="-1"/>
              <w:jc w:val="both"/>
              <w:rPr/>
            </w:pPr>
            <w:r>
              <w:rPr>
                <w:rFonts w:eastAsia="ArialMT" w:cs="Verdana" w:ascii="Verdana" w:hAnsi="Verdana"/>
                <w:b/>
                <w:bCs/>
                <w:color w:val="000000"/>
                <w:sz w:val="20"/>
                <w:szCs w:val="20"/>
                <w:shd w:fill="auto" w:val="clear"/>
              </w:rPr>
              <w:t xml:space="preserve">5.2 </w:t>
            </w:r>
            <w:r>
              <w:rPr>
                <w:rFonts w:eastAsia="ArialMT" w:cs="Verdana" w:ascii="Verdana" w:hAnsi="Verdana"/>
                <w:color w:val="000000"/>
                <w:sz w:val="20"/>
                <w:szCs w:val="20"/>
                <w:shd w:fill="auto" w:val="clear"/>
              </w:rPr>
              <w:t>As empresas que não estejam enquadradas na condição de microempresas, empresas de pequeno porte ou microempreendedor individual, poderão participar também dos demais lotes classificados como de ampla concorrência.</w:t>
            </w:r>
          </w:p>
          <w:p>
            <w:pPr>
              <w:pStyle w:val="Normal"/>
              <w:spacing w:lineRule="auto" w:line="276"/>
              <w:ind w:left="9" w:right="-55"/>
              <w:jc w:val="both"/>
              <w:rPr/>
            </w:pPr>
            <w:r>
              <w:rPr>
                <w:rFonts w:cs="Verdana" w:ascii="Verdana" w:hAnsi="Verdana"/>
                <w:b/>
                <w:bCs/>
                <w:color w:val="000000"/>
                <w:sz w:val="20"/>
                <w:szCs w:val="20"/>
                <w:shd w:fill="auto" w:val="clear"/>
              </w:rPr>
              <w:t>5.3</w:t>
            </w:r>
            <w:r>
              <w:rPr>
                <w:rFonts w:cs="Verdana" w:ascii="Verdana" w:hAnsi="Verdana"/>
                <w:color w:val="000000"/>
                <w:sz w:val="20"/>
                <w:szCs w:val="20"/>
                <w:shd w:fill="auto" w:val="clear"/>
              </w:rPr>
              <w:t xml:space="preserve"> Se a ME, a EPP ou a MEI for vencedora do(s) lote(s) reservado(s) e do(s) lote(s) de ampla concorrência, a contratação deverá ocorrer pelo menor preço.</w:t>
            </w:r>
          </w:p>
          <w:p>
            <w:pPr>
              <w:pStyle w:val="Normal"/>
              <w:spacing w:lineRule="auto" w:line="276" w:before="0" w:after="0"/>
              <w:jc w:val="both"/>
              <w:rPr/>
            </w:pPr>
            <w:r>
              <w:rPr>
                <w:rStyle w:val="Hyperlink"/>
                <w:rFonts w:ascii="Verdana" w:hAnsi="Verdana"/>
                <w:b/>
                <w:bCs/>
                <w:iCs/>
                <w:color w:val="000000"/>
                <w:sz w:val="20"/>
                <w:szCs w:val="20"/>
                <w:u w:val="none"/>
                <w:shd w:fill="auto" w:val="clear"/>
              </w:rPr>
              <w:t xml:space="preserve">5.4 </w:t>
            </w:r>
            <w:r>
              <w:rPr>
                <w:rStyle w:val="Hyperlink"/>
                <w:rFonts w:ascii="Verdana" w:hAnsi="Verdana"/>
                <w:b w:val="false"/>
                <w:bCs w:val="false"/>
                <w:iCs/>
                <w:color w:val="000000"/>
                <w:sz w:val="20"/>
                <w:szCs w:val="20"/>
                <w:u w:val="none"/>
                <w:shd w:fill="auto" w:val="clear"/>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tc>
      </w:tr>
    </w:tbl>
    <w:p>
      <w:pPr>
        <w:pStyle w:val="Normal"/>
        <w:spacing w:lineRule="auto" w:line="276"/>
        <w:ind w:right="-1"/>
        <w:jc w:val="both"/>
        <w:rPr>
          <w:rFonts w:ascii="Arial" w:hAnsi="Arial" w:cs="Arial"/>
          <w:sz w:val="6"/>
          <w:szCs w:val="6"/>
        </w:rPr>
      </w:pPr>
      <w:r>
        <w:rPr>
          <w:rFonts w:cs="Arial" w:ascii="Arial" w:hAnsi="Arial"/>
          <w:sz w:val="6"/>
          <w:szCs w:val="6"/>
        </w:rPr>
      </w:r>
    </w:p>
    <w:p>
      <w:pPr>
        <w:pStyle w:val="Normal"/>
        <w:shd w:val="clear" w:color="auto" w:fill="FFFFFF"/>
        <w:ind w:hanging="0" w:left="0" w:right="-1"/>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pacing w:lineRule="auto" w:line="276"/>
              <w:ind w:right="-1"/>
              <w:jc w:val="both"/>
              <w:rPr/>
            </w:pPr>
            <w:r>
              <w:rPr>
                <w:rStyle w:val="Hyperlink"/>
                <w:rFonts w:eastAsia="Arial" w:cs="Verdana" w:ascii="Verdana" w:hAnsi="Verdana"/>
                <w:b/>
                <w:bCs/>
                <w:color w:val="000000"/>
                <w:sz w:val="20"/>
                <w:szCs w:val="20"/>
                <w:highlight w:val="white"/>
                <w:u w:val="none"/>
                <w:shd w:fill="FFFFFF" w:val="clear"/>
              </w:rPr>
              <w:t>6. SUBCONTRATAÇÃO:</w:t>
            </w:r>
          </w:p>
          <w:p>
            <w:pPr>
              <w:pStyle w:val="Normal"/>
              <w:shd w:val="clear" w:fill="FFFFFF"/>
              <w:ind w:right="-1"/>
              <w:jc w:val="both"/>
              <w:rPr/>
            </w:pPr>
            <w:r>
              <w:rPr>
                <w:rStyle w:val="Hyperlink"/>
                <w:rFonts w:eastAsia="Arial" w:cs="Verdana" w:ascii="Verdana" w:hAnsi="Verdana"/>
                <w:b/>
                <w:bCs/>
                <w:iCs/>
                <w:color w:val="000000"/>
                <w:sz w:val="20"/>
                <w:szCs w:val="20"/>
                <w:highlight w:val="white"/>
                <w:u w:val="none"/>
                <w:shd w:fill="FFFFFF" w:val="clear"/>
              </w:rPr>
              <w:t>6.1 Não serão permitidas subcontrat</w:t>
            </w:r>
            <w:r>
              <w:rPr>
                <w:rStyle w:val="Hyperlink"/>
                <w:rFonts w:eastAsia="Arial" w:cs="Verdana" w:ascii="Verdana" w:hAnsi="Verdana"/>
                <w:b/>
                <w:bCs/>
                <w:i w:val="false"/>
                <w:iCs w:val="false"/>
                <w:color w:val="000000"/>
                <w:sz w:val="20"/>
                <w:szCs w:val="20"/>
                <w:highlight w:val="white"/>
                <w:u w:val="none"/>
                <w:shd w:fill="FFFFFF" w:val="clear"/>
              </w:rPr>
              <w:t xml:space="preserve">ação. </w:t>
            </w:r>
            <w:r>
              <w:rPr>
                <w:rStyle w:val="Hyperlink"/>
                <w:rFonts w:eastAsia="Arial" w:cs="Verdana" w:ascii="Verdana" w:hAnsi="Verdana"/>
                <w:b w:val="false"/>
                <w:bCs/>
                <w:i w:val="false"/>
                <w:iCs w:val="false"/>
                <w:color w:val="000000"/>
                <w:sz w:val="20"/>
                <w:szCs w:val="20"/>
                <w:highlight w:val="white"/>
                <w:u w:val="none"/>
                <w:shd w:fill="FFFFFF" w:val="clear"/>
              </w:rPr>
              <w:t>Não transferir a terceiros, total ou parcial, o fornecimento de material sem prévia e expressa anuência da Contratante;</w:t>
            </w:r>
          </w:p>
        </w:tc>
      </w:tr>
    </w:tbl>
    <w:p>
      <w:pPr>
        <w:pStyle w:val="Normal"/>
        <w:spacing w:lineRule="auto" w:line="276"/>
        <w:ind w:hanging="0" w:left="0" w:right="-1"/>
        <w:jc w:val="both"/>
        <w:rPr>
          <w:sz w:val="6"/>
          <w:szCs w:val="6"/>
        </w:rPr>
      </w:pPr>
      <w:r>
        <w:rPr>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ind w:hanging="0" w:left="0" w:right="-1"/>
              <w:jc w:val="both"/>
              <w:rPr/>
            </w:pPr>
            <w:r>
              <w:rPr>
                <w:rFonts w:eastAsia="ArialMT" w:cs="Verdana" w:ascii="Verdana" w:hAnsi="Verdana"/>
                <w:b/>
                <w:bCs/>
                <w:color w:val="000000"/>
                <w:sz w:val="20"/>
                <w:szCs w:val="20"/>
                <w:highlight w:val="white"/>
              </w:rPr>
              <w:t>7. CONSÓRCIO:</w:t>
            </w:r>
          </w:p>
          <w:p>
            <w:pPr>
              <w:pStyle w:val="Normal"/>
              <w:shd w:val="clear" w:color="auto" w:fill="FFFFFF"/>
              <w:ind w:hanging="0" w:left="0" w:right="-1"/>
              <w:jc w:val="both"/>
              <w:rPr/>
            </w:pPr>
            <w:r>
              <w:rPr>
                <w:rFonts w:eastAsia="ArialMT" w:cs="Verdana" w:ascii="Verdana" w:hAnsi="Verdana"/>
                <w:b/>
                <w:bCs/>
                <w:i w:val="false"/>
                <w:iCs w:val="false"/>
                <w:color w:val="000000"/>
                <w:sz w:val="20"/>
                <w:szCs w:val="20"/>
                <w:highlight w:val="white"/>
              </w:rPr>
              <w:t>7.1 Não será permitida a participação de empresas em regime de consórcio.</w:t>
            </w:r>
          </w:p>
        </w:tc>
      </w:tr>
    </w:tbl>
    <w:p>
      <w:pPr>
        <w:pStyle w:val="Normal"/>
        <w:shd w:val="clear" w:color="auto" w:fill="FFFFFF"/>
        <w:ind w:hanging="0" w:left="0" w:right="-1"/>
        <w:jc w:val="both"/>
        <w:rPr>
          <w:rFonts w:ascii="Arial" w:hAnsi="Arial" w:cs="Arial"/>
          <w:sz w:val="6"/>
          <w:szCs w:val="6"/>
        </w:rPr>
      </w:pPr>
      <w:r>
        <w:rPr>
          <w:rFonts w:cs="Arial" w:ascii="Arial" w:hAnsi="Arial"/>
          <w:sz w:val="6"/>
          <w:szCs w:val="6"/>
        </w:rPr>
      </w:r>
    </w:p>
    <w:p>
      <w:pPr>
        <w:pStyle w:val="Normal"/>
        <w:shd w:val="clear" w:color="auto" w:fill="FFFFFF"/>
        <w:ind w:hanging="0" w:left="0" w:right="-1"/>
        <w:jc w:val="both"/>
        <w:rPr>
          <w:rFonts w:ascii="Arial" w:hAnsi="Arial" w:cs="Arial"/>
          <w:sz w:val="6"/>
          <w:szCs w:val="6"/>
        </w:rPr>
      </w:pPr>
      <w:r>
        <w:rPr>
          <w:rFonts w:cs="Arial" w:ascii="Arial" w:hAnsi="Arial"/>
          <w:sz w:val="6"/>
          <w:szCs w:val="6"/>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ind w:hanging="0" w:left="0" w:right="-1"/>
              <w:jc w:val="both"/>
              <w:rPr/>
            </w:pPr>
            <w:r>
              <w:rPr>
                <w:rFonts w:cs="Verdana" w:ascii="Verdana" w:hAnsi="Verdana"/>
                <w:b/>
                <w:bCs/>
                <w:color w:val="000000"/>
                <w:sz w:val="20"/>
                <w:szCs w:val="20"/>
                <w:shd w:fill="FFFFFF" w:val="clear"/>
              </w:rPr>
              <w:t>8. ANEXOS: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w:t>
            </w:r>
            <w:r>
              <w:rPr>
                <w:rFonts w:cs="Verdana" w:ascii="Verdana" w:hAnsi="Verdana"/>
                <w:color w:val="000000"/>
                <w:sz w:val="20"/>
                <w:szCs w:val="20"/>
                <w:shd w:fill="FFFFFF" w:val="clear"/>
              </w:rPr>
              <w:t xml:space="preserve"> – </w:t>
            </w:r>
            <w:r>
              <w:rPr>
                <w:rFonts w:cs="Verdana" w:ascii="Verdana" w:hAnsi="Verdana"/>
                <w:color w:val="000000"/>
                <w:sz w:val="18"/>
                <w:szCs w:val="18"/>
                <w:shd w:fill="FFFFFF" w:val="clear"/>
              </w:rPr>
              <w:t xml:space="preserve">Termo de Referência </w:t>
            </w:r>
            <w:r>
              <w:rPr>
                <w:rFonts w:eastAsia="Times New Roman" w:cs="Times New Roman" w:ascii="Verdana" w:hAnsi="Verdana"/>
                <w:color w:val="000000"/>
                <w:sz w:val="18"/>
                <w:szCs w:val="18"/>
                <w:shd w:fill="FFFFFF" w:val="clear"/>
                <w:lang w:val="pt-BR" w:bidi="pt-BR"/>
              </w:rPr>
              <w:t>(</w:t>
            </w:r>
            <w:r>
              <w:rPr>
                <w:rFonts w:eastAsia="Times New Roman" w:cs="Verdana" w:ascii="Verdana" w:hAnsi="Verdana"/>
                <w:color w:themeColor="text1" w:val="000000"/>
                <w:sz w:val="18"/>
                <w:szCs w:val="18"/>
                <w:lang w:val="pt-BR" w:bidi="pt-BR"/>
              </w:rPr>
              <w:t>Apêndice do Anexo I – Estudo Técnico Preliminar - ETP)</w:t>
            </w:r>
            <w:r>
              <w:rPr>
                <w:rFonts w:cs="Verdana" w:ascii="Verdana" w:hAnsi="Verdana"/>
                <w:color w:themeColor="text1" w:val="000000"/>
                <w:sz w:val="18"/>
                <w:szCs w:val="18"/>
                <w:shd w:fill="FFFFFF" w:val="clear"/>
              </w:rPr>
              <w:t>;</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II</w:t>
            </w:r>
            <w:r>
              <w:rPr>
                <w:rFonts w:cs="Verdana" w:ascii="Verdana" w:hAnsi="Verdana"/>
                <w:color w:val="000000"/>
                <w:sz w:val="20"/>
                <w:szCs w:val="20"/>
                <w:shd w:fill="FFFFFF" w:val="clear"/>
              </w:rPr>
              <w:t xml:space="preserve"> – Documentos de Habilitação;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III – </w:t>
            </w:r>
            <w:r>
              <w:rPr>
                <w:rFonts w:cs="Verdana" w:ascii="Verdana" w:hAnsi="Verdana"/>
                <w:b w:val="false"/>
                <w:bCs w:val="false"/>
                <w:color w:val="000000"/>
                <w:sz w:val="20"/>
                <w:szCs w:val="20"/>
                <w:shd w:fill="FFFFFF" w:val="clear"/>
              </w:rPr>
              <w:t>Modelo de Descritivo da Proposta de Preços;</w:t>
            </w:r>
          </w:p>
          <w:p>
            <w:pPr>
              <w:pStyle w:val="Normal"/>
              <w:numPr>
                <w:ilvl w:val="0"/>
                <w:numId w:val="4"/>
              </w:numPr>
              <w:shd w:val="clear" w:color="auto" w:fill="FFFFFF"/>
              <w:tabs>
                <w:tab w:val="clear" w:pos="720"/>
                <w:tab w:val="left" w:pos="173" w:leader="none"/>
              </w:tabs>
              <w:spacing w:lineRule="auto" w:line="240"/>
              <w:jc w:val="both"/>
              <w:rPr/>
            </w:pPr>
            <w:r>
              <w:rPr>
                <w:rFonts w:eastAsia="Verdana" w:cs="Verdana" w:ascii="Verdana" w:hAnsi="Verdana"/>
                <w:b/>
                <w:bCs/>
                <w:color w:val="000000"/>
                <w:sz w:val="20"/>
                <w:szCs w:val="20"/>
                <w:shd w:fill="FFFFFF" w:val="clear"/>
              </w:rPr>
              <w:t xml:space="preserve"> </w:t>
            </w:r>
            <w:r>
              <w:rPr>
                <w:rFonts w:cs="Verdana" w:ascii="Verdana" w:hAnsi="Verdana"/>
                <w:b/>
                <w:bCs/>
                <w:color w:val="000000"/>
                <w:sz w:val="20"/>
                <w:szCs w:val="20"/>
                <w:shd w:fill="FFFFFF" w:val="clear"/>
              </w:rPr>
              <w:t xml:space="preserve">ANEXO IV – </w:t>
            </w:r>
            <w:r>
              <w:rPr>
                <w:rFonts w:cs="Verdana" w:ascii="Verdana" w:hAnsi="Verdana"/>
                <w:b w:val="false"/>
                <w:bCs w:val="false"/>
                <w:color w:val="000000"/>
                <w:sz w:val="20"/>
                <w:szCs w:val="20"/>
                <w:shd w:fill="FFFFFF" w:val="clear"/>
              </w:rPr>
              <w:t>Modelo de Procuração;</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w:t>
            </w:r>
            <w:r>
              <w:rPr>
                <w:rFonts w:cs="Verdana" w:ascii="Verdana" w:hAnsi="Verdana"/>
                <w:color w:val="000000"/>
                <w:sz w:val="20"/>
                <w:szCs w:val="20"/>
                <w:shd w:fill="FFFFFF" w:val="clear"/>
              </w:rPr>
              <w:t xml:space="preserve"> – Modelo de Declaração Conjunta;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w:t>
            </w:r>
            <w:r>
              <w:rPr>
                <w:rFonts w:cs="Verdana" w:ascii="Verdana" w:hAnsi="Verdana"/>
                <w:color w:val="000000"/>
                <w:sz w:val="20"/>
                <w:szCs w:val="20"/>
                <w:shd w:fill="FFFFFF" w:val="clear"/>
              </w:rPr>
              <w:t xml:space="preserve"> – Órgãos/Entidades Participantes e Locais de Entrega;</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Minuta da Ata de Registro de Preços;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VIII</w:t>
            </w:r>
            <w:r>
              <w:rPr>
                <w:rFonts w:cs="Verdana" w:ascii="Verdana" w:hAnsi="Verdana"/>
                <w:color w:val="000000"/>
                <w:sz w:val="20"/>
                <w:szCs w:val="20"/>
                <w:shd w:fill="FFFFFF" w:val="clear"/>
              </w:rPr>
              <w:t xml:space="preserve"> - Modelo de Declaração de enquadramento ME/EPP;</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 xml:space="preserve">ANEXO IX </w:t>
            </w:r>
            <w:r>
              <w:rPr>
                <w:rFonts w:cs="Verdana" w:ascii="Verdana" w:hAnsi="Verdana"/>
                <w:color w:val="000000"/>
                <w:sz w:val="20"/>
                <w:szCs w:val="20"/>
                <w:shd w:fill="FFFFFF" w:val="clear"/>
              </w:rPr>
              <w:t>– Declaração LGPD;</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w:t>
            </w:r>
            <w:r>
              <w:rPr>
                <w:rFonts w:cs="Verdana" w:ascii="Verdana" w:hAnsi="Verdana"/>
                <w:color w:val="000000"/>
                <w:sz w:val="20"/>
                <w:szCs w:val="20"/>
                <w:shd w:fill="FFFFFF" w:val="clear"/>
              </w:rPr>
              <w:t xml:space="preserve"> </w:t>
            </w:r>
            <w:r>
              <w:rPr>
                <w:rFonts w:ascii="Verdana" w:hAnsi="Verdana"/>
                <w:b w:val="false"/>
                <w:i w:val="false"/>
                <w:color w:val="000000"/>
                <w:sz w:val="20"/>
              </w:rPr>
              <w:t>– Modelo Análise Sensorial de Amostras;</w:t>
            </w:r>
          </w:p>
          <w:p>
            <w:pPr>
              <w:pStyle w:val="Normal"/>
              <w:numPr>
                <w:ilvl w:val="0"/>
                <w:numId w:val="4"/>
              </w:numPr>
              <w:shd w:val="clear" w:color="auto" w:fill="FFFFFF"/>
              <w:tabs>
                <w:tab w:val="clear" w:pos="720"/>
                <w:tab w:val="left" w:pos="266" w:leader="none"/>
              </w:tabs>
              <w:spacing w:lineRule="auto" w:line="240"/>
              <w:jc w:val="both"/>
              <w:rPr/>
            </w:pPr>
            <w:r>
              <w:rPr>
                <w:rFonts w:cs="Verdana" w:ascii="Verdana" w:hAnsi="Verdana"/>
                <w:b/>
                <w:bCs/>
                <w:color w:val="000000"/>
                <w:sz w:val="20"/>
                <w:szCs w:val="20"/>
                <w:shd w:fill="FFFFFF" w:val="clear"/>
              </w:rPr>
              <w:t>ANEXO XI</w:t>
            </w:r>
            <w:r>
              <w:rPr>
                <w:rFonts w:cs="Verdana" w:ascii="Verdana" w:hAnsi="Verdana"/>
                <w:color w:val="000000"/>
                <w:sz w:val="20"/>
                <w:szCs w:val="20"/>
                <w:shd w:fill="FFFFFF" w:val="clear"/>
              </w:rPr>
              <w:t xml:space="preserve"> – </w:t>
            </w:r>
            <w:r>
              <w:rPr>
                <w:rFonts w:cs="Verdana" w:ascii="Verdana" w:hAnsi="Verdana"/>
                <w:b w:val="false"/>
                <w:bCs w:val="false"/>
                <w:color w:val="000000"/>
                <w:sz w:val="20"/>
                <w:szCs w:val="20"/>
                <w:shd w:fill="FFFFFF" w:val="clear"/>
              </w:rPr>
              <w:t>Decreto Municipal nº 778/2023 – Retenção do Imposto de Renda;</w:t>
            </w:r>
          </w:p>
          <w:p>
            <w:pPr>
              <w:pStyle w:val="Normal"/>
              <w:numPr>
                <w:ilvl w:val="0"/>
                <w:numId w:val="4"/>
              </w:numPr>
              <w:shd w:val="clear" w:color="auto" w:fill="FFFFFF"/>
              <w:tabs>
                <w:tab w:val="clear" w:pos="720"/>
                <w:tab w:val="left" w:pos="266" w:leader="none"/>
              </w:tabs>
              <w:spacing w:lineRule="auto" w:line="240"/>
              <w:jc w:val="both"/>
              <w:rPr/>
            </w:pPr>
            <w:r>
              <w:rPr>
                <w:rStyle w:val="Hyperlink"/>
                <w:rFonts w:eastAsia="ArialMT" w:cs="Verdana" w:ascii="Verdana" w:hAnsi="Verdana"/>
                <w:b/>
                <w:bCs/>
                <w:color w:val="000000"/>
                <w:sz w:val="20"/>
                <w:szCs w:val="20"/>
                <w:u w:val="none"/>
                <w:shd w:fill="FFFFFF" w:val="clear"/>
              </w:rPr>
              <w:t>ANEXO XII</w:t>
            </w:r>
            <w:r>
              <w:rPr>
                <w:rStyle w:val="Hyperlink"/>
                <w:rFonts w:eastAsia="ArialMT" w:cs="Verdana" w:ascii="Verdana" w:hAnsi="Verdana"/>
                <w:b w:val="false"/>
                <w:bCs w:val="false"/>
                <w:color w:val="000000"/>
                <w:sz w:val="20"/>
                <w:szCs w:val="20"/>
                <w:u w:val="none"/>
                <w:shd w:fill="FFFFFF" w:val="clear"/>
              </w:rPr>
              <w:t xml:space="preserve"> – </w:t>
            </w:r>
            <w:r>
              <w:rPr>
                <w:rStyle w:val="Hyperlink"/>
                <w:rFonts w:cs="Verdana" w:ascii="Verdana" w:hAnsi="Verdana"/>
                <w:color w:val="000000"/>
                <w:sz w:val="20"/>
                <w:szCs w:val="20"/>
                <w:u w:val="none"/>
                <w:lang w:eastAsia="en-US" w:bidi="en-US"/>
              </w:rPr>
              <w:t>Lei estadual n</w:t>
            </w:r>
            <w:r>
              <w:rPr>
                <w:rStyle w:val="Hyperlink"/>
                <w:rFonts w:eastAsia="ArialMT" w:cs="Verdana" w:ascii="Verdana" w:hAnsi="Verdana"/>
                <w:b w:val="false"/>
                <w:bCs w:val="false"/>
                <w:caps/>
                <w:color w:val="000000"/>
                <w:sz w:val="20"/>
                <w:szCs w:val="20"/>
                <w:u w:val="none"/>
                <w:shd w:fill="FFFFFF" w:val="clear"/>
                <w:lang w:eastAsia="en-US" w:bidi="en-US"/>
              </w:rPr>
              <w:t xml:space="preserve">º 18.712/2016 – </w:t>
            </w:r>
            <w:r>
              <w:rPr>
                <w:rStyle w:val="Hyperlink"/>
                <w:rFonts w:cs="Verdana" w:ascii="Verdana" w:hAnsi="Verdana"/>
                <w:color w:val="000000"/>
                <w:sz w:val="20"/>
                <w:szCs w:val="20"/>
                <w:u w:val="none"/>
              </w:rPr>
              <w:t>Contratação de Trabalhadores - Através das Agências do Trabalhador do Paraná.</w:t>
            </w:r>
          </w:p>
        </w:tc>
      </w:tr>
    </w:tbl>
    <w:p>
      <w:pPr>
        <w:pStyle w:val="Normal"/>
        <w:shd w:val="clear" w:color="auto" w:fill="FFFFFF"/>
        <w:ind w:hanging="0" w:left="0" w:right="-1"/>
        <w:rPr>
          <w:color w:val="000000"/>
          <w:sz w:val="6"/>
          <w:szCs w:val="6"/>
          <w:shd w:fill="FFFFFF" w:val="clear"/>
        </w:rPr>
      </w:pPr>
      <w:r>
        <w:rPr>
          <w:color w:val="000000"/>
          <w:sz w:val="6"/>
          <w:szCs w:val="6"/>
          <w:shd w:fill="FFFFFF" w:val="clear"/>
        </w:rPr>
      </w:r>
    </w:p>
    <w:p>
      <w:pPr>
        <w:pStyle w:val="Normal"/>
        <w:shd w:val="clear" w:color="auto" w:fill="FFFFFF"/>
        <w:ind w:hanging="0" w:left="0" w:right="-1"/>
        <w:rPr>
          <w:rFonts w:ascii="Arial" w:hAnsi="Arial" w:cs="Arial"/>
          <w:color w:val="000000"/>
          <w:highlight w:val="white"/>
          <w:shd w:fill="FFFFFF" w:val="clear"/>
        </w:rPr>
      </w:pPr>
      <w:r>
        <w:rPr>
          <w:rFonts w:cs="Arial" w:ascii="Arial" w:hAnsi="Arial"/>
          <w:color w:val="000000"/>
          <w:highlight w:val="white"/>
          <w:shd w:fill="FFFFFF" w:val="clear"/>
        </w:rPr>
      </w:r>
    </w:p>
    <w:tbl>
      <w:tblPr>
        <w:tblW w:w="9467"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before="57" w:after="0"/>
              <w:ind w:hanging="0" w:left="0" w:right="-1"/>
              <w:jc w:val="center"/>
              <w:rPr>
                <w:rFonts w:ascii="Arial" w:hAnsi="Arial" w:cs="Arial"/>
                <w:b/>
                <w:bCs/>
                <w:color w:val="000000"/>
                <w:sz w:val="28"/>
                <w:szCs w:val="28"/>
                <w:u w:val="single"/>
                <w:shd w:fill="FFFFFF" w:val="clear"/>
              </w:rPr>
            </w:pPr>
            <w:r>
              <w:rPr>
                <w:rFonts w:cs="Arial" w:ascii="Arial" w:hAnsi="Arial"/>
                <w:b/>
                <w:bCs/>
                <w:color w:val="000000"/>
                <w:sz w:val="28"/>
                <w:szCs w:val="28"/>
                <w:u w:val="single"/>
                <w:shd w:fill="FFFFFF" w:val="clear"/>
              </w:rPr>
              <w:t>CONDIÇÕES GERAIS DO PREGÃO ELETRÔNICO</w:t>
            </w:r>
          </w:p>
        </w:tc>
      </w:tr>
    </w:tbl>
    <w:p>
      <w:pPr>
        <w:pStyle w:val="Normal"/>
        <w:shd w:val="clear" w:color="auto" w:fill="FFFFFF"/>
        <w:spacing w:lineRule="auto" w:line="276" w:before="57" w:after="0"/>
        <w:ind w:hanging="0" w:left="9" w:right="-55"/>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7" w:type="dxa"/>
        <w:jc w:val="left"/>
        <w:tblInd w:w="6" w:type="dxa"/>
        <w:tblLayout w:type="fixed"/>
        <w:tblCellMar>
          <w:top w:w="55" w:type="dxa"/>
          <w:left w:w="55" w:type="dxa"/>
          <w:bottom w:w="55" w:type="dxa"/>
          <w:right w:w="55" w:type="dxa"/>
        </w:tblCellMar>
      </w:tblPr>
      <w:tblGrid>
        <w:gridCol w:w="9467"/>
      </w:tblGrid>
      <w:tr>
        <w:trPr/>
        <w:tc>
          <w:tcPr>
            <w:tcW w:w="946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 </w:t>
            </w:r>
            <w:r>
              <w:rPr>
                <w:rFonts w:eastAsia="MS Mincho" w:cs="Verdana" w:ascii="Verdana" w:hAnsi="Verdana"/>
                <w:b/>
                <w:color w:val="000000"/>
                <w:sz w:val="20"/>
                <w:szCs w:val="20"/>
                <w:shd w:fill="FFFFFF" w:val="clear"/>
              </w:rPr>
              <w:t>A REALIZAÇÃO DO PREGÃO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1.1 </w:t>
            </w:r>
            <w:r>
              <w:rPr>
                <w:rFonts w:eastAsia="MS Mincho" w:cs="Verdana" w:ascii="Verdana" w:hAnsi="Verdana"/>
                <w:color w:val="000000"/>
                <w:sz w:val="20"/>
                <w:szCs w:val="20"/>
                <w:shd w:fill="FFFFFF" w:val="clear"/>
              </w:rPr>
              <w:t xml:space="preserve">O pregão será realizado por meio eletrônico, no sistema de compras BLL - Bolsa de Licitações e Leilões do Brasil, na página </w:t>
            </w:r>
            <w:hyperlink r:id="rId17">
              <w:r>
                <w:rPr>
                  <w:rStyle w:val="Hyperlink"/>
                  <w:rFonts w:eastAsia="MS Mincho" w:cs="Verdana" w:ascii="Verdana" w:hAnsi="Verdana"/>
                  <w:b/>
                  <w:bCs/>
                  <w:color w:val="000000"/>
                  <w:sz w:val="20"/>
                  <w:szCs w:val="20"/>
                  <w:highlight w:val="white"/>
                  <w:shd w:fill="FFFFFF" w:val="clear"/>
                </w:rPr>
                <w:t>www.bll.org.br</w:t>
              </w:r>
            </w:hyperlink>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1.2 </w:t>
            </w:r>
            <w:r>
              <w:rPr>
                <w:rFonts w:cs="Verdana" w:ascii="Verdana" w:hAnsi="Verdana"/>
                <w:color w:val="000000"/>
                <w:sz w:val="20"/>
                <w:szCs w:val="20"/>
                <w:shd w:fill="FFFFFF" w:val="clear"/>
              </w:rPr>
              <w:t xml:space="preserve">O pregão será conduzido por servidor(a) público(a) denominado(a) pregoeiro(a), mediante a inserção e o monitoramento de dados gerados ou transferidos para o </w:t>
            </w:r>
            <w:r>
              <w:rPr>
                <w:rFonts w:eastAsia="MS Mincho" w:cs="Verdana" w:ascii="Verdana" w:hAnsi="Verdana"/>
                <w:color w:val="000000"/>
                <w:sz w:val="20"/>
                <w:szCs w:val="20"/>
                <w:shd w:fill="FFFFFF" w:val="clear"/>
              </w:rPr>
              <w:t xml:space="preserve">sistema </w:t>
            </w:r>
            <w:r>
              <w:rPr>
                <w:rFonts w:cs="Verdana" w:ascii="Verdana" w:hAnsi="Verdana"/>
                <w:color w:val="000000"/>
                <w:sz w:val="20"/>
                <w:szCs w:val="20"/>
                <w:shd w:fill="FFFFFF" w:val="clear"/>
              </w:rPr>
              <w:t xml:space="preserve">de compras eletrônicas </w:t>
            </w:r>
            <w:r>
              <w:rPr>
                <w:rFonts w:eastAsia="MS Mincho" w:cs="Verdana" w:ascii="Verdana" w:hAnsi="Verdana"/>
                <w:color w:val="000000"/>
                <w:sz w:val="20"/>
                <w:szCs w:val="20"/>
                <w:shd w:fill="FFFFFF" w:val="clear"/>
              </w:rPr>
              <w:t xml:space="preserve">BLL - Bolsa de Licitações e Leilões do Brasil </w:t>
            </w:r>
            <w:hyperlink r:id="rId18">
              <w:r>
                <w:rPr>
                  <w:rStyle w:val="Hyperlink"/>
                  <w:rFonts w:eastAsia="MS Mincho" w:cs="Verdana" w:ascii="Verdana" w:hAnsi="Verdana"/>
                  <w:color w:val="000000"/>
                  <w:sz w:val="20"/>
                  <w:szCs w:val="20"/>
                  <w:shd w:fill="FFFFFF" w:val="clear"/>
                </w:rPr>
                <w:t>www.bll.org.br</w:t>
              </w:r>
            </w:hyperlink>
            <w:r>
              <w:rPr>
                <w:rFonts w:eastAsia="MS Mincho" w:cs="Verdana" w:ascii="Verdana" w:hAnsi="Verdana"/>
                <w:color w:val="000000"/>
                <w:sz w:val="20"/>
                <w:szCs w:val="20"/>
                <w:shd w:fill="FFFFFF" w:val="clear"/>
              </w:rPr>
              <w:t xml:space="preserve">, </w:t>
            </w:r>
            <w:r>
              <w:rPr>
                <w:rFonts w:cs="Verdana" w:ascii="Verdana" w:hAnsi="Verdana"/>
                <w:color w:val="000000"/>
                <w:sz w:val="20"/>
                <w:szCs w:val="20"/>
                <w:shd w:fill="FFFFFF" w:val="clear"/>
              </w:rPr>
              <w:t>adotado pela Administração Municipal</w:t>
            </w:r>
            <w:r>
              <w:rPr>
                <w:rFonts w:eastAsia="MS Mincho" w:cs="Verdana" w:ascii="Verdana" w:hAnsi="Verdana"/>
                <w:color w:val="000000"/>
                <w:sz w:val="20"/>
                <w:szCs w:val="20"/>
                <w:shd w:fill="FFFFFF" w:val="clear"/>
              </w:rPr>
              <w:t>.</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1.3 </w:t>
            </w:r>
            <w:r>
              <w:rPr>
                <w:rFonts w:eastAsia="MS Mincho" w:cs="Verdana" w:ascii="Verdana" w:hAnsi="Verdana"/>
                <w:color w:val="000000"/>
                <w:sz w:val="20"/>
                <w:szCs w:val="20"/>
                <w:shd w:fill="FFFFFF" w:val="clear"/>
              </w:rPr>
              <w:t xml:space="preserve">O(a) pregoeiro(a) exercerá as atribuições previstas no </w:t>
            </w:r>
            <w:r>
              <w:rPr>
                <w:rFonts w:eastAsia="MS Mincho" w:cs="Verdana" w:ascii="Verdana" w:hAnsi="Verdana"/>
                <w:b w:val="false"/>
                <w:bCs w:val="false"/>
                <w:color w:val="000000"/>
                <w:sz w:val="20"/>
                <w:szCs w:val="20"/>
                <w:shd w:fill="FFFFFF" w:val="clear"/>
              </w:rPr>
              <w:t>Decreto n.º 1145/2022.</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shd w:fill="FFFFFF" w:val="clear"/>
              </w:rPr>
            </w:pPr>
            <w:r>
              <w:rPr>
                <w:rFonts w:eastAsia="MS Mincho" w:cs="Verdana" w:ascii="Verdana" w:hAnsi="Verdana"/>
                <w:b/>
                <w:bCs/>
                <w:color w:val="000000"/>
                <w:sz w:val="20"/>
                <w:szCs w:val="20"/>
                <w:shd w:fill="FFFFFF" w:val="clear"/>
              </w:rPr>
              <w:t xml:space="preserve">1.4 </w:t>
            </w:r>
            <w:r>
              <w:rPr>
                <w:rFonts w:eastAsia="MS Mincho" w:cs="Verdana" w:ascii="Verdana" w:hAnsi="Verdana"/>
                <w:color w:val="000000"/>
                <w:sz w:val="20"/>
                <w:szCs w:val="20"/>
                <w:shd w:fill="FFFFFF" w:val="clear"/>
              </w:rPr>
              <w:t xml:space="preserve">Para acesso ao sistema de compras eletrônicas, os interessados deverão se credenciar e obter chave de identificação e senha pessoal do sistema de compras eletrônicas adotado pela Administração Municipal </w:t>
            </w:r>
            <w:hyperlink r:id="rId19">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b/>
                <w:bCs/>
                <w:color w:val="000000"/>
                <w:sz w:val="20"/>
                <w:szCs w:val="20"/>
                <w:shd w:fill="FFFFFF" w:val="clear"/>
              </w:rPr>
              <w:t xml:space="preserve"> </w:t>
            </w:r>
            <w:r>
              <w:rPr>
                <w:rFonts w:eastAsia="MS Mincho" w:cs="Verdana" w:ascii="Verdana" w:hAnsi="Verdana"/>
                <w:color w:val="000000"/>
                <w:sz w:val="20"/>
                <w:szCs w:val="20"/>
                <w:shd w:fill="FFFFFF" w:val="clear"/>
              </w:rPr>
              <w:t xml:space="preserve">, conforme instruções que podem ser obtidas na página  </w:t>
            </w:r>
            <w:hyperlink r:id="rId20">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ou, ainda, por meio do </w:t>
            </w:r>
            <w:r>
              <w:rPr>
                <w:rFonts w:eastAsia="MS Mincho" w:cs="Verdana" w:ascii="Verdana" w:hAnsi="Verdana"/>
                <w:b/>
                <w:bCs/>
                <w:color w:val="000000"/>
                <w:sz w:val="20"/>
                <w:szCs w:val="20"/>
                <w:shd w:fill="FFFFFF" w:val="clear"/>
              </w:rPr>
              <w:t>telefone</w:t>
            </w:r>
            <w:r>
              <w:rPr>
                <w:rFonts w:eastAsia="MS Mincho" w:cs="Verdana" w:ascii="Verdana" w:hAnsi="Verdana"/>
                <w:color w:val="000000"/>
                <w:sz w:val="20"/>
                <w:szCs w:val="20"/>
                <w:shd w:fill="FFFFFF" w:val="clear"/>
              </w:rPr>
              <w:t xml:space="preserve"> </w:t>
            </w:r>
            <w:r>
              <w:rPr>
                <w:rFonts w:eastAsia="MS Mincho" w:cs="Verdana" w:ascii="Verdana" w:hAnsi="Verdana"/>
                <w:b/>
                <w:bCs/>
                <w:color w:val="000000"/>
                <w:sz w:val="20"/>
                <w:szCs w:val="20"/>
                <w:shd w:fill="FFFFFF" w:val="clear"/>
              </w:rPr>
              <w:t>(41) 3097-4600</w:t>
            </w:r>
            <w:r>
              <w:rPr>
                <w:rFonts w:eastAsia="MS Mincho" w:cs="Verdana" w:ascii="Verdana" w:hAnsi="Verdana"/>
                <w:color w:val="000000"/>
                <w:sz w:val="20"/>
                <w:szCs w:val="20"/>
                <w:shd w:fill="FFFFFF" w:val="clear"/>
              </w:rPr>
              <w:t xml:space="preserve"> e no </w:t>
            </w:r>
            <w:r>
              <w:rPr>
                <w:rFonts w:eastAsia="MS Mincho" w:cs="Verdana" w:ascii="Verdana" w:hAnsi="Verdana"/>
                <w:b/>
                <w:bCs/>
                <w:color w:val="000000"/>
                <w:sz w:val="20"/>
                <w:szCs w:val="20"/>
                <w:shd w:fill="FFFFFF" w:val="clear"/>
              </w:rPr>
              <w:t>e-mail contato@bll.org.br.</w:t>
            </w:r>
          </w:p>
          <w:tbl>
            <w:tblPr>
              <w:tblW w:w="5000" w:type="pct"/>
              <w:jc w:val="left"/>
              <w:tblInd w:w="0" w:type="dxa"/>
              <w:tblLayout w:type="fixed"/>
              <w:tblCellMar>
                <w:top w:w="55" w:type="dxa"/>
                <w:left w:w="55" w:type="dxa"/>
                <w:bottom w:w="55" w:type="dxa"/>
                <w:right w:w="55" w:type="dxa"/>
              </w:tblCellMar>
            </w:tblPr>
            <w:tblGrid>
              <w:gridCol w:w="9357"/>
            </w:tblGrid>
            <w:tr>
              <w:trPr/>
              <w:tc>
                <w:tcPr>
                  <w:tcW w:w="9357"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ind w:hanging="0" w:left="9" w:right="-55"/>
                    <w:jc w:val="both"/>
                    <w:rPr>
                      <w:rStyle w:val="Hyperlink"/>
                      <w:rFonts w:ascii="Verdana" w:hAnsi="Verdana" w:eastAsia="MS Mincho" w:cs="Verdana"/>
                      <w:b/>
                      <w:bCs/>
                      <w:color w:val="000000"/>
                      <w:sz w:val="20"/>
                      <w:szCs w:val="20"/>
                      <w:u w:val="none"/>
                      <w:shd w:fill="FFFFFF" w:val="clear"/>
                    </w:rPr>
                  </w:pPr>
                  <w:r>
                    <w:rPr>
                      <w:rFonts w:eastAsia="MS Mincho" w:cs="Verdana" w:ascii="Verdana" w:hAnsi="Verdana"/>
                      <w:b/>
                      <w:bCs/>
                      <w:color w:val="000000"/>
                      <w:sz w:val="20"/>
                      <w:szCs w:val="20"/>
                      <w:shd w:fill="FFFFFF" w:val="clear"/>
                    </w:rPr>
                    <w:t xml:space="preserve">1.4.1 </w:t>
                  </w:r>
                  <w:r>
                    <w:rPr>
                      <w:rFonts w:eastAsia="MS Mincho" w:cs="Verdana" w:ascii="Verdana" w:hAnsi="Verdana"/>
                      <w:color w:val="000000"/>
                      <w:sz w:val="20"/>
                      <w:szCs w:val="20"/>
                      <w:shd w:fill="FFFFFF" w:val="clear"/>
                    </w:rPr>
                    <w:t xml:space="preserve">O credenciamento do interessado e de seu representante junto ao sistema de compras eletrônicas adotado pela Administração Municipal </w:t>
                  </w:r>
                  <w:hyperlink r:id="rId21">
                    <w:r>
                      <w:rPr>
                        <w:rStyle w:val="Hyperlink"/>
                        <w:rFonts w:eastAsia="MS Mincho" w:cs="Verdana" w:ascii="Verdana" w:hAnsi="Verdana"/>
                        <w:b/>
                        <w:bCs/>
                        <w:color w:val="000000"/>
                        <w:sz w:val="20"/>
                        <w:szCs w:val="20"/>
                        <w:shd w:fill="FFFFFF" w:val="clear"/>
                      </w:rPr>
                      <w:t>www.bll.org.br</w:t>
                    </w:r>
                  </w:hyperlink>
                  <w:r>
                    <w:rPr>
                      <w:rFonts w:eastAsia="MS Mincho" w:cs="Verdana" w:ascii="Verdana" w:hAnsi="Verdana"/>
                      <w:color w:val="000000"/>
                      <w:sz w:val="20"/>
                      <w:szCs w:val="20"/>
                      <w:shd w:fill="FFFFFF" w:val="clear"/>
                    </w:rPr>
                    <w:t xml:space="preserve"> implica a sua responsabilidade legal pelos atos praticados e presunção de capacidade para a realização das transações inerentes ao pregão eletrônico.</w:t>
                  </w:r>
                </w:p>
              </w:tc>
            </w:tr>
          </w:tbl>
          <w:p>
            <w:pPr>
              <w:pStyle w:val="Normal"/>
              <w:shd w:val="clear" w:color="auto" w:fill="FFFFFF"/>
              <w:spacing w:lineRule="auto" w:line="276" w:before="57" w:after="0"/>
              <w:ind w:hanging="0" w:left="9" w:right="-55"/>
              <w:jc w:val="both"/>
              <w:rPr>
                <w:rFonts w:ascii="Verdana" w:hAnsi="Verdana" w:cs="Verdana"/>
                <w:sz w:val="20"/>
                <w:szCs w:val="20"/>
              </w:rPr>
            </w:pPr>
            <w:r>
              <w:rPr>
                <w:rStyle w:val="Hyperlink"/>
                <w:rFonts w:eastAsia="MS Mincho" w:cs="Verdana" w:ascii="Verdana" w:hAnsi="Verdana"/>
                <w:b/>
                <w:bCs/>
                <w:color w:val="000000"/>
                <w:sz w:val="20"/>
                <w:szCs w:val="20"/>
                <w:u w:val="none"/>
                <w:shd w:fill="FFFFFF" w:val="clear"/>
              </w:rPr>
              <w:t xml:space="preserve">1.5 </w:t>
            </w:r>
            <w:r>
              <w:rPr>
                <w:rStyle w:val="Hyperlink"/>
                <w:rFonts w:eastAsia="MS Mincho" w:cs="Verdana" w:ascii="Verdana" w:hAnsi="Verdana"/>
                <w:b w:val="false"/>
                <w:bCs w:val="false"/>
                <w:color w:val="000000"/>
                <w:sz w:val="20"/>
                <w:szCs w:val="20"/>
                <w:u w:val="none"/>
                <w:shd w:fill="FFFFFF" w:val="clear"/>
              </w:rPr>
              <w:t>Cabe ao licitante acompanhar as operações no sistema eletrônico durante a sessão pública do pregão, ficando responsável pelo ônus decorrente da perda de negócios diante da inobservância de quaisquer mensagens emitidas pelo sistema ou de sua desconexão.</w:t>
            </w:r>
          </w:p>
        </w:tc>
      </w:tr>
    </w:tbl>
    <w:p>
      <w:pPr>
        <w:pStyle w:val="Normal"/>
        <w:shd w:val="clear" w:color="auto" w:fill="FFFFFF"/>
        <w:spacing w:lineRule="auto" w:line="276" w:before="57" w:after="0"/>
        <w:ind w:hanging="0" w:left="9" w:right="-55"/>
        <w:jc w:val="both"/>
        <w:rPr>
          <w:rFonts w:ascii="Verdana" w:hAnsi="Verdana" w:eastAsia="MS Mincho" w:cs="Verdana"/>
          <w:b/>
          <w:bCs/>
          <w:color w:val="000000"/>
          <w:sz w:val="6"/>
          <w:szCs w:val="6"/>
          <w:shd w:fill="FFFFFF" w:val="clear"/>
        </w:rPr>
      </w:pPr>
      <w:r>
        <w:rPr>
          <w:rFonts w:eastAsia="MS Mincho" w:cs="Verdana" w:ascii="Verdana" w:hAnsi="Verdana"/>
          <w:b/>
          <w:bCs/>
          <w:color w:val="000000"/>
          <w:sz w:val="6"/>
          <w:szCs w:val="6"/>
          <w:shd w:fill="FFFFFF" w:val="clear"/>
        </w:rPr>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sz w:val="20"/>
                <w:szCs w:val="20"/>
                <w:highlight w:val="white"/>
              </w:rPr>
            </w:pPr>
            <w:r>
              <w:rPr>
                <w:rStyle w:val="Hyperlink"/>
                <w:rFonts w:eastAsia="MS Mincho" w:cs="Verdana" w:ascii="Verdana" w:hAnsi="Verdana"/>
                <w:b/>
                <w:bCs/>
                <w:color w:val="000000"/>
                <w:sz w:val="20"/>
                <w:szCs w:val="20"/>
                <w:u w:val="none"/>
                <w:shd w:fill="FFFFFF" w:val="clear"/>
              </w:rPr>
              <w:t xml:space="preserve">2. </w:t>
            </w:r>
            <w:r>
              <w:rPr>
                <w:rStyle w:val="Hyperlink"/>
                <w:rFonts w:eastAsia="Myriad Pro" w:cs="Verdana" w:ascii="Verdana" w:hAnsi="Verdana"/>
                <w:b/>
                <w:bCs/>
                <w:color w:val="000000"/>
                <w:sz w:val="20"/>
                <w:szCs w:val="20"/>
                <w:u w:val="none"/>
                <w:shd w:fill="FFFFFF" w:val="clear"/>
              </w:rPr>
              <w:t>EXIGÊNCIAS PARA PARTICIPAÇÃO</w:t>
            </w:r>
          </w:p>
          <w:p>
            <w:pPr>
              <w:pStyle w:val="Normal"/>
              <w:shd w:val="clear" w:color="auto" w:fill="FFFFFF"/>
              <w:spacing w:lineRule="auto" w:line="276" w:before="57" w:after="0"/>
              <w:ind w:hanging="0" w:left="9" w:right="-55"/>
              <w:jc w:val="both"/>
              <w:rPr>
                <w:rFonts w:ascii="Verdana" w:hAnsi="Verdana" w:eastAsia="MS Mincho" w:cs="Verdana"/>
                <w:b/>
                <w:bCs/>
                <w:color w:val="000000"/>
                <w:sz w:val="20"/>
                <w:szCs w:val="20"/>
                <w:highlight w:val="white"/>
              </w:rPr>
            </w:pPr>
            <w:r>
              <w:rPr>
                <w:rStyle w:val="Hyperlink"/>
                <w:rFonts w:cs="Verdana" w:ascii="Verdana" w:hAnsi="Verdana"/>
                <w:b/>
                <w:bCs/>
                <w:color w:val="000000"/>
                <w:sz w:val="20"/>
                <w:szCs w:val="20"/>
                <w:u w:val="none"/>
              </w:rPr>
              <w:t>2.</w:t>
            </w:r>
            <w:r>
              <w:rPr>
                <w:rStyle w:val="Hyperlink"/>
                <w:rFonts w:eastAsia="Myriad Pro" w:cs="Verdana" w:ascii="Verdana" w:hAnsi="Verdana"/>
                <w:b/>
                <w:bCs/>
                <w:color w:val="000000"/>
                <w:sz w:val="20"/>
                <w:szCs w:val="20"/>
                <w:u w:val="none"/>
              </w:rPr>
              <w:t>1</w:t>
            </w:r>
            <w:r>
              <w:rPr>
                <w:rStyle w:val="Hyperlink"/>
                <w:rFonts w:eastAsia="Myriad Pro" w:cs="Verdana" w:ascii="Verdana" w:hAnsi="Verdana"/>
                <w:color w:val="000000"/>
                <w:sz w:val="20"/>
                <w:szCs w:val="20"/>
                <w:u w:val="none"/>
              </w:rPr>
              <w:t xml:space="preserve"> </w:t>
            </w:r>
            <w:r>
              <w:rPr>
                <w:rStyle w:val="Hyperlink"/>
                <w:rFonts w:eastAsia="Bitstream Vera Sans" w:cs="Verdana" w:ascii="Verdana" w:hAnsi="Verdana"/>
                <w:color w:val="000000"/>
                <w:sz w:val="20"/>
                <w:szCs w:val="20"/>
                <w:u w:val="none"/>
              </w:rPr>
              <w:t>Poderão participar deste Pregão interessados cujo ramo de atividade seja compatível com o objeto desta licitação e que apresentem os documentos exigidos para habilitação.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MS Mincho" w:cs="Verdana" w:ascii="Verdana" w:hAnsi="Verdana"/>
                <w:b/>
                <w:bCs/>
                <w:color w:val="000000"/>
                <w:sz w:val="20"/>
                <w:szCs w:val="20"/>
                <w:highlight w:val="white"/>
              </w:rPr>
              <w:t>2.2</w:t>
            </w:r>
            <w:r>
              <w:rPr>
                <w:rFonts w:eastAsia="MS Mincho" w:cs="Verdana" w:ascii="Verdana" w:hAnsi="Verdana"/>
                <w:color w:val="000000"/>
                <w:sz w:val="20"/>
                <w:szCs w:val="20"/>
                <w:highlight w:val="white"/>
              </w:rPr>
              <w:t xml:space="preserve"> Os interessados em participar do pregão devem dispor de chave de identificação e senha pessoal do sistema de compras eletrônicas, nos termos do Item 1 - Das Condições Gerais do Pregão Eletrônico.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 </w:t>
            </w:r>
            <w:r>
              <w:rPr>
                <w:rFonts w:cs="Verdana" w:ascii="Verdana" w:hAnsi="Verdana"/>
                <w:color w:val="000000"/>
                <w:sz w:val="20"/>
                <w:szCs w:val="20"/>
              </w:rPr>
              <w:t>Não poderão participar desta licitação, pessoas físicas ou jurídicas que:</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2.3.1</w:t>
                  </w:r>
                  <w:r>
                    <w:rPr>
                      <w:rFonts w:eastAsia="Arial" w:cs="Verdana" w:ascii="Verdana" w:hAnsi="Verdana"/>
                      <w:color w:val="000000"/>
                      <w:sz w:val="20"/>
                      <w:szCs w:val="20"/>
                    </w:rPr>
                    <w:t xml:space="preserve"> t</w:t>
                  </w:r>
                  <w:r>
                    <w:rPr>
                      <w:rFonts w:cs="Verdana" w:ascii="Verdana" w:hAnsi="Verdana"/>
                      <w:color w:val="000000"/>
                      <w:sz w:val="20"/>
                      <w:szCs w:val="20"/>
                    </w:rPr>
                    <w:t>enham</w:t>
                  </w:r>
                  <w:r>
                    <w:rPr>
                      <w:rFonts w:eastAsia="Myriad Pro" w:cs="Verdana" w:ascii="Verdana" w:hAnsi="Verdana"/>
                      <w:color w:val="000000"/>
                      <w:sz w:val="20"/>
                      <w:szCs w:val="20"/>
                    </w:rPr>
                    <w:t xml:space="preserve"> </w:t>
                  </w:r>
                  <w:r>
                    <w:rPr>
                      <w:rFonts w:cs="Verdana" w:ascii="Verdana" w:hAnsi="Verdana"/>
                      <w:color w:val="000000"/>
                      <w:sz w:val="20"/>
                      <w:szCs w:val="20"/>
                    </w:rPr>
                    <w:t>sido</w:t>
                  </w:r>
                  <w:r>
                    <w:rPr>
                      <w:rFonts w:eastAsia="Myriad Pro" w:cs="Verdana" w:ascii="Verdana" w:hAnsi="Verdana"/>
                      <w:color w:val="000000"/>
                      <w:sz w:val="20"/>
                      <w:szCs w:val="20"/>
                    </w:rPr>
                    <w:t xml:space="preserve"> declaradas </w:t>
                  </w:r>
                  <w:r>
                    <w:rPr>
                      <w:rFonts w:cs="Verdana" w:ascii="Verdana" w:hAnsi="Verdana"/>
                      <w:color w:val="000000"/>
                      <w:sz w:val="20"/>
                      <w:szCs w:val="20"/>
                    </w:rPr>
                    <w:t>inidôneas</w:t>
                  </w:r>
                  <w:r>
                    <w:rPr>
                      <w:rFonts w:eastAsia="Myriad Pro" w:cs="Verdana" w:ascii="Verdana" w:hAnsi="Verdana"/>
                      <w:color w:val="000000"/>
                      <w:sz w:val="20"/>
                      <w:szCs w:val="20"/>
                    </w:rPr>
                    <w:t xml:space="preserve"> no âmbito da União, Estados, Distrito Federal e Municípios, em qualquer esfera da Administração Pública;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2.3.2 </w:t>
                  </w:r>
                  <w:r>
                    <w:rPr>
                      <w:rFonts w:eastAsia="Arial" w:cs="Verdana" w:ascii="Verdana" w:hAnsi="Verdana"/>
                      <w:color w:val="000000"/>
                      <w:sz w:val="20"/>
                      <w:szCs w:val="20"/>
                    </w:rPr>
                    <w:t>c</w:t>
                  </w:r>
                  <w:r>
                    <w:rPr>
                      <w:rFonts w:cs="Verdana" w:ascii="Verdana" w:hAnsi="Verdana"/>
                      <w:color w:val="000000"/>
                      <w:sz w:val="20"/>
                      <w:szCs w:val="20"/>
                    </w:rPr>
                    <w:t>onstituíram as pessoas jurídicas que foram apenadas conforme item 2.3.1, enquanto perdurarem as causas das penalidades, independentemente de nova pessoa jurídica que vierem a constituir ou de outra em que figurarem como sócios;</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2.3.3 </w:t>
                  </w:r>
                  <w:r>
                    <w:rPr>
                      <w:rFonts w:eastAsia="Arial" w:cs="Verdana" w:ascii="Verdana" w:hAnsi="Verdana"/>
                      <w:color w:val="000000"/>
                      <w:sz w:val="20"/>
                      <w:szCs w:val="20"/>
                    </w:rPr>
                    <w:t>t</w:t>
                  </w:r>
                  <w:r>
                    <w:rPr>
                      <w:rFonts w:cs="Verdana" w:ascii="Verdana" w:hAnsi="Verdana"/>
                      <w:color w:val="000000"/>
                      <w:sz w:val="20"/>
                      <w:szCs w:val="20"/>
                    </w:rPr>
                    <w:t>enham sócios comuns com as pessoas jurídicas referidas no item 2.3.2;</w:t>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2.3.4 </w:t>
                  </w:r>
                  <w:r>
                    <w:rPr>
                      <w:rFonts w:eastAsia="Arial" w:cs="Verdana" w:ascii="Verdana" w:hAnsi="Verdana"/>
                      <w:color w:val="000000"/>
                      <w:sz w:val="20"/>
                      <w:szCs w:val="20"/>
                      <w:highlight w:val="white"/>
                    </w:rPr>
                    <w:t>não funcionem no País, se encontrem sob falência, concordata, dissolução ou liquidação, bem como as pessoas físicas sob insolvência;</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2.3.5</w:t>
                  </w:r>
                  <w:r>
                    <w:rPr>
                      <w:rFonts w:eastAsia="Arial" w:cs="Verdana" w:ascii="Verdana" w:hAnsi="Verdana"/>
                      <w:color w:val="000000"/>
                      <w:sz w:val="20"/>
                      <w:szCs w:val="2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spacing w:lineRule="auto" w:line="276" w:before="57" w:after="0"/>
                    <w:ind w:hanging="0" w:left="9" w:right="-55"/>
                    <w:jc w:val="both"/>
                    <w:rPr>
                      <w:rFonts w:ascii="Verdana" w:hAnsi="Verdana" w:eastAsia="Arial" w:cs="Verdana"/>
                      <w:b w:val="false"/>
                      <w:bCs w:val="false"/>
                      <w:color w:val="000000"/>
                      <w:sz w:val="20"/>
                      <w:szCs w:val="20"/>
                    </w:rPr>
                  </w:pPr>
                  <w:r>
                    <w:rPr>
                      <w:rFonts w:eastAsia="Arial" w:cs="Verdana" w:ascii="Verdana" w:hAnsi="Verdana"/>
                      <w:b/>
                      <w:bCs/>
                      <w:color w:val="000000"/>
                      <w:sz w:val="20"/>
                      <w:szCs w:val="20"/>
                    </w:rPr>
                    <w:t>2.3.6</w:t>
                  </w:r>
                  <w:r>
                    <w:rPr>
                      <w:rFonts w:eastAsia="Arial" w:cs="Verdana" w:ascii="Verdana" w:hAnsi="Verdana"/>
                      <w:color w:val="000000"/>
                      <w:sz w:val="20"/>
                      <w:szCs w:val="20"/>
                    </w:rPr>
                    <w:t xml:space="preserve"> o servidor ou dirigente de órgão, bem como a empresa</w:t>
                  </w:r>
                  <w:r>
                    <w:rPr>
                      <w:rFonts w:cs="Verdana" w:ascii="Verdana" w:hAnsi="Verdana"/>
                      <w:color w:val="000000"/>
                      <w:sz w:val="20"/>
                      <w:szCs w:val="20"/>
                    </w:rPr>
                    <w:t xml:space="preserve"> da qual figurem como sócios, dirigentes ou da qual participem indiretamente.</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val="false"/>
                      <w:bCs w:val="false"/>
                      <w:color w:val="000000"/>
                      <w:sz w:val="20"/>
                      <w:szCs w:val="20"/>
                    </w:rPr>
                    <w:t>- Considera-se participação indireta a existência de qualquer vínculo de natureza técnica, comercial, econômica, financeira ou trabalhista.</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2.3.7 </w:t>
                  </w:r>
                  <w:r>
                    <w:rPr>
                      <w:rFonts w:eastAsia="Arial" w:cs="Verdana" w:ascii="Verdana" w:hAnsi="Verdana"/>
                      <w:b w:val="false"/>
                      <w:bCs w:val="false"/>
                      <w:color w:val="000000"/>
                      <w:sz w:val="20"/>
                      <w:szCs w:val="20"/>
                    </w:rPr>
                    <w:t>As pessoas físicas e jurídicas de que trata o art. 14 da Lei Federal n.º 14.133, de 2021.</w:t>
                  </w:r>
                </w:p>
              </w:tc>
            </w:tr>
          </w:tbl>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2.4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participação</w:t>
            </w:r>
            <w:r>
              <w:rPr>
                <w:rFonts w:eastAsia="Myriad Pro" w:cs="Verdana" w:ascii="Verdana" w:hAnsi="Verdana"/>
                <w:color w:val="000000"/>
                <w:sz w:val="20"/>
                <w:szCs w:val="20"/>
              </w:rPr>
              <w:t xml:space="preserve"> </w:t>
            </w:r>
            <w:r>
              <w:rPr>
                <w:rFonts w:cs="Verdana" w:ascii="Verdana" w:hAnsi="Verdana"/>
                <w:color w:val="000000"/>
                <w:sz w:val="20"/>
                <w:szCs w:val="20"/>
              </w:rPr>
              <w:t>nesta</w:t>
            </w:r>
            <w:r>
              <w:rPr>
                <w:rFonts w:eastAsia="Myriad Pro" w:cs="Verdana" w:ascii="Verdana" w:hAnsi="Verdana"/>
                <w:color w:val="000000"/>
                <w:sz w:val="20"/>
                <w:szCs w:val="20"/>
              </w:rPr>
              <w:t xml:space="preserve"> </w:t>
            </w:r>
            <w:r>
              <w:rPr>
                <w:rFonts w:cs="Verdana" w:ascii="Verdana" w:hAnsi="Verdana"/>
                <w:color w:val="000000"/>
                <w:sz w:val="20"/>
                <w:szCs w:val="20"/>
              </w:rPr>
              <w:t>licitação</w:t>
            </w:r>
            <w:r>
              <w:rPr>
                <w:rFonts w:eastAsia="Myriad Pro" w:cs="Verdana" w:ascii="Verdana" w:hAnsi="Verdana"/>
                <w:color w:val="000000"/>
                <w:sz w:val="20"/>
                <w:szCs w:val="20"/>
              </w:rPr>
              <w:t xml:space="preserve"> implica </w:t>
            </w:r>
            <w:r>
              <w:rPr>
                <w:rFonts w:cs="Verdana" w:ascii="Verdana" w:hAnsi="Verdana"/>
                <w:color w:val="000000"/>
                <w:sz w:val="20"/>
                <w:szCs w:val="20"/>
              </w:rPr>
              <w:t>aceitação</w:t>
            </w:r>
            <w:r>
              <w:rPr>
                <w:rFonts w:eastAsia="Myriad Pro" w:cs="Verdana" w:ascii="Verdana" w:hAnsi="Verdana"/>
                <w:color w:val="000000"/>
                <w:sz w:val="20"/>
                <w:szCs w:val="20"/>
              </w:rPr>
              <w:t xml:space="preserve"> </w:t>
            </w:r>
            <w:r>
              <w:rPr>
                <w:rFonts w:cs="Verdana" w:ascii="Verdana" w:hAnsi="Verdana"/>
                <w:color w:val="000000"/>
                <w:sz w:val="20"/>
                <w:szCs w:val="20"/>
              </w:rPr>
              <w:t>das</w:t>
            </w:r>
            <w:r>
              <w:rPr>
                <w:rFonts w:eastAsia="Myriad Pro" w:cs="Verdana" w:ascii="Verdana" w:hAnsi="Verdana"/>
                <w:color w:val="000000"/>
                <w:sz w:val="20"/>
                <w:szCs w:val="20"/>
              </w:rPr>
              <w:t xml:space="preserve"> </w:t>
            </w:r>
            <w:r>
              <w:rPr>
                <w:rFonts w:cs="Verdana" w:ascii="Verdana" w:hAnsi="Verdana"/>
                <w:color w:val="000000"/>
                <w:sz w:val="20"/>
                <w:szCs w:val="20"/>
              </w:rPr>
              <w:t>condições</w:t>
            </w:r>
            <w:r>
              <w:rPr>
                <w:rFonts w:eastAsia="Myriad Pro" w:cs="Verdana" w:ascii="Verdana" w:hAnsi="Verdana"/>
                <w:color w:val="000000"/>
                <w:sz w:val="20"/>
                <w:szCs w:val="20"/>
              </w:rPr>
              <w:t xml:space="preserve"> </w:t>
            </w:r>
            <w:r>
              <w:rPr>
                <w:rFonts w:cs="Verdana" w:ascii="Verdana" w:hAnsi="Verdana"/>
                <w:color w:val="000000"/>
                <w:sz w:val="20"/>
                <w:szCs w:val="20"/>
              </w:rPr>
              <w:t>estabelecidas</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edital</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na </w:t>
            </w:r>
            <w:r>
              <w:rPr>
                <w:rFonts w:cs="Verdana" w:ascii="Verdana" w:hAnsi="Verdana"/>
                <w:color w:val="000000"/>
                <w:sz w:val="20"/>
                <w:szCs w:val="20"/>
              </w:rPr>
              <w:t>legislação</w:t>
            </w:r>
            <w:r>
              <w:rPr>
                <w:rFonts w:eastAsia="Myriad Pro" w:cs="Verdana" w:ascii="Verdana" w:hAnsi="Verdana"/>
                <w:color w:val="000000"/>
                <w:sz w:val="20"/>
                <w:szCs w:val="20"/>
              </w:rPr>
              <w:t xml:space="preserve"> </w:t>
            </w:r>
            <w:r>
              <w:rPr>
                <w:rFonts w:cs="Verdana" w:ascii="Verdana" w:hAnsi="Verdana"/>
                <w:color w:val="000000"/>
                <w:sz w:val="20"/>
                <w:szCs w:val="20"/>
              </w:rPr>
              <w:t>aplicável.</w:t>
            </w:r>
          </w:p>
          <w:p>
            <w:pPr>
              <w:pStyle w:val="Normal"/>
              <w:tabs>
                <w:tab w:val="clear" w:pos="720"/>
                <w:tab w:val="left" w:pos="567" w:leader="none"/>
              </w:tabs>
              <w:spacing w:lineRule="auto" w:line="276" w:before="57" w:after="0"/>
              <w:ind w:hanging="0" w:left="9" w:right="-55"/>
              <w:jc w:val="both"/>
              <w:rPr>
                <w:rStyle w:val="Hyperlink"/>
                <w:rFonts w:ascii="Verdana" w:hAnsi="Verdana" w:eastAsia="Bitstream Vera Sans" w:cs="Verdana"/>
                <w:b/>
                <w:bCs/>
                <w:color w:val="000000"/>
                <w:sz w:val="20"/>
                <w:szCs w:val="20"/>
                <w:u w:val="none"/>
              </w:rPr>
            </w:pPr>
            <w:r>
              <w:rPr>
                <w:rFonts w:eastAsia="Arial" w:cs="Verdana" w:ascii="Verdana" w:hAnsi="Verdana"/>
                <w:b/>
                <w:bCs/>
                <w:color w:val="000000"/>
                <w:sz w:val="20"/>
                <w:szCs w:val="20"/>
              </w:rPr>
              <w:t xml:space="preserve">2.5 </w:t>
            </w:r>
            <w:r>
              <w:rPr>
                <w:rFonts w:cs="Verdana" w:ascii="Verdana" w:hAnsi="Verdana"/>
                <w:color w:val="000000"/>
                <w:sz w:val="20"/>
                <w:szCs w:val="20"/>
              </w:rPr>
              <w:t>Além destas condições gerais, deverão ser obedecidas às exigências específicas de participação fixadas no edital.</w:t>
            </w:r>
          </w:p>
          <w:p>
            <w:pPr>
              <w:pStyle w:val="Normal"/>
              <w:tabs>
                <w:tab w:val="clear" w:pos="720"/>
                <w:tab w:val="left" w:pos="567" w:leader="none"/>
              </w:tabs>
              <w:spacing w:lineRule="auto" w:line="276" w:before="57" w:after="0"/>
              <w:ind w:hanging="0" w:left="9" w:right="-55"/>
              <w:jc w:val="both"/>
              <w:rPr/>
            </w:pPr>
            <w:r>
              <w:rPr>
                <w:rStyle w:val="Hyperlink"/>
                <w:rFonts w:eastAsia="Bitstream Vera Sans" w:cs="Verdana" w:ascii="Verdana" w:hAnsi="Verdana"/>
                <w:b/>
                <w:bCs/>
                <w:color w:val="000000"/>
                <w:sz w:val="20"/>
                <w:szCs w:val="20"/>
                <w:u w:val="none"/>
              </w:rPr>
              <w:t>2.6</w:t>
            </w:r>
            <w:r>
              <w:rPr>
                <w:rStyle w:val="Hyperlink"/>
                <w:rFonts w:eastAsia="Bitstream Vera Sans" w:cs="Verdana" w:ascii="Verdana" w:hAnsi="Verdana"/>
                <w:color w:val="000000"/>
                <w:sz w:val="20"/>
                <w:szCs w:val="20"/>
                <w:u w:val="none"/>
              </w:rPr>
              <w:t xml:space="preserve"> O(a) pregoeiro(a) verificará o eventual descumprimento das condições de participação, especialmente quanto à existência de sanção que impeça a participação no certame ou a futura contratação.</w:t>
            </w:r>
          </w:p>
        </w:tc>
      </w:tr>
    </w:tbl>
    <w:p>
      <w:pPr>
        <w:pStyle w:val="Normal"/>
        <w:shd w:val="clear" w:color="auto" w:fill="FFFFFF"/>
        <w:spacing w:lineRule="auto" w:line="276" w:before="0" w:after="57"/>
        <w:ind w:firstLine="9" w:left="-9" w:right="0"/>
        <w:jc w:val="both"/>
        <w:rPr>
          <w:rFonts w:ascii="Verdana" w:hAnsi="Verdana" w:cs="Verdana"/>
          <w:sz w:val="6"/>
          <w:szCs w:val="6"/>
        </w:rPr>
      </w:pPr>
      <w:r>
        <w:rPr>
          <w:rFonts w:cs="Verdana" w:ascii="Verdana" w:hAnsi="Verdana"/>
          <w:sz w:val="6"/>
          <w:szCs w:val="6"/>
        </w:rPr>
      </w:r>
    </w:p>
    <w:tbl>
      <w:tblPr>
        <w:tblW w:w="9413" w:type="dxa"/>
        <w:jc w:val="left"/>
        <w:tblInd w:w="-8" w:type="dxa"/>
        <w:tblLayout w:type="fixed"/>
        <w:tblCellMar>
          <w:top w:w="55" w:type="dxa"/>
          <w:left w:w="55" w:type="dxa"/>
          <w:bottom w:w="55" w:type="dxa"/>
          <w:right w:w="55" w:type="dxa"/>
        </w:tblCellMar>
        <w:tblLook w:val="04a0" w:firstRow="1" w:noVBand="1" w:lastRow="0" w:firstColumn="1" w:lastColumn="0" w:noHBand="0"/>
      </w:tblPr>
      <w:tblGrid>
        <w:gridCol w:w="9413"/>
      </w:tblGrid>
      <w:tr>
        <w:trPr/>
        <w:tc>
          <w:tcPr>
            <w:tcW w:w="941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 </w:t>
            </w:r>
            <w:r>
              <w:rPr>
                <w:rFonts w:eastAsia="MS Mincho" w:cs="Verdana" w:ascii="Verdana" w:hAnsi="Verdana"/>
                <w:b/>
                <w:bCs/>
                <w:color w:val="000000"/>
                <w:sz w:val="19"/>
                <w:szCs w:val="19"/>
                <w:highlight w:val="white"/>
              </w:rPr>
              <w:t>PROPOSTA INICIAL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3.1 </w:t>
            </w:r>
            <w:r>
              <w:rPr>
                <w:rFonts w:eastAsia="MS Mincho" w:cs="Verdana" w:ascii="Verdana" w:hAnsi="Verdana"/>
                <w:color w:val="000000"/>
                <w:sz w:val="19"/>
                <w:szCs w:val="19"/>
                <w:highlight w:val="white"/>
              </w:rPr>
              <w:t>Antes de postar a proposta comercial em formulário eletrônico, o licitante deverá manifestar, em campo próprio d</w:t>
            </w:r>
            <w:r>
              <w:rPr>
                <w:rFonts w:eastAsia="MS Mincho" w:cs="Verdana" w:ascii="Verdana" w:hAnsi="Verdana"/>
                <w:color w:val="000000"/>
                <w:sz w:val="19"/>
                <w:szCs w:val="19"/>
              </w:rPr>
              <w:t>o sistema de compras eletrônicas: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 xml:space="preserve">O </w:t>
            </w:r>
            <w:r>
              <w:rPr>
                <w:rFonts w:eastAsia="MS Mincho" w:cs="Verdana" w:ascii="Verdana" w:hAnsi="Verdana"/>
                <w:b w:val="false"/>
                <w:bCs w:val="false"/>
                <w:color w:val="000000"/>
                <w:sz w:val="19"/>
                <w:szCs w:val="19"/>
              </w:rPr>
              <w:t>pleno conhecimento e atendimento às exigências de habilitação e demais condições previstas neste edital;</w:t>
            </w:r>
          </w:p>
          <w:p>
            <w:pPr>
              <w:pStyle w:val="Normal"/>
              <w:spacing w:lineRule="auto" w:line="276" w:before="57" w:after="0"/>
              <w:ind w:hanging="0" w:left="9" w:right="-55"/>
              <w:jc w:val="both"/>
              <w:rPr>
                <w:sz w:val="19"/>
                <w:szCs w:val="19"/>
              </w:rPr>
            </w:pPr>
            <w:r>
              <w:rPr>
                <w:rFonts w:eastAsia="MS Mincho" w:cs="Verdana" w:ascii="Verdana" w:hAnsi="Verdana"/>
                <w:b/>
                <w:bCs/>
                <w:color w:val="000000"/>
                <w:sz w:val="19"/>
                <w:szCs w:val="19"/>
              </w:rPr>
              <w:t>b)</w:t>
            </w:r>
            <w:r>
              <w:rPr>
                <w:rFonts w:eastAsia="Arial" w:cs="Verdana" w:ascii="Verdana" w:hAnsi="Verdana"/>
                <w:b/>
                <w:bCs/>
                <w:color w:val="000000"/>
                <w:sz w:val="19"/>
                <w:szCs w:val="19"/>
              </w:rPr>
              <w:t xml:space="preserve"> </w:t>
            </w:r>
            <w:r>
              <w:rPr>
                <w:rFonts w:eastAsia="Arial" w:cs="Verdana" w:ascii="Verdana" w:hAnsi="Verdana"/>
                <w:b w:val="false"/>
                <w:bCs w:val="false"/>
                <w:color w:val="000000"/>
                <w:sz w:val="19"/>
                <w:szCs w:val="19"/>
              </w:rPr>
              <w:t>A</w:t>
            </w:r>
            <w:r>
              <w:rPr>
                <w:rFonts w:eastAsia="MS Mincho" w:cs="Verdana" w:ascii="Verdana" w:hAnsi="Verdana"/>
                <w:b w:val="false"/>
                <w:bCs w:val="false"/>
                <w:color w:val="000000"/>
                <w:sz w:val="19"/>
                <w:szCs w:val="19"/>
              </w:rPr>
              <w:t xml:space="preserve"> sua condição de microempresa, de empresa de pequeno porte ou de microempreendedor individual para usufruir dos benefícios da Lei Complementar Federal n.º 123, de 2006.</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3.2 </w:t>
            </w:r>
            <w:r>
              <w:rPr>
                <w:rFonts w:eastAsia="MS Mincho" w:cs="Verdana" w:ascii="Verdana" w:hAnsi="Verdana"/>
                <w:color w:val="000000"/>
                <w:sz w:val="19"/>
                <w:szCs w:val="19"/>
              </w:rPr>
              <w:t>A proposta de preço inicial deverá ser enviada por meio de formulário eletrônico no sistema de compras eletrônicas observados o prazo e os critérios de disputa estabelecidos neste edital.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MS Mincho" w:cs="Verdana" w:ascii="Verdana" w:hAnsi="Verdana"/>
                <w:b w:val="false"/>
                <w:bCs w:val="false"/>
                <w:color w:val="000000"/>
                <w:sz w:val="19"/>
                <w:szCs w:val="19"/>
              </w:rPr>
              <w:t>A proposta registrada poderá ser alterada ou desistida até a data e hora definida no edital. Após o prazo previsto para acolhimento das propostas, o sistema eletrônico não aceitará inclusão, alteração ou desistência da(s) proposta(s).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3.3 </w:t>
            </w:r>
            <w:r>
              <w:rPr>
                <w:rFonts w:cs="Verdana" w:ascii="Verdana" w:hAnsi="Verdana"/>
                <w:color w:val="000000"/>
                <w:sz w:val="19"/>
                <w:szCs w:val="19"/>
              </w:rPr>
              <w:t>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a) </w:t>
            </w:r>
            <w:r>
              <w:rPr>
                <w:rFonts w:eastAsia="Arial" w:cs="Verdana" w:ascii="Verdana" w:hAnsi="Verdana"/>
                <w:b w:val="false"/>
                <w:bCs w:val="false"/>
                <w:color w:val="000000"/>
                <w:sz w:val="19"/>
                <w:szCs w:val="19"/>
              </w:rPr>
              <w:t>Os estabelecimentos enquadrados no Regime Fiscal do Simples Nacional não estão abrangidos pelo disposto no item 3.3, devendo apresentar proposta de preços com a carga tributária completa.</w:t>
            </w:r>
          </w:p>
          <w:p>
            <w:pPr>
              <w:pStyle w:val="Normal"/>
              <w:tabs>
                <w:tab w:val="clear" w:pos="720"/>
                <w:tab w:val="left" w:pos="567" w:leader="none"/>
              </w:tabs>
              <w:spacing w:lineRule="auto" w:line="276" w:before="57" w:after="0"/>
              <w:ind w:hanging="0" w:left="9" w:right="-55"/>
              <w:jc w:val="both"/>
              <w:rPr>
                <w:sz w:val="19"/>
                <w:szCs w:val="19"/>
              </w:rPr>
            </w:pPr>
            <w:r>
              <w:rPr>
                <w:rFonts w:cs="Verdana" w:ascii="Verdana" w:hAnsi="Verdana"/>
                <w:b/>
                <w:bCs/>
                <w:color w:val="000000"/>
                <w:sz w:val="19"/>
                <w:szCs w:val="19"/>
              </w:rPr>
              <w:t>3.4.</w:t>
            </w:r>
            <w:bookmarkStart w:id="0" w:name="470471"/>
            <w:bookmarkEnd w:id="0"/>
            <w:r>
              <w:rPr>
                <w:rFonts w:cs="Verdana" w:ascii="Verdana" w:hAnsi="Verdana"/>
                <w:b/>
                <w:bCs/>
                <w:color w:val="000000"/>
                <w:sz w:val="19"/>
                <w:szCs w:val="19"/>
              </w:rPr>
              <w:t xml:space="preserve"> </w:t>
            </w:r>
            <w:r>
              <w:rPr>
                <w:rFonts w:cs="Verdana" w:ascii="Verdana" w:hAnsi="Verdana"/>
                <w:color w:val="000000"/>
                <w:sz w:val="19"/>
                <w:szCs w:val="19"/>
              </w:rPr>
              <w:t>O sistema ordenará, automaticamente, as propostas classificadas pelo(a) pregoeiro(a), sendo que somente estas participarão da fase de lances.</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3.5 </w:t>
            </w:r>
            <w:r>
              <w:rPr>
                <w:rFonts w:eastAsia="Arial" w:cs="Verdana" w:ascii="Verdana" w:hAnsi="Verdana"/>
                <w:b w:val="false"/>
                <w:bCs w:val="false"/>
                <w:color w:val="000000"/>
                <w:sz w:val="19"/>
                <w:szCs w:val="19"/>
              </w:rPr>
              <w:t>O(a) Pregoeiro(a) verificará as propostas apresentadas, inclusive quanto à exequibilidade, e desclassificará aquelas que não estejam em conformidade com os requisitos estabelecidos neste Edital.</w:t>
            </w:r>
          </w:p>
        </w:tc>
      </w:tr>
    </w:tbl>
    <w:p>
      <w:pPr>
        <w:pStyle w:val="Normal"/>
        <w:spacing w:before="57" w:after="0"/>
        <w:jc w:val="both"/>
        <w:rPr>
          <w:rFonts w:ascii="Verdana" w:hAnsi="Verdana" w:cs="Verdana"/>
          <w:b/>
          <w:bCs/>
          <w:color w:val="000000"/>
          <w:sz w:val="20"/>
          <w:szCs w:val="20"/>
          <w:shd w:fill="FFFFFF" w:val="clear"/>
        </w:rPr>
      </w:pPr>
      <w:r>
        <w:rPr>
          <w:rFonts w:eastAsia="Times New Roman" w:cs="Times New Roman"/>
          <w:b/>
          <w:bCs/>
          <w:highlight w:val="white"/>
        </w:rPr>
        <w:t xml:space="preserve"> </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before="57" w:after="0"/>
              <w:jc w:val="both"/>
              <w:rPr>
                <w:sz w:val="19"/>
                <w:szCs w:val="19"/>
              </w:rPr>
            </w:pPr>
            <w:r>
              <w:rPr>
                <w:rFonts w:eastAsia="Arial" w:cs="Verdana" w:ascii="Verdana" w:hAnsi="Verdana"/>
                <w:b/>
                <w:bCs/>
                <w:color w:val="000000"/>
                <w:sz w:val="19"/>
                <w:szCs w:val="19"/>
                <w:shd w:fill="FFFFFF" w:val="clear"/>
              </w:rPr>
              <w:t>4 DO PREENCHIMENTO DA PROPOSTA</w:t>
            </w:r>
          </w:p>
          <w:p>
            <w:pPr>
              <w:pStyle w:val="Normal"/>
              <w:spacing w:lineRule="auto" w:line="276" w:before="57" w:after="0"/>
              <w:jc w:val="both"/>
              <w:rPr>
                <w:sz w:val="19"/>
                <w:szCs w:val="19"/>
              </w:rPr>
            </w:pPr>
            <w:r>
              <w:rPr>
                <w:rFonts w:cs="Verdana" w:ascii="Verdana" w:hAnsi="Verdana"/>
                <w:b/>
                <w:bCs/>
                <w:color w:val="000000"/>
                <w:sz w:val="19"/>
                <w:szCs w:val="19"/>
                <w:shd w:fill="FFFFFF" w:val="clear"/>
              </w:rPr>
              <w:t>4.1</w:t>
            </w:r>
            <w:r>
              <w:rPr>
                <w:rFonts w:cs="Verdana" w:ascii="Verdana" w:hAnsi="Verdana"/>
                <w:color w:val="000000"/>
                <w:sz w:val="19"/>
                <w:szCs w:val="19"/>
                <w:shd w:fill="FFFFFF" w:val="clear"/>
              </w:rPr>
              <w:t xml:space="preserve"> O licitante deverá enviar sua proposta mediante o</w:t>
            </w:r>
            <w:r>
              <w:rPr>
                <w:rFonts w:eastAsia="Arial" w:cs="Verdana" w:ascii="Verdana" w:hAnsi="Verdana"/>
                <w:b/>
                <w:bCs/>
                <w:color w:val="000000"/>
                <w:sz w:val="19"/>
                <w:szCs w:val="19"/>
                <w:shd w:fill="FFFFFF" w:val="clear"/>
              </w:rPr>
              <w:t xml:space="preserve"> </w:t>
            </w:r>
            <w:r>
              <w:rPr>
                <w:rFonts w:eastAsia="Arial" w:cs="Verdana" w:ascii="Verdana" w:hAnsi="Verdana"/>
                <w:color w:val="000000"/>
                <w:sz w:val="19"/>
                <w:szCs w:val="19"/>
                <w:shd w:fill="FFFFFF" w:val="clear"/>
              </w:rPr>
              <w:t>p</w:t>
            </w:r>
            <w:r>
              <w:rPr>
                <w:rFonts w:cs="Verdana" w:ascii="Verdana" w:hAnsi="Verdana"/>
                <w:color w:val="000000"/>
                <w:sz w:val="19"/>
                <w:szCs w:val="19"/>
                <w:shd w:fill="FFFFFF" w:val="clear"/>
              </w:rPr>
              <w:t>reenchimento, no sistema eletrônico, dos seguintes campos: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4.1.1 </w:t>
                  </w:r>
                  <w:r>
                    <w:rPr>
                      <w:rFonts w:cs="Verdana" w:ascii="Verdana" w:hAnsi="Verdana"/>
                      <w:color w:val="000000"/>
                      <w:sz w:val="19"/>
                      <w:szCs w:val="19"/>
                      <w:shd w:fill="FFFFFF" w:val="clear"/>
                    </w:rPr>
                    <w:t>Valor unitá</w:t>
                  </w:r>
                  <w:r>
                    <w:rPr>
                      <w:rFonts w:cs="Verdana" w:ascii="Verdana" w:hAnsi="Verdana"/>
                      <w:bCs/>
                      <w:color w:val="000000"/>
                      <w:sz w:val="19"/>
                      <w:szCs w:val="19"/>
                      <w:shd w:fill="FFFFFF" w:val="clear"/>
                    </w:rPr>
                    <w:t>r</w:t>
                  </w:r>
                  <w:r>
                    <w:rPr>
                      <w:rFonts w:cs="Verdana" w:ascii="Verdana" w:hAnsi="Verdana"/>
                      <w:color w:val="000000"/>
                      <w:sz w:val="19"/>
                      <w:szCs w:val="19"/>
                      <w:shd w:fill="FFFFFF" w:val="clear"/>
                    </w:rPr>
                    <w:t xml:space="preserve">io, total </w:t>
                  </w:r>
                  <w:r>
                    <w:rPr>
                      <w:rFonts w:cs="Verdana" w:ascii="Verdana" w:hAnsi="Verdana"/>
                      <w:bCs/>
                      <w:color w:val="000000"/>
                      <w:sz w:val="19"/>
                      <w:szCs w:val="19"/>
                      <w:shd w:fill="FFFFFF" w:val="clear"/>
                    </w:rPr>
                    <w:t>do lote;</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4.1.2</w:t>
                  </w:r>
                  <w:r>
                    <w:rPr>
                      <w:rFonts w:cs="Verdana" w:ascii="Verdana" w:hAnsi="Verdana"/>
                      <w:bCs/>
                      <w:color w:val="000000"/>
                      <w:sz w:val="19"/>
                      <w:szCs w:val="19"/>
                      <w:shd w:fill="FFFFFF" w:val="clear"/>
                    </w:rPr>
                    <w:t xml:space="preserve"> Marca;</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4.1.3</w:t>
                  </w:r>
                  <w:r>
                    <w:rPr>
                      <w:rFonts w:cs="Verdana" w:ascii="Verdana" w:hAnsi="Verdana"/>
                      <w:bCs/>
                      <w:color w:val="000000"/>
                      <w:sz w:val="19"/>
                      <w:szCs w:val="19"/>
                      <w:shd w:fill="FFFFFF" w:val="clear"/>
                    </w:rPr>
                    <w:t xml:space="preserve"> Fabricante;</w:t>
                  </w:r>
                </w:p>
                <w:p>
                  <w:pPr>
                    <w:pStyle w:val="Normal"/>
                    <w:tabs>
                      <w:tab w:val="clear" w:pos="720"/>
                      <w:tab w:val="left" w:pos="1440" w:leader="none"/>
                    </w:tabs>
                    <w:spacing w:lineRule="auto" w:line="276" w:before="57" w:after="0"/>
                    <w:jc w:val="both"/>
                    <w:rPr/>
                  </w:pPr>
                  <w:r>
                    <w:rPr>
                      <w:rStyle w:val="Hyperlink"/>
                      <w:rFonts w:eastAsia="ArialMT" w:cs="Verdana" w:ascii="Verdana" w:hAnsi="Verdana"/>
                      <w:b/>
                      <w:bCs/>
                      <w:color w:val="000000"/>
                      <w:sz w:val="19"/>
                      <w:szCs w:val="19"/>
                      <w:u w:val="none"/>
                      <w:shd w:fill="FFFFFF" w:val="clear"/>
                    </w:rPr>
                    <w:t>4.1.4</w:t>
                  </w:r>
                  <w:r>
                    <w:rPr>
                      <w:rStyle w:val="Hyperlink"/>
                      <w:rFonts w:eastAsia="ArialMT" w:cs="Verdana" w:ascii="Verdana" w:hAnsi="Verdana"/>
                      <w:b/>
                      <w:bCs/>
                      <w:i/>
                      <w:iCs/>
                      <w:color w:val="000000"/>
                      <w:sz w:val="19"/>
                      <w:szCs w:val="19"/>
                      <w:u w:val="none"/>
                      <w:shd w:fill="FFFFFF" w:val="clear"/>
                    </w:rPr>
                    <w:t xml:space="preserve"> </w:t>
                  </w:r>
                  <w:r>
                    <w:rPr>
                      <w:rStyle w:val="Hyperlink"/>
                      <w:rFonts w:eastAsia="ArialMT" w:cs="Verdana" w:ascii="Verdana" w:hAnsi="Verdana"/>
                      <w:b w:val="false"/>
                      <w:bCs w:val="false"/>
                      <w:color w:val="000000"/>
                      <w:sz w:val="19"/>
                      <w:szCs w:val="19"/>
                      <w:u w:val="none"/>
                      <w:shd w:fill="FFFFFF" w:val="clear"/>
                    </w:rPr>
                    <w:t xml:space="preserve">Descrição detalhada do objeto, contendo as informações </w:t>
                  </w:r>
                  <w:r>
                    <w:rPr>
                      <w:rStyle w:val="Hyperlink"/>
                      <w:rFonts w:eastAsia="ArialMT" w:cs="Verdana" w:ascii="Verdana" w:hAnsi="Verdana"/>
                      <w:b w:val="false"/>
                      <w:bCs w:val="false"/>
                      <w:color w:val="000000"/>
                      <w:sz w:val="20"/>
                      <w:szCs w:val="20"/>
                      <w:u w:val="none"/>
                      <w:shd w:fill="FFFFFF" w:val="clear"/>
                    </w:rPr>
                    <w:t>que atendam às especificações mínimas do Termo de Referência: indicando, no que for aplicável, o modelo, prazo de validade ou de garantia, número do registro ou inscrição do bem no órgão competente, quando for o caso.</w:t>
                  </w:r>
                </w:p>
              </w:tc>
            </w:tr>
          </w:tbl>
          <w:p>
            <w:pPr>
              <w:pStyle w:val="Normal"/>
              <w:spacing w:lineRule="auto" w:line="276" w:before="57" w:after="0"/>
              <w:jc w:val="both"/>
              <w:rPr>
                <w:i w:val="false"/>
                <w:iCs w:val="false"/>
                <w:color w:val="000000"/>
              </w:rPr>
            </w:pPr>
            <w:r>
              <w:rPr>
                <w:rFonts w:cs="Verdana" w:ascii="Verdana" w:hAnsi="Verdana"/>
                <w:b/>
                <w:bCs/>
                <w:i w:val="false"/>
                <w:iCs w:val="false"/>
                <w:color w:val="000000"/>
                <w:sz w:val="19"/>
                <w:szCs w:val="19"/>
              </w:rPr>
              <w:t xml:space="preserve">4.2 </w:t>
            </w:r>
            <w:r>
              <w:rPr>
                <w:rFonts w:cs="Verdana" w:ascii="Verdana" w:hAnsi="Verdana"/>
                <w:b w:val="false"/>
                <w:bCs w:val="false"/>
                <w:i w:val="false"/>
                <w:iCs w:val="false"/>
                <w:color w:val="000000"/>
                <w:sz w:val="20"/>
                <w:szCs w:val="20"/>
              </w:rPr>
              <w:t>É vedada a indicação de mais de uma marca para cada item da proposta, devendo o licitante apresentar marca, modelo e fabricante únicos por item, sob pena de desclassificação, conforme o princípio do julgamento objetivo previsto na Lei nº 14.133/2021.</w:t>
            </w:r>
          </w:p>
          <w:p>
            <w:pPr>
              <w:pStyle w:val="Normal"/>
              <w:spacing w:lineRule="auto" w:line="276" w:before="57" w:after="0"/>
              <w:jc w:val="both"/>
              <w:rPr>
                <w:rFonts w:ascii="Verdana" w:hAnsi="Verdana" w:cs="Verdana"/>
                <w:i w:val="false"/>
                <w:iCs w:val="false"/>
                <w:color w:val="000000"/>
                <w:sz w:val="19"/>
                <w:szCs w:val="19"/>
              </w:rPr>
            </w:pPr>
            <w:r>
              <w:rPr>
                <w:rFonts w:cs="Verdana" w:ascii="Verdana" w:hAnsi="Verdana"/>
                <w:b/>
                <w:bCs/>
                <w:i w:val="false"/>
                <w:iCs w:val="false"/>
                <w:color w:val="000000"/>
                <w:sz w:val="19"/>
                <w:szCs w:val="19"/>
              </w:rPr>
              <w:t>4.3</w:t>
            </w:r>
            <w:r>
              <w:rPr>
                <w:rFonts w:cs="Verdana" w:ascii="Verdana" w:hAnsi="Verdana"/>
                <w:i w:val="false"/>
                <w:iCs w:val="false"/>
                <w:color w:val="000000"/>
                <w:sz w:val="19"/>
                <w:szCs w:val="19"/>
              </w:rPr>
              <w:t xml:space="preserve"> Todas as especificações do objeto contidas na proposta vinculam o Contratado.</w:t>
            </w:r>
          </w:p>
          <w:p>
            <w:pPr>
              <w:pStyle w:val="Normal"/>
              <w:spacing w:lineRule="auto" w:line="276" w:before="57" w:after="0"/>
              <w:jc w:val="both"/>
              <w:rPr>
                <w:sz w:val="19"/>
                <w:szCs w:val="19"/>
              </w:rPr>
            </w:pPr>
            <w:r>
              <w:rPr>
                <w:rFonts w:cs="Verdana" w:ascii="Verdana" w:hAnsi="Verdana"/>
                <w:b/>
                <w:bCs/>
                <w:i w:val="false"/>
                <w:iCs w:val="false"/>
                <w:color w:val="000000"/>
                <w:sz w:val="19"/>
                <w:szCs w:val="19"/>
              </w:rPr>
              <w:t>4.4</w:t>
            </w:r>
            <w:r>
              <w:rPr>
                <w:rFonts w:cs="Verdana" w:ascii="Verdana" w:hAnsi="Verdana"/>
                <w:i w:val="false"/>
                <w:iCs w:val="false"/>
                <w:color w:val="000000"/>
                <w:sz w:val="19"/>
                <w:szCs w:val="19"/>
              </w:rPr>
              <w:t xml:space="preserve"> Nos valores propost</w:t>
            </w:r>
            <w:r>
              <w:rPr>
                <w:rFonts w:cs="Verdana" w:ascii="Verdana" w:hAnsi="Verdana"/>
                <w:color w:val="000000"/>
                <w:sz w:val="19"/>
                <w:szCs w:val="19"/>
              </w:rPr>
              <w:t>os estarão inclusos todos os custos operacionais, encargos previdenciários, trabalhistas, tributários, comerciais e quaisquer outros que incidam direta ou indiretamente no fornecimento dos bens.</w:t>
            </w:r>
          </w:p>
          <w:p>
            <w:pPr>
              <w:pStyle w:val="Normal"/>
              <w:spacing w:lineRule="auto" w:line="276" w:before="57" w:after="0"/>
              <w:jc w:val="both"/>
              <w:rPr>
                <w:sz w:val="19"/>
                <w:szCs w:val="19"/>
              </w:rPr>
            </w:pPr>
            <w:r>
              <w:rPr>
                <w:rFonts w:cs="Verdana" w:ascii="Verdana" w:hAnsi="Verdana"/>
                <w:b/>
                <w:bCs/>
                <w:color w:val="000000"/>
                <w:sz w:val="19"/>
                <w:szCs w:val="19"/>
              </w:rPr>
              <w:t>4.5</w:t>
            </w:r>
            <w:r>
              <w:rPr>
                <w:rFonts w:cs="Verdana" w:ascii="Verdana" w:hAnsi="Verdana"/>
                <w:color w:val="000000"/>
                <w:sz w:val="19"/>
                <w:szCs w:val="19"/>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pStyle w:val="Normal"/>
              <w:spacing w:lineRule="auto" w:line="276" w:before="57" w:after="0"/>
              <w:jc w:val="both"/>
              <w:rPr>
                <w:sz w:val="19"/>
                <w:szCs w:val="19"/>
              </w:rPr>
            </w:pPr>
            <w:r>
              <w:rPr>
                <w:rFonts w:cs="Verdana" w:ascii="Verdana" w:hAnsi="Verdana"/>
                <w:b/>
                <w:bCs/>
                <w:color w:val="000000"/>
                <w:sz w:val="19"/>
                <w:szCs w:val="19"/>
              </w:rPr>
              <w:t>4.6</w:t>
            </w:r>
            <w:r>
              <w:rPr>
                <w:rFonts w:cs="Verdana" w:ascii="Verdana" w:hAnsi="Verdana"/>
                <w:color w:val="000000"/>
                <w:sz w:val="19"/>
                <w:szCs w:val="19"/>
              </w:rPr>
              <w:t xml:space="preserve"> O prazo de validade da proposta não será inferior a</w:t>
            </w:r>
            <w:r>
              <w:rPr>
                <w:rFonts w:cs="Verdana" w:ascii="Verdana" w:hAnsi="Verdana"/>
                <w:color w:val="000000"/>
                <w:sz w:val="19"/>
                <w:szCs w:val="19"/>
                <w:shd w:fill="FFFFFF" w:val="clear"/>
              </w:rPr>
              <w:t xml:space="preserve"> 90 (noventa) </w:t>
            </w:r>
            <w:r>
              <w:rPr>
                <w:rFonts w:cs="Verdana" w:ascii="Verdana" w:hAnsi="Verdana"/>
                <w:color w:val="000000"/>
                <w:sz w:val="19"/>
                <w:szCs w:val="19"/>
              </w:rPr>
              <w:t>dias, a contar da data de sua apresentação.</w:t>
            </w:r>
          </w:p>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4.7 </w:t>
            </w:r>
            <w:r>
              <w:rPr>
                <w:rFonts w:cs="Verdana" w:ascii="Verdana" w:hAnsi="Verdana"/>
                <w:b w:val="false"/>
                <w:bCs w:val="false"/>
                <w:color w:val="000000"/>
                <w:sz w:val="19"/>
                <w:szCs w:val="19"/>
                <w:shd w:fill="FFFFFF" w:val="clear"/>
              </w:rPr>
              <w:t>As ofertas de propostas dos licitantes devem respeitar os preços máximos estabelecidos neste Edital.</w:t>
            </w:r>
          </w:p>
        </w:tc>
      </w:tr>
    </w:tbl>
    <w:p>
      <w:pPr>
        <w:pStyle w:val="Normal"/>
        <w:tabs>
          <w:tab w:val="clear" w:pos="720"/>
          <w:tab w:val="left" w:pos="1440" w:leader="none"/>
        </w:tabs>
        <w:spacing w:lineRule="auto" w:line="276" w:before="57" w:after="0"/>
        <w:jc w:val="both"/>
        <w:rPr>
          <w:rFonts w:ascii="Arial" w:hAnsi="Arial" w:cs="Arial"/>
          <w:color w:val="000000"/>
          <w:sz w:val="6"/>
          <w:szCs w:val="6"/>
          <w:shd w:fill="FFFFFF" w:val="clear"/>
        </w:rPr>
      </w:pPr>
      <w:r>
        <w:rPr>
          <w:rFonts w:cs="Arial" w:ascii="Arial" w:hAnsi="Arial"/>
          <w:color w:val="000000"/>
          <w:sz w:val="6"/>
          <w:szCs w:val="6"/>
          <w:shd w:fill="FFFFFF" w:val="clear"/>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5.</w:t>
            </w:r>
            <w:r>
              <w:rPr>
                <w:rFonts w:cs="Verdana" w:ascii="Verdana" w:hAnsi="Verdana"/>
                <w:b/>
                <w:bCs/>
                <w:color w:val="000000"/>
                <w:sz w:val="19"/>
                <w:szCs w:val="19"/>
                <w:shd w:fill="FFFFFF" w:val="clear"/>
                <w:lang w:eastAsia="en-US"/>
              </w:rPr>
              <w:t xml:space="preserve"> DA ABERTURA DA SESSÃO, CLASSIFICAÇÃO DAS PROPOSTAS E FORMULAÇÃO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5.1</w:t>
            </w:r>
            <w:r>
              <w:rPr>
                <w:rFonts w:cs="Verdana" w:ascii="Verdana" w:hAnsi="Verdana"/>
                <w:color w:val="000000"/>
                <w:sz w:val="19"/>
                <w:szCs w:val="19"/>
                <w:shd w:fill="FFFFFF" w:val="clear"/>
                <w:lang w:eastAsia="en-US"/>
              </w:rPr>
              <w:t xml:space="preserve"> A </w:t>
            </w:r>
            <w:r>
              <w:rPr>
                <w:rFonts w:cs="Verdana" w:ascii="Verdana" w:hAnsi="Verdana"/>
                <w:color w:val="000000"/>
                <w:sz w:val="19"/>
                <w:szCs w:val="19"/>
                <w:shd w:fill="FFFFFF" w:val="clear"/>
              </w:rPr>
              <w:t>abertura</w:t>
            </w:r>
            <w:r>
              <w:rPr>
                <w:rFonts w:cs="Verdana" w:ascii="Verdana" w:hAnsi="Verdana"/>
                <w:color w:val="000000"/>
                <w:sz w:val="19"/>
                <w:szCs w:val="19"/>
                <w:shd w:fill="FFFFFF" w:val="clear"/>
                <w:lang w:eastAsia="en-US"/>
              </w:rPr>
              <w:t xml:space="preserve"> da presente licitação dar-se-á em sessão pública, por meio de sistema eletrônico, na data, horário e local indicados neste Edital.</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5.2</w:t>
            </w:r>
            <w:r>
              <w:rPr>
                <w:rFonts w:cs="Verdana" w:ascii="Verdana" w:hAnsi="Verdana"/>
                <w:color w:val="000000"/>
                <w:sz w:val="19"/>
                <w:szCs w:val="19"/>
                <w:shd w:fill="FFFFFF" w:val="clear"/>
                <w:lang w:eastAsia="en-US"/>
              </w:rPr>
              <w:t xml:space="preserve"> O(a)</w:t>
            </w:r>
            <w:r>
              <w:rPr>
                <w:rFonts w:cs="Verdana" w:ascii="Verdana" w:hAnsi="Verdana"/>
                <w:color w:val="000000"/>
                <w:sz w:val="19"/>
                <w:szCs w:val="19"/>
                <w:shd w:fill="FFFFFF" w:val="clear"/>
              </w:rPr>
              <w:t xml:space="preserve"> Pregoeiro(a) verificará as propostas apresentadas, desclassificando aquelas que não estejam em conformidade com os requisitos estabelecidos neste Edital, contenham vícios insanáveis ou não apresentem as </w:t>
            </w:r>
            <w:r>
              <w:rPr>
                <w:rFonts w:cs="Verdana" w:ascii="Verdana" w:hAnsi="Verdana"/>
                <w:color w:val="000000"/>
                <w:sz w:val="20"/>
                <w:szCs w:val="20"/>
                <w:shd w:fill="FFFFFF" w:val="clear"/>
              </w:rPr>
              <w:t>especificações técnicas mínimas exigidas no Termo de Referência.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lang w:eastAsia="en-US"/>
                    </w:rPr>
                    <w:t>5.2.1</w:t>
                  </w:r>
                  <w:r>
                    <w:rPr>
                      <w:rFonts w:cs="Verdana" w:ascii="Verdana" w:hAnsi="Verdana"/>
                      <w:color w:val="000000"/>
                      <w:sz w:val="19"/>
                      <w:szCs w:val="19"/>
                      <w:shd w:fill="FFFFFF" w:val="clear"/>
                      <w:lang w:eastAsia="en-US"/>
                    </w:rPr>
                    <w:t xml:space="preserve"> </w:t>
                  </w:r>
                  <w:r>
                    <w:rPr>
                      <w:rFonts w:cs="Verdana" w:ascii="Verdana" w:hAnsi="Verdana"/>
                      <w:color w:val="000000"/>
                      <w:sz w:val="20"/>
                      <w:szCs w:val="20"/>
                      <w:shd w:fill="FFFFFF" w:val="clear"/>
                      <w:lang w:eastAsia="en-US"/>
                    </w:rPr>
                    <w:t>Com o objetivo de assegurar a isonomia e a imparcialidade do julgamento, a proposta não poderá conter elementos que identifiquem o licitante antes do encerramento da fase de lances.</w:t>
                  </w:r>
                </w:p>
                <w:p>
                  <w:pPr>
                    <w:pStyle w:val="Normal"/>
                    <w:tabs>
                      <w:tab w:val="clear" w:pos="720"/>
                      <w:tab w:val="left" w:pos="1440" w:leader="none"/>
                    </w:tabs>
                    <w:snapToGrid w:val="false"/>
                    <w:spacing w:lineRule="auto" w:line="276" w:before="57" w:after="0"/>
                    <w:jc w:val="both"/>
                    <w:rPr>
                      <w:color w:val="000000"/>
                    </w:rPr>
                  </w:pPr>
                  <w:r>
                    <w:rPr>
                      <w:rFonts w:cs="Verdana" w:ascii="Verdana" w:hAnsi="Verdana"/>
                      <w:b/>
                      <w:bCs/>
                      <w:color w:val="000000"/>
                      <w:sz w:val="20"/>
                      <w:szCs w:val="20"/>
                      <w:shd w:fill="FFFFFF" w:val="clear"/>
                    </w:rPr>
                    <w:t>5.</w:t>
                  </w:r>
                  <w:r>
                    <w:rPr>
                      <w:rFonts w:cs="Verdana" w:ascii="Verdana" w:hAnsi="Verdana"/>
                      <w:b/>
                      <w:bCs/>
                      <w:color w:val="000000"/>
                      <w:sz w:val="20"/>
                      <w:szCs w:val="20"/>
                      <w:shd w:fill="FFFFFF" w:val="clear"/>
                      <w:lang w:eastAsia="en-US"/>
                    </w:rPr>
                    <w:t>2.2</w:t>
                  </w:r>
                  <w:r>
                    <w:rPr>
                      <w:rFonts w:cs="Verdana" w:ascii="Verdana" w:hAnsi="Verdana"/>
                      <w:color w:val="000000"/>
                      <w:sz w:val="20"/>
                      <w:szCs w:val="20"/>
                      <w:shd w:fill="FFFFFF" w:val="clear"/>
                      <w:lang w:eastAsia="en-US"/>
                    </w:rPr>
                    <w:t xml:space="preserve"> </w:t>
                  </w:r>
                  <w:r>
                    <w:rPr>
                      <w:rFonts w:cs="Verdana" w:ascii="Verdana" w:hAnsi="Verdana"/>
                      <w:color w:val="000000"/>
                      <w:sz w:val="20"/>
                      <w:szCs w:val="20"/>
                      <w:shd w:fill="FFFFFF" w:val="clear"/>
                    </w:rPr>
                    <w:t>A desclassificação será sempre fundamentada e registrada no sistema, com acompanhamento em tempo real por todos os participantes.</w:t>
                  </w:r>
                </w:p>
                <w:p>
                  <w:pPr>
                    <w:pStyle w:val="Normal"/>
                    <w:tabs>
                      <w:tab w:val="clear" w:pos="720"/>
                      <w:tab w:val="left" w:pos="1440" w:leader="none"/>
                    </w:tabs>
                    <w:spacing w:lineRule="auto" w:line="276" w:before="57" w:after="0"/>
                    <w:jc w:val="both"/>
                    <w:rPr>
                      <w:rFonts w:ascii="Verdana" w:hAnsi="Verdana" w:cs="Verdana"/>
                      <w:color w:val="000000"/>
                      <w:sz w:val="20"/>
                      <w:szCs w:val="20"/>
                      <w:shd w:fill="FFFFFF" w:val="clear"/>
                      <w:lang w:eastAsia="en-US"/>
                    </w:rPr>
                  </w:pPr>
                  <w:r>
                    <w:rPr>
                      <w:rFonts w:cs="Verdana" w:ascii="Verdana" w:hAnsi="Verdana"/>
                      <w:b/>
                      <w:bCs/>
                      <w:color w:val="000000"/>
                      <w:sz w:val="20"/>
                      <w:szCs w:val="20"/>
                      <w:shd w:fill="FFFFFF" w:val="clear"/>
                      <w:lang w:eastAsia="en-US"/>
                    </w:rPr>
                    <w:t>5.2.3</w:t>
                  </w:r>
                  <w:r>
                    <w:rPr>
                      <w:rFonts w:cs="Verdana" w:ascii="Verdana" w:hAnsi="Verdana"/>
                      <w:color w:val="000000"/>
                      <w:sz w:val="20"/>
                      <w:szCs w:val="20"/>
                      <w:shd w:fill="FFFFFF" w:val="clear"/>
                      <w:lang w:eastAsia="en-US"/>
                    </w:rPr>
                    <w:t xml:space="preserve"> A desclassificação somente deverá ocorrer quando a identificação do licitante for inequívoca e efetivamente capaz de comprometer o julgamento.</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shd w:fill="FFFFFF" w:val="clear"/>
                    </w:rPr>
                    <w:t>5.2.4</w:t>
                  </w:r>
                  <w:r>
                    <w:rPr>
                      <w:rFonts w:cs="Verdana" w:ascii="Verdana" w:hAnsi="Verdana"/>
                      <w:color w:val="000000"/>
                      <w:sz w:val="20"/>
                      <w:szCs w:val="20"/>
                      <w:shd w:fill="FFFFFF" w:val="clear"/>
                    </w:rPr>
                    <w:t xml:space="preserve"> </w:t>
                  </w:r>
                  <w:r>
                    <w:rPr>
                      <w:rFonts w:ascii="Verdana" w:hAnsi="Verdana"/>
                      <w:color w:val="000000"/>
                      <w:sz w:val="20"/>
                      <w:szCs w:val="20"/>
                    </w:rPr>
                    <w:t>Não será considerada identificação a inclusão de informações exigidas por lei ou pelo edital, desde que não permitam o reconhecimento inequívoco do licitante.</w:t>
                  </w:r>
                </w:p>
                <w:p>
                  <w:pPr>
                    <w:pStyle w:val="Normal"/>
                    <w:tabs>
                      <w:tab w:val="clear" w:pos="720"/>
                      <w:tab w:val="left" w:pos="1440" w:leader="none"/>
                    </w:tabs>
                    <w:snapToGrid w:val="false"/>
                    <w:spacing w:lineRule="auto" w:line="276" w:before="57" w:after="0"/>
                    <w:jc w:val="both"/>
                    <w:rPr>
                      <w:rFonts w:ascii="Verdana" w:hAnsi="Verdana"/>
                      <w:color w:val="000000"/>
                      <w:sz w:val="20"/>
                      <w:szCs w:val="20"/>
                    </w:rPr>
                  </w:pPr>
                  <w:r>
                    <w:rPr>
                      <w:rFonts w:cs="Verdana" w:ascii="Verdana" w:hAnsi="Verdana"/>
                      <w:b/>
                      <w:bCs/>
                      <w:color w:val="000000"/>
                      <w:sz w:val="20"/>
                      <w:szCs w:val="20"/>
                    </w:rPr>
                    <w:t>5.2.5</w:t>
                  </w:r>
                  <w:r>
                    <w:rPr>
                      <w:rFonts w:cs="Verdana" w:ascii="Verdana" w:hAnsi="Verdana"/>
                      <w:color w:val="000000"/>
                      <w:sz w:val="20"/>
                      <w:szCs w:val="20"/>
                    </w:rPr>
                    <w:t xml:space="preserve"> A não desclassificação da proposta não impede o seu julgamento definitivo em sentido contrário, levado a efeito na fase de aceitação.</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 xml:space="preserve">5.3 </w:t>
            </w:r>
            <w:r>
              <w:rPr>
                <w:rFonts w:cs="Verdana" w:ascii="Verdana" w:hAnsi="Verdana"/>
                <w:color w:val="000000"/>
                <w:sz w:val="19"/>
                <w:szCs w:val="19"/>
                <w:shd w:fill="FFFFFF" w:val="clear"/>
              </w:rPr>
              <w:t>O sistema ordenará automaticamente as propostas classificadas, sendo que somente estas participarão da fase de lances.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5.4</w:t>
            </w:r>
            <w:r>
              <w:rPr>
                <w:rFonts w:cs="Verdana" w:ascii="Verdana" w:hAnsi="Verdana"/>
                <w:color w:val="000000"/>
                <w:sz w:val="19"/>
                <w:szCs w:val="19"/>
                <w:shd w:fill="FFFFFF" w:val="clear"/>
              </w:rPr>
              <w:t xml:space="preserve"> O sistema disponibilizará campo próprio para troca de mensagens entre o(a) Pregoeiro(a) e os licitantes.</w:t>
            </w:r>
          </w:p>
          <w:p>
            <w:pPr>
              <w:pStyle w:val="Normal"/>
              <w:spacing w:lineRule="auto" w:line="276" w:before="57" w:after="0"/>
              <w:jc w:val="both"/>
              <w:rPr>
                <w:sz w:val="19"/>
                <w:szCs w:val="19"/>
              </w:rPr>
            </w:pPr>
            <w:r>
              <w:rPr>
                <w:rFonts w:cs="Verdana" w:ascii="Verdana" w:hAnsi="Verdana"/>
                <w:b/>
                <w:bCs/>
                <w:color w:val="000000"/>
                <w:sz w:val="19"/>
                <w:szCs w:val="19"/>
                <w:shd w:fill="FFFFFF" w:val="clear"/>
              </w:rPr>
              <w:t>5.5</w:t>
            </w:r>
            <w:r>
              <w:rPr>
                <w:rFonts w:cs="Verdana" w:ascii="Verdana" w:hAnsi="Verdana"/>
                <w:color w:val="000000"/>
                <w:sz w:val="19"/>
                <w:szCs w:val="19"/>
                <w:shd w:fill="FFFFFF" w:val="clear"/>
              </w:rPr>
              <w:t xml:space="preserve"> Iniciada a etapa competitiva, os licitantes deverão encaminhar lances </w:t>
            </w:r>
            <w:r>
              <w:rPr>
                <w:rFonts w:cs="Verdana" w:ascii="Verdana" w:hAnsi="Verdana"/>
                <w:color w:val="000000"/>
                <w:sz w:val="19"/>
                <w:szCs w:val="19"/>
                <w:shd w:fill="FFFFFF" w:val="clear"/>
                <w:lang w:eastAsia="en-US"/>
              </w:rPr>
              <w:t>exclusivamente por meio do sistema eletrônico, sendo imediatamente</w:t>
            </w:r>
            <w:r>
              <w:rPr>
                <w:rFonts w:cs="Verdana" w:ascii="Verdana" w:hAnsi="Verdana"/>
                <w:color w:val="000000"/>
                <w:sz w:val="19"/>
                <w:szCs w:val="19"/>
                <w:shd w:fill="FFFFFF" w:val="clear"/>
              </w:rPr>
              <w:t xml:space="preserve"> informados do seu recebimento e do valor consignado no registro.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shd w:fill="FFFFFF" w:val="clear"/>
                    </w:rPr>
                    <w:t xml:space="preserve">5.5.1 </w:t>
                  </w:r>
                  <w:r>
                    <w:rPr>
                      <w:rFonts w:cs="Verdana" w:ascii="Verdana" w:hAnsi="Verdana"/>
                      <w:color w:val="000000"/>
                      <w:sz w:val="19"/>
                      <w:szCs w:val="19"/>
                      <w:shd w:fill="FFFFFF" w:val="clear"/>
                    </w:rPr>
                    <w:t>O lance deverá ser ofertado de acordo com o critério de disputa fixado no item 2 Das Condições Específicas deste Edital.</w:t>
                  </w:r>
                </w:p>
              </w:tc>
            </w:tr>
          </w:tbl>
          <w:p>
            <w:pPr>
              <w:pStyle w:val="Normal"/>
              <w:spacing w:lineRule="auto" w:line="276" w:before="57" w:after="0"/>
              <w:jc w:val="both"/>
              <w:rPr>
                <w:sz w:val="19"/>
                <w:szCs w:val="19"/>
              </w:rPr>
            </w:pPr>
            <w:r>
              <w:rPr>
                <w:rFonts w:cs="Verdana" w:ascii="Verdana" w:hAnsi="Verdana"/>
                <w:b/>
                <w:bCs/>
                <w:color w:val="000000"/>
                <w:sz w:val="19"/>
                <w:szCs w:val="19"/>
                <w:shd w:fill="FFFFFF" w:val="clear"/>
              </w:rPr>
              <w:t>5.6</w:t>
            </w:r>
            <w:r>
              <w:rPr>
                <w:rFonts w:cs="Verdana" w:ascii="Verdana" w:hAnsi="Verdana"/>
                <w:color w:val="000000"/>
                <w:sz w:val="19"/>
                <w:szCs w:val="19"/>
                <w:shd w:fill="FFFFFF" w:val="clear"/>
              </w:rPr>
              <w:t xml:space="preserve"> Os licitantes poderão oferecer lances sucessivos, observando o horário fixado para abertura da sessão e as regras estabelecidas no Edital.</w:t>
            </w:r>
          </w:p>
          <w:p>
            <w:pPr>
              <w:pStyle w:val="Normal"/>
              <w:spacing w:lineRule="auto" w:line="276" w:before="57" w:after="0"/>
              <w:jc w:val="both"/>
              <w:rPr>
                <w:sz w:val="19"/>
                <w:szCs w:val="19"/>
              </w:rPr>
            </w:pPr>
            <w:r>
              <w:rPr>
                <w:rFonts w:cs="Verdana" w:ascii="Verdana" w:hAnsi="Verdana"/>
                <w:b/>
                <w:bCs/>
                <w:color w:val="000000"/>
                <w:sz w:val="19"/>
                <w:szCs w:val="19"/>
                <w:shd w:fill="FFFFFF" w:val="clear"/>
              </w:rPr>
              <w:t>5.7</w:t>
            </w:r>
            <w:r>
              <w:rPr>
                <w:rFonts w:cs="Verdana" w:ascii="Verdana" w:hAnsi="Verdana"/>
                <w:color w:val="000000"/>
                <w:sz w:val="19"/>
                <w:szCs w:val="19"/>
                <w:shd w:fill="FFFFFF" w:val="clear"/>
              </w:rPr>
              <w:t xml:space="preserve"> O licitante somente poderá oferecer lance de valor inferior ou percentual de desconto superior ao último por ele ofertado e registrado pelo sistema.</w:t>
            </w:r>
          </w:p>
          <w:p>
            <w:pPr>
              <w:pStyle w:val="Normal"/>
              <w:spacing w:lineRule="auto" w:line="276" w:before="57" w:after="0"/>
              <w:jc w:val="both"/>
              <w:rPr>
                <w:sz w:val="19"/>
                <w:szCs w:val="19"/>
              </w:rPr>
            </w:pPr>
            <w:r>
              <w:rPr>
                <w:rFonts w:cs="Verdana" w:ascii="Verdana" w:hAnsi="Verdana"/>
                <w:b/>
                <w:bCs/>
                <w:color w:val="000000"/>
                <w:sz w:val="19"/>
                <w:szCs w:val="19"/>
                <w:shd w:fill="FFFFFF" w:val="clear"/>
                <w:lang w:eastAsia="en-US"/>
              </w:rPr>
              <w:t>5.8 O intervalo mínimo de diferença de valores ou percentuais entre os lances</w:t>
            </w:r>
            <w:r>
              <w:rPr>
                <w:rFonts w:cs="Verdana" w:ascii="Verdana" w:hAnsi="Verdana"/>
                <w:b w:val="false"/>
                <w:bCs w:val="false"/>
                <w:color w:val="000000"/>
                <w:sz w:val="19"/>
                <w:szCs w:val="19"/>
                <w:shd w:fill="FFFFFF" w:val="clear"/>
                <w:lang w:eastAsia="en-US"/>
              </w:rPr>
              <w:t xml:space="preserve">, que incidirá tanto em relação aos lances intermediários quanto em relação à proposta que cobrir a melhor oferta deverá ser </w:t>
            </w:r>
            <w:r>
              <w:rPr>
                <w:rFonts w:eastAsia="ArialMT" w:cs="Verdana" w:ascii="Verdana" w:hAnsi="Verdana"/>
                <w:b/>
                <w:bCs/>
                <w:color w:val="000000"/>
                <w:sz w:val="19"/>
                <w:szCs w:val="19"/>
                <w:shd w:fill="FFFFFF" w:val="clear"/>
                <w:lang w:eastAsia="en-US"/>
              </w:rPr>
              <w:t>R$ 0,01 (um centavo)</w:t>
            </w:r>
            <w:r>
              <w:rPr>
                <w:rFonts w:eastAsia="ArialMT" w:cs="Verdana" w:ascii="Verdana" w:hAnsi="Verdana"/>
                <w:b w:val="false"/>
                <w:bCs w:val="false"/>
                <w:color w:val="000000"/>
                <w:sz w:val="19"/>
                <w:szCs w:val="19"/>
                <w:shd w:fill="FFFFFF" w:val="clear"/>
                <w:lang w:eastAsia="en-US"/>
              </w:rPr>
              <w:t xml:space="preserve">. </w:t>
            </w:r>
            <w:r>
              <w:rPr>
                <w:rFonts w:eastAsia="ArialMT" w:cs="Verdana" w:ascii="Verdana" w:hAnsi="Verdana"/>
                <w:b w:val="false"/>
                <w:bCs w:val="false"/>
                <w:color w:val="000000"/>
                <w:sz w:val="20"/>
                <w:szCs w:val="20"/>
                <w:shd w:fill="FFFFFF" w:val="clear"/>
                <w:lang w:eastAsia="en-US"/>
              </w:rPr>
              <w:t>O valor do intervalo poderá ser alterado pelo(a) agente de contratação durante a sessão on-line. Se for o caso, o agente de contratação/pregoeiro informará durante a sessão on-line.</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eastAsia="ArialMT" w:cs="Verdana" w:ascii="Verdana" w:hAnsi="Verdana"/>
                <w:b/>
                <w:color w:val="000000"/>
                <w:sz w:val="20"/>
                <w:shd w:fill="FFFFFF" w:val="clear"/>
              </w:rPr>
              <w:t xml:space="preserve">5.9 </w:t>
            </w:r>
            <w:r>
              <w:rPr>
                <w:rFonts w:eastAsia="ArialMT" w:cs="Verdana" w:ascii="Verdana" w:hAnsi="Verdana"/>
                <w:b w:val="false"/>
                <w:bCs w:val="false"/>
                <w:color w:val="000000"/>
                <w:sz w:val="20"/>
                <w:shd w:fill="FFFFFF" w:val="clear"/>
              </w:rPr>
              <w:t>Será adotado para o envio de lances no pregão eletrônico o modo de disputa “aberto”, em que os licitantes apresentarão lances públicos e sucessivos, com prorrogações.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5.10 </w:t>
            </w:r>
            <w:r>
              <w:rPr>
                <w:rFonts w:cs="Verdana" w:ascii="Verdana" w:hAnsi="Verdana"/>
                <w:b w:val="false"/>
                <w:bCs w:val="false"/>
                <w:color w:val="000000"/>
                <w:sz w:val="20"/>
                <w:shd w:fill="FFFFFF" w:val="clear"/>
              </w:rPr>
              <w:t>A etapa de lances da sessão pública terá duração de 10 (dez) minutos e, após isso, será prorrogada automaticamente pelo sistema quando houver lance ofertado nos últimos dois minutos do período de duração da sessão pública.</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5.11 </w:t>
            </w:r>
            <w:r>
              <w:rPr>
                <w:rFonts w:cs="Verdana" w:ascii="Verdana" w:hAnsi="Verdana"/>
                <w:b w:val="false"/>
                <w:bCs w:val="false"/>
                <w:color w:val="000000"/>
                <w:sz w:val="20"/>
                <w:shd w:fill="FFFFFF" w:val="clear"/>
              </w:rPr>
              <w:t>A prorrogação automática da etapa de lances, de que trata o item anterior, será de 02 (dois) minutos e ocorrerá sucessivamente sempre que houver lances enviados nesse período de prorrogação, inclusive no caso de lances intermediários.</w:t>
            </w:r>
          </w:p>
          <w:p>
            <w:pPr>
              <w:pStyle w:val="Normal2"/>
              <w:shd w:val="clear" w:fill="FFFFFF"/>
              <w:spacing w:lineRule="auto" w:line="276" w:before="0" w:after="57"/>
              <w:ind w:firstLine="9" w:left="-9" w:right="0"/>
              <w:jc w:val="both"/>
              <w:rPr>
                <w:rFonts w:ascii="Verdana" w:hAnsi="Verdana" w:cs="Verdana"/>
                <w:b/>
                <w:color w:val="000000"/>
                <w:shd w:fill="FFFFFF" w:val="clear"/>
              </w:rPr>
            </w:pPr>
            <w:r>
              <w:rPr>
                <w:rFonts w:cs="Verdana" w:ascii="Verdana" w:hAnsi="Verdana"/>
                <w:b/>
                <w:color w:val="000000"/>
                <w:sz w:val="20"/>
                <w:shd w:fill="FFFFFF" w:val="clear"/>
              </w:rPr>
              <w:t xml:space="preserve">5.12 </w:t>
            </w:r>
            <w:r>
              <w:rPr>
                <w:rFonts w:cs="Verdana" w:ascii="Verdana" w:hAnsi="Verdana"/>
                <w:b w:val="false"/>
                <w:bCs w:val="false"/>
                <w:color w:val="000000"/>
                <w:sz w:val="20"/>
                <w:shd w:fill="FFFFFF" w:val="clear"/>
              </w:rPr>
              <w:t>Não havendo novos lances na forma estabelecida nos itens anteriores, a sessão pública encerrar-se-á automaticamente.</w:t>
            </w:r>
          </w:p>
          <w:p>
            <w:pPr>
              <w:pStyle w:val="Normal2"/>
              <w:shd w:val="clear" w:fill="FFFFFF"/>
              <w:spacing w:lineRule="auto" w:line="276" w:before="0" w:after="57"/>
              <w:ind w:firstLine="9" w:left="-9" w:right="0"/>
              <w:jc w:val="both"/>
              <w:rPr>
                <w:rFonts w:ascii="Verdana" w:hAnsi="Verdana" w:cs="Verdana"/>
                <w:b/>
                <w:color w:val="000000"/>
              </w:rPr>
            </w:pPr>
            <w:r>
              <w:rPr>
                <w:rFonts w:cs="Verdana" w:ascii="Verdana" w:hAnsi="Verdana"/>
                <w:b/>
                <w:color w:val="000000"/>
                <w:sz w:val="20"/>
                <w:shd w:fill="FFFFFF" w:val="clear"/>
              </w:rPr>
              <w:t xml:space="preserve">5.13 </w:t>
            </w:r>
            <w:r>
              <w:rPr>
                <w:rFonts w:cs="Verdana" w:ascii="Verdana" w:hAnsi="Verdana"/>
                <w:b w:val="false"/>
                <w:bCs w:val="false"/>
                <w:color w:val="000000"/>
                <w:sz w:val="20"/>
                <w:shd w:fill="FFFFFF" w:val="clear"/>
              </w:rPr>
              <w:t>Encerrada a fase competitiva sem que haja a prorrogação automática pelo sistema, poderá o pregoeiro, assessorado pela equipe de apoio, justificadamente, admitir o reinício da sessão pública de lances, em prol da consecução do melhor preço.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5.14 </w:t>
            </w:r>
            <w:r>
              <w:rPr>
                <w:rFonts w:cs="Verdana" w:ascii="Verdana" w:hAnsi="Verdana"/>
                <w:b w:val="false"/>
                <w:bCs w:val="false"/>
                <w:color w:val="000000"/>
                <w:sz w:val="20"/>
              </w:rPr>
              <w:t>Não serão aceitos dois ou mais lances de mesmo valor, prevalecendo aquele que for recebido e registrado em primeiro lugar.</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5.15 </w:t>
            </w:r>
            <w:r>
              <w:rPr>
                <w:rFonts w:cs="Verdana" w:ascii="Verdana" w:hAnsi="Verdana"/>
                <w:b w:val="false"/>
                <w:bCs w:val="false"/>
                <w:color w:val="000000"/>
                <w:sz w:val="20"/>
              </w:rPr>
              <w:t>Durante o transcurso da sessão pública, os licitantes serão informados, em tempo real, do valor do menor lance registrado (ou maior desconto), vedada a identificação do licitante.</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5.16 </w:t>
            </w:r>
            <w:r>
              <w:rPr>
                <w:rFonts w:cs="Verdana" w:ascii="Verdana" w:hAnsi="Verdana"/>
                <w:b w:val="false"/>
                <w:bCs w:val="false"/>
                <w:color w:val="000000"/>
                <w:sz w:val="20"/>
              </w:rPr>
              <w:t>No caso de desconexão com o(a) Pregoeiro(a), no decorrer da etapa competitiva do Pregão, o sistema eletrônico poderá permanecer acessível aos licitantes para a recepção dos lances.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5.17 </w:t>
            </w:r>
            <w:r>
              <w:rPr>
                <w:rFonts w:cs="Verdana" w:ascii="Verdana" w:hAnsi="Verdana"/>
                <w:b w:val="false"/>
                <w:bCs w:val="false"/>
                <w:color w:val="000000"/>
                <w:sz w:val="20"/>
              </w:rPr>
              <w:t>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5.18 </w:t>
            </w:r>
            <w:r>
              <w:rPr>
                <w:rFonts w:cs="Verdana" w:ascii="Verdana" w:hAnsi="Verdana"/>
                <w:b w:val="false"/>
                <w:bCs w:val="false"/>
                <w:color w:val="000000"/>
                <w:sz w:val="20"/>
              </w:rPr>
              <w:t xml:space="preserve">Critério de julgamento adotado será o </w:t>
            </w:r>
            <w:r>
              <w:rPr>
                <w:rFonts w:cs="Verdana" w:ascii="Verdana" w:hAnsi="Verdana"/>
                <w:b w:val="false"/>
                <w:bCs w:val="false"/>
                <w:i w:val="false"/>
                <w:color w:val="000000"/>
                <w:sz w:val="20"/>
              </w:rPr>
              <w:t>MENOR PREÇO</w:t>
            </w:r>
            <w:r>
              <w:rPr>
                <w:rFonts w:cs="Verdana" w:ascii="Verdana" w:hAnsi="Verdana"/>
                <w:b w:val="false"/>
                <w:bCs w:val="false"/>
                <w:color w:val="000000"/>
                <w:sz w:val="20"/>
              </w:rPr>
              <w:t xml:space="preserve">, conforme definido </w:t>
            </w:r>
            <w:r>
              <w:rPr>
                <w:rFonts w:cs="Verdana" w:ascii="Verdana" w:hAnsi="Verdana"/>
                <w:b w:val="false"/>
                <w:bCs w:val="false"/>
                <w:color w:val="000000"/>
                <w:sz w:val="20"/>
                <w:shd w:fill="FFFFFF" w:val="clear"/>
              </w:rPr>
              <w:t>no Edital e demais anexos.</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5.19 </w:t>
            </w:r>
            <w:r>
              <w:rPr>
                <w:rFonts w:cs="Verdana" w:ascii="Verdana" w:hAnsi="Verdana"/>
                <w:b w:val="false"/>
                <w:bCs w:val="false"/>
                <w:color w:val="000000"/>
                <w:sz w:val="20"/>
              </w:rPr>
              <w:t>Caso o licitante não apresente lances, concorrerá com o valor de sua proposta.</w:t>
            </w:r>
          </w:p>
          <w:p>
            <w:pPr>
              <w:pStyle w:val="Normal2"/>
              <w:spacing w:lineRule="auto" w:line="276" w:before="57" w:after="0"/>
              <w:jc w:val="both"/>
              <w:rPr>
                <w:rFonts w:ascii="Verdana" w:hAnsi="Verdana" w:cs="Verdana"/>
                <w:b/>
                <w:color w:val="000000"/>
              </w:rPr>
            </w:pPr>
            <w:r>
              <w:rPr>
                <w:rFonts w:cs="Verdana" w:ascii="Verdana" w:hAnsi="Verdana"/>
                <w:b/>
                <w:color w:val="000000"/>
                <w:sz w:val="20"/>
              </w:rPr>
              <w:t xml:space="preserve">5.20 </w:t>
            </w:r>
            <w:r>
              <w:rPr>
                <w:rFonts w:cs="Verdana" w:ascii="Verdana" w:hAnsi="Verdana"/>
                <w:b w:val="false"/>
                <w:bCs w:val="false"/>
                <w:i w:val="false"/>
                <w:iCs w:val="false"/>
                <w:color w:val="000000"/>
                <w:sz w:val="20"/>
              </w:rPr>
              <w:t>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Pr>
                <w:rFonts w:cs="Verdana" w:ascii="Verdana" w:hAnsi="Verdana"/>
                <w:b w:val="false"/>
                <w:bCs w:val="false"/>
                <w:i w:val="false"/>
                <w:iCs w:val="false"/>
                <w:strike/>
                <w:color w:val="000000"/>
                <w:sz w:val="20"/>
              </w:rPr>
              <w:t>.</w:t>
            </w:r>
          </w:p>
          <w:p>
            <w:pPr>
              <w:pStyle w:val="Normal"/>
              <w:spacing w:lineRule="auto" w:line="276" w:before="57" w:after="0"/>
              <w:jc w:val="both"/>
              <w:rPr/>
            </w:pPr>
            <w:r>
              <w:rPr>
                <w:rFonts w:cs="Verdana" w:ascii="Verdana" w:hAnsi="Verdana"/>
                <w:b/>
                <w:bCs/>
                <w:color w:val="000000"/>
                <w:sz w:val="20"/>
                <w:szCs w:val="20"/>
                <w:lang w:eastAsia="en-US"/>
              </w:rPr>
              <w:t>5.21</w:t>
            </w:r>
            <w:r>
              <w:rPr>
                <w:rFonts w:cs="Verdana" w:ascii="Verdana" w:hAnsi="Verdana"/>
                <w:color w:val="000000"/>
                <w:sz w:val="20"/>
                <w:szCs w:val="20"/>
                <w:lang w:eastAsia="en-US"/>
              </w:rPr>
              <w:t xml:space="preserve"> Nessas condições, as propostas de microempresas, empresas de pequeno porte e microempreendedores individuais que se encontrarem na faixa de até 5% (cinco por cento) acima da </w:t>
            </w:r>
            <w:r>
              <w:rPr>
                <w:rFonts w:cs="Verdana" w:ascii="Verdana" w:hAnsi="Verdana"/>
                <w:color w:val="000000"/>
                <w:sz w:val="20"/>
                <w:szCs w:val="20"/>
              </w:rPr>
              <w:t>melhor proposta ou melhor lance</w:t>
            </w:r>
            <w:r>
              <w:rPr>
                <w:rFonts w:cs="Verdana" w:ascii="Verdana" w:hAnsi="Verdana"/>
                <w:color w:val="000000"/>
                <w:sz w:val="20"/>
                <w:szCs w:val="20"/>
                <w:lang w:eastAsia="en-US"/>
              </w:rPr>
              <w:t xml:space="preserve"> serão consideradas empatadas com a primeira colocada.</w:t>
            </w:r>
          </w:p>
          <w:p>
            <w:pPr>
              <w:pStyle w:val="Normal"/>
              <w:spacing w:lineRule="auto" w:line="276" w:before="57" w:after="0"/>
              <w:jc w:val="both"/>
              <w:rPr/>
            </w:pPr>
            <w:r>
              <w:rPr>
                <w:rFonts w:cs="Verdana" w:ascii="Verdana" w:hAnsi="Verdana"/>
                <w:b/>
                <w:bCs/>
                <w:color w:val="000000"/>
                <w:sz w:val="20"/>
                <w:szCs w:val="20"/>
                <w:lang w:eastAsia="en-US"/>
              </w:rPr>
              <w:t>5.22</w:t>
            </w:r>
            <w:r>
              <w:rPr>
                <w:rFonts w:cs="Verdana" w:ascii="Verdana" w:hAnsi="Verdana"/>
                <w:color w:val="000000"/>
                <w:sz w:val="20"/>
                <w:szCs w:val="20"/>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pPr>
              <w:pStyle w:val="Normal"/>
              <w:spacing w:lineRule="auto" w:line="276" w:before="57" w:after="0"/>
              <w:jc w:val="both"/>
              <w:rPr/>
            </w:pPr>
            <w:r>
              <w:rPr>
                <w:rFonts w:cs="Verdana" w:ascii="Verdana" w:hAnsi="Verdana"/>
                <w:b/>
                <w:bCs/>
                <w:color w:val="000000"/>
                <w:sz w:val="20"/>
                <w:szCs w:val="20"/>
                <w:lang w:eastAsia="en-US"/>
              </w:rPr>
              <w:t>5.23</w:t>
            </w:r>
            <w:r>
              <w:rPr>
                <w:rFonts w:cs="Verdana" w:ascii="Verdana" w:hAnsi="Verdana"/>
                <w:color w:val="000000"/>
                <w:sz w:val="20"/>
                <w:szCs w:val="20"/>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pPr>
              <w:pStyle w:val="Normal"/>
              <w:spacing w:lineRule="auto" w:line="276" w:before="57" w:after="0"/>
              <w:jc w:val="both"/>
              <w:rPr/>
            </w:pPr>
            <w:r>
              <w:rPr>
                <w:rFonts w:cs="Verdana" w:ascii="Verdana" w:hAnsi="Verdana"/>
                <w:b/>
                <w:bCs/>
                <w:color w:val="000000"/>
                <w:sz w:val="20"/>
                <w:szCs w:val="20"/>
                <w:lang w:eastAsia="en-US"/>
              </w:rPr>
              <w:t>5.24</w:t>
            </w:r>
            <w:r>
              <w:rPr>
                <w:rFonts w:cs="Verdana" w:ascii="Verdana" w:hAnsi="Verdana"/>
                <w:color w:val="000000"/>
                <w:sz w:val="20"/>
                <w:szCs w:val="20"/>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pPr>
              <w:pStyle w:val="Normal"/>
              <w:spacing w:lineRule="auto" w:line="276" w:before="57" w:after="0"/>
              <w:jc w:val="both"/>
              <w:rPr/>
            </w:pPr>
            <w:r>
              <w:rPr>
                <w:rFonts w:eastAsia="Arial" w:cs="Verdana" w:ascii="Verdana" w:hAnsi="Verdana"/>
                <w:b/>
                <w:bCs/>
                <w:color w:val="000000"/>
                <w:sz w:val="20"/>
                <w:szCs w:val="20"/>
              </w:rPr>
              <w:t>5.25</w:t>
            </w:r>
            <w:r>
              <w:rPr>
                <w:rFonts w:eastAsia="Arial" w:cs="Verdana" w:ascii="Verdana" w:hAnsi="Verdana"/>
                <w:color w:val="000000"/>
                <w:sz w:val="20"/>
                <w:szCs w:val="20"/>
              </w:rPr>
              <w:t xml:space="preserve"> Só poderá haver empate entre propostas iguais (não seguidas de lances), ou entre lances finais da fase fechada do modo de disputa aberto e fechado.</w:t>
            </w:r>
          </w:p>
          <w:p>
            <w:pPr>
              <w:pStyle w:val="Normal"/>
              <w:spacing w:lineRule="auto" w:line="276" w:before="57" w:after="0"/>
              <w:jc w:val="both"/>
              <w:rPr/>
            </w:pPr>
            <w:r>
              <w:rPr>
                <w:rFonts w:eastAsia="Arial" w:cs="Verdana" w:ascii="Verdana" w:hAnsi="Verdana"/>
                <w:b/>
                <w:bCs/>
                <w:color w:val="000000"/>
                <w:sz w:val="20"/>
                <w:szCs w:val="20"/>
              </w:rPr>
              <w:t>5.26</w:t>
            </w:r>
            <w:r>
              <w:rPr>
                <w:rFonts w:eastAsia="Arial" w:cs="Verdana" w:ascii="Verdana" w:hAnsi="Verdana"/>
                <w:color w:val="000000"/>
                <w:sz w:val="20"/>
                <w:szCs w:val="20"/>
              </w:rPr>
              <w:t xml:space="preserve"> </w:t>
            </w:r>
            <w:r>
              <w:rPr>
                <w:rFonts w:cs="Verdana" w:ascii="Verdana" w:hAnsi="Verdana"/>
                <w:color w:val="000000"/>
                <w:sz w:val="20"/>
                <w:szCs w:val="20"/>
              </w:rPr>
              <w:t>Havendo empate entre propostas ou lances</w:t>
            </w:r>
            <w:r>
              <w:rPr>
                <w:rFonts w:cs="Verdana" w:ascii="Verdana" w:hAnsi="Verdana"/>
                <w:color w:val="000000"/>
                <w:sz w:val="20"/>
                <w:szCs w:val="20"/>
                <w:lang w:eastAsia="en-US"/>
              </w:rPr>
              <w:t>, o critério de desempate será aquele previsto no art. 60 da Lei n.º 14.133, de 2021.</w:t>
            </w:r>
          </w:p>
          <w:p>
            <w:pPr>
              <w:pStyle w:val="Normal"/>
              <w:spacing w:lineRule="auto" w:line="276" w:before="57" w:after="0"/>
              <w:jc w:val="both"/>
              <w:rPr/>
            </w:pPr>
            <w:r>
              <w:rPr>
                <w:rFonts w:cs="Verdana" w:ascii="Verdana" w:hAnsi="Verdana"/>
                <w:b/>
                <w:bCs/>
                <w:color w:val="000000"/>
                <w:sz w:val="20"/>
                <w:szCs w:val="20"/>
              </w:rPr>
              <w:t>5.27</w:t>
            </w:r>
            <w:r>
              <w:rPr>
                <w:rFonts w:cs="Verdana" w:ascii="Verdana" w:hAnsi="Verdana"/>
                <w:color w:val="000000"/>
                <w:sz w:val="20"/>
                <w:szCs w:val="20"/>
              </w:rPr>
              <w:t xml:space="preserve"> Persistindo </w:t>
            </w:r>
            <w:r>
              <w:rPr>
                <w:rFonts w:eastAsia="Arial" w:cs="Verdana" w:ascii="Verdana" w:hAnsi="Verdana"/>
                <w:color w:val="000000"/>
                <w:sz w:val="20"/>
                <w:szCs w:val="20"/>
              </w:rPr>
              <w:t xml:space="preserve">o empate, </w:t>
            </w:r>
            <w:r>
              <w:rPr>
                <w:rFonts w:cs="Verdana" w:ascii="Verdana" w:hAnsi="Verdana"/>
                <w:color w:val="000000"/>
                <w:sz w:val="20"/>
                <w:szCs w:val="20"/>
              </w:rPr>
              <w:t>a proposta vencedora será sorteada pelo sistema eletrônico dentre as propostas ou os lances empatados.</w:t>
            </w:r>
          </w:p>
          <w:p>
            <w:pPr>
              <w:pStyle w:val="Normal"/>
              <w:spacing w:lineRule="auto" w:line="276" w:before="57" w:after="0"/>
              <w:jc w:val="both"/>
              <w:rPr/>
            </w:pPr>
            <w:r>
              <w:rPr>
                <w:rFonts w:eastAsia="ArialMT" w:cs="Verdana" w:ascii="Verdana" w:hAnsi="Verdana"/>
                <w:b/>
                <w:bCs/>
                <w:color w:val="000000"/>
                <w:sz w:val="20"/>
                <w:szCs w:val="20"/>
                <w:shd w:fill="FFFFFF" w:val="clear"/>
                <w:lang w:eastAsia="en-US"/>
              </w:rPr>
              <w:t>5.28</w:t>
            </w:r>
            <w:r>
              <w:rPr>
                <w:rFonts w:eastAsia="ArialMT" w:cs="Verdana" w:ascii="Verdana" w:hAnsi="Verdana"/>
                <w:bCs w:val="false"/>
                <w:color w:val="000000"/>
                <w:sz w:val="20"/>
                <w:szCs w:val="20"/>
                <w:shd w:fill="FFFFFF" w:val="clear"/>
                <w:lang w:eastAsia="en-US"/>
              </w:rPr>
              <w:t xml:space="preserve"> </w:t>
            </w:r>
            <w:r>
              <w:rPr>
                <w:rFonts w:eastAsia="ArialMT" w:cs="Verdana" w:ascii="Verdana" w:hAnsi="Verdana"/>
                <w:bCs w:val="false"/>
                <w:color w:val="000000"/>
                <w:sz w:val="20"/>
                <w:szCs w:val="20"/>
                <w:shd w:fill="FFFFFF" w:val="clear"/>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pPr>
                  <w:r>
                    <w:rPr>
                      <w:rFonts w:cs="Verdana" w:ascii="Verdana" w:hAnsi="Verdana"/>
                      <w:b/>
                      <w:bCs/>
                      <w:color w:val="000000"/>
                      <w:sz w:val="20"/>
                      <w:szCs w:val="20"/>
                      <w:lang w:eastAsia="en-US"/>
                    </w:rPr>
                    <w:t>5.28.1</w:t>
                  </w:r>
                  <w:r>
                    <w:rPr>
                      <w:rFonts w:cs="Verdana" w:ascii="Verdana" w:hAnsi="Verdana"/>
                      <w:color w:val="000000"/>
                      <w:sz w:val="20"/>
                      <w:szCs w:val="20"/>
                      <w:lang w:eastAsia="en-US"/>
                    </w:rPr>
                    <w:t xml:space="preserve"> A negociação será realizada por meio do sistema, podendo ser acompanhada pelos demais licitantes.</w:t>
                  </w:r>
                </w:p>
                <w:p>
                  <w:pPr>
                    <w:pStyle w:val="Normal"/>
                    <w:shd w:val="clear" w:fill="FFFFFF"/>
                    <w:tabs>
                      <w:tab w:val="clear" w:pos="720"/>
                      <w:tab w:val="left" w:pos="-12" w:leader="none"/>
                    </w:tabs>
                    <w:spacing w:lineRule="auto" w:line="276" w:before="57" w:after="0"/>
                    <w:jc w:val="both"/>
                    <w:rPr/>
                  </w:pPr>
                  <w:r>
                    <w:rPr>
                      <w:rFonts w:cs="Verdana" w:ascii="Verdana" w:hAnsi="Verdana"/>
                      <w:b/>
                      <w:bCs/>
                      <w:color w:val="000000"/>
                      <w:sz w:val="20"/>
                      <w:szCs w:val="20"/>
                    </w:rPr>
                    <w:t>5.28.2</w:t>
                  </w:r>
                  <w:r>
                    <w:rPr>
                      <w:rFonts w:cs="Verdana" w:ascii="Verdana" w:hAnsi="Verdana"/>
                      <w:color w:val="000000"/>
                      <w:sz w:val="20"/>
                      <w:szCs w:val="20"/>
                    </w:rPr>
                    <w:t xml:space="preserve"> </w:t>
                  </w:r>
                  <w:r>
                    <w:rPr>
                      <w:rFonts w:cs="Verdana" w:ascii="Verdana" w:hAnsi="Verdana"/>
                      <w:b w:val="false"/>
                      <w:bCs w:val="false"/>
                      <w:color w:val="000000"/>
                      <w:sz w:val="20"/>
                      <w:szCs w:val="20"/>
                    </w:rPr>
                    <w:t xml:space="preserve">O Agente de Contratação/Pregoeiro solicitará ao licitante melhor classificado que, no prazo de </w:t>
                  </w:r>
                  <w:r>
                    <w:rPr>
                      <w:rFonts w:cs="Verdana" w:ascii="Verdana" w:hAnsi="Verdana"/>
                      <w:b w:val="false"/>
                      <w:bCs w:val="false"/>
                      <w:color w:val="000000"/>
                      <w:sz w:val="20"/>
                      <w:szCs w:val="20"/>
                      <w:shd w:fill="FFFFFF" w:val="clear"/>
                    </w:rPr>
                    <w:t>02 (duas)</w:t>
                  </w:r>
                  <w:r>
                    <w:rPr>
                      <w:rFonts w:cs="Verdana" w:ascii="Verdana" w:hAnsi="Verdana"/>
                      <w:b w:val="false"/>
                      <w:bCs w:val="false"/>
                      <w:i/>
                      <w:iCs/>
                      <w:color w:val="000000"/>
                      <w:sz w:val="20"/>
                      <w:szCs w:val="20"/>
                      <w:shd w:fill="FFFFFF" w:val="clear"/>
                    </w:rPr>
                    <w:t xml:space="preserve"> </w:t>
                  </w:r>
                  <w:r>
                    <w:rPr>
                      <w:rFonts w:cs="Verdana" w:ascii="Verdana" w:hAnsi="Verdana"/>
                      <w:b w:val="false"/>
                      <w:bCs w:val="false"/>
                      <w:color w:val="000000"/>
                      <w:sz w:val="20"/>
                      <w:szCs w:val="20"/>
                      <w:shd w:fill="FFFFFF" w:val="clear"/>
                    </w:rPr>
                    <w:t>horas</w:t>
                  </w:r>
                  <w:r>
                    <w:rPr>
                      <w:rFonts w:cs="Verdana" w:ascii="Verdana" w:hAnsi="Verdana"/>
                      <w:b w:val="false"/>
                      <w:bCs w:val="false"/>
                      <w:i w:val="false"/>
                      <w:iCs w:val="false"/>
                      <w:color w:val="000000"/>
                      <w:sz w:val="20"/>
                      <w:szCs w:val="20"/>
                      <w:shd w:fill="FFFFFF" w:val="clear"/>
                    </w:rPr>
                    <w:t xml:space="preserve">, </w:t>
                  </w:r>
                  <w:r>
                    <w:rPr>
                      <w:rFonts w:cs="Verdana" w:ascii="Verdana" w:hAnsi="Verdana"/>
                      <w:b w:val="false"/>
                      <w:bCs w:val="false"/>
                      <w:i w:val="false"/>
                      <w:iCs w:val="false"/>
                      <w:color w:val="000000"/>
                      <w:sz w:val="20"/>
                      <w:szCs w:val="20"/>
                    </w:rPr>
                    <w:t>e</w:t>
                  </w:r>
                  <w:r>
                    <w:rPr>
                      <w:rFonts w:cs="Verdana" w:ascii="Verdana" w:hAnsi="Verdana"/>
                      <w:b w:val="false"/>
                      <w:bCs w:val="false"/>
                      <w:color w:val="000000"/>
                      <w:sz w:val="20"/>
                      <w:szCs w:val="20"/>
                    </w:rPr>
                    <w:t xml:space="preserve">nvie a proposta readequada ao último lance ofertado, após a negociação realizada, acompanhada, se for o caso, dos documentos complementares. Simultaneamente deverá anexar os documentos de habilitação e as declarações requeridas, conforme consta no ANEXO II. </w:t>
                  </w:r>
                  <w:r>
                    <w:rPr>
                      <w:rFonts w:ascii="Verdana" w:hAnsi="Verdana"/>
                      <w:b w:val="false"/>
                      <w:bCs w:val="false"/>
                      <w:color w:val="000000"/>
                      <w:sz w:val="20"/>
                      <w:szCs w:val="20"/>
                    </w:rPr>
                    <w:t xml:space="preserve">O envio simultâneo tem por finalidade conferir celeridade ao procedimento, </w:t>
                  </w:r>
                  <w:r>
                    <w:rPr>
                      <w:rStyle w:val="Strong"/>
                      <w:rFonts w:ascii="Verdana" w:hAnsi="Verdana"/>
                      <w:b w:val="false"/>
                      <w:bCs w:val="false"/>
                      <w:color w:val="000000"/>
                      <w:sz w:val="20"/>
                      <w:szCs w:val="20"/>
                    </w:rPr>
                    <w:t>não alterando a ordem de julgamento</w:t>
                  </w:r>
                  <w:r>
                    <w:rPr>
                      <w:rFonts w:ascii="Verdana" w:hAnsi="Verdana"/>
                      <w:b w:val="false"/>
                      <w:bCs w:val="false"/>
                      <w:color w:val="000000"/>
                      <w:sz w:val="20"/>
                      <w:szCs w:val="20"/>
                    </w:rPr>
                    <w:t>, que seguirá a sequência prevista na Lei nº 14.133/2021, realizando-se primeiramente a análise da proposta e, posteriormente, da habilitação.</w:t>
                  </w:r>
                </w:p>
                <w:p>
                  <w:pPr>
                    <w:pStyle w:val="Normal"/>
                    <w:tabs>
                      <w:tab w:val="clear" w:pos="720"/>
                      <w:tab w:val="left" w:pos="-12" w:leader="none"/>
                    </w:tabs>
                    <w:spacing w:lineRule="auto" w:line="276" w:before="57" w:after="0"/>
                    <w:jc w:val="both"/>
                    <w:rPr/>
                  </w:pPr>
                  <w:r>
                    <w:rPr>
                      <w:rFonts w:eastAsia="Arial" w:cs="Verdana" w:ascii="Verdana" w:hAnsi="Verdana"/>
                      <w:b/>
                      <w:bCs/>
                      <w:color w:val="000000"/>
                      <w:sz w:val="20"/>
                      <w:szCs w:val="20"/>
                      <w:lang w:eastAsia="en-US"/>
                    </w:rPr>
                    <w:t xml:space="preserve">5.28.3 </w:t>
                  </w:r>
                  <w:r>
                    <w:rPr>
                      <w:rFonts w:eastAsia="Arial" w:cs="Verdana" w:ascii="Verdana" w:hAnsi="Verdana"/>
                      <w:b w:val="false"/>
                      <w:bCs w:val="false"/>
                      <w:color w:val="000000"/>
                      <w:sz w:val="20"/>
                      <w:szCs w:val="20"/>
                      <w:lang w:eastAsia="en-US"/>
                    </w:rPr>
                    <w:t>É facultado ao Agente de Contratação prorrogar o prazo estabelecido, a partir de solicitação fundamentada feita no chat pelo licitante, antes de findo o prazo previsto no item 5.28.2.</w:t>
                  </w:r>
                </w:p>
              </w:tc>
            </w:tr>
          </w:tbl>
          <w:p>
            <w:pPr>
              <w:pStyle w:val="Normal"/>
              <w:spacing w:lineRule="auto" w:line="276" w:before="57" w:after="0"/>
              <w:jc w:val="both"/>
              <w:rPr/>
            </w:pPr>
            <w:r>
              <w:rPr>
                <w:rFonts w:cs="Verdana" w:ascii="Verdana" w:hAnsi="Verdana"/>
                <w:b/>
                <w:bCs/>
                <w:color w:val="000000"/>
                <w:sz w:val="20"/>
                <w:szCs w:val="20"/>
                <w:shd w:fill="FFFFFF" w:val="clear"/>
                <w:lang w:eastAsia="en-US"/>
              </w:rPr>
              <w:t>5.29 Após a negociação do preço, o(a) Pregoeiro(a) iniciará a fase de aceitação e julgamento da proposta.</w:t>
            </w:r>
          </w:p>
        </w:tc>
      </w:tr>
    </w:tbl>
    <w:p>
      <w:pPr>
        <w:pStyle w:val="Normal"/>
        <w:spacing w:lineRule="auto" w:line="276" w:before="57" w:after="0"/>
        <w:jc w:val="both"/>
        <w:rPr>
          <w:rFonts w:ascii="Verdana" w:hAnsi="Verdana" w:cs="Verdana"/>
          <w:b/>
          <w:bCs/>
          <w:color w:val="000000"/>
          <w:sz w:val="6"/>
          <w:szCs w:val="6"/>
          <w:shd w:fill="FFFFFF" w:val="clear"/>
          <w:lang w:eastAsia="en-US"/>
        </w:rPr>
      </w:pPr>
      <w:r>
        <w:rPr>
          <w:rFonts w:cs="Verdana" w:ascii="Verdana" w:hAnsi="Verdana"/>
          <w:b/>
          <w:bCs/>
          <w:color w:val="000000"/>
          <w:sz w:val="6"/>
          <w:szCs w:val="6"/>
          <w:shd w:fill="FFFFFF" w:val="clear"/>
          <w:lang w:eastAsia="en-US"/>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sz w:val="19"/>
                <w:szCs w:val="19"/>
              </w:rPr>
            </w:pPr>
            <w:r>
              <w:rPr>
                <w:rFonts w:eastAsia="MS Gothic" w:cs="Verdana" w:ascii="Verdana" w:hAnsi="Verdana"/>
                <w:b/>
                <w:bCs/>
                <w:color w:val="000000"/>
                <w:sz w:val="19"/>
                <w:szCs w:val="19"/>
                <w:shd w:fill="FFFFFF" w:val="clear"/>
                <w:lang w:eastAsia="en-US"/>
              </w:rPr>
              <w:t>6</w:t>
            </w:r>
            <w:r>
              <w:rPr>
                <w:rFonts w:cs="Verdana" w:ascii="Verdana" w:hAnsi="Verdana"/>
                <w:b/>
                <w:bCs/>
                <w:color w:val="000000"/>
                <w:sz w:val="19"/>
                <w:szCs w:val="19"/>
                <w:shd w:fill="FFFFFF" w:val="clear"/>
                <w:lang w:eastAsia="en-US"/>
              </w:rPr>
              <w:t>. DA ACEITABILIDADE DA PROPOSTA VENCEDORA.</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6.1</w:t>
            </w:r>
            <w:r>
              <w:rPr>
                <w:rFonts w:cs="Verdana" w:ascii="Verdana" w:hAnsi="Verdana"/>
                <w:color w:val="000000"/>
                <w:sz w:val="19"/>
                <w:szCs w:val="19"/>
                <w:shd w:fill="FFFFFF" w:val="clear"/>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r>
              <w:rPr>
                <w:rFonts w:cs="Verdana" w:ascii="Verdana" w:hAnsi="Verdana"/>
                <w:b w:val="false"/>
                <w:bCs w:val="false"/>
                <w:color w:val="000000"/>
                <w:sz w:val="19"/>
                <w:szCs w:val="19"/>
                <w:shd w:fill="FFFFFF" w:val="clear"/>
              </w:rPr>
              <w:t>.</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6.2</w:t>
            </w:r>
            <w:r>
              <w:rPr>
                <w:rFonts w:cs="Verdana" w:ascii="Verdana" w:hAnsi="Verdana"/>
                <w:color w:val="000000"/>
                <w:sz w:val="19"/>
                <w:szCs w:val="19"/>
                <w:shd w:fill="FFFFFF" w:val="clear"/>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w:t>
            </w:r>
            <w:r>
              <w:rPr>
                <w:rFonts w:cs="Verdana" w:ascii="Verdana" w:hAnsi="Verdana"/>
                <w:color w:val="000000"/>
                <w:sz w:val="19"/>
                <w:szCs w:val="19"/>
                <w:shd w:fill="FFFFFF" w:val="clear"/>
              </w:rPr>
              <w:t xml:space="preserve"> Será desclassificada a proposta, ou o lance vencedor, que apresentar preço final superior ao(s) preço(s) máximo(s) fixado(s), desconto menor do que o mínimo exigido ou que apresentar preço manifestamente inexequível.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76" w:before="57" w:after="0"/>
                    <w:jc w:val="both"/>
                    <w:rPr>
                      <w:sz w:val="19"/>
                      <w:szCs w:val="19"/>
                    </w:rPr>
                  </w:pPr>
                  <w:r>
                    <w:rPr>
                      <w:rFonts w:cs="Verdana" w:ascii="Verdana" w:hAnsi="Verdana"/>
                      <w:b/>
                      <w:bCs/>
                      <w:color w:val="000000"/>
                      <w:sz w:val="19"/>
                      <w:szCs w:val="19"/>
                      <w:shd w:fill="FFFFFF" w:val="clear"/>
                    </w:rPr>
                    <w:t>6.3.1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tc>
            </w:tr>
          </w:tbl>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6.4</w:t>
            </w:r>
            <w:r>
              <w:rPr>
                <w:rFonts w:cs="Verdana" w:ascii="Verdana" w:hAnsi="Verdana"/>
                <w:color w:val="000000"/>
                <w:sz w:val="19"/>
                <w:szCs w:val="19"/>
                <w:shd w:fill="FFFFFF" w:val="clear"/>
                <w:lang w:eastAsia="en-US"/>
              </w:rPr>
              <w:t xml:space="preserve"> Qualquer interessado poderá requerer que se realizem diligências para aferir a exequibilidade e a legalidade das propostas, devendo apresentar as provas ou os indícios que fundamentam a suspeita.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6.5</w:t>
            </w:r>
            <w:r>
              <w:rPr>
                <w:rFonts w:cs="Verdana" w:ascii="Verdana" w:hAnsi="Verdana"/>
                <w:color w:val="000000"/>
                <w:sz w:val="19"/>
                <w:szCs w:val="19"/>
                <w:shd w:fill="FFFFFF" w:val="clear"/>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pPr>
              <w:pStyle w:val="Normal"/>
              <w:spacing w:lineRule="auto" w:line="276" w:before="57" w:after="57"/>
              <w:jc w:val="both"/>
              <w:rPr>
                <w:sz w:val="19"/>
                <w:szCs w:val="19"/>
              </w:rPr>
            </w:pPr>
            <w:r>
              <w:rPr>
                <w:rFonts w:cs="Verdana" w:ascii="Verdana" w:hAnsi="Verdana"/>
                <w:b/>
                <w:bCs/>
                <w:color w:val="000000"/>
                <w:sz w:val="19"/>
                <w:szCs w:val="19"/>
                <w:shd w:fill="FFFFFF" w:val="clear"/>
                <w:lang w:eastAsia="en-US"/>
              </w:rPr>
              <w:t>6.6</w:t>
            </w:r>
            <w:r>
              <w:rPr>
                <w:rFonts w:cs="Verdana" w:ascii="Verdana" w:hAnsi="Verdana"/>
                <w:color w:val="000000"/>
                <w:sz w:val="19"/>
                <w:szCs w:val="19"/>
                <w:shd w:fill="FFFFFF" w:val="clear"/>
                <w:lang w:eastAsia="en-US"/>
              </w:rPr>
              <w:t xml:space="preserve"> </w:t>
            </w:r>
            <w:r>
              <w:rPr>
                <w:rFonts w:cs="Verdana" w:ascii="Verdana" w:hAnsi="Verdana"/>
                <w:b/>
                <w:bCs/>
                <w:color w:val="000000"/>
                <w:sz w:val="19"/>
                <w:szCs w:val="19"/>
                <w:shd w:fill="FFFFFF" w:val="clear"/>
                <w:lang w:eastAsia="en-US"/>
              </w:rPr>
              <w:t>O(a) Pregoeiro(a) poderá convocar o licitante para enviar documento digital complementar, por meio de funcionalidade disponível no sistema, no prazo de 03 (três) horas, sob pena de não aceitação da proposta.</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6.6.1</w:t>
                  </w:r>
                  <w:r>
                    <w:rPr>
                      <w:rFonts w:cs="Verdana" w:ascii="Verdana" w:hAnsi="Verdana"/>
                      <w:color w:val="000000"/>
                      <w:sz w:val="18"/>
                      <w:szCs w:val="18"/>
                      <w:shd w:fill="FFFFFF" w:val="clear"/>
                      <w:lang w:eastAsia="en-US"/>
                    </w:rPr>
                    <w:t xml:space="preserve"> É facultado ao(a) pregoeiro(a) prorrogar o prazo estabelecido, a partir de solicitação fundamentada feita no chat pelo licitante, antes de findo o prazo.</w:t>
                  </w:r>
                </w:p>
                <w:p>
                  <w:pPr>
                    <w:pStyle w:val="Normal"/>
                    <w:spacing w:lineRule="auto" w:line="276" w:before="57" w:after="0"/>
                    <w:ind w:hanging="0" w:left="0" w:right="-15"/>
                    <w:jc w:val="both"/>
                    <w:rPr>
                      <w:sz w:val="18"/>
                      <w:szCs w:val="18"/>
                    </w:rPr>
                  </w:pPr>
                  <w:r>
                    <w:rPr>
                      <w:rFonts w:cs="Verdana" w:ascii="Verdana" w:hAnsi="Verdana"/>
                      <w:b/>
                      <w:bCs/>
                      <w:color w:val="000000"/>
                      <w:sz w:val="18"/>
                      <w:szCs w:val="18"/>
                      <w:shd w:fill="FFFFFF" w:val="clear"/>
                      <w:lang w:eastAsia="en-US"/>
                    </w:rPr>
                    <w:t>6.6.2</w:t>
                  </w:r>
                  <w:r>
                    <w:rPr>
                      <w:rFonts w:cs="Verdana" w:ascii="Verdana" w:hAnsi="Verdana"/>
                      <w:color w:val="000000"/>
                      <w:sz w:val="18"/>
                      <w:szCs w:val="18"/>
                      <w:shd w:fill="FFFFFF" w:val="clear"/>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w:t>
                  </w:r>
                  <w:r>
                    <w:rPr>
                      <w:rFonts w:eastAsia="Myriad Pro" w:cs="Verdana" w:ascii="Verdana" w:hAnsi="Verdana"/>
                      <w:bCs/>
                      <w:color w:val="000000"/>
                      <w:sz w:val="18"/>
                      <w:szCs w:val="18"/>
                      <w:highlight w:val="white"/>
                      <w:shd w:fill="FFFFFF" w:val="clear"/>
                    </w:rPr>
                    <w:t xml:space="preserve"> </w:t>
                  </w:r>
                  <w:r>
                    <w:rPr>
                      <w:rFonts w:cs="Verdana" w:ascii="Verdana" w:hAnsi="Verdana"/>
                      <w:bCs/>
                      <w:color w:val="000000"/>
                      <w:sz w:val="18"/>
                      <w:szCs w:val="18"/>
                      <w:shd w:fill="FFFFFF" w:val="clear"/>
                    </w:rPr>
                    <w:t xml:space="preserve">Por meio de mensagem no sistema, será divulgado o local e horário de realização do procedimento para a avaliação das </w:t>
                  </w:r>
                  <w:r>
                    <w:rPr>
                      <w:rFonts w:cs="Verdana" w:ascii="Verdana" w:hAnsi="Verdana"/>
                      <w:b/>
                      <w:bCs/>
                      <w:color w:val="000000"/>
                      <w:sz w:val="18"/>
                      <w:szCs w:val="18"/>
                      <w:shd w:fill="FFFFFF" w:val="clear"/>
                    </w:rPr>
                    <w:t>AMOSTRAS (quando exigidas)</w:t>
                  </w:r>
                  <w:r>
                    <w:rPr>
                      <w:rFonts w:cs="Verdana" w:ascii="Verdana" w:hAnsi="Verdana"/>
                      <w:bCs/>
                      <w:color w:val="000000"/>
                      <w:sz w:val="18"/>
                      <w:szCs w:val="18"/>
                      <w:shd w:fill="FFFFFF" w:val="clear"/>
                    </w:rPr>
                    <w:t>, cuja presença será facultada a todos os interessados, incluindo os demais licitantes.</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6.6.3.1</w:t>
                  </w:r>
                  <w:r>
                    <w:rPr>
                      <w:rFonts w:cs="Verdana" w:ascii="Verdana" w:hAnsi="Verdana"/>
                      <w:bCs/>
                      <w:color w:val="000000"/>
                      <w:sz w:val="18"/>
                      <w:szCs w:val="18"/>
                      <w:shd w:fill="FFFFFF" w:val="clear"/>
                    </w:rPr>
                    <w:t xml:space="preserve"> Os resultados das avaliações serão divulgados por meio de mensagem no sistema.</w:t>
                  </w:r>
                </w:p>
                <w:p>
                  <w:pPr>
                    <w:pStyle w:val="Normal"/>
                    <w:spacing w:lineRule="auto" w:line="276" w:before="57" w:after="0"/>
                    <w:jc w:val="left"/>
                    <w:rPr>
                      <w:sz w:val="18"/>
                      <w:szCs w:val="18"/>
                    </w:rPr>
                  </w:pPr>
                  <w:r>
                    <w:rPr>
                      <w:rFonts w:cs="Verdana" w:ascii="Verdana" w:hAnsi="Verdana"/>
                      <w:b/>
                      <w:bCs/>
                      <w:color w:val="000000"/>
                      <w:sz w:val="18"/>
                      <w:szCs w:val="18"/>
                      <w:shd w:fill="FFFFFF" w:val="clear"/>
                    </w:rPr>
                    <w:t>6.6.3.2</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No caso de não haver entrega da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ou ocorrer atraso na entrega, sem justificativa aceita pelo(a) Pregoeiro(a), ou havendo entrega de amostra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fora das especificações previstas neste Edital, a proposta do licitante será recusada.</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6.6.3.3</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Se a(s) amostra(s) </w:t>
                  </w:r>
                  <w:r>
                    <w:rPr>
                      <w:rFonts w:cs="Verdana" w:ascii="Verdana" w:hAnsi="Verdana"/>
                      <w:b/>
                      <w:bCs/>
                      <w:color w:val="000000"/>
                      <w:sz w:val="18"/>
                      <w:szCs w:val="18"/>
                      <w:shd w:fill="FFFFFF" w:val="clear"/>
                    </w:rPr>
                    <w:t xml:space="preserve">(quando exigidas) </w:t>
                  </w:r>
                  <w:r>
                    <w:rPr>
                      <w:rFonts w:cs="Verdana" w:ascii="Verdana" w:hAnsi="Verdana"/>
                      <w:bCs/>
                      <w:color w:val="000000"/>
                      <w:sz w:val="18"/>
                      <w:szCs w:val="18"/>
                      <w:shd w:fill="FFFFFF" w:val="clear"/>
                    </w:rPr>
                    <w:t xml:space="preserve">apresentada(s) pelo primeiro classificado não for(em) aceita(s), o(a) Pregoeiro(a) analisará a aceitabilidade da proposta ou lance ofertado pelo segundo classificado. Seguir-se-á com a verificação da(s) amostra(s) </w:t>
                  </w:r>
                  <w:r>
                    <w:rPr>
                      <w:rFonts w:cs="Verdana" w:ascii="Verdana" w:hAnsi="Verdana"/>
                      <w:b/>
                      <w:bCs/>
                      <w:color w:val="000000"/>
                      <w:sz w:val="18"/>
                      <w:szCs w:val="18"/>
                      <w:shd w:fill="FFFFFF" w:val="clear"/>
                    </w:rPr>
                    <w:t>(quando exigidas)</w:t>
                  </w:r>
                  <w:r>
                    <w:rPr>
                      <w:rFonts w:cs="Verdana" w:ascii="Verdana" w:hAnsi="Verdana"/>
                      <w:bCs/>
                      <w:color w:val="000000"/>
                      <w:sz w:val="18"/>
                      <w:szCs w:val="18"/>
                      <w:shd w:fill="FFFFFF" w:val="clear"/>
                    </w:rPr>
                    <w:t xml:space="preserve"> e, assim, sucessivamente, até a verificação de uma que atenda às especificações constantes no Termo de Referência.</w:t>
                  </w:r>
                </w:p>
                <w:p>
                  <w:pPr>
                    <w:pStyle w:val="Normal"/>
                    <w:spacing w:lineRule="auto" w:line="276" w:before="57" w:after="0"/>
                    <w:jc w:val="both"/>
                    <w:rPr>
                      <w:sz w:val="18"/>
                      <w:szCs w:val="18"/>
                    </w:rPr>
                  </w:pPr>
                  <w:r>
                    <w:rPr>
                      <w:rFonts w:cs="Verdana" w:ascii="Verdana" w:hAnsi="Verdana"/>
                      <w:b/>
                      <w:bCs/>
                      <w:color w:val="000000"/>
                      <w:sz w:val="18"/>
                      <w:szCs w:val="18"/>
                      <w:shd w:fill="FFFFFF" w:val="clear"/>
                    </w:rPr>
                    <w:t xml:space="preserve">6.6.3.4 </w:t>
                  </w:r>
                  <w:r>
                    <w:rPr>
                      <w:rFonts w:cs="Verdana" w:ascii="Verdana" w:hAnsi="Verdana"/>
                      <w:bCs/>
                      <w:color w:val="000000"/>
                      <w:sz w:val="18"/>
                      <w:szCs w:val="18"/>
                      <w:shd w:fill="FFFFFF" w:val="clear"/>
                    </w:rPr>
                    <w:t>Os exemplares colocados à disposição da Administração serão tratados como protótipos, podendo ser manuseados e desmontados pela equipe técnica responsável pela análise, não gerando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rPr>
                    <w:t>6.6.3.5</w:t>
                  </w:r>
                  <w:r>
                    <w:rPr>
                      <w:rFonts w:eastAsia="Myriad Pro" w:cs="Verdana" w:ascii="Verdana" w:hAnsi="Verdana"/>
                      <w:bCs/>
                      <w:color w:val="000000"/>
                      <w:sz w:val="18"/>
                      <w:szCs w:val="18"/>
                      <w:highlight w:val="white"/>
                      <w:u w:val="none"/>
                      <w:shd w:fill="FFFFFF" w:val="clear"/>
                    </w:rPr>
                    <w:t xml:space="preserve"> </w:t>
                  </w:r>
                  <w:r>
                    <w:rPr>
                      <w:rFonts w:cs="Verdana" w:ascii="Verdana" w:hAnsi="Verdana"/>
                      <w:bCs/>
                      <w:color w:val="000000"/>
                      <w:sz w:val="18"/>
                      <w:szCs w:val="18"/>
                      <w:shd w:fill="FFFFFF" w:val="clear"/>
                    </w:rPr>
                    <w:t xml:space="preserve">Após a divulgação do resultado final da licitação, </w:t>
                  </w:r>
                  <w:r>
                    <w:rPr>
                      <w:rFonts w:cs="Verdana" w:ascii="Verdana" w:hAnsi="Verdana"/>
                      <w:b/>
                      <w:bCs/>
                      <w:color w:val="000000"/>
                      <w:sz w:val="18"/>
                      <w:szCs w:val="18"/>
                      <w:shd w:fill="FFFFFF" w:val="clear"/>
                    </w:rPr>
                    <w:t>as amostras negadas,</w:t>
                  </w:r>
                  <w:r>
                    <w:rPr>
                      <w:rFonts w:cs="Verdana" w:ascii="Verdana" w:hAnsi="Verdana"/>
                      <w:bCs/>
                      <w:color w:val="000000"/>
                      <w:sz w:val="18"/>
                      <w:szCs w:val="18"/>
                      <w:shd w:fill="FFFFFF" w:val="clear"/>
                    </w:rPr>
                    <w:t xml:space="preserve"> deverão ser recolhidas pelos licitantes </w:t>
                  </w:r>
                  <w:r>
                    <w:rPr>
                      <w:rFonts w:cs="Verdana" w:ascii="Verdana" w:hAnsi="Verdana"/>
                      <w:b/>
                      <w:bCs/>
                      <w:color w:val="000000"/>
                      <w:sz w:val="18"/>
                      <w:szCs w:val="18"/>
                      <w:shd w:fill="FFFFFF" w:val="clear"/>
                    </w:rPr>
                    <w:t>no prazo de 30 (trinta) dias</w:t>
                  </w:r>
                  <w:r>
                    <w:rPr>
                      <w:rFonts w:cs="Verdana" w:ascii="Verdana" w:hAnsi="Verdana"/>
                      <w:bCs/>
                      <w:color w:val="000000"/>
                      <w:sz w:val="18"/>
                      <w:szCs w:val="18"/>
                      <w:shd w:fill="FFFFFF" w:val="clear"/>
                    </w:rPr>
                    <w:t>, após o qual poderão ser descartadas ou incorporadas pela Administração, sem direito a ressarcimento.</w:t>
                  </w:r>
                </w:p>
                <w:p>
                  <w:pPr>
                    <w:pStyle w:val="Normal"/>
                    <w:spacing w:lineRule="auto" w:line="276" w:before="57" w:after="0"/>
                    <w:jc w:val="both"/>
                    <w:rPr>
                      <w:sz w:val="18"/>
                      <w:szCs w:val="18"/>
                    </w:rPr>
                  </w:pPr>
                  <w:r>
                    <w:rPr>
                      <w:rFonts w:cs="Verdana" w:ascii="Verdana" w:hAnsi="Verdana"/>
                      <w:b/>
                      <w:bCs/>
                      <w:color w:val="000000"/>
                      <w:sz w:val="18"/>
                      <w:szCs w:val="18"/>
                      <w:shd w:fill="FFFFFF" w:val="clear"/>
                      <w:lang w:eastAsia="en-US"/>
                    </w:rPr>
                    <w:t>6.6.3.6 Os licitantes deverão colocar à disposição da Administração todas as condições indispensáveis à realização de testes e fornecer, sem ônus, os manuais impressos em língua portuguesa, necessários ao seu perfeito manuseio, quando for o caso.</w:t>
                  </w:r>
                </w:p>
              </w:tc>
            </w:tr>
          </w:tbl>
          <w:p>
            <w:pPr>
              <w:pStyle w:val="Normal"/>
              <w:spacing w:lineRule="auto" w:line="276" w:before="57" w:after="0"/>
              <w:jc w:val="both"/>
              <w:rPr>
                <w:sz w:val="19"/>
                <w:szCs w:val="19"/>
              </w:rPr>
            </w:pPr>
            <w:r>
              <w:rPr>
                <w:rFonts w:cs="Verdana" w:ascii="Verdana" w:hAnsi="Verdana"/>
                <w:b/>
                <w:bCs/>
                <w:iCs/>
                <w:color w:val="000000"/>
                <w:sz w:val="19"/>
                <w:szCs w:val="19"/>
              </w:rPr>
              <w:t>6.7</w:t>
            </w:r>
            <w:r>
              <w:rPr>
                <w:rFonts w:cs="Verdana" w:ascii="Verdana" w:hAnsi="Verdana"/>
                <w:bCs/>
                <w:iCs/>
                <w:color w:val="000000"/>
                <w:sz w:val="19"/>
                <w:szCs w:val="19"/>
              </w:rPr>
              <w:t xml:space="preserve"> Se a proposta ou lance vencedor for desclassificado, o(a) Pregoeiro(a) examinará a proposta ou lance subsequente, e, assim sucessivamente, na ordem de classificação.</w:t>
            </w:r>
          </w:p>
          <w:p>
            <w:pPr>
              <w:pStyle w:val="Normal"/>
              <w:spacing w:lineRule="auto" w:line="276" w:before="57" w:after="0"/>
              <w:jc w:val="both"/>
              <w:rPr>
                <w:sz w:val="19"/>
                <w:szCs w:val="19"/>
              </w:rPr>
            </w:pPr>
            <w:r>
              <w:rPr>
                <w:rFonts w:cs="Verdana" w:ascii="Verdana" w:hAnsi="Verdana"/>
                <w:b/>
                <w:bCs/>
                <w:color w:val="000000"/>
                <w:sz w:val="19"/>
                <w:szCs w:val="19"/>
                <w:lang w:eastAsia="en-US"/>
              </w:rPr>
              <w:t>6.8</w:t>
            </w:r>
            <w:r>
              <w:rPr>
                <w:rFonts w:cs="Verdana" w:ascii="Verdana" w:hAnsi="Verdana"/>
                <w:color w:val="000000"/>
                <w:sz w:val="19"/>
                <w:szCs w:val="19"/>
                <w:lang w:eastAsia="en-US"/>
              </w:rPr>
              <w:t xml:space="preserve"> Havendo necessidade, o(a) Pregoeiro(a) suspenderá a sessão, informando no </w:t>
            </w:r>
            <w:r>
              <w:rPr>
                <w:rFonts w:cs="Verdana" w:ascii="Verdana" w:hAnsi="Verdana"/>
                <w:i/>
                <w:iCs/>
                <w:color w:val="000000"/>
                <w:sz w:val="19"/>
                <w:szCs w:val="19"/>
                <w:lang w:eastAsia="en-US"/>
              </w:rPr>
              <w:t>chat</w:t>
            </w:r>
            <w:r>
              <w:rPr>
                <w:rFonts w:cs="Verdana" w:ascii="Verdana" w:hAnsi="Verdana"/>
                <w:color w:val="000000"/>
                <w:sz w:val="19"/>
                <w:szCs w:val="19"/>
                <w:lang w:eastAsia="en-US"/>
              </w:rPr>
              <w:t xml:space="preserve"> a nova data e horário para a sua continuidade.</w:t>
            </w:r>
          </w:p>
          <w:p>
            <w:pPr>
              <w:pStyle w:val="Normal"/>
              <w:spacing w:lineRule="auto" w:line="276" w:before="57" w:after="0"/>
              <w:jc w:val="both"/>
              <w:rPr>
                <w:sz w:val="19"/>
                <w:szCs w:val="19"/>
              </w:rPr>
            </w:pPr>
            <w:r>
              <w:rPr>
                <w:rFonts w:cs="Verdana" w:ascii="Verdana" w:hAnsi="Verdana"/>
                <w:b/>
                <w:bCs/>
                <w:color w:val="000000"/>
                <w:sz w:val="19"/>
                <w:szCs w:val="19"/>
              </w:rPr>
              <w:t>6.9</w:t>
            </w:r>
            <w:r>
              <w:rPr>
                <w:rFonts w:cs="Verdana" w:ascii="Verdana" w:hAnsi="Verdana"/>
                <w:color w:val="000000"/>
                <w:sz w:val="19"/>
                <w:szCs w:val="19"/>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6.9.1</w:t>
            </w:r>
            <w:r>
              <w:rPr>
                <w:rFonts w:cs="Verdana" w:ascii="Verdana" w:hAnsi="Verdana"/>
                <w:color w:val="000000"/>
                <w:sz w:val="19"/>
                <w:szCs w:val="19"/>
              </w:rPr>
              <w:t xml:space="preserve"> Também nas hipóteses em que o(a) Pregoeiro(a) não aceitar a proposta e passar à subsequente, poderá negociar com o licitante para que seja obtido preço melhor.</w:t>
            </w:r>
          </w:p>
          <w:p>
            <w:pPr>
              <w:pStyle w:val="Normal"/>
              <w:tabs>
                <w:tab w:val="clear" w:pos="720"/>
                <w:tab w:val="left" w:pos="1440" w:leader="none"/>
              </w:tabs>
              <w:spacing w:lineRule="auto" w:line="276" w:before="57" w:after="0"/>
              <w:jc w:val="both"/>
              <w:rPr>
                <w:sz w:val="19"/>
                <w:szCs w:val="19"/>
              </w:rPr>
            </w:pPr>
            <w:r>
              <w:rPr>
                <w:rFonts w:cs="Verdana" w:ascii="Verdana" w:hAnsi="Verdana"/>
                <w:b/>
                <w:bCs/>
                <w:color w:val="000000"/>
                <w:sz w:val="19"/>
                <w:szCs w:val="19"/>
              </w:rPr>
              <w:t xml:space="preserve">6.9.2 </w:t>
            </w:r>
            <w:r>
              <w:rPr>
                <w:rFonts w:cs="Verdana" w:ascii="Verdana" w:hAnsi="Verdana"/>
                <w:color w:val="000000"/>
                <w:sz w:val="19"/>
                <w:szCs w:val="19"/>
              </w:rPr>
              <w:t>A negociação será realizada por meio do sistema, podendo ser acompanhada pelos demais licitantes.</w:t>
            </w:r>
          </w:p>
          <w:p>
            <w:pPr>
              <w:pStyle w:val="Normal"/>
              <w:spacing w:lineRule="auto" w:line="276" w:before="57" w:after="0"/>
              <w:jc w:val="both"/>
              <w:rPr>
                <w:sz w:val="19"/>
                <w:szCs w:val="19"/>
              </w:rPr>
            </w:pPr>
            <w:r>
              <w:rPr>
                <w:rFonts w:cs="Verdana" w:ascii="Verdana" w:hAnsi="Verdana"/>
                <w:b/>
                <w:bCs/>
                <w:color w:val="000000"/>
                <w:sz w:val="19"/>
                <w:szCs w:val="19"/>
              </w:rPr>
              <w:t>6.10</w:t>
            </w:r>
            <w:r>
              <w:rPr>
                <w:rFonts w:cs="Verdana" w:ascii="Verdana" w:hAnsi="Verdana"/>
                <w:color w:val="000000"/>
                <w:sz w:val="19"/>
                <w:szCs w:val="19"/>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pPr>
              <w:pStyle w:val="Normal"/>
              <w:spacing w:lineRule="auto" w:line="276" w:before="57" w:after="0"/>
              <w:ind w:hanging="0" w:left="0" w:right="-15"/>
              <w:jc w:val="both"/>
              <w:rPr>
                <w:sz w:val="19"/>
                <w:szCs w:val="19"/>
              </w:rPr>
            </w:pPr>
            <w:r>
              <w:rPr>
                <w:rFonts w:cs="Verdana" w:ascii="Verdana" w:hAnsi="Verdana"/>
                <w:b/>
                <w:bCs/>
                <w:color w:val="000000"/>
                <w:sz w:val="19"/>
                <w:szCs w:val="19"/>
                <w:shd w:fill="FFFFFF" w:val="clear"/>
              </w:rPr>
              <w:t xml:space="preserve">6.11 Encerrada a análise quanto à aceitação da proposta, o(a) Pregoeiro(a) verificará a habilitação do licitante, </w:t>
            </w:r>
            <w:r>
              <w:rPr>
                <w:rFonts w:cs="Verdana" w:ascii="Verdana" w:hAnsi="Verdana"/>
                <w:b/>
                <w:bCs/>
                <w:color w:val="000000"/>
                <w:sz w:val="19"/>
                <w:szCs w:val="19"/>
                <w:shd w:fill="FFFFFF" w:val="clear"/>
                <w:lang w:eastAsia="en-US"/>
              </w:rPr>
              <w:t>observado</w:t>
            </w:r>
            <w:r>
              <w:rPr>
                <w:rFonts w:cs="Verdana" w:ascii="Verdana" w:hAnsi="Verdana"/>
                <w:b/>
                <w:bCs/>
                <w:color w:val="000000"/>
                <w:sz w:val="19"/>
                <w:szCs w:val="19"/>
                <w:shd w:fill="FFFFFF" w:val="clear"/>
              </w:rPr>
              <w:t xml:space="preserve"> o disposto neste Edital.</w:t>
            </w:r>
          </w:p>
        </w:tc>
      </w:tr>
    </w:tbl>
    <w:p>
      <w:pPr>
        <w:pStyle w:val="Normal"/>
        <w:shd w:val="clear" w:color="auto" w:fill="FFFFFF"/>
        <w:spacing w:before="57" w:after="0"/>
        <w:jc w:val="both"/>
        <w:rPr>
          <w:rFonts w:ascii="Arial" w:hAnsi="Arial" w:cs="Arial"/>
          <w:sz w:val="6"/>
          <w:szCs w:val="6"/>
          <w:highlight w:val="white"/>
        </w:rPr>
      </w:pPr>
      <w:r>
        <w:rPr>
          <w:rFonts w:cs="Arial" w:ascii="Arial" w:hAnsi="Arial"/>
          <w:sz w:val="6"/>
          <w:szCs w:val="6"/>
          <w:highlight w:val="white"/>
        </w:rPr>
      </w:r>
    </w:p>
    <w:p>
      <w:pPr>
        <w:pStyle w:val="Normal"/>
        <w:tabs>
          <w:tab w:val="clear" w:pos="720"/>
          <w:tab w:val="left" w:pos="567"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 xml:space="preserve">7. DA APRESENTAÇÃO DA PROPOSTA E </w:t>
      </w:r>
      <w:r>
        <w:rPr>
          <w:rFonts w:eastAsia="Arial" w:cs="Verdana" w:ascii="Verdana" w:hAnsi="Verdana"/>
          <w:b/>
          <w:bCs/>
          <w:color w:val="000000"/>
          <w:sz w:val="20"/>
          <w:szCs w:val="20"/>
        </w:rPr>
        <w:t>DOS DOCUMENTOS DE HABILITAÇÃO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67" w:leader="none"/>
              </w:tabs>
              <w:spacing w:lineRule="auto" w:line="276" w:before="57" w:after="0"/>
              <w:ind w:hanging="0" w:left="9" w:right="-55"/>
              <w:jc w:val="both"/>
              <w:rPr>
                <w:sz w:val="19"/>
                <w:szCs w:val="19"/>
              </w:rPr>
            </w:pPr>
            <w:r>
              <w:rPr>
                <w:rFonts w:eastAsia="Arial" w:cs="Verdana" w:ascii="Verdana" w:hAnsi="Verdana"/>
                <w:b/>
                <w:bCs/>
                <w:color w:val="000000"/>
                <w:sz w:val="19"/>
                <w:szCs w:val="19"/>
              </w:rPr>
              <w:t>7.</w:t>
            </w:r>
            <w:r>
              <w:rPr>
                <w:rFonts w:cs="Verdana" w:ascii="Verdana" w:hAnsi="Verdana"/>
                <w:b/>
                <w:bCs/>
                <w:color w:val="000000"/>
                <w:sz w:val="19"/>
                <w:szCs w:val="19"/>
              </w:rPr>
              <w:t>1</w:t>
            </w:r>
            <w:r>
              <w:rPr>
                <w:rFonts w:cs="Verdana" w:ascii="Verdana" w:hAnsi="Verdana"/>
                <w:color w:val="000000"/>
                <w:sz w:val="19"/>
                <w:szCs w:val="19"/>
              </w:rPr>
              <w:t xml:space="preserve"> </w:t>
            </w:r>
            <w:r>
              <w:rPr>
                <w:rFonts w:cs="Verdana" w:ascii="Verdana" w:hAnsi="Verdana"/>
                <w:color w:val="000000"/>
                <w:sz w:val="20"/>
                <w:szCs w:val="20"/>
              </w:rPr>
              <w:t>Os licitantes lançarão, exclusivamente por meio de sistema eletrônico, em campo próprio, o valor da sua proposta inicial, com a descrição do objeto, lançando em campo próprio a marca, modelo e versão (quando for o caso), até a data e o horário estabelecidos no Edital.</w:t>
            </w:r>
          </w:p>
          <w:p>
            <w:pPr>
              <w:pStyle w:val="Normal"/>
              <w:spacing w:lineRule="auto" w:line="276" w:before="57" w:after="0"/>
              <w:jc w:val="both"/>
              <w:rPr>
                <w:sz w:val="19"/>
                <w:szCs w:val="19"/>
              </w:rPr>
            </w:pPr>
            <w:r>
              <w:rPr>
                <w:rFonts w:cs="Verdana" w:ascii="Verdana" w:hAnsi="Verdana"/>
                <w:b/>
                <w:bCs/>
                <w:color w:val="000000"/>
                <w:sz w:val="19"/>
                <w:szCs w:val="19"/>
              </w:rPr>
              <w:t xml:space="preserve">7.2 </w:t>
            </w:r>
            <w:r>
              <w:rPr>
                <w:rFonts w:cs="Verdana" w:ascii="Verdana" w:hAnsi="Verdana"/>
                <w:color w:val="000000"/>
                <w:sz w:val="19"/>
                <w:szCs w:val="19"/>
              </w:rPr>
              <w:t>O envio da proposta ocorrerá por meio de chave de acesso e senha.</w:t>
            </w:r>
          </w:p>
          <w:p>
            <w:pPr>
              <w:pStyle w:val="Normal"/>
              <w:spacing w:lineRule="auto" w:line="276" w:before="57" w:after="0"/>
              <w:jc w:val="both"/>
              <w:rPr>
                <w:sz w:val="19"/>
                <w:szCs w:val="19"/>
              </w:rPr>
            </w:pPr>
            <w:r>
              <w:rPr>
                <w:rFonts w:cs="Verdana" w:ascii="Verdana" w:hAnsi="Verdana"/>
                <w:b/>
                <w:bCs/>
                <w:color w:val="000000"/>
                <w:sz w:val="19"/>
                <w:szCs w:val="19"/>
              </w:rPr>
              <w:t>7.3</w:t>
            </w:r>
            <w:r>
              <w:rPr>
                <w:rFonts w:eastAsia="Arial" w:cs="Verdana" w:ascii="Verdana" w:hAnsi="Verdana"/>
                <w:color w:val="000000"/>
                <w:sz w:val="19"/>
                <w:szCs w:val="19"/>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pPr>
              <w:pStyle w:val="Normal"/>
              <w:spacing w:lineRule="auto" w:line="276" w:before="57" w:after="0"/>
              <w:jc w:val="both"/>
              <w:rPr>
                <w:sz w:val="19"/>
                <w:szCs w:val="19"/>
              </w:rPr>
            </w:pPr>
            <w:r>
              <w:rPr>
                <w:rFonts w:cs="Verdana" w:ascii="Verdana" w:hAnsi="Verdana"/>
                <w:b/>
                <w:bCs/>
                <w:color w:val="000000"/>
                <w:sz w:val="19"/>
                <w:szCs w:val="19"/>
              </w:rPr>
              <w:t>7.4</w:t>
            </w:r>
            <w:r>
              <w:rPr>
                <w:rFonts w:cs="Verdana" w:ascii="Verdana" w:hAnsi="Verdana"/>
                <w:color w:val="000000"/>
                <w:sz w:val="19"/>
                <w:szCs w:val="19"/>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Normal"/>
              <w:spacing w:lineRule="auto" w:line="276" w:before="57" w:after="0"/>
              <w:jc w:val="both"/>
              <w:rPr>
                <w:sz w:val="19"/>
                <w:szCs w:val="19"/>
              </w:rPr>
            </w:pPr>
            <w:r>
              <w:rPr>
                <w:rFonts w:cs="Verdana" w:ascii="Verdana" w:hAnsi="Verdana"/>
                <w:b/>
                <w:bCs/>
                <w:color w:val="000000"/>
                <w:sz w:val="19"/>
                <w:szCs w:val="19"/>
              </w:rPr>
              <w:t>7.5</w:t>
            </w:r>
            <w:r>
              <w:rPr>
                <w:rFonts w:cs="Verdana" w:ascii="Verdana" w:hAnsi="Verdana"/>
                <w:color w:val="000000"/>
                <w:sz w:val="19"/>
                <w:szCs w:val="19"/>
              </w:rPr>
              <w:t xml:space="preserve"> Até a abertura da sessão pública, os licitantes poderão retirar ou substituir a proposta anteriormente inserida no sistema.</w:t>
            </w:r>
          </w:p>
          <w:p>
            <w:pPr>
              <w:pStyle w:val="Normal"/>
              <w:spacing w:lineRule="auto" w:line="276" w:before="57" w:after="0"/>
              <w:jc w:val="both"/>
              <w:rPr>
                <w:sz w:val="19"/>
                <w:szCs w:val="19"/>
              </w:rPr>
            </w:pPr>
            <w:r>
              <w:rPr>
                <w:rFonts w:cs="Verdana" w:ascii="Verdana" w:hAnsi="Verdana"/>
                <w:b/>
                <w:bCs/>
                <w:color w:val="000000"/>
                <w:sz w:val="19"/>
                <w:szCs w:val="19"/>
              </w:rPr>
              <w:t xml:space="preserve">7.6 </w:t>
            </w:r>
            <w:r>
              <w:rPr>
                <w:rFonts w:cs="Verdana" w:ascii="Verdana" w:hAnsi="Verdana"/>
                <w:color w:val="000000"/>
                <w:sz w:val="19"/>
                <w:szCs w:val="19"/>
              </w:rPr>
              <w:t>Não será estabelecida, nessa etapa do certame, ordem de classificação entre as propostas apresentadas, o que somente ocorrerá após a realização dos procedimentos de negociação e julgamento da proposta.</w:t>
            </w:r>
          </w:p>
          <w:p>
            <w:pPr>
              <w:pStyle w:val="Normal"/>
              <w:spacing w:lineRule="auto" w:line="276" w:before="57" w:after="0"/>
              <w:jc w:val="both"/>
              <w:rPr>
                <w:sz w:val="19"/>
                <w:szCs w:val="19"/>
              </w:rPr>
            </w:pPr>
            <w:r>
              <w:rPr>
                <w:rFonts w:cs="Verdana" w:ascii="Verdana" w:hAnsi="Verdana"/>
                <w:b/>
                <w:bCs/>
                <w:color w:val="000000"/>
                <w:sz w:val="19"/>
                <w:szCs w:val="19"/>
              </w:rPr>
              <w:t xml:space="preserve">7.7 </w:t>
            </w:r>
            <w:r>
              <w:rPr>
                <w:rFonts w:cs="Verdana" w:ascii="Verdana" w:hAnsi="Verdana"/>
                <w:b w:val="false"/>
                <w:bCs w:val="false"/>
                <w:color w:val="000000"/>
                <w:sz w:val="19"/>
                <w:szCs w:val="19"/>
              </w:rPr>
              <w:t>Os documentos que compõem a proposta e a habilitação do licitante melhor classificado somente serão disponibilizados para avaliação do(a) pregoeiro(a) e para acesso público após o encerramento do envio de lances fechados.</w:t>
            </w:r>
          </w:p>
        </w:tc>
      </w:tr>
    </w:tbl>
    <w:p>
      <w:pPr>
        <w:pStyle w:val="Normal"/>
        <w:spacing w:lineRule="auto" w:line="276" w:before="57" w:after="0"/>
        <w:ind w:hanging="0" w:left="9" w:right="-55"/>
        <w:jc w:val="both"/>
        <w:rPr>
          <w:rFonts w:ascii="Verdana" w:hAnsi="Verdana" w:eastAsia="Arial" w:cs="Verdana"/>
          <w:b/>
          <w:bCs/>
          <w:color w:val="000000"/>
          <w:sz w:val="6"/>
          <w:szCs w:val="6"/>
        </w:rPr>
      </w:pPr>
      <w:r>
        <w:rPr>
          <w:rFonts w:eastAsia="Arial" w:cs="Verdana" w:ascii="Verdana" w:hAnsi="Verdana"/>
          <w:b/>
          <w:bCs/>
          <w:color w:val="000000"/>
          <w:sz w:val="6"/>
          <w:szCs w:val="6"/>
        </w:rPr>
      </w:r>
    </w:p>
    <w:p>
      <w:pPr>
        <w:pStyle w:val="Normal"/>
        <w:spacing w:lineRule="auto" w:line="276" w:before="57" w:after="0"/>
        <w:ind w:hanging="0" w:left="9" w:right="-55"/>
        <w:jc w:val="both"/>
        <w:rPr>
          <w:rFonts w:ascii="Verdana" w:hAnsi="Verdana" w:cs="Verdana"/>
          <w:b/>
          <w:bCs/>
          <w:color w:val="000000"/>
          <w:sz w:val="20"/>
          <w:szCs w:val="20"/>
          <w:highlight w:val="none"/>
        </w:rPr>
      </w:pPr>
      <w:r>
        <w:rPr>
          <w:rFonts w:eastAsia="Arial" w:cs="Verdana" w:ascii="Verdana" w:hAnsi="Verdana"/>
          <w:b/>
          <w:bCs/>
          <w:color w:val="000000"/>
          <w:sz w:val="20"/>
          <w:szCs w:val="20"/>
          <w:highlight w:val="white"/>
        </w:rPr>
        <w:t>8.</w:t>
      </w:r>
      <w:r>
        <w:rPr>
          <w:rFonts w:eastAsia="Arial" w:cs="Verdana" w:ascii="Verdana" w:hAnsi="Verdana"/>
          <w:color w:val="000000"/>
          <w:sz w:val="20"/>
          <w:szCs w:val="20"/>
          <w:highlight w:val="white"/>
        </w:rPr>
        <w:t xml:space="preserve"> </w:t>
      </w:r>
      <w:r>
        <w:rPr>
          <w:rFonts w:cs="Verdana" w:ascii="Verdana" w:hAnsi="Verdana"/>
          <w:b/>
          <w:bCs/>
          <w:color w:val="000000"/>
          <w:sz w:val="20"/>
          <w:szCs w:val="20"/>
          <w:highlight w:val="white"/>
        </w:rPr>
        <w:t>DESCRITIVO DA PROPOSTA</w:t>
      </w:r>
      <w:r>
        <w:rPr>
          <w:rFonts w:cs="Verdana" w:ascii="Verdana" w:hAnsi="Verdana"/>
          <w:b/>
          <w:bCs/>
          <w:color w:val="000000"/>
          <w:sz w:val="20"/>
          <w:szCs w:val="20"/>
        </w:rPr>
        <w:t xml:space="preserve"> </w:t>
      </w:r>
      <w:r>
        <w:rPr>
          <w:rFonts w:eastAsia="Arial" w:cs="Verdana" w:ascii="Verdana" w:hAnsi="Verdana"/>
          <w:b/>
          <w:bCs/>
          <w:color w:val="000000"/>
          <w:sz w:val="20"/>
          <w:szCs w:val="20"/>
          <w:shd w:fill="FFFFFF" w:val="clear"/>
        </w:rPr>
        <w:t>READEQUADA</w:t>
      </w:r>
    </w:p>
    <w:tbl>
      <w:tblPr>
        <w:tblW w:w="9461" w:type="dxa"/>
        <w:jc w:val="left"/>
        <w:tblInd w:w="0" w:type="dxa"/>
        <w:tblLayout w:type="fixed"/>
        <w:tblCellMar>
          <w:top w:w="55" w:type="dxa"/>
          <w:left w:w="55" w:type="dxa"/>
          <w:bottom w:w="55" w:type="dxa"/>
          <w:right w:w="55" w:type="dxa"/>
        </w:tblCellMar>
        <w:tblLook w:val="04a0" w:firstRow="1" w:noVBand="1" w:lastRow="0" w:firstColumn="1" w:lastColumn="0" w:noHBand="0"/>
      </w:tblPr>
      <w:tblGrid>
        <w:gridCol w:w="9461"/>
      </w:tblGrid>
      <w:tr>
        <w:trPr/>
        <w:tc>
          <w:tcPr>
            <w:tcW w:w="946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rPr>
              <w:t xml:space="preserve">8.1 </w:t>
            </w:r>
            <w:r>
              <w:rPr>
                <w:rFonts w:eastAsia="Arial" w:cs="Verdana" w:ascii="Verdana" w:hAnsi="Verdana"/>
                <w:b w:val="false"/>
                <w:bCs w:val="false"/>
                <w:color w:val="000000"/>
                <w:sz w:val="20"/>
                <w:szCs w:val="20"/>
              </w:rPr>
              <w:t>A</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proposta readequada</w:t>
            </w:r>
            <w:r>
              <w:rPr>
                <w:rFonts w:eastAsia="Myriad Pro" w:cs="Verdana" w:ascii="Verdana" w:hAnsi="Verdana"/>
                <w:b w:val="false"/>
                <w:bCs w:val="false"/>
                <w:color w:val="000000"/>
                <w:sz w:val="20"/>
                <w:szCs w:val="20"/>
              </w:rPr>
              <w:t xml:space="preserve"> deverá ser formulada de acordo com o valor final da disputa, sem emendas, </w:t>
            </w:r>
            <w:r>
              <w:rPr>
                <w:rFonts w:eastAsia="Arial" w:cs="Verdana" w:ascii="Verdana" w:hAnsi="Verdana"/>
                <w:b w:val="false"/>
                <w:bCs w:val="false"/>
                <w:color w:val="000000"/>
                <w:sz w:val="20"/>
                <w:szCs w:val="20"/>
              </w:rPr>
              <w:t>rasuras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ou</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entrelinhas,</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assinada</w:t>
            </w:r>
            <w:r>
              <w:rPr>
                <w:rFonts w:eastAsia="Myriad Pro" w:cs="Verdana" w:ascii="Verdana" w:hAnsi="Verdana"/>
                <w:b w:val="false"/>
                <w:bCs w:val="false"/>
                <w:color w:val="000000"/>
                <w:sz w:val="20"/>
                <w:szCs w:val="20"/>
              </w:rPr>
              <w:t xml:space="preserve"> por meio eletrônico com uso de certificação digital ICP-Brasil, </w:t>
            </w:r>
            <w:r>
              <w:rPr>
                <w:rFonts w:eastAsia="Arial" w:cs="Verdana" w:ascii="Verdana" w:hAnsi="Verdana"/>
                <w:b w:val="false"/>
                <w:bCs w:val="false"/>
                <w:color w:val="000000"/>
                <w:sz w:val="20"/>
                <w:szCs w:val="20"/>
              </w:rPr>
              <w:t>pelo</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representante</w:t>
            </w:r>
            <w:r>
              <w:rPr>
                <w:rFonts w:eastAsia="Myriad Pro" w:cs="Verdana" w:ascii="Verdana" w:hAnsi="Verdana"/>
                <w:b w:val="false"/>
                <w:bCs w:val="false"/>
                <w:color w:val="000000"/>
                <w:sz w:val="20"/>
                <w:szCs w:val="20"/>
              </w:rPr>
              <w:t xml:space="preserve"> legal do licitante (ou seu procurador devidamente qualificado) </w:t>
            </w:r>
            <w:r>
              <w:rPr>
                <w:rFonts w:eastAsia="Arial" w:cs="Verdana" w:ascii="Verdana" w:hAnsi="Verdana"/>
                <w:b w:val="false"/>
                <w:bCs w:val="false"/>
                <w:color w:val="000000"/>
                <w:sz w:val="20"/>
                <w:szCs w:val="20"/>
              </w:rPr>
              <w:t>e</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deverá</w:t>
            </w:r>
            <w:r>
              <w:rPr>
                <w:rFonts w:eastAsia="Myriad Pro" w:cs="Verdana" w:ascii="Verdana" w:hAnsi="Verdana"/>
                <w:b w:val="false"/>
                <w:bCs w:val="false"/>
                <w:color w:val="000000"/>
                <w:sz w:val="20"/>
                <w:szCs w:val="20"/>
              </w:rPr>
              <w:t xml:space="preserve"> </w:t>
            </w:r>
            <w:r>
              <w:rPr>
                <w:rFonts w:eastAsia="Arial" w:cs="Verdana" w:ascii="Verdana" w:hAnsi="Verdana"/>
                <w:b w:val="false"/>
                <w:bCs w:val="false"/>
                <w:color w:val="000000"/>
                <w:sz w:val="20"/>
                <w:szCs w:val="20"/>
              </w:rPr>
              <w:t>conter, de acordo com o modelo definido neste edital, a identificação da licitação, o CNPJ e o nome empresarial completo do licitante</w:t>
            </w:r>
            <w:r>
              <w:rPr>
                <w:rFonts w:eastAsia="Arial" w:cs="Verdana" w:ascii="Verdana" w:hAnsi="Verdana"/>
                <w:b w:val="false"/>
                <w:bCs w:val="false"/>
                <w:color w:val="000000"/>
                <w:sz w:val="20"/>
                <w:szCs w:val="20"/>
                <w:shd w:fill="FFFFFF" w:val="clear"/>
              </w:rPr>
              <w:t>, a</w:t>
            </w:r>
            <w:r>
              <w:rPr>
                <w:rFonts w:eastAsia="Myriad Pro" w:cs="Verdana" w:ascii="Verdana" w:hAnsi="Verdana"/>
                <w:b w:val="false"/>
                <w:bCs w:val="false"/>
                <w:color w:val="000000"/>
                <w:sz w:val="20"/>
                <w:szCs w:val="20"/>
                <w:shd w:fill="FFFFFF" w:val="clear"/>
              </w:rPr>
              <w:t xml:space="preserve"> </w:t>
            </w:r>
            <w:r>
              <w:rPr>
                <w:rFonts w:eastAsia="Arial" w:cs="Verdana" w:ascii="Verdana" w:hAnsi="Verdana"/>
                <w:b w:val="false"/>
                <w:bCs w:val="false"/>
                <w:color w:val="000000"/>
                <w:sz w:val="20"/>
                <w:szCs w:val="20"/>
                <w:shd w:fill="FFFFFF" w:val="clear"/>
              </w:rPr>
              <w:t>descrição</w:t>
            </w:r>
            <w:r>
              <w:rPr>
                <w:rFonts w:eastAsia="Myriad Pro" w:cs="Verdana" w:ascii="Verdana" w:hAnsi="Verdana"/>
                <w:b w:val="false"/>
                <w:bCs w:val="false"/>
                <w:color w:val="000000"/>
                <w:sz w:val="20"/>
                <w:szCs w:val="20"/>
                <w:shd w:fill="FFFFFF" w:val="clear"/>
              </w:rPr>
              <w:t xml:space="preserve"> do produto/serviço oferecido para cada ITEM/LOTE da licitação; o valor global, o</w:t>
            </w:r>
            <w:r>
              <w:rPr>
                <w:rFonts w:eastAsia="Arial" w:cs="Verdana" w:ascii="Verdana" w:hAnsi="Verdana"/>
                <w:b w:val="false"/>
                <w:bCs w:val="false"/>
                <w:color w:val="000000"/>
                <w:sz w:val="20"/>
                <w:szCs w:val="20"/>
                <w:shd w:fill="FFFFFF" w:val="clear"/>
              </w:rPr>
              <w:t xml:space="preserve">s preços unitários e globais por </w:t>
            </w:r>
            <w:r>
              <w:rPr>
                <w:rFonts w:eastAsia="Myriad Pro" w:cs="Verdana" w:ascii="Verdana" w:hAnsi="Verdana"/>
                <w:b w:val="false"/>
                <w:bCs w:val="false"/>
                <w:color w:val="000000"/>
                <w:sz w:val="20"/>
                <w:szCs w:val="20"/>
                <w:shd w:fill="FFFFFF" w:val="clear"/>
              </w:rPr>
              <w:t>ITEM/LOTE</w:t>
            </w:r>
            <w:r>
              <w:rPr>
                <w:rFonts w:eastAsia="Arial" w:cs="Verdana" w:ascii="Verdana" w:hAnsi="Verdana"/>
                <w:b w:val="false"/>
                <w:bCs w:val="false"/>
                <w:color w:val="000000"/>
                <w:sz w:val="20"/>
                <w:szCs w:val="20"/>
                <w:shd w:fill="FFFFFF" w:val="clear"/>
              </w:rPr>
              <w:t xml:space="preserve">, cotados em moeda corrente nacional; deverá conter a marca e modelo/versão (quando for o caso); </w:t>
            </w:r>
            <w:r>
              <w:rPr>
                <w:rFonts w:eastAsia="Myriad Pro" w:cs="Verdana" w:ascii="Verdana" w:hAnsi="Verdana"/>
                <w:b/>
                <w:bCs/>
                <w:color w:val="000000"/>
                <w:sz w:val="20"/>
                <w:szCs w:val="20"/>
                <w:shd w:fill="FFFFFF" w:val="clear"/>
              </w:rPr>
              <w:t xml:space="preserve">o prazo de validade da proposta será de no mínimo 90 (noventa) dias; </w:t>
            </w:r>
            <w:r>
              <w:rPr>
                <w:rFonts w:eastAsia="Myriad Pro" w:cs="Verdana" w:ascii="Verdana" w:hAnsi="Verdana"/>
                <w:b w:val="false"/>
                <w:bCs w:val="false"/>
                <w:color w:val="000000"/>
                <w:sz w:val="20"/>
                <w:szCs w:val="20"/>
                <w:shd w:fill="FFFFFF" w:val="clear"/>
              </w:rPr>
              <w:t>se não constar expressamente o prazo, será considerado o prazo mínimo definido neste Edital;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351"/>
            </w:tblGrid>
            <w:tr>
              <w:trPr/>
              <w:tc>
                <w:tcPr>
                  <w:tcW w:w="9351"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8.1.1 </w:t>
                  </w:r>
                  <w:r>
                    <w:rPr>
                      <w:rFonts w:eastAsia="Verdana" w:cs="Verdana" w:ascii="Verdana" w:hAnsi="Verdana"/>
                      <w:color w:val="000000"/>
                      <w:sz w:val="19"/>
                      <w:szCs w:val="19"/>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8.1.2 </w:t>
                  </w:r>
                  <w:r>
                    <w:rPr>
                      <w:rFonts w:cs="Verdana" w:ascii="Verdana" w:hAnsi="Verdana"/>
                      <w:color w:val="000000"/>
                      <w:sz w:val="19"/>
                      <w:szCs w:val="19"/>
                      <w:highlight w:val="white"/>
                    </w:rPr>
                    <w:t>Constatado erro de cálculo em qualquer operação, o(a) pregoeiro(a) poderá efetuar diligência visando sanar o erro ou falha, desde que não alterem a substância da proposta, do documento e sua validade jurídica.</w:t>
                  </w:r>
                </w:p>
                <w:p>
                  <w:pPr>
                    <w:pStyle w:val="Normal"/>
                    <w:spacing w:lineRule="auto" w:line="276" w:before="57" w:after="0"/>
                    <w:ind w:hanging="0" w:left="9" w:right="-55"/>
                    <w:jc w:val="both"/>
                    <w:rPr>
                      <w:sz w:val="19"/>
                      <w:szCs w:val="19"/>
                    </w:rPr>
                  </w:pPr>
                  <w:r>
                    <w:rPr>
                      <w:rFonts w:eastAsia="Verdana" w:cs="Verdana" w:ascii="Verdana" w:hAnsi="Verdana"/>
                      <w:b/>
                      <w:bCs/>
                      <w:color w:val="000000"/>
                      <w:sz w:val="19"/>
                      <w:szCs w:val="19"/>
                      <w:highlight w:val="white"/>
                    </w:rPr>
                    <w:t xml:space="preserve">8.1.3 </w:t>
                  </w:r>
                  <w:r>
                    <w:rPr>
                      <w:rFonts w:eastAsia="Verdana" w:cs="Verdana" w:ascii="Verdana" w:hAnsi="Verdana"/>
                      <w:color w:val="000000"/>
                      <w:sz w:val="19"/>
                      <w:szCs w:val="19"/>
                      <w:highlight w:val="white"/>
                    </w:rPr>
                    <w:t>Os preços deverão ser cotados em reais, com até duas casas decimais após a vírgula. Serão desconsiderados os valores depois da segunda casa decimal após a vírgula.</w:t>
                  </w:r>
                </w:p>
              </w:tc>
            </w:tr>
          </w:tbl>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8.2 </w:t>
            </w:r>
            <w:r>
              <w:rPr>
                <w:rFonts w:eastAsia="Arial" w:cs="Verdana" w:ascii="Verdana" w:hAnsi="Verdana"/>
                <w:b w:val="false"/>
                <w:bCs w:val="false"/>
                <w:color w:val="000000"/>
                <w:sz w:val="19"/>
                <w:szCs w:val="19"/>
                <w:highlight w:val="white"/>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ANEXO III.</w:t>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9. </w:t>
      </w:r>
      <w:r>
        <w:rPr>
          <w:rFonts w:cs="Verdana" w:ascii="Verdana" w:hAnsi="Verdana"/>
          <w:b/>
          <w:bCs/>
          <w:color w:val="000000"/>
          <w:sz w:val="20"/>
          <w:szCs w:val="20"/>
          <w:highlight w:val="white"/>
        </w:rPr>
        <w:t>OS</w:t>
      </w:r>
      <w:r>
        <w:rPr>
          <w:rFonts w:eastAsia="Myriad Pro" w:cs="Verdana" w:ascii="Verdana" w:hAnsi="Verdana"/>
          <w:b/>
          <w:bCs/>
          <w:color w:val="000000"/>
          <w:sz w:val="20"/>
          <w:szCs w:val="20"/>
          <w:highlight w:val="white"/>
        </w:rPr>
        <w:t xml:space="preserve"> </w:t>
      </w:r>
      <w:r>
        <w:rPr>
          <w:rFonts w:cs="Verdana" w:ascii="Verdana" w:hAnsi="Verdana"/>
          <w:b/>
          <w:bCs/>
          <w:color w:val="000000"/>
          <w:sz w:val="20"/>
          <w:szCs w:val="20"/>
          <w:highlight w:val="white"/>
        </w:rPr>
        <w:t>RECURSOS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bookmarkStart w:id="1" w:name="_Hlk112403777"/>
            <w:bookmarkEnd w:id="1"/>
            <w:r>
              <w:rPr>
                <w:rFonts w:eastAsia="Arial" w:cs="Verdana" w:ascii="Verdana" w:hAnsi="Verdana"/>
                <w:b/>
                <w:bCs/>
                <w:color w:val="000000"/>
                <w:sz w:val="19"/>
                <w:szCs w:val="19"/>
                <w:highlight w:val="white"/>
              </w:rPr>
              <w:t>9.1</w:t>
            </w:r>
            <w:r>
              <w:rPr>
                <w:rFonts w:eastAsia="Arial" w:cs="Verdana" w:ascii="Verdana" w:hAnsi="Verdana"/>
                <w:color w:val="000000"/>
                <w:sz w:val="19"/>
                <w:szCs w:val="19"/>
                <w:highlight w:val="white"/>
              </w:rPr>
              <w:t xml:space="preserve"> </w:t>
            </w:r>
            <w:r>
              <w:rPr>
                <w:rFonts w:eastAsia="Arial" w:cs="Verdana" w:ascii="Verdana" w:hAnsi="Verdana"/>
                <w:b w:val="false"/>
                <w:bCs w:val="false"/>
                <w:color w:val="000000"/>
                <w:sz w:val="20"/>
                <w:szCs w:val="20"/>
                <w:highlight w:val="white"/>
                <w:shd w:fill="FFFFFF" w:val="clear"/>
              </w:rPr>
              <w:t xml:space="preserve">Qualquer licitante poderá, em campo próprio do sistema de compras eletrônicas, manifestar de forma imediata a intenção de recorrer, na sessão on-line no prazo de 30 (trinta) minutos, quando tal prazo for estipulado pelo </w:t>
            </w:r>
            <w:r>
              <w:rPr>
                <w:rFonts w:eastAsia="Arial" w:cs="Verdana" w:ascii="Verdana" w:hAnsi="Verdana"/>
                <w:b w:val="false"/>
                <w:bCs w:val="false"/>
                <w:color w:val="000000"/>
                <w:sz w:val="20"/>
                <w:szCs w:val="20"/>
                <w:highlight w:val="white"/>
                <w:shd w:fill="FFFFFF" w:val="clear"/>
                <w:lang w:eastAsia="en-US"/>
              </w:rPr>
              <w:t>Agente de Contratação/Pregoeiro</w:t>
            </w:r>
            <w:r>
              <w:rPr>
                <w:rFonts w:eastAsia="Arial" w:cs="Verdana" w:ascii="Verdana" w:hAnsi="Verdana"/>
                <w:b w:val="false"/>
                <w:bCs w:val="false"/>
                <w:color w:val="000000"/>
                <w:sz w:val="20"/>
                <w:szCs w:val="20"/>
                <w:highlight w:val="white"/>
                <w:shd w:fill="FFFFFF" w:val="clear"/>
              </w:rPr>
              <w:t>, sob pena de preclusão do direito ao pedido.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9.1.1 </w:t>
                  </w:r>
                  <w:r>
                    <w:rPr>
                      <w:rFonts w:eastAsia="Arial" w:cs="Verdana" w:ascii="Verdana" w:hAnsi="Verdana"/>
                      <w:b w:val="false"/>
                      <w:bCs w:val="false"/>
                      <w:color w:val="000000"/>
                      <w:sz w:val="19"/>
                      <w:szCs w:val="19"/>
                      <w:highlight w:val="white"/>
                    </w:rPr>
                    <w:t>As razões recursais devem ser apresentadas exclusivamente por meio eletrônico e com uso de certificação digital ICP-Brasil.</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9.1.2 </w:t>
                  </w:r>
                  <w:r>
                    <w:rPr>
                      <w:rFonts w:eastAsia="Arial" w:cs="Verdana" w:ascii="Verdana" w:hAnsi="Verdana"/>
                      <w:b w:val="false"/>
                      <w:bCs w:val="false"/>
                      <w:color w:val="000000"/>
                      <w:sz w:val="19"/>
                      <w:szCs w:val="19"/>
                      <w:highlight w:val="white"/>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tc>
            </w:tr>
          </w:tbl>
          <w:p>
            <w:pPr>
              <w:pStyle w:val="Normal"/>
              <w:spacing w:lineRule="auto" w:line="276" w:before="57" w:after="0"/>
              <w:ind w:hanging="0" w:left="9" w:right="-55"/>
              <w:jc w:val="both"/>
              <w:rPr>
                <w:sz w:val="4"/>
                <w:szCs w:val="4"/>
              </w:rPr>
            </w:pPr>
            <w:r>
              <w:rPr>
                <w:sz w:val="4"/>
                <w:szCs w:val="4"/>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9.2 </w:t>
                  </w:r>
                  <w:r>
                    <w:rPr>
                      <w:rFonts w:eastAsia="Arial" w:cs="Verdana" w:ascii="Verdana" w:hAnsi="Verdana"/>
                      <w:color w:val="000000"/>
                      <w:sz w:val="19"/>
                      <w:szCs w:val="19"/>
                      <w:highlight w:val="white"/>
                    </w:rPr>
                    <w:t>A não apresentação das razões recursais no prazo fixado implicará a decadência do direito de recorrer.</w:t>
                  </w:r>
                </w:p>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9.3 </w:t>
                  </w:r>
                  <w:r>
                    <w:rPr>
                      <w:rFonts w:cs="Verdana" w:ascii="Verdana" w:hAnsi="Verdana"/>
                      <w:color w:val="000000"/>
                      <w:sz w:val="19"/>
                      <w:szCs w:val="19"/>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pPr>
                    <w:pStyle w:val="Normal"/>
                    <w:spacing w:lineRule="auto" w:line="276"/>
                    <w:jc w:val="both"/>
                    <w:rPr/>
                  </w:pPr>
                  <w:r>
                    <w:rPr>
                      <w:rFonts w:cs="Verdana" w:ascii="Verdana" w:hAnsi="Verdana"/>
                      <w:b/>
                      <w:color w:val="000000"/>
                      <w:sz w:val="19"/>
                      <w:szCs w:val="19"/>
                      <w:highlight w:val="white"/>
                    </w:rPr>
                    <w:t>9.4</w:t>
                  </w:r>
                  <w:r>
                    <w:rPr>
                      <w:rFonts w:cs="Verdana" w:ascii="Verdana" w:hAnsi="Verdana"/>
                      <w:color w:val="000000"/>
                      <w:sz w:val="19"/>
                      <w:szCs w:val="19"/>
                      <w:highlight w:val="white"/>
                    </w:rPr>
                    <w:t xml:space="preserve"> Os autos do processo de licitação poderão ser acessados pelos interessados nos endereços </w:t>
                  </w:r>
                  <w:r>
                    <w:rPr>
                      <w:rStyle w:val="Hyperlink"/>
                      <w:rFonts w:eastAsia="Myriad Pro" w:cs="Verdana" w:ascii="Verdana" w:hAnsi="Verdana"/>
                      <w:b w:val="false"/>
                      <w:bCs w:val="false"/>
                      <w:color w:val="000000"/>
                      <w:sz w:val="19"/>
                      <w:szCs w:val="19"/>
                      <w:highlight w:val="white"/>
                      <w:shd w:fill="FFFFFF" w:val="clear"/>
                    </w:rPr>
                    <w:t xml:space="preserve"> </w:t>
                  </w:r>
                  <w:hyperlink r:id="rId22">
                    <w:r>
                      <w:rPr>
                        <w:rStyle w:val="Hyperlink"/>
                        <w:rFonts w:eastAsia="Arial" w:cs="Verdana" w:ascii="Verdana" w:hAnsi="Verdana"/>
                        <w:b w:val="false"/>
                        <w:bCs w:val="false"/>
                        <w:color w:val="000000"/>
                        <w:sz w:val="19"/>
                        <w:szCs w:val="19"/>
                        <w:highlight w:val="white"/>
                        <w:u w:val="none"/>
                        <w:shd w:fill="FFFFFF" w:val="clear"/>
                      </w:rPr>
                      <w:t>www.castro.pr.gov.br</w:t>
                    </w:r>
                  </w:hyperlink>
                  <w:r>
                    <w:rPr>
                      <w:rStyle w:val="Hyperlink"/>
                      <w:rFonts w:eastAsia="Arial" w:cs="Verdana" w:ascii="Verdana" w:hAnsi="Verdana"/>
                      <w:b w:val="false"/>
                      <w:bCs w:val="false"/>
                      <w:color w:val="000000"/>
                      <w:sz w:val="19"/>
                      <w:szCs w:val="19"/>
                      <w:highlight w:val="white"/>
                      <w:u w:val="none"/>
                      <w:shd w:fill="FFFFFF" w:val="clear"/>
                    </w:rPr>
                    <w:t xml:space="preserve"> </w:t>
                  </w:r>
                  <w:r>
                    <w:rPr>
                      <w:rStyle w:val="Hyperlink"/>
                      <w:rFonts w:eastAsia="Arial" w:cs="Verdana" w:ascii="Verdana" w:hAnsi="Verdana"/>
                      <w:b w:val="false"/>
                      <w:bCs w:val="false"/>
                      <w:color w:val="0000FF"/>
                      <w:sz w:val="20"/>
                      <w:szCs w:val="20"/>
                      <w:highlight w:val="white"/>
                      <w:u w:val="none"/>
                      <w:shd w:fill="FFFFFF" w:val="clear"/>
                    </w:rPr>
                    <w:t>(castro.atende.net)</w:t>
                  </w:r>
                  <w:r>
                    <w:rPr>
                      <w:rStyle w:val="Hyperlink"/>
                      <w:rFonts w:eastAsia="Arial" w:cs="Verdana" w:ascii="Verdana" w:hAnsi="Verdana"/>
                      <w:b w:val="false"/>
                      <w:bCs w:val="false"/>
                      <w:color w:val="FF0000"/>
                      <w:sz w:val="20"/>
                      <w:szCs w:val="20"/>
                      <w:highlight w:val="white"/>
                      <w:u w:val="none"/>
                      <w:shd w:fill="FFFFFF" w:val="clear"/>
                    </w:rPr>
                    <w:t xml:space="preserve"> </w:t>
                  </w:r>
                  <w:r>
                    <w:rPr>
                      <w:rStyle w:val="Hyperlink"/>
                      <w:rFonts w:eastAsia="Arial" w:cs="Verdana" w:ascii="Verdana" w:hAnsi="Verdana"/>
                      <w:b w:val="false"/>
                      <w:bCs w:val="false"/>
                      <w:color w:val="000000"/>
                      <w:sz w:val="19"/>
                      <w:szCs w:val="19"/>
                      <w:highlight w:val="white"/>
                      <w:u w:val="none"/>
                      <w:shd w:fill="FFFFFF" w:val="clear"/>
                    </w:rPr>
                    <w:t xml:space="preserve">e </w:t>
                  </w:r>
                  <w:hyperlink r:id="rId23">
                    <w:r>
                      <w:rPr>
                        <w:rStyle w:val="Hyperlink"/>
                        <w:rFonts w:eastAsia="Myriad Pro" w:cs="Verdana" w:ascii="Verdana" w:hAnsi="Verdana"/>
                        <w:b w:val="false"/>
                        <w:bCs w:val="false"/>
                        <w:color w:val="000000"/>
                        <w:sz w:val="19"/>
                        <w:szCs w:val="19"/>
                        <w:highlight w:val="white"/>
                        <w:shd w:fill="FFFFFF" w:val="clear"/>
                      </w:rPr>
                      <w:t>https://</w:t>
                    </w:r>
                  </w:hyperlink>
                  <w:hyperlink r:id="rId24">
                    <w:r>
                      <w:rPr>
                        <w:rStyle w:val="Hyperlink"/>
                        <w:rFonts w:eastAsia="Myriad Pro" w:cs="Verdana" w:ascii="Verdana" w:hAnsi="Verdana"/>
                        <w:b w:val="false"/>
                        <w:bCs w:val="false"/>
                        <w:color w:val="000000"/>
                        <w:sz w:val="19"/>
                        <w:szCs w:val="19"/>
                        <w:highlight w:val="white"/>
                        <w:shd w:fill="FFFFFF" w:val="clear"/>
                      </w:rPr>
                      <w:t>bllcompras.com</w:t>
                    </w:r>
                  </w:hyperlink>
                </w:p>
                <w:p>
                  <w:pPr>
                    <w:pStyle w:val="Normal"/>
                    <w:spacing w:lineRule="auto" w:line="276"/>
                    <w:jc w:val="both"/>
                    <w:rPr>
                      <w:sz w:val="19"/>
                      <w:szCs w:val="19"/>
                    </w:rPr>
                  </w:pPr>
                  <w:r>
                    <w:rPr>
                      <w:rFonts w:eastAsia="Arial" w:cs="Verdana" w:ascii="Verdana" w:hAnsi="Verdana"/>
                      <w:b/>
                      <w:bCs/>
                      <w:color w:val="000000"/>
                      <w:sz w:val="19"/>
                      <w:szCs w:val="19"/>
                      <w:highlight w:val="white"/>
                    </w:rPr>
                    <w:t>9.5 O acolhimento do recurso implicará invalidação apenas de ato insuscetível de aproveitamento.</w:t>
                  </w:r>
                </w:p>
              </w:tc>
            </w:tr>
          </w:tbl>
          <w:p>
            <w:pPr>
              <w:pStyle w:val="Normal"/>
              <w:spacing w:lineRule="auto" w:line="276" w:before="57" w:after="0"/>
              <w:ind w:hanging="0" w:left="9" w:right="-55"/>
              <w:jc w:val="both"/>
              <w:rPr>
                <w:sz w:val="4"/>
                <w:szCs w:val="4"/>
              </w:rPr>
            </w:pPr>
            <w:r>
              <w:rPr>
                <w:sz w:val="4"/>
                <w:szCs w:val="4"/>
              </w:rPr>
            </w:r>
          </w:p>
        </w:tc>
      </w:tr>
    </w:tbl>
    <w:p>
      <w:pPr>
        <w:pStyle w:val="Normal"/>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10. </w:t>
      </w:r>
      <w:r>
        <w:rPr>
          <w:rFonts w:eastAsia="Myriad Pro" w:cs="Verdana" w:ascii="Verdana" w:hAnsi="Verdana"/>
          <w:b/>
          <w:bCs/>
          <w:color w:val="000000"/>
          <w:sz w:val="20"/>
          <w:szCs w:val="20"/>
          <w:highlight w:val="white"/>
        </w:rPr>
        <w:t>ADJUDICAÇÃO E HOMOLOGAÇÃO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10.1 </w:t>
            </w:r>
            <w:r>
              <w:rPr>
                <w:rFonts w:eastAsia="Myriad Pro" w:cs="Verdana" w:ascii="Verdana" w:hAnsi="Verdana"/>
                <w:color w:val="000000"/>
                <w:sz w:val="19"/>
                <w:szCs w:val="19"/>
                <w:highlight w:val="white"/>
              </w:rPr>
              <w:t>Examinada a aceitabilidade da proposta, a regularidade e a habilitação do licitante vencedor,</w:t>
            </w:r>
            <w:r>
              <w:rPr>
                <w:rFonts w:eastAsia="Myriad Pro" w:cs="Verdana" w:ascii="Verdana" w:hAnsi="Verdana"/>
                <w:color w:val="000000"/>
                <w:sz w:val="19"/>
                <w:szCs w:val="19"/>
              </w:rPr>
              <w:t xml:space="preserve"> bem como a análise técnica referente às amostras </w:t>
            </w:r>
            <w:r>
              <w:rPr>
                <w:rFonts w:eastAsia="Myriad Pro" w:cs="Verdana" w:ascii="Verdana" w:hAnsi="Verdana"/>
                <w:b/>
                <w:bCs/>
                <w:color w:val="000000"/>
                <w:sz w:val="19"/>
                <w:szCs w:val="19"/>
              </w:rPr>
              <w:t>(quando exigidas)</w:t>
            </w:r>
            <w:r>
              <w:rPr>
                <w:rFonts w:eastAsia="Myriad Pro" w:cs="Verdana" w:ascii="Verdana" w:hAnsi="Verdana"/>
                <w:color w:val="000000"/>
                <w:sz w:val="19"/>
                <w:szCs w:val="19"/>
              </w:rPr>
              <w:t>,</w:t>
            </w:r>
            <w:r>
              <w:rPr>
                <w:rFonts w:eastAsia="Myriad Pro" w:cs="Verdana" w:ascii="Verdana" w:hAnsi="Verdana"/>
                <w:color w:val="000000"/>
                <w:sz w:val="19"/>
                <w:szCs w:val="19"/>
                <w:highlight w:val="white"/>
              </w:rPr>
              <w:t xml:space="preserve"> quando exigidas</w:t>
            </w:r>
            <w:r>
              <w:rPr>
                <w:rFonts w:eastAsia="Myriad Pro" w:cs="Verdana" w:ascii="Verdana" w:hAnsi="Verdana"/>
                <w:color w:val="000000"/>
                <w:sz w:val="19"/>
                <w:szCs w:val="19"/>
              </w:rPr>
              <w:t xml:space="preserve">, </w:t>
            </w:r>
            <w:r>
              <w:rPr>
                <w:rFonts w:eastAsia="Myriad Pro" w:cs="Verdana" w:ascii="Verdana" w:hAnsi="Verdana"/>
                <w:color w:val="000000"/>
                <w:sz w:val="19"/>
                <w:szCs w:val="19"/>
                <w:highlight w:val="white"/>
              </w:rPr>
              <w:t>o procedimento licitatório será encaminhado pelo(a) pregoeiro(a) à autoridade máxima para adjudicação e homologação.</w:t>
            </w:r>
          </w:p>
          <w:p>
            <w:pPr>
              <w:pStyle w:val="Normal"/>
              <w:spacing w:lineRule="auto" w:line="276" w:before="57" w:after="0"/>
              <w:ind w:hanging="0" w:left="9" w:right="-55"/>
              <w:jc w:val="both"/>
              <w:rPr>
                <w:sz w:val="19"/>
                <w:szCs w:val="19"/>
              </w:rPr>
            </w:pPr>
            <w:r>
              <w:rPr>
                <w:rFonts w:eastAsia="Myriad Pro" w:cs="Verdana" w:ascii="Verdana" w:hAnsi="Verdana"/>
                <w:b/>
                <w:bCs/>
                <w:color w:val="000000"/>
                <w:sz w:val="19"/>
                <w:szCs w:val="19"/>
                <w:highlight w:val="white"/>
              </w:rPr>
              <w:t>10.2 Não será permitida a adjudicação e a homologação PARCIAL do procedimento licitatório, quando o seu objeto possuir mais de um item.</w:t>
            </w:r>
          </w:p>
        </w:tc>
      </w:tr>
    </w:tbl>
    <w:p>
      <w:pPr>
        <w:pStyle w:val="Normal"/>
        <w:spacing w:lineRule="auto" w:line="276" w:before="57" w:after="0"/>
        <w:ind w:hanging="0" w:left="9" w:right="-55"/>
        <w:jc w:val="both"/>
        <w:rPr>
          <w:rFonts w:ascii="Verdana" w:hAnsi="Verdana" w:cs="Verdana"/>
          <w:color w:val="000000"/>
          <w:sz w:val="6"/>
          <w:szCs w:val="6"/>
        </w:rPr>
      </w:pPr>
      <w:r>
        <w:rPr>
          <w:rFonts w:cs="Verdana" w:ascii="Verdana" w:hAnsi="Verdana"/>
          <w:color w:val="000000"/>
          <w:sz w:val="6"/>
          <w:szCs w:val="6"/>
        </w:rPr>
      </w:r>
    </w:p>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 </w:t>
      </w:r>
      <w:r>
        <w:rPr>
          <w:rFonts w:eastAsia="Myriad Pro" w:cs="Verdana" w:ascii="Verdana" w:hAnsi="Verdana"/>
          <w:b/>
          <w:bCs/>
          <w:color w:val="000000"/>
          <w:sz w:val="19"/>
          <w:szCs w:val="19"/>
          <w:highlight w:val="white"/>
        </w:rPr>
        <w:t>ATA DE REGISTRO DE PREÇOS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9"/>
                <w:szCs w:val="19"/>
              </w:rPr>
            </w:pPr>
            <w:r>
              <w:rPr>
                <w:rFonts w:eastAsia="Arial" w:cs="Verdana" w:ascii="Verdana" w:hAnsi="Verdana"/>
                <w:b/>
                <w:bCs/>
                <w:color w:val="000000"/>
                <w:sz w:val="19"/>
                <w:szCs w:val="19"/>
                <w:highlight w:val="white"/>
              </w:rPr>
              <w:t xml:space="preserve">11.1 </w:t>
            </w:r>
            <w:r>
              <w:rPr>
                <w:rFonts w:eastAsia="Myriad Pro" w:cs="Verdana" w:ascii="Verdana" w:hAnsi="Verdana"/>
                <w:color w:val="000000"/>
                <w:sz w:val="19"/>
                <w:szCs w:val="19"/>
                <w:highlight w:val="white"/>
              </w:rPr>
              <w:t>Homologada a licitação pela autoridade competente, a Diretoria de Suprimentos convocará o(s) adjudicatário(s) para assinar a Ata de Registro de Preços/Contrato, por meio eletrônico com uso de certificação digital ICP-Brasil, pelo representante legal do licitante (ou seu procurador devidamente qualificado), no prazo de 05 (cinco) dias úteis, prorrogável uma vez, pelo mesmo prazo, desde que ocorra motivo justificado aceito pela Administração.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Arial" w:cs="Verdana" w:ascii="Verdana" w:hAnsi="Verdana"/>
                      <w:b/>
                      <w:bCs/>
                      <w:color w:val="000000"/>
                      <w:sz w:val="18"/>
                      <w:szCs w:val="18"/>
                      <w:highlight w:val="white"/>
                    </w:rPr>
                    <w:t xml:space="preserve">11.1.1 </w:t>
                  </w:r>
                  <w:r>
                    <w:rPr>
                      <w:rFonts w:eastAsia="Myriad Pro" w:cs="Verdana" w:ascii="Verdana" w:hAnsi="Verdana"/>
                      <w:b/>
                      <w:bCs/>
                      <w:color w:val="000000"/>
                      <w:sz w:val="18"/>
                      <w:szCs w:val="18"/>
                      <w:highlight w:val="white"/>
                    </w:rPr>
                    <w:t>O não atendimento à convocação, a recusa ou o silêncio do adjudicatário convocado para assinatura da Ata de Registro de Preços, implicará desclassificação do certame, sem prejuízo das sanções previstas em lei e no item 13 deste Edital.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highlight w:val="white"/>
                    </w:rPr>
                    <w:t xml:space="preserve">11.1.2 </w:t>
                  </w:r>
                  <w:r>
                    <w:rPr>
                      <w:rFonts w:eastAsia="Myriad Pro" w:cs="Verdana" w:ascii="Verdana" w:hAnsi="Verdana"/>
                      <w:b w:val="false"/>
                      <w:bCs w:val="false"/>
                      <w:color w:val="000000"/>
                      <w:sz w:val="18"/>
                      <w:szCs w:val="18"/>
                      <w:highlight w:val="white"/>
                    </w:rPr>
                    <w:t xml:space="preserve">Na hipótese de nenhum dos licitantes aceitar assinar a ata de registro de preços/contrato nos termo do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 </w:t>
                  </w:r>
                  <w:r>
                    <w:rPr>
                      <w:rFonts w:eastAsia="Arial" w:cs="Verdana" w:ascii="Verdana" w:hAnsi="Verdana"/>
                      <w:b w:val="false"/>
                      <w:bCs w:val="false"/>
                      <w:i w:val="false"/>
                      <w:iCs w:val="false"/>
                      <w:color w:val="000000"/>
                      <w:sz w:val="18"/>
                      <w:szCs w:val="18"/>
                      <w:highlight w:val="white"/>
                      <w:u w:val="none"/>
                      <w:shd w:fill="FFFFFF" w:val="clear"/>
                    </w:rPr>
                    <w:t>(Artigo 90, Lei 14.133/2021).</w:t>
                  </w:r>
                </w:p>
              </w:tc>
            </w:tr>
          </w:tbl>
          <w:p>
            <w:pPr>
              <w:pStyle w:val="Normal"/>
              <w:tabs>
                <w:tab w:val="clear" w:pos="720"/>
                <w:tab w:val="left" w:pos="302" w:leader="none"/>
              </w:tabs>
              <w:spacing w:lineRule="auto" w:line="276" w:before="57" w:after="0"/>
              <w:ind w:hanging="0" w:left="0" w:right="-55"/>
              <w:jc w:val="both"/>
              <w:rPr>
                <w:sz w:val="18"/>
                <w:szCs w:val="18"/>
              </w:rPr>
            </w:pPr>
            <w:r>
              <w:rPr>
                <w:rFonts w:eastAsia="Myriad Pro" w:cs="Verdana" w:ascii="Verdana" w:hAnsi="Verdana"/>
                <w:b/>
                <w:bCs/>
                <w:color w:val="000000"/>
                <w:sz w:val="18"/>
                <w:szCs w:val="18"/>
              </w:rPr>
              <w:t>11.2</w:t>
            </w:r>
            <w:r>
              <w:rPr>
                <w:rFonts w:eastAsia="Myriad Pro" w:cs="Verdana" w:ascii="Verdana" w:hAnsi="Verdana"/>
                <w:color w:val="000000"/>
                <w:sz w:val="18"/>
                <w:szCs w:val="18"/>
              </w:rPr>
              <w:t xml:space="preserve"> O prazo de vigência da ata de registro de preços, contado a partir da publicação do extrato da ata em diário oficial, será de 1 (um) ano, e poderá ser prorrogado, por igual período, desde que comprovado que as condições e o preço permanecem vantajosos.</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11.3</w:t>
            </w:r>
            <w:r>
              <w:rPr>
                <w:rFonts w:eastAsia="Myriad Pro" w:cs="Verdana" w:ascii="Verdana" w:hAnsi="Verdana"/>
                <w:color w:val="000000"/>
                <w:sz w:val="18"/>
                <w:szCs w:val="18"/>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11.4</w:t>
            </w:r>
            <w:r>
              <w:rPr>
                <w:rFonts w:eastAsia="Myriad Pro" w:cs="Verdana" w:ascii="Verdana" w:hAnsi="Verdana"/>
                <w:color w:val="000000"/>
                <w:sz w:val="18"/>
                <w:szCs w:val="18"/>
              </w:rPr>
              <w:t xml:space="preserve"> O vencedor do certame deverá estar em conformidade com o edital e mantidas pelo </w:t>
            </w:r>
            <w:r>
              <w:rPr>
                <w:rFonts w:eastAsia="Myriad Pro" w:cs="Verdana" w:ascii="Verdana" w:hAnsi="Verdana"/>
                <w:color w:val="000000"/>
                <w:sz w:val="18"/>
                <w:szCs w:val="18"/>
                <w:lang w:eastAsia="zh-CN"/>
              </w:rPr>
              <w:t>adjudicatário</w:t>
            </w:r>
            <w:r>
              <w:rPr>
                <w:rFonts w:eastAsia="Myriad Pro" w:cs="Verdana" w:ascii="Verdana" w:hAnsi="Verdana"/>
                <w:color w:val="000000"/>
                <w:sz w:val="18"/>
                <w:szCs w:val="18"/>
              </w:rPr>
              <w:t xml:space="preserve"> durante a vigência da Ata de Registro de Preços </w:t>
            </w:r>
            <w:r>
              <w:rPr>
                <w:rFonts w:eastAsia="Myriad Pro" w:cs="Verdana" w:ascii="Verdana" w:hAnsi="Verdana"/>
                <w:color w:val="000000"/>
                <w:sz w:val="18"/>
                <w:szCs w:val="18"/>
                <w:lang w:eastAsia="zh-CN"/>
              </w:rPr>
              <w:t>e do contrato</w:t>
            </w:r>
            <w:r>
              <w:rPr>
                <w:rFonts w:eastAsia="Myriad Pro" w:cs="Verdana" w:ascii="Verdana" w:hAnsi="Verdana"/>
                <w:color w:val="000000"/>
                <w:sz w:val="18"/>
                <w:szCs w:val="18"/>
              </w:rPr>
              <w:t>.</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w:t>
            </w:r>
            <w:r>
              <w:rPr>
                <w:rFonts w:eastAsia="Myriad Pro" w:cs="Verdana" w:ascii="Verdana" w:hAnsi="Verdana"/>
                <w:color w:val="000000"/>
                <w:sz w:val="18"/>
                <w:szCs w:val="18"/>
              </w:rPr>
              <w:t xml:space="preserve"> A Administração poderá revisar os preços registrados, mediante comprovações e justificativas.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295"/>
            </w:tblGrid>
            <w:tr>
              <w:trPr/>
              <w:tc>
                <w:tcPr>
                  <w:tcW w:w="929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 xml:space="preserve">11.5.1 </w:t>
                  </w:r>
                  <w:r>
                    <w:rPr>
                      <w:rFonts w:eastAsia="Myriad Pro" w:cs="Verdana" w:ascii="Verdana" w:hAnsi="Verdana"/>
                      <w:color w:val="000000"/>
                      <w:sz w:val="18"/>
                      <w:szCs w:val="18"/>
                    </w:rPr>
                    <w:t xml:space="preserve">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11.5.2</w:t>
                  </w:r>
                  <w:r>
                    <w:rPr>
                      <w:rFonts w:eastAsia="Myriad Pro" w:cs="Verdana" w:ascii="Verdana" w:hAnsi="Verdana"/>
                      <w:color w:val="000000"/>
                      <w:sz w:val="18"/>
                      <w:szCs w:val="18"/>
                    </w:rPr>
                    <w:t xml:space="preserve"> A atualização dos preços registrados será feita a partir da aplicação do índice </w:t>
                  </w:r>
                  <w:r>
                    <w:rPr>
                      <w:rFonts w:eastAsia="Myriad Pro" w:cs="Verdana" w:ascii="Verdana" w:hAnsi="Verdana"/>
                      <w:color w:val="000000"/>
                      <w:sz w:val="18"/>
                      <w:szCs w:val="18"/>
                      <w:shd w:fill="FFFFFF" w:val="clear"/>
                    </w:rPr>
                    <w:t>IPCA</w:t>
                  </w:r>
                  <w:r>
                    <w:rPr>
                      <w:rFonts w:eastAsia="Myriad Pro" w:cs="Verdana" w:ascii="Verdana" w:hAnsi="Verdana"/>
                      <w:color w:val="000000"/>
                      <w:sz w:val="18"/>
                      <w:szCs w:val="18"/>
                    </w:rPr>
                    <w:t>,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tabs>
                      <w:tab w:val="clear" w:pos="720"/>
                      <w:tab w:val="left" w:pos="302" w:leader="none"/>
                    </w:tabs>
                    <w:spacing w:lineRule="auto" w:line="276" w:before="57" w:after="0"/>
                    <w:ind w:hanging="0" w:left="9" w:right="-55"/>
                    <w:jc w:val="both"/>
                    <w:rPr>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tabs>
                      <w:tab w:val="clear" w:pos="720"/>
                      <w:tab w:val="left" w:pos="302" w:leader="none"/>
                    </w:tabs>
                    <w:spacing w:lineRule="auto" w:line="276" w:before="0" w:after="0"/>
                    <w:ind w:hanging="0" w:left="9" w:right="-55"/>
                    <w:jc w:val="both"/>
                    <w:rPr>
                      <w:sz w:val="18"/>
                      <w:szCs w:val="18"/>
                    </w:rPr>
                  </w:pPr>
                  <w:r>
                    <w:rPr>
                      <w:rFonts w:eastAsia="Myriad Pro" w:cs="Verdana" w:ascii="Verdana" w:hAnsi="Verdana"/>
                      <w:b/>
                      <w:bCs/>
                      <w:color w:val="000000"/>
                      <w:sz w:val="18"/>
                      <w:szCs w:val="18"/>
                      <w:highlight w:val="white"/>
                    </w:rPr>
                    <w:t xml:space="preserve">- </w:t>
                  </w:r>
                  <w:r>
                    <w:rPr>
                      <w:rFonts w:eastAsia="Myriad Pro" w:cs="Verdana" w:ascii="Verdana" w:hAnsi="Verdana"/>
                      <w:b w:val="false"/>
                      <w:bCs w:val="false"/>
                      <w:color w:val="000000"/>
                      <w:sz w:val="18"/>
                      <w:szCs w:val="18"/>
                      <w:highlight w:val="white"/>
                    </w:rPr>
                    <w:t>O transcurso do período citado no item 11.5.2 sem o requerimento do fornecedor implica preclusão.</w:t>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tc>
      </w:tr>
    </w:tbl>
    <w:p>
      <w:pPr>
        <w:pStyle w:val="Normal"/>
        <w:tabs>
          <w:tab w:val="clear" w:pos="720"/>
          <w:tab w:val="left" w:pos="302" w:leader="none"/>
        </w:tabs>
        <w:spacing w:lineRule="auto" w:line="276" w:before="57" w:after="0"/>
        <w:ind w:hanging="0" w:left="9" w:right="-55"/>
        <w:jc w:val="both"/>
        <w:rPr>
          <w:sz w:val="4"/>
          <w:szCs w:val="4"/>
        </w:rPr>
      </w:pPr>
      <w:r>
        <w:rPr>
          <w:sz w:val="4"/>
          <w:szCs w:val="4"/>
        </w:rPr>
      </w:r>
    </w:p>
    <w:p>
      <w:pPr>
        <w:pStyle w:val="Normal"/>
        <w:tabs>
          <w:tab w:val="clear" w:pos="720"/>
          <w:tab w:val="left" w:pos="302" w:leader="none"/>
        </w:tabs>
        <w:spacing w:before="57" w:after="0"/>
        <w:ind w:hanging="0" w:left="9" w:right="-55"/>
        <w:jc w:val="both"/>
        <w:rPr>
          <w:rFonts w:ascii="Arial" w:hAnsi="Arial" w:cs="Arial"/>
          <w:sz w:val="4"/>
          <w:szCs w:val="4"/>
        </w:rPr>
      </w:pPr>
      <w:r>
        <w:rPr>
          <w:rFonts w:cs="Arial" w:ascii="Arial" w:hAnsi="Arial"/>
          <w:sz w:val="4"/>
          <w:szCs w:val="4"/>
        </w:rPr>
      </w:r>
    </w:p>
    <w:p>
      <w:pPr>
        <w:pStyle w:val="Normal"/>
        <w:spacing w:lineRule="auto" w:line="276" w:before="0"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r>
    </w:p>
    <w:p>
      <w:pPr>
        <w:pStyle w:val="Normal"/>
        <w:spacing w:lineRule="auto" w:line="276" w:before="0"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12. </w:t>
      </w:r>
      <w:r>
        <w:rPr>
          <w:rFonts w:eastAsia="Myriad Pro" w:cs="Verdana" w:ascii="Verdana" w:hAnsi="Verdana"/>
          <w:b/>
          <w:bCs/>
          <w:color w:val="000000"/>
          <w:sz w:val="20"/>
          <w:szCs w:val="20"/>
        </w:rPr>
        <w:t>CONTRATO, RECEBIMENTO E PAGAMENTO</w:t>
      </w:r>
    </w:p>
    <w:tbl>
      <w:tblPr>
        <w:tblW w:w="9358" w:type="dxa"/>
        <w:jc w:val="left"/>
        <w:tblInd w:w="47" w:type="dxa"/>
        <w:tblLayout w:type="fixed"/>
        <w:tblCellMar>
          <w:top w:w="55" w:type="dxa"/>
          <w:left w:w="55" w:type="dxa"/>
          <w:bottom w:w="55" w:type="dxa"/>
          <w:right w:w="55" w:type="dxa"/>
        </w:tblCellMar>
        <w:tblLook w:val="04a0" w:firstRow="1" w:noVBand="1" w:lastRow="0" w:firstColumn="1" w:lastColumn="0" w:noHBand="0"/>
      </w:tblPr>
      <w:tblGrid>
        <w:gridCol w:w="9358"/>
      </w:tblGrid>
      <w:tr>
        <w:trPr/>
        <w:tc>
          <w:tcPr>
            <w:tcW w:w="935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12.1 </w:t>
            </w:r>
            <w:r>
              <w:rPr>
                <w:rFonts w:cs="Verdana" w:ascii="Verdana" w:hAnsi="Verdana"/>
                <w:color w:val="000000"/>
                <w:sz w:val="20"/>
                <w:szCs w:val="20"/>
              </w:rPr>
              <w:t>O adjudicatário será notificado para assinar o contrato ou receber a nota de empenho (ou documento equivalente) no prazo de</w:t>
            </w:r>
            <w:r>
              <w:rPr>
                <w:rFonts w:cs="Verdana" w:ascii="Verdana" w:hAnsi="Verdana"/>
                <w:b w:val="false"/>
                <w:bCs w:val="false"/>
                <w:color w:val="000000"/>
                <w:sz w:val="20"/>
                <w:szCs w:val="20"/>
                <w:shd w:fill="FFFFFF" w:val="clear"/>
              </w:rPr>
              <w:t xml:space="preserve"> 05 (cinco) dias úteis</w:t>
            </w:r>
            <w:r>
              <w:rPr>
                <w:rFonts w:cs="Verdana" w:ascii="Verdana" w:hAnsi="Verdana"/>
                <w:color w:val="000000"/>
                <w:sz w:val="20"/>
                <w:szCs w:val="20"/>
              </w:rPr>
              <w:t>, prorrogável a critério</w:t>
            </w:r>
            <w:r>
              <w:rPr>
                <w:rFonts w:cs="Verdana" w:ascii="Verdana" w:hAnsi="Verdana"/>
                <w:color w:val="000000"/>
                <w:sz w:val="20"/>
                <w:szCs w:val="20"/>
                <w:highlight w:val="white"/>
              </w:rPr>
              <w:t xml:space="preserve"> do órgão ou entidade contratante, sob pena de decair do direito à contratação e incidir nas penalidades previstas neste edital.</w:t>
            </w:r>
          </w:p>
          <w:p>
            <w:pPr>
              <w:pStyle w:val="Normal"/>
              <w:tabs>
                <w:tab w:val="clear" w:pos="720"/>
                <w:tab w:val="left" w:pos="302" w:leader="none"/>
              </w:tabs>
              <w:spacing w:lineRule="auto" w:line="276" w:before="57" w:after="0"/>
              <w:ind w:hanging="0" w:left="9" w:right="-55"/>
              <w:jc w:val="both"/>
              <w:rPr>
                <w:rFonts w:ascii="Verdana" w:hAnsi="Verdana" w:cs="Verdana"/>
                <w:b/>
                <w:bCs/>
                <w:color w:val="000000"/>
                <w:sz w:val="20"/>
                <w:szCs w:val="20"/>
                <w:highlight w:val="white"/>
              </w:rPr>
            </w:pPr>
            <w:r>
              <w:rPr>
                <w:rFonts w:eastAsia="Arial" w:cs="Verdana" w:ascii="Verdana" w:hAnsi="Verdana"/>
                <w:b/>
                <w:bCs/>
                <w:color w:val="000000"/>
                <w:sz w:val="20"/>
                <w:szCs w:val="20"/>
                <w:highlight w:val="white"/>
              </w:rPr>
              <w:t xml:space="preserve">12.2 </w:t>
            </w:r>
            <w:r>
              <w:rPr>
                <w:rFonts w:cs="Verdana" w:ascii="Verdana" w:hAnsi="Verdana"/>
                <w:color w:val="000000"/>
                <w:sz w:val="20"/>
                <w:szCs w:val="20"/>
                <w:highlight w:val="white"/>
              </w:rPr>
              <w:t>Para a assinatura do contrato ou a emissão da nota de empenho, deverá manter as condições de habilitação consignadas no edital, que deverão ser mantidas pelo licitante durante a vigência do contrato.</w:t>
            </w:r>
          </w:p>
          <w:p>
            <w:pPr>
              <w:pStyle w:val="Normal"/>
              <w:tabs>
                <w:tab w:val="clear" w:pos="720"/>
                <w:tab w:val="left" w:pos="270" w:leader="none"/>
              </w:tabs>
              <w:spacing w:lineRule="auto" w:line="276" w:before="57" w:after="0"/>
              <w:ind w:hanging="0" w:left="-7" w:right="0"/>
              <w:jc w:val="both"/>
              <w:rPr>
                <w:rFonts w:ascii="Verdana" w:hAnsi="Verdana" w:eastAsia="Arial" w:cs="Verdana"/>
                <w:b/>
                <w:bCs/>
                <w:color w:val="000000"/>
                <w:sz w:val="20"/>
                <w:szCs w:val="20"/>
                <w:highlight w:val="white"/>
              </w:rPr>
            </w:pPr>
            <w:r>
              <w:rPr>
                <w:rFonts w:cs="Verdana" w:ascii="Verdana" w:hAnsi="Verdana"/>
                <w:b/>
                <w:bCs/>
                <w:color w:val="000000"/>
                <w:sz w:val="20"/>
                <w:szCs w:val="20"/>
                <w:highlight w:val="white"/>
              </w:rPr>
              <w:t>12.3</w:t>
            </w:r>
            <w:r>
              <w:rPr>
                <w:rFonts w:cs="Verdana" w:ascii="Verdana" w:hAnsi="Verdana"/>
                <w:color w:val="000000"/>
                <w:sz w:val="20"/>
                <w:szCs w:val="20"/>
                <w:highlight w:val="white"/>
              </w:rPr>
              <w:t xml:space="preserve"> </w:t>
            </w:r>
            <w:r>
              <w:rPr>
                <w:rFonts w:eastAsia="Arial" w:cs="Verdana" w:ascii="Verdana" w:hAnsi="Verdana"/>
                <w:color w:val="000000"/>
                <w:sz w:val="20"/>
                <w:szCs w:val="20"/>
              </w:rPr>
              <w:t>Os pagamentos ficarão condicionados à prévia informação pelo credor dos dados da conta-corrente.</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02" w:leader="none"/>
                    </w:tabs>
                    <w:spacing w:lineRule="auto" w:line="276" w:before="57" w:after="0"/>
                    <w:ind w:left="9" w:right="-55"/>
                    <w:jc w:val="both"/>
                    <w:rPr/>
                  </w:pPr>
                  <w:r>
                    <w:rPr>
                      <w:rFonts w:eastAsia="Arial" w:cs="Verdana" w:ascii="Verdana" w:hAnsi="Verdana"/>
                      <w:b/>
                      <w:bCs/>
                      <w:i w:val="false"/>
                      <w:iCs w:val="false"/>
                      <w:color w:val="000000"/>
                      <w:sz w:val="20"/>
                      <w:szCs w:val="20"/>
                      <w:shd w:fill="FFFFFF" w:val="clear"/>
                    </w:rPr>
                    <w:t>12.3.1</w:t>
                  </w:r>
                  <w:r>
                    <w:rPr>
                      <w:rFonts w:eastAsia="Arial" w:cs="Verdana" w:ascii="Verdana" w:hAnsi="Verdana"/>
                      <w:b w:val="false"/>
                      <w:bCs w:val="false"/>
                      <w:i w:val="false"/>
                      <w:iCs w:val="false"/>
                      <w:color w:val="000000"/>
                      <w:sz w:val="20"/>
                      <w:szCs w:val="20"/>
                      <w:shd w:fill="FFFFFF" w:val="clear"/>
                    </w:rPr>
                    <w:t xml:space="preserve"> Se o adjudicatário não apresentar as comprovações dos itens 12.2 e 12.3 ou se recusar a assinar o CONTRATO/ATA DE REGISTRO DE PREÇOS ou receber a NOTA DE EMPENHO (ou documento equivalente), a Administração Pública poderá revogar a licitação, sem prejuízo da aplicação das sanções previstas na Lei Federal n.º 14.133/2021, ou ainda, </w:t>
                  </w:r>
                  <w:bookmarkStart w:id="2" w:name="1633308_Copia_1"/>
                  <w:bookmarkEnd w:id="2"/>
                  <w:r>
                    <w:rPr>
                      <w:rFonts w:eastAsia="Arial" w:cs="Verdana" w:ascii="Verdana" w:hAnsi="Verdana"/>
                      <w:b w:val="false"/>
                      <w:bCs w:val="false"/>
                      <w:i w:val="false"/>
                      <w:iCs w:val="false"/>
                      <w:color w:val="000000"/>
                      <w:sz w:val="20"/>
                      <w:szCs w:val="20"/>
                      <w:shd w:fill="FFFFFF" w:val="clear"/>
                    </w:rPr>
                    <w:t>convocar os licitantes remanescentes, na ordem de classificação, para a celebração do contrato nas condições ofertadas pelo licitante vencedor.</w:t>
                  </w:r>
                </w:p>
              </w:tc>
            </w:tr>
          </w:tbl>
          <w:p>
            <w:pPr>
              <w:pStyle w:val="Normal"/>
              <w:tabs>
                <w:tab w:val="clear" w:pos="720"/>
                <w:tab w:val="left" w:pos="302" w:leader="none"/>
              </w:tabs>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highlight w:val="white"/>
              </w:rPr>
              <w:t>12.4</w:t>
            </w:r>
            <w:r>
              <w:rPr>
                <w:rFonts w:eastAsia="Arial" w:cs="Verdana" w:ascii="Verdana" w:hAnsi="Verdana"/>
                <w:b w:val="false"/>
                <w:bCs w:val="false"/>
                <w:color w:val="000000"/>
                <w:sz w:val="20"/>
                <w:szCs w:val="20"/>
                <w:highlight w:val="white"/>
              </w:rPr>
              <w:t xml:space="preserve"> Se o adjudicatário não apresentar as comprovações dos itens 12.2 e 12.3 ou se recusar a assinar o contrato/ata ou receber a nota de empenho, a Administração Pública poderá revogar a licitação, sem prejuízo da aplicação das sanções previstas na Lei Federal n.º 14.133/2021, ou ainda, </w:t>
            </w:r>
            <w:bookmarkStart w:id="3" w:name="1633308"/>
            <w:bookmarkEnd w:id="3"/>
            <w:r>
              <w:rPr>
                <w:rFonts w:eastAsia="Arial" w:cs="Verdana" w:ascii="Verdana" w:hAnsi="Verdana"/>
                <w:b w:val="false"/>
                <w:bCs w:val="false"/>
                <w:color w:val="000000"/>
                <w:sz w:val="20"/>
                <w:szCs w:val="20"/>
                <w:highlight w:val="white"/>
              </w:rPr>
              <w:t>convocar os licitantes remanescentes, na ordem de classificação, para a celebração do contrato nas condições ofertadas pelo licitante vencedor.</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12.4.1</w:t>
                  </w:r>
                  <w:r>
                    <w:rPr>
                      <w:rFonts w:eastAsia="Arial" w:cs="Verdana" w:ascii="Verdana" w:hAnsi="Verdana"/>
                      <w:color w:val="000000"/>
                      <w:sz w:val="20"/>
                      <w:szCs w:val="20"/>
                    </w:rPr>
                    <w:t xml:space="preserve"> A recusa injustificada do adjudicatário ou a justificativa não aceita pela Administração, implicará a instauração de procedimento administrativo autônomo para eventual aplicação de sanções administrativas.</w:t>
                  </w:r>
                </w:p>
                <w:p>
                  <w:pPr>
                    <w:pStyle w:val="Normal"/>
                    <w:tabs>
                      <w:tab w:val="clear" w:pos="720"/>
                      <w:tab w:val="left" w:pos="293" w:leader="none"/>
                    </w:tabs>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12.4.2 </w:t>
                  </w:r>
                  <w:r>
                    <w:rPr>
                      <w:rFonts w:eastAsia="Arial" w:cs="Verdana" w:ascii="Verdana" w:hAnsi="Verdana"/>
                      <w:b w:val="false"/>
                      <w:bCs w:val="false"/>
                      <w:color w:val="000000"/>
                      <w:sz w:val="20"/>
                      <w:szCs w:val="20"/>
                      <w:highlight w:val="white"/>
                    </w:rPr>
                    <w:t>Na hipótese de nenhum dos licitantes aceitar a contratação nos termos dos itens 11.1 e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r>
                    <w:rPr>
                      <w:rFonts w:eastAsia="Arial" w:cs="Verdana" w:ascii="Verdana" w:hAnsi="Verdana"/>
                      <w:b/>
                      <w:bCs/>
                      <w:color w:val="000000"/>
                      <w:sz w:val="20"/>
                      <w:szCs w:val="20"/>
                      <w:highlight w:val="white"/>
                    </w:rPr>
                    <w:t xml:space="preserve"> </w:t>
                  </w:r>
                  <w:r>
                    <w:rPr>
                      <w:rFonts w:eastAsia="Arial" w:cs="Verdana" w:ascii="Verdana" w:hAnsi="Verdana"/>
                      <w:b w:val="false"/>
                      <w:bCs w:val="false"/>
                      <w:i w:val="false"/>
                      <w:iCs w:val="false"/>
                      <w:color w:val="000000"/>
                      <w:sz w:val="20"/>
                      <w:szCs w:val="20"/>
                      <w:highlight w:val="white"/>
                      <w:shd w:fill="FFFFFF" w:val="clear"/>
                    </w:rPr>
                    <w:t>(Artigo 90, Lei 14.133/2021).</w:t>
                  </w:r>
                </w:p>
              </w:tc>
            </w:tr>
          </w:tbl>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12.5 </w:t>
            </w:r>
            <w:r>
              <w:rPr>
                <w:rFonts w:eastAsia="Myriad Pro" w:cs="Verdana" w:ascii="Verdana" w:hAnsi="Verdana"/>
                <w:b/>
                <w:bCs/>
                <w:color w:val="000000"/>
                <w:sz w:val="20"/>
                <w:szCs w:val="20"/>
                <w:highlight w:val="white"/>
              </w:rPr>
              <w:t>RECEBIMENTO DO OBJETO OU SERVIÇO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rPr>
                      <w:rFonts w:ascii="Verdana" w:hAnsi="Verdana" w:eastAsia="Arial" w:cs="Verdana"/>
                      <w:b/>
                      <w:bCs/>
                      <w:color w:val="000000"/>
                      <w:sz w:val="20"/>
                      <w:szCs w:val="20"/>
                      <w:highlight w:val="white"/>
                    </w:rPr>
                  </w:pPr>
                  <w:r>
                    <w:rPr>
                      <w:rFonts w:eastAsia="Myriad Pro" w:cs="Verdana" w:ascii="Verdana" w:hAnsi="Verdana"/>
                      <w:b/>
                      <w:bCs/>
                      <w:color w:val="000000"/>
                      <w:sz w:val="20"/>
                      <w:szCs w:val="20"/>
                      <w:highlight w:val="white"/>
                    </w:rPr>
                    <w:t xml:space="preserve">12.5.1 </w:t>
                  </w:r>
                  <w:r>
                    <w:rPr>
                      <w:rFonts w:cs="Verdana" w:ascii="Verdana" w:hAnsi="Verdana"/>
                      <w:color w:val="000000"/>
                      <w:sz w:val="20"/>
                      <w:szCs w:val="20"/>
                      <w:highlight w:val="white"/>
                    </w:rPr>
                    <w:t>A entrega, o recebimento do objeto da licitação e os pagamentos serão efetuados no local, nos prazos e na forma estabelecida no Edital e demais anexos.</w:t>
                  </w:r>
                </w:p>
              </w:tc>
            </w:tr>
          </w:tbl>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r>
          </w:p>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12.6 PAGAMENTO</w:t>
            </w:r>
          </w:p>
          <w:tbl>
            <w:tblPr>
              <w:tblW w:w="5000" w:type="pct"/>
              <w:jc w:val="left"/>
              <w:tblInd w:w="0" w:type="dxa"/>
              <w:tblLayout w:type="fixed"/>
              <w:tblCellMar>
                <w:top w:w="55" w:type="dxa"/>
                <w:left w:w="55" w:type="dxa"/>
                <w:bottom w:w="55" w:type="dxa"/>
                <w:right w:w="55" w:type="dxa"/>
              </w:tblCellMar>
            </w:tblPr>
            <w:tblGrid>
              <w:gridCol w:w="9248"/>
            </w:tblGrid>
            <w:tr>
              <w:trPr/>
              <w:tc>
                <w:tcPr>
                  <w:tcW w:w="924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0"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highlight w:val="white"/>
                    </w:rPr>
                    <w:t xml:space="preserve">12.6.1 </w:t>
                  </w:r>
                  <w:r>
                    <w:rPr>
                      <w:rFonts w:eastAsia="Arial" w:cs="Verdana" w:ascii="Verdana" w:hAnsi="Verdana"/>
                      <w:b w:val="false"/>
                      <w:bCs w:val="false"/>
                      <w:color w:val="000000"/>
                      <w:sz w:val="20"/>
                      <w:szCs w:val="20"/>
                      <w:highlight w:val="white"/>
                    </w:rPr>
                    <w:t>Antes de cada pagamento, a Contratante deverá realizar consulta para verificar a manutenção das condições de habilitação definidas neste edital</w:t>
                  </w:r>
                  <w:r>
                    <w:rPr>
                      <w:rFonts w:eastAsia="Arial" w:cs="Verdana" w:ascii="Verdana" w:hAnsi="Verdana"/>
                      <w:b/>
                      <w:bCs/>
                      <w:color w:val="000000"/>
                      <w:sz w:val="20"/>
                      <w:szCs w:val="20"/>
                      <w:highlight w:val="white"/>
                    </w:rPr>
                    <w:t>.</w:t>
                  </w:r>
                </w:p>
                <w:p>
                  <w:pPr>
                    <w:pStyle w:val="Normal"/>
                    <w:spacing w:lineRule="auto" w:line="276"/>
                    <w:jc w:val="both"/>
                    <w:rPr>
                      <w:rFonts w:ascii="Verdana" w:hAnsi="Verdana"/>
                      <w:color w:val="000000"/>
                      <w:sz w:val="20"/>
                      <w:szCs w:val="20"/>
                    </w:rPr>
                  </w:pPr>
                  <w:r>
                    <w:rPr>
                      <w:rFonts w:cs="Verdana" w:ascii="Verdana" w:hAnsi="Verdana"/>
                      <w:b/>
                      <w:bCs/>
                      <w:i w:val="false"/>
                      <w:iCs w:val="false"/>
                      <w:color w:val="000000"/>
                      <w:sz w:val="20"/>
                      <w:szCs w:val="20"/>
                    </w:rPr>
                    <w:t>12.7.1</w:t>
                  </w:r>
                  <w:r>
                    <w:rPr>
                      <w:rFonts w:cs="Verdana" w:ascii="Verdana" w:hAnsi="Verdana"/>
                      <w:b w:val="false"/>
                      <w:i w:val="false"/>
                      <w:iCs w:val="false"/>
                      <w:color w:val="000000"/>
                      <w:sz w:val="20"/>
                      <w:szCs w:val="20"/>
                    </w:rPr>
                    <w:t xml:space="preserve"> O Município efetuará o pagamento do fornecimento do material com apresentação de respectiva nota fiscal</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devendo </w:t>
                  </w:r>
                  <w:r>
                    <w:rPr>
                      <w:rFonts w:cs="Verdana" w:ascii="Verdana" w:hAnsi="Verdana"/>
                      <w:b/>
                      <w:i w:val="false"/>
                      <w:iCs w:val="false"/>
                      <w:color w:val="000000"/>
                      <w:sz w:val="20"/>
                      <w:szCs w:val="20"/>
                    </w:rPr>
                    <w:t xml:space="preserve"> </w:t>
                  </w:r>
                  <w:r>
                    <w:rPr>
                      <w:rFonts w:cs="Verdana" w:ascii="Verdana" w:hAnsi="Verdana"/>
                      <w:b w:val="false"/>
                      <w:i w:val="false"/>
                      <w:iCs w:val="false"/>
                      <w:color w:val="000000"/>
                      <w:sz w:val="20"/>
                      <w:szCs w:val="20"/>
                    </w:rPr>
                    <w:t xml:space="preserve">conter como informações complementares: </w:t>
                  </w:r>
                  <w:r>
                    <w:rPr>
                      <w:rFonts w:cs="Verdana" w:ascii="Verdana" w:hAnsi="Verdana"/>
                      <w:b/>
                      <w:i w:val="false"/>
                      <w:iCs w:val="false"/>
                      <w:color w:val="000000"/>
                      <w:sz w:val="20"/>
                      <w:szCs w:val="20"/>
                    </w:rPr>
                    <w:t>Número da Nota de Empenho Modalidade e Número da Licitação; Dados bancários para recebimento (Banco, Agência e Número da Conta);</w:t>
                  </w:r>
                </w:p>
                <w:p>
                  <w:pPr>
                    <w:pStyle w:val="Normal"/>
                    <w:jc w:val="both"/>
                    <w:rPr>
                      <w:rFonts w:ascii="Verdana" w:hAnsi="Verdana"/>
                      <w:color w:val="000000"/>
                      <w:sz w:val="20"/>
                      <w:szCs w:val="20"/>
                    </w:rPr>
                  </w:pPr>
                  <w:r>
                    <w:rPr>
                      <w:rFonts w:cs="Verdana" w:ascii="Verdana" w:hAnsi="Verdana"/>
                      <w:b/>
                      <w:i w:val="false"/>
                      <w:iCs w:val="false"/>
                      <w:color w:val="000000"/>
                      <w:sz w:val="20"/>
                      <w:szCs w:val="20"/>
                    </w:rPr>
                    <w:t xml:space="preserve">12.7.2 </w:t>
                  </w:r>
                  <w:r>
                    <w:rPr>
                      <w:rFonts w:cs="Verdana" w:ascii="Verdana" w:hAnsi="Verdana"/>
                      <w:b w:val="false"/>
                      <w:i w:val="false"/>
                      <w:iCs w:val="false"/>
                      <w:color w:val="000000"/>
                      <w:sz w:val="20"/>
                      <w:szCs w:val="20"/>
                    </w:rPr>
                    <w:t>A retenção de imposto de renda deverá ser destacada no corpo do documento fiscal em cumprimento da IN RFB 1234/2012 alterada pela IN RFB 2145/2023, regulamentada no Decreto Municipal nº 778 de 19 de Junho de 2023.</w:t>
                  </w:r>
                </w:p>
                <w:p>
                  <w:pPr>
                    <w:pStyle w:val="Normal"/>
                    <w:jc w:val="both"/>
                    <w:rPr>
                      <w:rFonts w:ascii="Verdana" w:hAnsi="Verdana"/>
                      <w:color w:val="000000"/>
                      <w:sz w:val="20"/>
                      <w:szCs w:val="20"/>
                    </w:rPr>
                  </w:pPr>
                  <w:r>
                    <w:rPr>
                      <w:rFonts w:cs="Verdana" w:ascii="Verdana" w:hAnsi="Verdana"/>
                      <w:b/>
                      <w:bCs/>
                      <w:i w:val="false"/>
                      <w:iCs w:val="false"/>
                      <w:color w:val="000000"/>
                      <w:sz w:val="20"/>
                      <w:szCs w:val="20"/>
                    </w:rPr>
                    <w:t>12.7.3</w:t>
                  </w:r>
                  <w:r>
                    <w:rPr>
                      <w:rFonts w:cs="Verdana" w:ascii="Verdana" w:hAnsi="Verdana"/>
                      <w:i w:val="false"/>
                      <w:iCs w:val="false"/>
                      <w:color w:val="000000"/>
                      <w:sz w:val="20"/>
                      <w:szCs w:val="20"/>
                    </w:rPr>
                    <w:t xml:space="preserve"> </w:t>
                  </w:r>
                  <w:r>
                    <w:rPr>
                      <w:rFonts w:cs="Verdana" w:ascii="Verdana" w:hAnsi="Verdana"/>
                      <w:b w:val="false"/>
                      <w:i w:val="false"/>
                      <w:iCs w:val="false"/>
                      <w:color w:val="000000"/>
                      <w:sz w:val="20"/>
                      <w:szCs w:val="20"/>
                    </w:rPr>
                    <w:t>As empresas optantes pelo Simples Nacional ou que se enquadrem em alguma hipótese de isenção ou não incidência DEVERÃO informar essa condição expressamente nos documentos fiscais, de acordo com o artigo 4º da IN RFB 1234/2012.</w:t>
                  </w:r>
                </w:p>
                <w:p>
                  <w:pPr>
                    <w:pStyle w:val="Normal"/>
                    <w:widowControl w:val="false"/>
                    <w:spacing w:lineRule="auto" w:line="276" w:before="57" w:after="0"/>
                    <w:ind w:hanging="0" w:left="0" w:right="-55"/>
                    <w:jc w:val="both"/>
                    <w:rPr>
                      <w:rFonts w:ascii="Verdana" w:hAnsi="Verdana"/>
                      <w:color w:val="000000"/>
                      <w:sz w:val="20"/>
                      <w:szCs w:val="20"/>
                    </w:rPr>
                  </w:pPr>
                  <w:r>
                    <w:rPr>
                      <w:rFonts w:eastAsia="Arial" w:cs="Verdana" w:ascii="Verdana" w:hAnsi="Verdana"/>
                      <w:b/>
                      <w:bCs/>
                      <w:i w:val="false"/>
                      <w:color w:val="000000"/>
                      <w:sz w:val="20"/>
                      <w:szCs w:val="20"/>
                      <w:highlight w:val="white"/>
                    </w:rPr>
                    <w:t>12.7.4</w:t>
                  </w:r>
                  <w:r>
                    <w:rPr>
                      <w:rFonts w:eastAsia="Arial" w:cs="Verdana" w:ascii="Verdana" w:hAnsi="Verdana"/>
                      <w:b w:val="false"/>
                      <w:bCs/>
                      <w:i w:val="false"/>
                      <w:color w:val="000000"/>
                      <w:sz w:val="20"/>
                      <w:szCs w:val="20"/>
                      <w:highlight w:val="white"/>
                    </w:rPr>
                    <w:t xml:space="preserve"> O pagamento será efetuado </w:t>
                  </w:r>
                  <w:r>
                    <w:rPr>
                      <w:rFonts w:eastAsia="Arial" w:cs="Verdana" w:ascii="Verdana" w:hAnsi="Verdana"/>
                      <w:b/>
                      <w:bCs/>
                      <w:i w:val="false"/>
                      <w:color w:val="000000"/>
                      <w:sz w:val="20"/>
                      <w:szCs w:val="20"/>
                      <w:highlight w:val="white"/>
                    </w:rPr>
                    <w:t xml:space="preserve">em até 20 (vinte) dias úteis </w:t>
                  </w:r>
                  <w:r>
                    <w:rPr>
                      <w:rFonts w:eastAsia="Arial" w:cs="Verdana" w:ascii="Verdana" w:hAnsi="Verdana"/>
                      <w:b w:val="false"/>
                      <w:bCs w:val="false"/>
                      <w:i w:val="false"/>
                      <w:color w:val="000000"/>
                      <w:sz w:val="20"/>
                      <w:szCs w:val="20"/>
                      <w:highlight w:val="white"/>
                    </w:rPr>
                    <w:t xml:space="preserve">a contar do recebimento definitivo do material / serviço e lançamento da nota </w:t>
                  </w:r>
                  <w:r>
                    <w:rPr>
                      <w:rFonts w:eastAsia="Arial" w:cs="Verdana" w:ascii="Verdana" w:hAnsi="Verdana"/>
                      <w:b w:val="false"/>
                      <w:bCs/>
                      <w:i w:val="false"/>
                      <w:color w:val="000000"/>
                      <w:sz w:val="20"/>
                      <w:szCs w:val="20"/>
                      <w:highlight w:val="white"/>
                    </w:rPr>
                    <w:t>fiscal no Setor Contábil / Financeiro, sob depósito bancário em Conta-Corrente que deverá constar na nota fiscal.</w:t>
                  </w:r>
                </w:p>
                <w:p>
                  <w:pPr>
                    <w:pStyle w:val="Normal"/>
                    <w:widowControl w:val="false"/>
                    <w:spacing w:lineRule="auto" w:line="276"/>
                    <w:jc w:val="both"/>
                    <w:rPr>
                      <w:rFonts w:ascii="Verdana" w:hAnsi="Verdana"/>
                      <w:color w:val="000000"/>
                      <w:sz w:val="20"/>
                      <w:szCs w:val="20"/>
                    </w:rPr>
                  </w:pPr>
                  <w:r>
                    <w:rPr>
                      <w:rFonts w:cs="Verdana" w:ascii="Verdana" w:hAnsi="Verdana"/>
                      <w:b/>
                      <w:bCs/>
                      <w:iCs w:val="false"/>
                      <w:color w:val="000000"/>
                      <w:sz w:val="20"/>
                      <w:szCs w:val="20"/>
                    </w:rPr>
                    <w:t>12.7.5</w:t>
                  </w:r>
                  <w:r>
                    <w:rPr>
                      <w:rFonts w:cs="Verdana" w:ascii="Verdana" w:hAnsi="Verdana"/>
                      <w:b w:val="false"/>
                      <w:iCs w:val="false"/>
                      <w:color w:val="000000"/>
                      <w:sz w:val="20"/>
                      <w:szCs w:val="20"/>
                    </w:rPr>
                    <w:t xml:space="preserve"> Não será realizado pagamento à empresa vencedora se houverem pendências em quaisquer obrigações financeiras que lhe tiverem sido impostas em decorrência de inadimplência contratual.</w:t>
                  </w:r>
                </w:p>
              </w:tc>
            </w:tr>
          </w:tbl>
          <w:p>
            <w:pPr>
              <w:pStyle w:val="Normal"/>
              <w:spacing w:lineRule="auto" w:line="276" w:before="57" w:after="0"/>
              <w:ind w:hanging="0" w:left="0" w:right="-55"/>
              <w:jc w:val="both"/>
              <w:rPr>
                <w:rFonts w:cs="Verdana"/>
                <w:b w:val="false"/>
                <w:iCs w:val="false"/>
              </w:rPr>
            </w:pPr>
            <w:r>
              <w:rPr>
                <w:rFonts w:cs="Verdana"/>
                <w:b w:val="false"/>
                <w:iCs w:val="false"/>
              </w:rPr>
            </w:r>
          </w:p>
        </w:tc>
      </w:tr>
    </w:tbl>
    <w:p>
      <w:pPr>
        <w:pStyle w:val="Normal"/>
        <w:tabs>
          <w:tab w:val="clear" w:pos="720"/>
          <w:tab w:val="left" w:pos="302" w:leader="none"/>
        </w:tabs>
        <w:spacing w:lineRule="auto" w:line="276" w:before="57" w:after="0"/>
        <w:ind w:hanging="0" w:left="9" w:right="-55"/>
        <w:jc w:val="both"/>
        <w:rPr>
          <w:sz w:val="6"/>
          <w:szCs w:val="6"/>
        </w:rPr>
      </w:pPr>
      <w:r>
        <w:rPr>
          <w:sz w:val="6"/>
          <w:szCs w:val="6"/>
        </w:rPr>
      </w:r>
    </w:p>
    <w:p>
      <w:pPr>
        <w:pStyle w:val="Normal"/>
        <w:spacing w:lineRule="auto" w:line="276" w:before="57" w:after="0"/>
        <w:ind w:hanging="0" w:left="9" w:right="-55"/>
        <w:jc w:val="both"/>
        <w:rPr>
          <w:rFonts w:ascii="Verdana" w:hAnsi="Verdana" w:eastAsia="Arial" w:cs="Verdana"/>
          <w:b/>
          <w:bCs/>
          <w:color w:val="000000"/>
          <w:sz w:val="20"/>
          <w:szCs w:val="20"/>
          <w:highlight w:val="white"/>
        </w:rPr>
      </w:pPr>
      <w:r>
        <w:rPr>
          <w:rFonts w:eastAsia="Arial" w:cs="Verdana" w:ascii="Verdana" w:hAnsi="Verdana"/>
          <w:b/>
          <w:bCs/>
          <w:color w:val="000000"/>
          <w:sz w:val="20"/>
          <w:szCs w:val="20"/>
        </w:rPr>
        <w:t xml:space="preserve">13 </w:t>
      </w:r>
      <w:r>
        <w:rPr>
          <w:rFonts w:eastAsia="Myriad Pro" w:cs="Verdana" w:ascii="Verdana" w:hAnsi="Verdana"/>
          <w:b/>
          <w:bCs/>
          <w:color w:val="000000"/>
          <w:sz w:val="20"/>
          <w:szCs w:val="20"/>
        </w:rPr>
        <w:t>SANÇÕES ADMINISTRATIVAS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cs="Verdana"/>
                <w:b/>
                <w:bCs/>
                <w:color w:val="000000"/>
                <w:sz w:val="20"/>
                <w:szCs w:val="20"/>
                <w:highlight w:val="white"/>
                <w:u w:val="single"/>
              </w:rPr>
            </w:pPr>
            <w:r>
              <w:rPr>
                <w:rFonts w:eastAsia="Arial" w:cs="Verdana" w:ascii="Verdana" w:hAnsi="Verdana"/>
                <w:b/>
                <w:bCs/>
                <w:color w:val="000000"/>
                <w:sz w:val="20"/>
                <w:szCs w:val="20"/>
                <w:highlight w:val="white"/>
              </w:rPr>
              <w:t xml:space="preserve">13.1. </w:t>
            </w:r>
            <w:r>
              <w:rPr>
                <w:rFonts w:eastAsia="Arial" w:cs="Verdana" w:ascii="Verdana" w:hAnsi="Verdana"/>
                <w:color w:val="000000"/>
                <w:sz w:val="20"/>
                <w:szCs w:val="20"/>
                <w:highlight w:val="white"/>
              </w:rPr>
              <w:t xml:space="preserve">O licitante e o contratado que incorram em infrações sujeitam-se às sanções administrativas previstas no art. 156 da Lei Federal n.º 14.133, de 2021 e nos termos do </w:t>
            </w:r>
            <w:r>
              <w:rPr>
                <w:rFonts w:eastAsia="Arial" w:cs="Verdana" w:ascii="Verdana" w:hAnsi="Verdana"/>
                <w:color w:val="000000"/>
                <w:sz w:val="20"/>
                <w:szCs w:val="20"/>
                <w:highlight w:val="white"/>
                <w:shd w:fill="FFFFFF" w:val="clear"/>
              </w:rPr>
              <w:t>Decreto n.º 1428/2023</w:t>
            </w:r>
            <w:r>
              <w:rPr>
                <w:rFonts w:eastAsia="Arial" w:cs="Verdana" w:ascii="Verdana" w:hAnsi="Verdana"/>
                <w:color w:val="000000"/>
                <w:sz w:val="20"/>
                <w:szCs w:val="20"/>
                <w:highlight w:val="white"/>
              </w:rPr>
              <w:t>, sem prejuízo de eventuais implicações penais.</w:t>
            </w:r>
          </w:p>
          <w:p>
            <w:pPr>
              <w:pStyle w:val="Normal"/>
              <w:spacing w:lineRule="auto" w:line="276" w:before="57" w:after="57"/>
              <w:jc w:val="both"/>
              <w:rPr>
                <w:rFonts w:ascii="Verdana" w:hAnsi="Verdana" w:cs="Verdana"/>
                <w:b/>
                <w:bCs/>
                <w:color w:val="000000"/>
                <w:sz w:val="20"/>
                <w:szCs w:val="20"/>
              </w:rPr>
            </w:pPr>
            <w:r>
              <w:rPr>
                <w:rFonts w:cs="Verdana" w:ascii="Verdana" w:hAnsi="Verdana"/>
                <w:b/>
                <w:bCs/>
                <w:color w:val="000000"/>
                <w:sz w:val="20"/>
                <w:szCs w:val="20"/>
                <w:highlight w:val="white"/>
                <w:u w:val="single"/>
              </w:rPr>
              <w:t>13.2.</w:t>
            </w:r>
            <w:r>
              <w:rPr>
                <w:rFonts w:cs="Verdana" w:ascii="Verdana" w:hAnsi="Verdana"/>
                <w:color w:val="000000"/>
                <w:sz w:val="20"/>
                <w:szCs w:val="20"/>
                <w:highlight w:val="white"/>
                <w:u w:val="single"/>
              </w:rPr>
              <w:t xml:space="preserve"> A multa não poderá ser inferior a 0,5% (cinco décimos por cento), nem superior a 30% (trinta por cento) sobre o valor total do lote no qual participou ou do contrato/ata, observando ainda as seguintes variações:</w:t>
            </w:r>
          </w:p>
          <w:tbl>
            <w:tblPr>
              <w:tblW w:w="9250" w:type="dxa"/>
              <w:jc w:val="left"/>
              <w:tblInd w:w="48" w:type="dxa"/>
              <w:tblLayout w:type="fixed"/>
              <w:tblCellMar>
                <w:top w:w="55" w:type="dxa"/>
                <w:left w:w="55" w:type="dxa"/>
                <w:bottom w:w="55" w:type="dxa"/>
                <w:right w:w="55" w:type="dxa"/>
              </w:tblCellMar>
              <w:tblLook w:val="04a0" w:firstRow="1" w:noVBand="1" w:lastRow="0" w:firstColumn="1" w:lastColumn="0" w:noHBand="0"/>
            </w:tblPr>
            <w:tblGrid>
              <w:gridCol w:w="9250"/>
            </w:tblGrid>
            <w:tr>
              <w:trPr/>
              <w:tc>
                <w:tcPr>
                  <w:tcW w:w="9250" w:type="dxa"/>
                  <w:tcBorders>
                    <w:top w:val="single" w:sz="4" w:space="0" w:color="000000"/>
                    <w:left w:val="single" w:sz="4" w:space="0" w:color="000000"/>
                    <w:bottom w:val="single" w:sz="4" w:space="0" w:color="000000"/>
                    <w:right w:val="single" w:sz="4" w:space="0" w:color="000000"/>
                  </w:tcBorders>
                </w:tcPr>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13.2.1.</w:t>
                  </w:r>
                  <w:r>
                    <w:rPr>
                      <w:rFonts w:cs="Verdana" w:ascii="Verdana" w:hAnsi="Verdana"/>
                      <w:color w:val="000000"/>
                      <w:sz w:val="20"/>
                      <w:szCs w:val="20"/>
                    </w:rPr>
                    <w:t xml:space="preserve"> </w:t>
                  </w:r>
                  <w:bookmarkStart w:id="4" w:name="_Hlk113876035"/>
                  <w:r>
                    <w:rPr>
                      <w:rFonts w:cs="Verdana" w:ascii="Verdana" w:hAnsi="Verdana"/>
                      <w:color w:val="000000"/>
                      <w:sz w:val="20"/>
                      <w:szCs w:val="20"/>
                    </w:rPr>
                    <w:t>Para as infrações previstas nos itens abaixo relacionados, a multa será de 0,5% a 15% do valor do contrato licitado</w:t>
                  </w:r>
                  <w:bookmarkEnd w:id="4"/>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a.</w:t>
                  </w:r>
                  <w:r>
                    <w:rPr>
                      <w:rFonts w:cs="Verdana" w:ascii="Verdana" w:hAnsi="Verdana"/>
                      <w:color w:val="000000"/>
                      <w:sz w:val="20"/>
                      <w:szCs w:val="20"/>
                    </w:rPr>
                    <w:t xml:space="preserve"> D</w:t>
                  </w:r>
                  <w:bookmarkStart w:id="5" w:name="_Ref114668085"/>
                  <w:r>
                    <w:rPr>
                      <w:rFonts w:cs="Verdana" w:ascii="Verdana" w:hAnsi="Verdana"/>
                      <w:color w:val="000000"/>
                      <w:sz w:val="20"/>
                      <w:szCs w:val="20"/>
                    </w:rPr>
                    <w:t>eixar de entregar a documentação exigida para o certame ou não entregar qualquer documento que tenha sido solicitado pelo/a pregoeiro/a durante o certame;</w:t>
                  </w:r>
                  <w:bookmarkEnd w:id="5"/>
                </w:p>
                <w:p>
                  <w:pPr>
                    <w:pStyle w:val="Normal"/>
                    <w:spacing w:lineRule="auto" w:line="276"/>
                    <w:rPr>
                      <w:rFonts w:ascii="Verdana" w:hAnsi="Verdana" w:cs="Verdana"/>
                      <w:color w:val="000000"/>
                      <w:sz w:val="20"/>
                      <w:szCs w:val="20"/>
                    </w:rPr>
                  </w:pPr>
                  <w:r>
                    <w:rPr>
                      <w:rFonts w:cs="Verdana" w:ascii="Verdana" w:hAnsi="Verdana"/>
                      <w:b/>
                      <w:bCs/>
                      <w:color w:val="000000"/>
                      <w:sz w:val="20"/>
                      <w:szCs w:val="20"/>
                    </w:rPr>
                    <w:t xml:space="preserve">b. </w:t>
                  </w:r>
                  <w:bookmarkStart w:id="6" w:name="_Ref114668108_Copia_1"/>
                  <w:r>
                    <w:rPr>
                      <w:rFonts w:cs="Verdana" w:ascii="Verdana" w:hAnsi="Verdana"/>
                      <w:color w:val="000000"/>
                      <w:sz w:val="20"/>
                      <w:szCs w:val="20"/>
                    </w:rPr>
                    <w:t>Salvo em decorrência de fato superveniente devidamente justificado, não mantiver a proposta em especial quando:</w:t>
                  </w:r>
                  <w:bookmarkEnd w:id="6"/>
                </w:p>
                <w:p>
                  <w:pPr>
                    <w:pStyle w:val="Normal"/>
                    <w:spacing w:lineRule="auto" w:line="276"/>
                    <w:rPr>
                      <w:rFonts w:ascii="Verdana" w:hAnsi="Verdana" w:cs="Verdana"/>
                      <w:b w:val="false"/>
                      <w:bCs w:val="false"/>
                      <w:color w:val="000000"/>
                      <w:sz w:val="20"/>
                      <w:szCs w:val="20"/>
                    </w:rPr>
                  </w:pPr>
                  <w:r>
                    <w:rPr>
                      <w:rFonts w:cs="Verdana" w:ascii="Verdana" w:hAnsi="Verdana"/>
                      <w:color w:val="000000"/>
                      <w:sz w:val="20"/>
                      <w:szCs w:val="20"/>
                    </w:rPr>
                    <w:t>- Não enviar a proposta adequada ao último lance ofertado ou após a negociação;</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b/>
                      <w:bCs/>
                      <w:color w:val="000000"/>
                      <w:sz w:val="20"/>
                      <w:szCs w:val="20"/>
                    </w:rPr>
                    <w:t xml:space="preserve"> </w:t>
                  </w:r>
                  <w:r>
                    <w:rPr>
                      <w:rFonts w:cs="Verdana" w:ascii="Verdana" w:hAnsi="Verdana"/>
                      <w:color w:val="000000"/>
                      <w:sz w:val="20"/>
                      <w:szCs w:val="20"/>
                    </w:rPr>
                    <w:t>Recusar-se a enviar o detalhamento da proposta quando exigível;</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 xml:space="preserve">- </w:t>
                  </w:r>
                  <w:r>
                    <w:rPr>
                      <w:rFonts w:cs="Verdana" w:ascii="Verdana" w:hAnsi="Verdana"/>
                      <w:color w:val="000000"/>
                      <w:sz w:val="20"/>
                      <w:szCs w:val="20"/>
                    </w:rPr>
                    <w:t>Pedir para ser desclassificado quando encerrada a etapa competitiva; ou</w:t>
                  </w:r>
                </w:p>
                <w:p>
                  <w:pPr>
                    <w:pStyle w:val="Normal"/>
                    <w:spacing w:lineRule="auto" w:line="276"/>
                    <w:rPr>
                      <w:rFonts w:ascii="Verdana" w:hAnsi="Verdana" w:cs="Verdana"/>
                      <w:b w:val="false"/>
                      <w:bCs w:val="false"/>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Deixar de apresentar amostra </w:t>
                  </w:r>
                  <w:r>
                    <w:rPr>
                      <w:rFonts w:cs="Verdana" w:ascii="Verdana" w:hAnsi="Verdana"/>
                      <w:b/>
                      <w:bCs/>
                      <w:color w:val="000000"/>
                      <w:sz w:val="20"/>
                      <w:szCs w:val="20"/>
                    </w:rPr>
                    <w:t>(quando exigidas)</w:t>
                  </w:r>
                  <w:r>
                    <w:rPr>
                      <w:rFonts w:cs="Verdana" w:ascii="Verdana" w:hAnsi="Verdana"/>
                      <w:color w:val="000000"/>
                      <w:sz w:val="20"/>
                      <w:szCs w:val="20"/>
                    </w:rPr>
                    <w:t>;</w:t>
                  </w:r>
                </w:p>
                <w:p>
                  <w:pPr>
                    <w:pStyle w:val="Normal"/>
                    <w:spacing w:lineRule="auto" w:line="276"/>
                    <w:rPr>
                      <w:rFonts w:ascii="Verdana" w:hAnsi="Verdana" w:cs="Verdana"/>
                      <w:b/>
                      <w:bCs/>
                      <w:color w:val="000000"/>
                      <w:sz w:val="20"/>
                      <w:szCs w:val="20"/>
                    </w:rPr>
                  </w:pPr>
                  <w:r>
                    <w:rPr>
                      <w:rFonts w:cs="Verdana" w:ascii="Verdana" w:hAnsi="Verdana"/>
                      <w:b w:val="false"/>
                      <w:bCs w:val="false"/>
                      <w:color w:val="000000"/>
                      <w:sz w:val="20"/>
                      <w:szCs w:val="20"/>
                    </w:rPr>
                    <w:t>-</w:t>
                  </w:r>
                  <w:r>
                    <w:rPr>
                      <w:rFonts w:cs="Verdana" w:ascii="Verdana" w:hAnsi="Verdana"/>
                      <w:color w:val="000000"/>
                      <w:sz w:val="20"/>
                      <w:szCs w:val="20"/>
                    </w:rPr>
                    <w:t xml:space="preserve"> Apresentar proposta ou amostra </w:t>
                  </w:r>
                  <w:r>
                    <w:rPr>
                      <w:rFonts w:cs="Verdana" w:ascii="Verdana" w:hAnsi="Verdana"/>
                      <w:b/>
                      <w:bCs/>
                      <w:color w:val="000000"/>
                      <w:sz w:val="20"/>
                      <w:szCs w:val="20"/>
                    </w:rPr>
                    <w:t xml:space="preserve">(quando exigidas) </w:t>
                  </w:r>
                  <w:r>
                    <w:rPr>
                      <w:rFonts w:cs="Verdana" w:ascii="Verdana" w:hAnsi="Verdana"/>
                      <w:color w:val="000000"/>
                      <w:sz w:val="20"/>
                      <w:szCs w:val="20"/>
                    </w:rPr>
                    <w:t>em desacordo com as especificações do edital;</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c.</w:t>
                  </w:r>
                  <w:r>
                    <w:rPr>
                      <w:rFonts w:cs="Verdana" w:ascii="Verdana" w:hAnsi="Verdana"/>
                      <w:color w:val="000000"/>
                      <w:sz w:val="20"/>
                      <w:szCs w:val="20"/>
                    </w:rPr>
                    <w:t xml:space="preserve"> N</w:t>
                  </w:r>
                  <w:bookmarkStart w:id="7" w:name="_Ref114668139"/>
                  <w:r>
                    <w:rPr>
                      <w:rFonts w:cs="Verdana" w:ascii="Verdana" w:hAnsi="Verdana"/>
                      <w:color w:val="000000"/>
                      <w:sz w:val="20"/>
                      <w:szCs w:val="20"/>
                    </w:rPr>
                    <w:t>ão celebrar o contrato ou não entregar a documentação exigida para a contratação, quando convocado dentro do prazo de validade de sua proposta;</w:t>
                  </w:r>
                  <w:bookmarkEnd w:id="7"/>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 Recusar-se, sem justificativa, a assinar o CONTRATO ou a ATA DE REGISTRO de preço, ou a aceitar ou receber o instrumento equivalente no prazo estabelecido pela Administração;</w:t>
                  </w:r>
                </w:p>
                <w:p>
                  <w:pPr>
                    <w:pStyle w:val="Normal"/>
                    <w:spacing w:lineRule="auto" w:line="276"/>
                    <w:rPr>
                      <w:rFonts w:ascii="Verdana" w:hAnsi="Verdana" w:cs="Verdana"/>
                      <w:b/>
                      <w:bCs/>
                      <w:color w:val="000000"/>
                      <w:sz w:val="20"/>
                      <w:szCs w:val="20"/>
                    </w:rPr>
                  </w:pPr>
                  <w:r>
                    <w:rPr>
                      <w:rFonts w:cs="Verdana" w:ascii="Verdana" w:hAnsi="Verdana"/>
                      <w:b/>
                      <w:bCs/>
                      <w:color w:val="000000"/>
                      <w:sz w:val="20"/>
                      <w:szCs w:val="20"/>
                    </w:rPr>
                    <w:t>13.2.2. Para as infrações previstas nos itens abaixo relacionados, a multa será de 15% a 30% do valor do contrato licitado.</w:t>
                  </w:r>
                </w:p>
                <w:p>
                  <w:pPr>
                    <w:pStyle w:val="Normal"/>
                    <w:spacing w:lineRule="auto" w:line="276"/>
                    <w:rPr>
                      <w:rFonts w:ascii="Verdana" w:hAnsi="Verdana"/>
                      <w:sz w:val="20"/>
                      <w:szCs w:val="20"/>
                    </w:rPr>
                  </w:pPr>
                  <w:r>
                    <w:rPr>
                      <w:rFonts w:cs="Verdana" w:ascii="Verdana" w:hAnsi="Verdana"/>
                      <w:b/>
                      <w:bCs/>
                      <w:color w:val="000000"/>
                      <w:sz w:val="20"/>
                      <w:szCs w:val="20"/>
                    </w:rPr>
                    <w:t>a.</w:t>
                  </w:r>
                  <w:r>
                    <w:rPr>
                      <w:rFonts w:cs="Verdana" w:ascii="Verdana" w:hAnsi="Verdana"/>
                      <w:color w:val="000000"/>
                      <w:sz w:val="20"/>
                      <w:szCs w:val="20"/>
                    </w:rPr>
                    <w:t xml:space="preserve"> A</w:t>
                  </w:r>
                  <w:bookmarkStart w:id="8" w:name="_Ref114668249"/>
                  <w:r>
                    <w:rPr>
                      <w:rFonts w:cs="Verdana" w:ascii="Verdana" w:hAnsi="Verdana"/>
                      <w:color w:val="000000"/>
                      <w:sz w:val="20"/>
                      <w:szCs w:val="20"/>
                    </w:rPr>
                    <w:t>presentar declaração ou documentação falsa exigida para o certame ou prestar declaração falsa durante a licitação</w:t>
                  </w:r>
                  <w:bookmarkEnd w:id="8"/>
                </w:p>
                <w:p>
                  <w:pPr>
                    <w:pStyle w:val="Normal"/>
                    <w:spacing w:lineRule="auto" w:line="276"/>
                    <w:rPr>
                      <w:rFonts w:ascii="Verdana" w:hAnsi="Verdana"/>
                      <w:sz w:val="20"/>
                      <w:szCs w:val="20"/>
                    </w:rPr>
                  </w:pPr>
                  <w:r>
                    <w:rPr>
                      <w:rFonts w:cs="Verdana" w:ascii="Verdana" w:hAnsi="Verdana"/>
                      <w:b/>
                      <w:bCs/>
                      <w:color w:val="000000"/>
                      <w:sz w:val="20"/>
                      <w:szCs w:val="20"/>
                    </w:rPr>
                    <w:t>b.</w:t>
                  </w:r>
                  <w:r>
                    <w:rPr>
                      <w:rFonts w:cs="Verdana" w:ascii="Verdana" w:hAnsi="Verdana"/>
                      <w:color w:val="000000"/>
                      <w:sz w:val="20"/>
                      <w:szCs w:val="20"/>
                    </w:rPr>
                    <w:t xml:space="preserve"> F</w:t>
                  </w:r>
                  <w:bookmarkStart w:id="9" w:name="_Ref114668245"/>
                  <w:r>
                    <w:rPr>
                      <w:rFonts w:cs="Verdana" w:ascii="Verdana" w:hAnsi="Verdana"/>
                      <w:color w:val="000000"/>
                      <w:sz w:val="20"/>
                      <w:szCs w:val="20"/>
                    </w:rPr>
                    <w:t>raudar a licitação</w:t>
                  </w:r>
                  <w:bookmarkEnd w:id="9"/>
                </w:p>
                <w:p>
                  <w:pPr>
                    <w:pStyle w:val="Normal"/>
                    <w:spacing w:lineRule="auto" w:line="276"/>
                    <w:rPr>
                      <w:rFonts w:ascii="Verdana" w:hAnsi="Verdana"/>
                      <w:sz w:val="20"/>
                      <w:szCs w:val="20"/>
                    </w:rPr>
                  </w:pPr>
                  <w:r>
                    <w:rPr>
                      <w:rFonts w:cs="Verdana" w:ascii="Verdana" w:hAnsi="Verdana"/>
                      <w:b/>
                      <w:bCs/>
                      <w:color w:val="000000"/>
                      <w:sz w:val="20"/>
                      <w:szCs w:val="20"/>
                    </w:rPr>
                    <w:t xml:space="preserve">c. </w:t>
                  </w:r>
                  <w:r>
                    <w:rPr>
                      <w:rFonts w:cs="Verdana" w:ascii="Verdana" w:hAnsi="Verdana"/>
                      <w:color w:val="000000"/>
                      <w:sz w:val="20"/>
                      <w:szCs w:val="20"/>
                    </w:rPr>
                    <w:t>C</w:t>
                  </w:r>
                  <w:bookmarkStart w:id="10" w:name="_Ref114668247"/>
                  <w:r>
                    <w:rPr>
                      <w:rFonts w:cs="Verdana" w:ascii="Verdana" w:hAnsi="Verdana"/>
                      <w:color w:val="000000"/>
                      <w:sz w:val="20"/>
                      <w:szCs w:val="20"/>
                    </w:rPr>
                    <w:t>omportar-se de modo inidôneo ou cometer fraude de qualquer natureza, em especial quando:</w:t>
                  </w:r>
                  <w:bookmarkEnd w:id="10"/>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Agir em conluio ou em desconformidade com a lei;</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Induzir deliberadamente a erro no julgamento;</w:t>
                  </w:r>
                </w:p>
                <w:p>
                  <w:pPr>
                    <w:pStyle w:val="Normal"/>
                    <w:spacing w:lineRule="auto" w:line="276"/>
                    <w:rPr>
                      <w:rFonts w:ascii="Verdana" w:hAnsi="Verdana"/>
                      <w:sz w:val="20"/>
                      <w:szCs w:val="20"/>
                    </w:rPr>
                  </w:pPr>
                  <w:r>
                    <w:rPr>
                      <w:rFonts w:cs="Verdana" w:ascii="Verdana" w:hAnsi="Verdana"/>
                      <w:b/>
                      <w:bCs/>
                      <w:color w:val="000000"/>
                      <w:sz w:val="20"/>
                      <w:szCs w:val="20"/>
                    </w:rPr>
                    <w:t>-</w:t>
                  </w:r>
                  <w:r>
                    <w:rPr>
                      <w:rFonts w:cs="Verdana" w:ascii="Verdana" w:hAnsi="Verdana"/>
                      <w:color w:val="000000"/>
                      <w:sz w:val="20"/>
                      <w:szCs w:val="20"/>
                    </w:rPr>
                    <w:t xml:space="preserve"> Apresentar amostra </w:t>
                  </w:r>
                  <w:r>
                    <w:rPr>
                      <w:rFonts w:cs="Verdana" w:ascii="Verdana" w:hAnsi="Verdana"/>
                      <w:b/>
                      <w:bCs/>
                      <w:color w:val="000000"/>
                      <w:sz w:val="20"/>
                      <w:szCs w:val="20"/>
                    </w:rPr>
                    <w:t xml:space="preserve">(quando exigidas) </w:t>
                  </w:r>
                  <w:r>
                    <w:rPr>
                      <w:rFonts w:cs="Verdana" w:ascii="Verdana" w:hAnsi="Verdana"/>
                      <w:color w:val="000000"/>
                      <w:sz w:val="20"/>
                      <w:szCs w:val="20"/>
                    </w:rPr>
                    <w:t>falsificada ou deteriorada;</w:t>
                  </w:r>
                </w:p>
                <w:p>
                  <w:pPr>
                    <w:pStyle w:val="Normal"/>
                    <w:spacing w:lineRule="auto" w:line="276"/>
                    <w:rPr>
                      <w:rFonts w:ascii="Verdana" w:hAnsi="Verdana"/>
                      <w:sz w:val="20"/>
                      <w:szCs w:val="20"/>
                    </w:rPr>
                  </w:pPr>
                  <w:r>
                    <w:rPr>
                      <w:rFonts w:cs="Verdana" w:ascii="Verdana" w:hAnsi="Verdana"/>
                      <w:b/>
                      <w:bCs/>
                      <w:color w:val="000000"/>
                      <w:sz w:val="20"/>
                      <w:szCs w:val="20"/>
                    </w:rPr>
                    <w:t>d.</w:t>
                  </w:r>
                  <w:r>
                    <w:rPr>
                      <w:rFonts w:cs="Verdana" w:ascii="Verdana" w:hAnsi="Verdana"/>
                      <w:color w:val="000000"/>
                      <w:sz w:val="20"/>
                      <w:szCs w:val="20"/>
                    </w:rPr>
                    <w:t xml:space="preserve"> P</w:t>
                  </w:r>
                  <w:bookmarkStart w:id="11" w:name="_Ref114668251"/>
                  <w:r>
                    <w:rPr>
                      <w:rFonts w:cs="Verdana" w:ascii="Verdana" w:hAnsi="Verdana"/>
                      <w:color w:val="000000"/>
                      <w:sz w:val="20"/>
                      <w:szCs w:val="20"/>
                    </w:rPr>
                    <w:t>raticar atos ilícitos com vistas a frustrar os objetivos da licitação</w:t>
                  </w:r>
                  <w:bookmarkEnd w:id="11"/>
                </w:p>
                <w:p>
                  <w:pPr>
                    <w:pStyle w:val="Normal"/>
                    <w:spacing w:lineRule="auto" w:line="276"/>
                    <w:rPr/>
                  </w:pPr>
                  <w:r>
                    <w:rPr>
                      <w:rFonts w:cs="Verdana" w:ascii="Verdana" w:hAnsi="Verdana"/>
                      <w:b/>
                      <w:bCs/>
                      <w:color w:val="000000"/>
                      <w:sz w:val="20"/>
                      <w:szCs w:val="20"/>
                    </w:rPr>
                    <w:t xml:space="preserve">e. </w:t>
                  </w:r>
                  <w:r>
                    <w:rPr>
                      <w:rFonts w:ascii="Verdana" w:hAnsi="Verdana"/>
                      <w:b/>
                      <w:bCs/>
                      <w:color w:val="000000"/>
                      <w:sz w:val="20"/>
                      <w:szCs w:val="20"/>
                    </w:rPr>
                    <w:t>P</w:t>
                  </w:r>
                  <w:bookmarkStart w:id="12" w:name="_Ref114668252"/>
                  <w:r>
                    <w:rPr>
                      <w:rFonts w:ascii="Verdana" w:hAnsi="Verdana"/>
                      <w:b/>
                      <w:bCs/>
                      <w:color w:val="000000"/>
                      <w:sz w:val="20"/>
                      <w:szCs w:val="20"/>
                    </w:rPr>
                    <w:t xml:space="preserve">raticar ato lesivo previsto no </w:t>
                  </w:r>
                  <w:r>
                    <w:fldChar w:fldCharType="begin"/>
                  </w:r>
                  <w:r>
                    <w:rPr>
                      <w:rStyle w:val="Hyperlink"/>
                      <w:rFonts w:ascii="Verdana" w:hAnsi="Verdana"/>
                      <w:b/>
                      <w:bCs/>
                      <w:color w:val="000000"/>
                      <w:sz w:val="20"/>
                      <w:szCs w:val="20"/>
                    </w:rPr>
                    <w:instrText xml:space="preserve"> HYPERLINK "https://www.planalto.gov.br/ccivil_03/_ato2011-2014/2013/lei/l12846.htm" \l "art5"</w:instrText>
                  </w:r>
                  <w:r>
                    <w:rPr>
                      <w:rStyle w:val="Hyperlink"/>
                      <w:rFonts w:ascii="Verdana" w:hAnsi="Verdana"/>
                      <w:b/>
                      <w:bCs/>
                      <w:color w:val="000000"/>
                      <w:sz w:val="20"/>
                      <w:szCs w:val="20"/>
                    </w:rPr>
                    <w:fldChar w:fldCharType="separate"/>
                  </w:r>
                  <w:r>
                    <w:rPr>
                      <w:rStyle w:val="Hyperlink"/>
                      <w:rFonts w:ascii="Verdana" w:hAnsi="Verdana"/>
                      <w:b/>
                      <w:bCs/>
                      <w:color w:val="000000"/>
                      <w:sz w:val="20"/>
                      <w:szCs w:val="20"/>
                    </w:rPr>
                    <w:t>art. 5º da Lei n.º 12.846, de 2013</w:t>
                  </w:r>
                  <w:r>
                    <w:rPr>
                      <w:rStyle w:val="Hyperlink"/>
                      <w:rFonts w:ascii="Verdana" w:hAnsi="Verdana"/>
                      <w:b/>
                      <w:bCs/>
                      <w:color w:val="000000"/>
                      <w:sz w:val="20"/>
                      <w:szCs w:val="20"/>
                    </w:rPr>
                    <w:fldChar w:fldCharType="end"/>
                  </w:r>
                  <w:r>
                    <w:rPr>
                      <w:rFonts w:ascii="Verdana" w:hAnsi="Verdana"/>
                      <w:b/>
                      <w:bCs/>
                      <w:color w:val="000000"/>
                      <w:sz w:val="20"/>
                      <w:szCs w:val="20"/>
                    </w:rPr>
                    <w:t>.</w:t>
                  </w:r>
                  <w:bookmarkEnd w:id="12"/>
                </w:p>
                <w:p>
                  <w:pPr>
                    <w:pStyle w:val="Normal"/>
                    <w:spacing w:lineRule="auto" w:line="276"/>
                    <w:jc w:val="both"/>
                    <w:rPr>
                      <w:rFonts w:ascii="Verdana" w:hAnsi="Verdana"/>
                      <w:sz w:val="20"/>
                      <w:szCs w:val="20"/>
                    </w:rPr>
                  </w:pPr>
                  <w:r>
                    <w:rPr>
                      <w:rFonts w:cs="Verdana" w:ascii="Verdana" w:hAnsi="Verdana"/>
                      <w:b/>
                      <w:bCs/>
                      <w:color w:val="000000"/>
                      <w:sz w:val="20"/>
                      <w:szCs w:val="20"/>
                    </w:rPr>
                    <w:t>13.2.3.</w:t>
                  </w:r>
                  <w:r>
                    <w:rPr>
                      <w:rFonts w:cs="Verdana" w:ascii="Verdana" w:hAnsi="Verdana"/>
                      <w:color w:val="000000"/>
                      <w:sz w:val="20"/>
                      <w:szCs w:val="20"/>
                    </w:rPr>
                    <w:t xml:space="preserve"> As sanções de advertência, impedimento de licitar e contratar e declaração de inidoneidade para licitar ou contratar poderão ser aplicadas, cumulativamente ou não, à penalidade de multa.</w:t>
                  </w:r>
                </w:p>
                <w:p>
                  <w:pPr>
                    <w:pStyle w:val="Normal"/>
                    <w:spacing w:lineRule="auto" w:line="276"/>
                    <w:jc w:val="both"/>
                    <w:rPr>
                      <w:rFonts w:ascii="Verdana" w:hAnsi="Verdana"/>
                      <w:sz w:val="20"/>
                      <w:szCs w:val="20"/>
                    </w:rPr>
                  </w:pPr>
                  <w:r>
                    <w:rPr>
                      <w:rFonts w:cs="Verdana" w:ascii="Verdana" w:hAnsi="Verdana"/>
                      <w:b/>
                      <w:bCs/>
                      <w:color w:val="000000"/>
                      <w:sz w:val="20"/>
                      <w:szCs w:val="20"/>
                    </w:rPr>
                    <w:t>13.2.4.</w:t>
                  </w:r>
                  <w:r>
                    <w:rPr>
                      <w:rFonts w:cs="Verdana" w:ascii="Verdana" w:hAnsi="Verdana"/>
                      <w:color w:val="000000"/>
                      <w:sz w:val="20"/>
                      <w:szCs w:val="20"/>
                    </w:rPr>
                    <w:t xml:space="preserve"> Na aplicação da sanção de multa será facultada a defesa do interessado no prazo de 15 (quinze) dias úteis, contado da data de sua intimação.</w:t>
                  </w:r>
                </w:p>
                <w:p>
                  <w:pPr>
                    <w:pStyle w:val="Normal"/>
                    <w:spacing w:lineRule="auto" w:line="276"/>
                    <w:jc w:val="both"/>
                    <w:rPr>
                      <w:rFonts w:ascii="Verdana" w:hAnsi="Verdana"/>
                      <w:sz w:val="20"/>
                      <w:szCs w:val="20"/>
                    </w:rPr>
                  </w:pPr>
                  <w:r>
                    <w:rPr>
                      <w:rFonts w:cs="Verdana" w:ascii="Verdana" w:hAnsi="Verdana"/>
                      <w:b/>
                      <w:bCs/>
                      <w:color w:val="000000"/>
                      <w:sz w:val="20"/>
                      <w:szCs w:val="20"/>
                    </w:rPr>
                    <w:t xml:space="preserve">13.2.5. </w:t>
                  </w:r>
                  <w:r>
                    <w:rPr>
                      <w:rFonts w:cs="Verdana" w:ascii="Verdana" w:hAnsi="Verdana"/>
                      <w:b w:val="false"/>
                      <w:bCs w:val="false"/>
                      <w:color w:val="000000"/>
                      <w:sz w:val="20"/>
                      <w:szCs w:val="20"/>
                    </w:rPr>
                    <w:t>A sanção de impedimento de licitar e contratar será aplicada ao responsável em decorrência das infrações administrativas relacionadas nos itens itens abaixo relacionados,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13.2.6.</w:t>
                  </w:r>
                  <w:r>
                    <w:rPr>
                      <w:rFonts w:cs="Verdana" w:ascii="Verdana" w:hAnsi="Verdana"/>
                      <w:color w:val="000000"/>
                      <w:sz w:val="20"/>
                      <w:szCs w:val="20"/>
                    </w:rPr>
                    <w:t xml:space="preserve"> Poderá ser aplicada ao responsável a sanção de declaração de inidoneidade para licitar ou contratar, em decorrência da prática das infrações dispostas nos itens abaixo relacionados, bem como pelas infrações administrativas previstas nos itens que justifiquem a imposição de penalidade mais grave que a sanção de impedimento de licitar e contratar, cuja duração observará o prazo previsto no </w:t>
                  </w:r>
                  <w:r>
                    <w:fldChar w:fldCharType="begin"/>
                  </w:r>
                  <w:r>
                    <w:rPr>
                      <w:rStyle w:val="Hyperlink"/>
                      <w:rFonts w:cs="Verdana" w:ascii="Verdana" w:hAnsi="Verdana"/>
                      <w:color w:val="000000"/>
                      <w:sz w:val="20"/>
                      <w:szCs w:val="20"/>
                    </w:rPr>
                    <w:instrText xml:space="preserve"> HYPERLINK "http://www.planalto.gov.br/ccivil_03/_ato2019-2022/2021/lei/L14133.htm" \l "art156%C2%A75"</w:instrText>
                  </w:r>
                  <w:r>
                    <w:rPr>
                      <w:rStyle w:val="Hyperlink"/>
                      <w:rFonts w:cs="Verdana" w:ascii="Verdana" w:hAnsi="Verdana"/>
                      <w:color w:val="000000"/>
                      <w:sz w:val="20"/>
                      <w:szCs w:val="20"/>
                    </w:rPr>
                    <w:fldChar w:fldCharType="separate"/>
                  </w:r>
                  <w:r>
                    <w:rPr>
                      <w:rStyle w:val="Hyperlink"/>
                      <w:rFonts w:cs="Verdana" w:ascii="Verdana" w:hAnsi="Verdana"/>
                      <w:color w:val="000000"/>
                      <w:sz w:val="20"/>
                      <w:szCs w:val="20"/>
                    </w:rPr>
                    <w:t>art. 156, §5º, da Lei n.º 14.133/2021</w:t>
                  </w:r>
                  <w:r>
                    <w:rPr>
                      <w:rStyle w:val="Hyperlink"/>
                      <w:rFonts w:cs="Verdana" w:ascii="Verdana" w:hAnsi="Verdana"/>
                      <w:color w:val="000000"/>
                      <w:sz w:val="20"/>
                      <w:szCs w:val="20"/>
                    </w:rPr>
                    <w:fldChar w:fldCharType="end"/>
                  </w:r>
                  <w:r>
                    <w:rPr>
                      <w:rFonts w:cs="Verdana" w:ascii="Verdana" w:hAnsi="Verdana"/>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13.2.7.</w:t>
                  </w:r>
                  <w:r>
                    <w:rPr>
                      <w:rFonts w:cs="Verdana" w:ascii="Verdana" w:hAnsi="Verdana"/>
                      <w:color w:val="000000"/>
                      <w:sz w:val="20"/>
                      <w:szCs w:val="20"/>
                    </w:rPr>
                    <w:t xml:space="preserve"> A recusa injustificada do adjudicatário em assinar o contrato ou a ata de registro de preço, ou em aceitar ou receber o instrumento equivalente no prazo estabelecido pela Administração, descrita no item abaixo, caracterizará o descumprimento total da obrigação assumida e o sujeitará às penalidades e à imediata perda da garantia de proposta em favor do órgão ou entidade promotora da licitação</w:t>
                  </w:r>
                  <w:r>
                    <w:rPr>
                      <w:rFonts w:cs="Verdana" w:ascii="Verdana" w:hAnsi="Verdana"/>
                      <w:b/>
                      <w:bCs/>
                      <w:color w:val="000000"/>
                      <w:sz w:val="20"/>
                      <w:szCs w:val="20"/>
                    </w:rPr>
                    <w:t>.</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13.2.8.</w:t>
                  </w:r>
                  <w:r>
                    <w:rPr>
                      <w:rFonts w:cs="Verdana" w:ascii="Verdana" w:hAnsi="Verdana"/>
                      <w:color w:val="000000"/>
                      <w:sz w:val="20"/>
                      <w:szCs w:val="20"/>
                    </w:rPr>
                    <w:t xml:space="preserve">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13.2.9.</w:t>
                  </w:r>
                  <w:r>
                    <w:rPr>
                      <w:rFonts w:cs="Verdana" w:ascii="Verdana" w:hAnsi="Verdana"/>
                      <w:color w:val="000000"/>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13.2.10.</w:t>
                  </w:r>
                  <w:r>
                    <w:rPr>
                      <w:rFonts w:cs="Verdana" w:ascii="Verdana" w:hAnsi="Verdana"/>
                      <w:color w:val="000000"/>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t>13.2.11.</w:t>
                  </w:r>
                  <w:r>
                    <w:rPr>
                      <w:rFonts w:cs="Verdana" w:ascii="Verdana" w:hAnsi="Verdana"/>
                      <w:color w:val="000000"/>
                      <w:sz w:val="20"/>
                      <w:szCs w:val="20"/>
                    </w:rPr>
                    <w:t xml:space="preserve"> O recurso e o pedido de reconsideração terão efeito suspensivo do ato ou da decisão recorrida até que sobrevenha decisão final da autoridade competente.</w:t>
                  </w:r>
                </w:p>
                <w:p>
                  <w:pPr>
                    <w:pStyle w:val="Normal"/>
                    <w:spacing w:lineRule="auto" w:line="276"/>
                    <w:jc w:val="both"/>
                    <w:rPr/>
                  </w:pPr>
                  <w:r>
                    <w:rPr>
                      <w:rFonts w:cs="Verdana" w:ascii="Verdana" w:hAnsi="Verdana"/>
                      <w:b/>
                      <w:bCs/>
                      <w:color w:val="000000"/>
                      <w:sz w:val="20"/>
                      <w:szCs w:val="20"/>
                    </w:rPr>
                    <w:t xml:space="preserve">13.2.12. </w:t>
                  </w:r>
                  <w:r>
                    <w:rPr>
                      <w:rFonts w:cs="Verdana" w:ascii="Verdana" w:hAnsi="Verdana"/>
                      <w:b w:val="false"/>
                      <w:bCs w:val="false"/>
                      <w:color w:val="000000"/>
                      <w:sz w:val="20"/>
                      <w:szCs w:val="20"/>
                    </w:rPr>
                    <w:t>A aplicação das sanções previstas neste edital não exclui, em hipótese alguma, a obrigação de reparação integral dos danos causados.</w:t>
                  </w:r>
                </w:p>
              </w:tc>
            </w:tr>
          </w:tbl>
          <w:p>
            <w:pPr>
              <w:pStyle w:val="Normal"/>
              <w:rPr>
                <w:color w:val="5983B0"/>
                <w:sz w:val="10"/>
                <w:szCs w:val="10"/>
              </w:rPr>
            </w:pPr>
            <w:r>
              <w:rPr>
                <w:color w:val="5983B0"/>
                <w:sz w:val="10"/>
                <w:szCs w:val="10"/>
              </w:rPr>
            </w:r>
          </w:p>
        </w:tc>
      </w:tr>
    </w:tbl>
    <w:p>
      <w:pPr>
        <w:pStyle w:val="Normal"/>
        <w:spacing w:lineRule="auto" w:line="276" w:before="57" w:after="57"/>
        <w:jc w:val="both"/>
        <w:rPr>
          <w:rFonts w:ascii="Verdana" w:hAnsi="Verdana" w:cs="Verdana"/>
          <w:color w:val="000000"/>
          <w:sz w:val="6"/>
          <w:szCs w:val="6"/>
        </w:rPr>
      </w:pPr>
      <w:r>
        <w:rPr>
          <w:rFonts w:cs="Verdana" w:ascii="Verdana" w:hAnsi="Verdana"/>
          <w:color w:val="000000"/>
          <w:sz w:val="6"/>
          <w:szCs w:val="6"/>
        </w:rPr>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14</w:t>
      </w:r>
      <w:r>
        <w:rPr>
          <w:rFonts w:eastAsia="Arial" w:cs="Verdana" w:ascii="Verdana" w:hAnsi="Verdana"/>
          <w:color w:val="000000"/>
          <w:sz w:val="20"/>
          <w:szCs w:val="20"/>
        </w:rPr>
        <w:t xml:space="preserve"> </w:t>
      </w:r>
      <w:r>
        <w:rPr>
          <w:rFonts w:eastAsia="Myriad Pro" w:cs="Verdana" w:ascii="Verdana" w:hAnsi="Verdana"/>
          <w:b/>
          <w:bCs/>
          <w:color w:val="000000"/>
          <w:sz w:val="20"/>
          <w:szCs w:val="20"/>
        </w:rPr>
        <w:t>DISPOSIÇÕES GERAIS</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14.1 </w:t>
            </w:r>
            <w:r>
              <w:rPr>
                <w:rFonts w:eastAsia="Arial" w:cs="Verdana" w:ascii="Verdana" w:hAnsi="Verdana"/>
                <w:color w:val="000000"/>
                <w:sz w:val="20"/>
                <w:szCs w:val="20"/>
              </w:rPr>
              <w:t>Todas as referências de tempo deste edital correspondem ao horário de Brasília-DF.</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14.2 </w:t>
            </w:r>
            <w:r>
              <w:rPr>
                <w:rFonts w:eastAsia="Arial" w:cs="Verdana" w:ascii="Verdana" w:hAnsi="Verdana"/>
                <w:color w:val="000000"/>
                <w:sz w:val="20"/>
                <w:szCs w:val="20"/>
              </w:rPr>
              <w:t>Ocorrendo</w:t>
            </w:r>
            <w:r>
              <w:rPr>
                <w:rFonts w:cs="Verdana" w:ascii="Verdana" w:hAnsi="Verdana"/>
                <w:color w:val="000000"/>
                <w:sz w:val="20"/>
                <w:szCs w:val="2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14.3 </w:t>
            </w:r>
            <w:r>
              <w:rPr>
                <w:rFonts w:eastAsia="Verdana" w:cs="Verdana" w:ascii="Verdana" w:hAnsi="Verdana"/>
                <w:color w:val="000000"/>
                <w:sz w:val="20"/>
                <w:szCs w:val="20"/>
              </w:rPr>
              <w:t>É facultado ao(a) pregoeiro(a) a promoção de diligência destinada a esclarecer ou a complementar a instrução do processo.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14.4 </w:t>
            </w:r>
            <w:r>
              <w:rPr>
                <w:rFonts w:eastAsia="MS Mincho" w:cs="Verdana" w:ascii="Verdana" w:hAnsi="Verdana"/>
                <w:color w:val="000000"/>
                <w:sz w:val="20"/>
                <w:szCs w:val="20"/>
              </w:rPr>
              <w:t>O licitante é responsável pelo ônus decorrente da perda de negócios, resultante da inobservância de quaisquer mensagens emitidas pelo(a) pregoeiro(a) ou pelo sistema, ainda que ocorra a sua desconexão.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14.5 </w:t>
            </w:r>
            <w:r>
              <w:rPr>
                <w:rFonts w:eastAsia="Arial" w:cs="Verdana" w:ascii="Verdana" w:hAnsi="Verdana"/>
                <w:b/>
                <w:bCs/>
                <w:i w:val="false"/>
                <w:color w:val="000000"/>
                <w:sz w:val="20"/>
                <w:szCs w:val="20"/>
              </w:rPr>
              <w:t>Referente a documentos faltantes ou a apresentação de documentos com prazo de validade expirada – A administração admite a juntada de documentos, desde que venham a atestar condição preexistente à abertura da sessão pública do certame, sem ferir os princípios da isonomia entre os licitantes, ou seja, não haverá desclassificação/inabilitação, sem que lhe seja conferida oportunidade para sanear eventuais falhas na classificação/habilitação</w:t>
            </w:r>
            <w:r>
              <w:rPr>
                <w:rFonts w:eastAsia="Arial" w:cs="Verdana" w:ascii="Verdana" w:hAnsi="Verdana"/>
                <w:b/>
                <w:bCs/>
                <w:color w:val="000000"/>
                <w:sz w:val="20"/>
                <w:szCs w:val="20"/>
              </w:rPr>
              <w:t>.</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14.6 </w:t>
            </w:r>
            <w:r>
              <w:rPr>
                <w:rFonts w:cs="Verdana" w:ascii="Verdana" w:hAnsi="Verdana"/>
                <w:color w:val="000000"/>
                <w:sz w:val="20"/>
                <w:szCs w:val="20"/>
              </w:rPr>
              <w:t>Os</w:t>
            </w:r>
            <w:r>
              <w:rPr>
                <w:rFonts w:eastAsia="Myriad Pro" w:cs="Verdana" w:ascii="Verdana" w:hAnsi="Verdana"/>
                <w:color w:val="000000"/>
                <w:sz w:val="20"/>
                <w:szCs w:val="20"/>
              </w:rPr>
              <w:t xml:space="preserve"> </w:t>
            </w:r>
            <w:r>
              <w:rPr>
                <w:rFonts w:cs="Verdana" w:ascii="Verdana" w:hAnsi="Verdana"/>
                <w:color w:val="000000"/>
                <w:sz w:val="20"/>
                <w:szCs w:val="20"/>
              </w:rPr>
              <w:t>documentos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mencionarem</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prazo</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validade</w:t>
            </w:r>
            <w:r>
              <w:rPr>
                <w:rFonts w:eastAsia="Myriad Pro" w:cs="Verdana" w:ascii="Verdana" w:hAnsi="Verdana"/>
                <w:color w:val="000000"/>
                <w:sz w:val="20"/>
                <w:szCs w:val="20"/>
              </w:rPr>
              <w:t xml:space="preserve"> </w:t>
            </w:r>
            <w:r>
              <w:rPr>
                <w:rFonts w:cs="Verdana" w:ascii="Verdana" w:hAnsi="Verdana"/>
                <w:color w:val="000000"/>
                <w:sz w:val="20"/>
                <w:szCs w:val="20"/>
              </w:rPr>
              <w:t>serão</w:t>
            </w:r>
            <w:r>
              <w:rPr>
                <w:rFonts w:eastAsia="Myriad Pro" w:cs="Verdana" w:ascii="Verdana" w:hAnsi="Verdana"/>
                <w:color w:val="000000"/>
                <w:sz w:val="20"/>
                <w:szCs w:val="20"/>
              </w:rPr>
              <w:t xml:space="preserve"> </w:t>
            </w:r>
            <w:r>
              <w:rPr>
                <w:rFonts w:cs="Verdana" w:ascii="Verdana" w:hAnsi="Verdana"/>
                <w:color w:val="000000"/>
                <w:sz w:val="20"/>
                <w:szCs w:val="20"/>
              </w:rPr>
              <w:t>considerados</w:t>
            </w:r>
            <w:r>
              <w:rPr>
                <w:rFonts w:eastAsia="Myriad Pro" w:cs="Verdana" w:ascii="Verdana" w:hAnsi="Verdana"/>
                <w:color w:val="000000"/>
                <w:sz w:val="20"/>
                <w:szCs w:val="20"/>
              </w:rPr>
              <w:t xml:space="preserve"> </w:t>
            </w:r>
            <w:r>
              <w:rPr>
                <w:rFonts w:cs="Verdana" w:ascii="Verdana" w:hAnsi="Verdana"/>
                <w:color w:val="000000"/>
                <w:sz w:val="20"/>
                <w:szCs w:val="20"/>
              </w:rPr>
              <w:t>válidos</w:t>
            </w:r>
            <w:r>
              <w:rPr>
                <w:rFonts w:eastAsia="Myriad Pro" w:cs="Verdana" w:ascii="Verdana" w:hAnsi="Verdana"/>
                <w:color w:val="000000"/>
                <w:sz w:val="20"/>
                <w:szCs w:val="20"/>
              </w:rPr>
              <w:t xml:space="preserve"> </w:t>
            </w:r>
            <w:r>
              <w:rPr>
                <w:rFonts w:cs="Verdana" w:ascii="Verdana" w:hAnsi="Verdana"/>
                <w:color w:val="000000"/>
                <w:sz w:val="20"/>
                <w:szCs w:val="20"/>
              </w:rPr>
              <w:t>por</w:t>
            </w:r>
            <w:r>
              <w:rPr>
                <w:rFonts w:eastAsia="Myriad Pro" w:cs="Verdana" w:ascii="Verdana" w:hAnsi="Verdana"/>
                <w:color w:val="000000"/>
                <w:sz w:val="20"/>
                <w:szCs w:val="20"/>
              </w:rPr>
              <w:t xml:space="preserve"> 180 </w:t>
            </w:r>
            <w:r>
              <w:rPr>
                <w:rFonts w:cs="Verdana" w:ascii="Verdana" w:hAnsi="Verdana"/>
                <w:color w:val="000000"/>
                <w:sz w:val="20"/>
                <w:szCs w:val="20"/>
              </w:rPr>
              <w:t>(cento e oitenta)</w:t>
            </w:r>
            <w:r>
              <w:rPr>
                <w:rFonts w:eastAsia="Myriad Pro" w:cs="Verdana" w:ascii="Verdana" w:hAnsi="Verdana"/>
                <w:color w:val="000000"/>
                <w:sz w:val="20"/>
                <w:szCs w:val="20"/>
              </w:rPr>
              <w:t xml:space="preserve"> </w:t>
            </w:r>
            <w:r>
              <w:rPr>
                <w:rFonts w:cs="Verdana" w:ascii="Verdana" w:hAnsi="Verdana"/>
                <w:color w:val="000000"/>
                <w:sz w:val="20"/>
                <w:szCs w:val="20"/>
              </w:rPr>
              <w:t>dias</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data</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emissão,</w:t>
            </w:r>
            <w:r>
              <w:rPr>
                <w:rFonts w:eastAsia="Myriad Pro" w:cs="Verdana" w:ascii="Verdana" w:hAnsi="Verdana"/>
                <w:color w:val="000000"/>
                <w:sz w:val="20"/>
                <w:szCs w:val="20"/>
              </w:rPr>
              <w:t xml:space="preserve"> </w:t>
            </w:r>
            <w:r>
              <w:rPr>
                <w:rFonts w:cs="Verdana" w:ascii="Verdana" w:hAnsi="Verdana"/>
                <w:color w:val="000000"/>
                <w:sz w:val="20"/>
                <w:szCs w:val="20"/>
              </w:rPr>
              <w:t>salvo</w:t>
            </w:r>
            <w:r>
              <w:rPr>
                <w:rFonts w:eastAsia="Myriad Pro" w:cs="Verdana" w:ascii="Verdana" w:hAnsi="Verdana"/>
                <w:color w:val="000000"/>
                <w:sz w:val="20"/>
                <w:szCs w:val="20"/>
              </w:rPr>
              <w:t xml:space="preserve"> </w:t>
            </w:r>
            <w:r>
              <w:rPr>
                <w:rFonts w:cs="Verdana" w:ascii="Verdana" w:hAnsi="Verdana"/>
                <w:color w:val="000000"/>
                <w:sz w:val="20"/>
                <w:szCs w:val="20"/>
              </w:rPr>
              <w:t>disposição</w:t>
            </w:r>
            <w:r>
              <w:rPr>
                <w:rFonts w:eastAsia="Myriad Pro" w:cs="Verdana" w:ascii="Verdana" w:hAnsi="Verdana"/>
                <w:color w:val="000000"/>
                <w:sz w:val="20"/>
                <w:szCs w:val="20"/>
              </w:rPr>
              <w:t xml:space="preserve"> </w:t>
            </w:r>
            <w:r>
              <w:rPr>
                <w:rFonts w:cs="Verdana" w:ascii="Verdana" w:hAnsi="Verdana"/>
                <w:color w:val="000000"/>
                <w:sz w:val="20"/>
                <w:szCs w:val="20"/>
              </w:rPr>
              <w:t>contrária</w:t>
            </w:r>
            <w:r>
              <w:rPr>
                <w:rFonts w:eastAsia="Myriad Pro" w:cs="Verdana" w:ascii="Verdana" w:hAnsi="Verdana"/>
                <w:color w:val="000000"/>
                <w:sz w:val="20"/>
                <w:szCs w:val="20"/>
              </w:rPr>
              <w:t xml:space="preserve"> </w:t>
            </w:r>
            <w:r>
              <w:rPr>
                <w:rFonts w:cs="Verdana" w:ascii="Verdana" w:hAnsi="Verdana"/>
                <w:color w:val="000000"/>
                <w:sz w:val="20"/>
                <w:szCs w:val="20"/>
              </w:rPr>
              <w:t>de</w:t>
            </w:r>
            <w:r>
              <w:rPr>
                <w:rFonts w:eastAsia="Myriad Pro" w:cs="Verdana" w:ascii="Verdana" w:hAnsi="Verdana"/>
                <w:color w:val="000000"/>
                <w:sz w:val="20"/>
                <w:szCs w:val="20"/>
              </w:rPr>
              <w:t xml:space="preserve"> </w:t>
            </w:r>
            <w:r>
              <w:rPr>
                <w:rFonts w:cs="Verdana" w:ascii="Verdana" w:hAnsi="Verdana"/>
                <w:color w:val="000000"/>
                <w:sz w:val="20"/>
                <w:szCs w:val="20"/>
              </w:rPr>
              <w:t>Lei</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respeito.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14.7 </w:t>
            </w:r>
            <w:r>
              <w:rPr>
                <w:rFonts w:cs="Verdana" w:ascii="Verdana" w:hAnsi="Verdana"/>
                <w:color w:val="000000"/>
                <w:sz w:val="20"/>
                <w:szCs w:val="20"/>
              </w:rPr>
              <w:t>Os licitantes encaminharão os documentos exigidos nesta licitação exclusivamente por meio do sistema de que trata o item 1.1 das Condições Gerais do Pregão Eletrônico. O(a) pregoeiro(a), se julgar necessário, verificará a autenticidade e a veracidade do documento.</w:t>
            </w:r>
          </w:p>
          <w:p>
            <w:pPr>
              <w:pStyle w:val="Normal"/>
              <w:spacing w:lineRule="auto" w:line="276" w:before="57" w:after="0"/>
              <w:ind w:hanging="0" w:left="9" w:right="-55"/>
              <w:jc w:val="both"/>
              <w:rPr>
                <w:rFonts w:ascii="Verdana" w:hAnsi="Verdana" w:eastAsia="Arial" w:cs="Verdana"/>
                <w:b/>
                <w:bCs/>
                <w:color w:val="000000"/>
                <w:sz w:val="20"/>
                <w:szCs w:val="20"/>
              </w:rPr>
            </w:pPr>
            <w:r>
              <w:rPr>
                <w:rFonts w:eastAsia="Arial" w:cs="Verdana" w:ascii="Verdana" w:hAnsi="Verdana"/>
                <w:b/>
                <w:bCs/>
                <w:color w:val="000000"/>
                <w:sz w:val="20"/>
                <w:szCs w:val="20"/>
              </w:rPr>
              <w:t xml:space="preserve">14.8 </w:t>
            </w:r>
            <w:r>
              <w:rPr>
                <w:rFonts w:eastAsia="Myriad Pro" w:cs="Verdana" w:ascii="Verdana" w:hAnsi="Verdana"/>
                <w:color w:val="000000"/>
                <w:sz w:val="20"/>
                <w:szCs w:val="20"/>
              </w:rPr>
              <w:t xml:space="preserve">O(a) pregoeiro(a) </w:t>
            </w:r>
            <w:r>
              <w:rPr>
                <w:rFonts w:cs="Verdana" w:ascii="Verdana" w:hAnsi="Verdana"/>
                <w:color w:val="000000"/>
                <w:sz w:val="20"/>
                <w:szCs w:val="20"/>
              </w:rPr>
              <w:t>poderá,</w:t>
            </w:r>
            <w:r>
              <w:rPr>
                <w:rFonts w:eastAsia="Myriad Pro" w:cs="Verdana" w:ascii="Verdana" w:hAnsi="Verdana"/>
                <w:color w:val="000000"/>
                <w:sz w:val="20"/>
                <w:szCs w:val="20"/>
              </w:rPr>
              <w:t xml:space="preserve"> </w:t>
            </w:r>
            <w:r>
              <w:rPr>
                <w:rFonts w:cs="Verdana" w:ascii="Verdana" w:hAnsi="Verdana"/>
                <w:color w:val="000000"/>
                <w:sz w:val="20"/>
                <w:szCs w:val="20"/>
              </w:rPr>
              <w:t>no</w:t>
            </w:r>
            <w:r>
              <w:rPr>
                <w:rFonts w:eastAsia="Myriad Pro" w:cs="Verdana" w:ascii="Verdana" w:hAnsi="Verdana"/>
                <w:color w:val="000000"/>
                <w:sz w:val="20"/>
                <w:szCs w:val="20"/>
              </w:rPr>
              <w:t xml:space="preserve"> </w:t>
            </w:r>
            <w:r>
              <w:rPr>
                <w:rFonts w:cs="Verdana" w:ascii="Verdana" w:hAnsi="Verdana"/>
                <w:color w:val="000000"/>
                <w:sz w:val="20"/>
                <w:szCs w:val="20"/>
              </w:rPr>
              <w:t>interesse</w:t>
            </w:r>
            <w:r>
              <w:rPr>
                <w:rFonts w:eastAsia="Myriad Pro" w:cs="Verdana" w:ascii="Verdana" w:hAnsi="Verdana"/>
                <w:color w:val="000000"/>
                <w:sz w:val="20"/>
                <w:szCs w:val="20"/>
              </w:rPr>
              <w:t xml:space="preserve"> </w:t>
            </w:r>
            <w:r>
              <w:rPr>
                <w:rFonts w:cs="Verdana" w:ascii="Verdana" w:hAnsi="Verdana"/>
                <w:color w:val="000000"/>
                <w:sz w:val="20"/>
                <w:szCs w:val="20"/>
              </w:rPr>
              <w:t>público,</w:t>
            </w:r>
            <w:r>
              <w:rPr>
                <w:rFonts w:eastAsia="Myriad Pro" w:cs="Verdana" w:ascii="Verdana" w:hAnsi="Verdana"/>
                <w:color w:val="000000"/>
                <w:sz w:val="20"/>
                <w:szCs w:val="20"/>
              </w:rPr>
              <w:t xml:space="preserve"> </w:t>
            </w:r>
            <w:r>
              <w:rPr>
                <w:rFonts w:cs="Verdana" w:ascii="Verdana" w:hAnsi="Verdana"/>
                <w:color w:val="000000"/>
                <w:sz w:val="20"/>
                <w:szCs w:val="20"/>
              </w:rPr>
              <w:t>relevar</w:t>
            </w:r>
            <w:r>
              <w:rPr>
                <w:rFonts w:eastAsia="Myriad Pro" w:cs="Verdana" w:ascii="Verdana" w:hAnsi="Verdana"/>
                <w:color w:val="000000"/>
                <w:sz w:val="20"/>
                <w:szCs w:val="20"/>
              </w:rPr>
              <w:t xml:space="preserve"> </w:t>
            </w:r>
            <w:r>
              <w:rPr>
                <w:rFonts w:cs="Verdana" w:ascii="Verdana" w:hAnsi="Verdana"/>
                <w:color w:val="000000"/>
                <w:sz w:val="20"/>
                <w:szCs w:val="20"/>
              </w:rPr>
              <w:t>faltas</w:t>
            </w:r>
            <w:r>
              <w:rPr>
                <w:rFonts w:eastAsia="Myriad Pro" w:cs="Verdana" w:ascii="Verdana" w:hAnsi="Verdana"/>
                <w:color w:val="000000"/>
                <w:sz w:val="20"/>
                <w:szCs w:val="20"/>
              </w:rPr>
              <w:t xml:space="preserve"> </w:t>
            </w:r>
            <w:r>
              <w:rPr>
                <w:rFonts w:cs="Verdana" w:ascii="Verdana" w:hAnsi="Verdana"/>
                <w:color w:val="000000"/>
                <w:sz w:val="20"/>
                <w:szCs w:val="20"/>
              </w:rPr>
              <w:t>meramente</w:t>
            </w:r>
            <w:r>
              <w:rPr>
                <w:rFonts w:eastAsia="Myriad Pro" w:cs="Verdana" w:ascii="Verdana" w:hAnsi="Verdana"/>
                <w:color w:val="000000"/>
                <w:sz w:val="20"/>
                <w:szCs w:val="20"/>
              </w:rPr>
              <w:t xml:space="preserve"> </w:t>
            </w:r>
            <w:r>
              <w:rPr>
                <w:rFonts w:cs="Verdana" w:ascii="Verdana" w:hAnsi="Verdana"/>
                <w:color w:val="000000"/>
                <w:sz w:val="20"/>
                <w:szCs w:val="20"/>
              </w:rPr>
              <w:t>formais</w:t>
            </w:r>
            <w:r>
              <w:rPr>
                <w:rFonts w:eastAsia="Myriad Pro" w:cs="Verdana" w:ascii="Verdana" w:hAnsi="Verdana"/>
                <w:color w:val="000000"/>
                <w:sz w:val="20"/>
                <w:szCs w:val="20"/>
              </w:rPr>
              <w:t xml:space="preserve"> </w:t>
            </w:r>
            <w:r>
              <w:rPr>
                <w:rFonts w:cs="Verdana" w:ascii="Verdana" w:hAnsi="Verdana"/>
                <w:color w:val="000000"/>
                <w:sz w:val="20"/>
                <w:szCs w:val="20"/>
              </w:rPr>
              <w:t>que</w:t>
            </w:r>
            <w:r>
              <w:rPr>
                <w:rFonts w:eastAsia="Myriad Pro" w:cs="Verdana" w:ascii="Verdana" w:hAnsi="Verdana"/>
                <w:color w:val="000000"/>
                <w:sz w:val="20"/>
                <w:szCs w:val="20"/>
              </w:rPr>
              <w:t xml:space="preserve"> </w:t>
            </w:r>
            <w:r>
              <w:rPr>
                <w:rFonts w:cs="Verdana" w:ascii="Verdana" w:hAnsi="Verdana"/>
                <w:color w:val="000000"/>
                <w:sz w:val="20"/>
                <w:szCs w:val="20"/>
              </w:rPr>
              <w:t>não</w:t>
            </w:r>
            <w:r>
              <w:rPr>
                <w:rFonts w:eastAsia="Myriad Pro" w:cs="Verdana" w:ascii="Verdana" w:hAnsi="Verdana"/>
                <w:color w:val="000000"/>
                <w:sz w:val="20"/>
                <w:szCs w:val="20"/>
              </w:rPr>
              <w:t xml:space="preserve"> </w:t>
            </w:r>
            <w:r>
              <w:rPr>
                <w:rFonts w:cs="Verdana" w:ascii="Verdana" w:hAnsi="Verdana"/>
                <w:color w:val="000000"/>
                <w:sz w:val="20"/>
                <w:szCs w:val="20"/>
              </w:rPr>
              <w:t>comprometam</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lisura</w:t>
            </w:r>
            <w:r>
              <w:rPr>
                <w:rFonts w:eastAsia="Myriad Pro" w:cs="Verdana" w:ascii="Verdana" w:hAnsi="Verdana"/>
                <w:color w:val="000000"/>
                <w:sz w:val="20"/>
                <w:szCs w:val="20"/>
              </w:rPr>
              <w:t xml:space="preserve"> </w:t>
            </w:r>
            <w:r>
              <w:rPr>
                <w:rFonts w:cs="Verdana" w:ascii="Verdana" w:hAnsi="Verdana"/>
                <w:color w:val="000000"/>
                <w:sz w:val="20"/>
                <w:szCs w:val="20"/>
              </w:rPr>
              <w:t>e</w:t>
            </w:r>
            <w:r>
              <w:rPr>
                <w:rFonts w:eastAsia="Myriad Pro" w:cs="Verdana" w:ascii="Verdana" w:hAnsi="Verdana"/>
                <w:color w:val="000000"/>
                <w:sz w:val="20"/>
                <w:szCs w:val="20"/>
              </w:rPr>
              <w:t xml:space="preserve"> </w:t>
            </w:r>
            <w:r>
              <w:rPr>
                <w:rFonts w:cs="Verdana" w:ascii="Verdana" w:hAnsi="Verdana"/>
                <w:color w:val="000000"/>
                <w:sz w:val="20"/>
                <w:szCs w:val="20"/>
              </w:rPr>
              <w:t>o</w:t>
            </w:r>
            <w:r>
              <w:rPr>
                <w:rFonts w:eastAsia="Myriad Pro" w:cs="Verdana" w:ascii="Verdana" w:hAnsi="Verdana"/>
                <w:color w:val="000000"/>
                <w:sz w:val="20"/>
                <w:szCs w:val="20"/>
              </w:rPr>
              <w:t xml:space="preserve"> </w:t>
            </w:r>
            <w:r>
              <w:rPr>
                <w:rFonts w:cs="Verdana" w:ascii="Verdana" w:hAnsi="Verdana"/>
                <w:color w:val="000000"/>
                <w:sz w:val="20"/>
                <w:szCs w:val="20"/>
              </w:rPr>
              <w:t>real</w:t>
            </w:r>
            <w:r>
              <w:rPr>
                <w:rFonts w:eastAsia="Myriad Pro" w:cs="Verdana" w:ascii="Verdana" w:hAnsi="Verdana"/>
                <w:color w:val="000000"/>
                <w:sz w:val="20"/>
                <w:szCs w:val="20"/>
              </w:rPr>
              <w:t xml:space="preserve"> </w:t>
            </w:r>
            <w:r>
              <w:rPr>
                <w:rFonts w:cs="Verdana" w:ascii="Verdana" w:hAnsi="Verdana"/>
                <w:color w:val="000000"/>
                <w:sz w:val="20"/>
                <w:szCs w:val="20"/>
              </w:rPr>
              <w:t>conteúdo</w:t>
            </w:r>
            <w:r>
              <w:rPr>
                <w:rFonts w:eastAsia="Myriad Pro" w:cs="Verdana" w:ascii="Verdana" w:hAnsi="Verdana"/>
                <w:color w:val="000000"/>
                <w:sz w:val="20"/>
                <w:szCs w:val="20"/>
              </w:rPr>
              <w:t xml:space="preserve"> </w:t>
            </w:r>
            <w:r>
              <w:rPr>
                <w:rFonts w:cs="Verdana" w:ascii="Verdana" w:hAnsi="Verdana"/>
                <w:color w:val="000000"/>
                <w:sz w:val="20"/>
                <w:szCs w:val="20"/>
              </w:rPr>
              <w:t>da</w:t>
            </w:r>
            <w:r>
              <w:rPr>
                <w:rFonts w:eastAsia="Myriad Pro" w:cs="Verdana" w:ascii="Verdana" w:hAnsi="Verdana"/>
                <w:color w:val="000000"/>
                <w:sz w:val="20"/>
                <w:szCs w:val="20"/>
              </w:rPr>
              <w:t xml:space="preserve"> </w:t>
            </w:r>
            <w:r>
              <w:rPr>
                <w:rFonts w:cs="Verdana" w:ascii="Verdana" w:hAnsi="Verdana"/>
                <w:color w:val="000000"/>
                <w:sz w:val="20"/>
                <w:szCs w:val="20"/>
              </w:rPr>
              <w:t>proposta,</w:t>
            </w:r>
            <w:r>
              <w:rPr>
                <w:rFonts w:eastAsia="Myriad Pro" w:cs="Verdana" w:ascii="Verdana" w:hAnsi="Verdana"/>
                <w:color w:val="000000"/>
                <w:sz w:val="20"/>
                <w:szCs w:val="20"/>
              </w:rPr>
              <w:t xml:space="preserve"> </w:t>
            </w:r>
            <w:r>
              <w:rPr>
                <w:rFonts w:cs="Verdana" w:ascii="Verdana" w:hAnsi="Verdana"/>
                <w:color w:val="000000"/>
                <w:sz w:val="20"/>
                <w:szCs w:val="20"/>
              </w:rPr>
              <w:t>podendo</w:t>
            </w:r>
            <w:r>
              <w:rPr>
                <w:rFonts w:eastAsia="Myriad Pro" w:cs="Verdana" w:ascii="Verdana" w:hAnsi="Verdana"/>
                <w:color w:val="000000"/>
                <w:sz w:val="20"/>
                <w:szCs w:val="20"/>
              </w:rPr>
              <w:t xml:space="preserve"> </w:t>
            </w:r>
            <w:r>
              <w:rPr>
                <w:rFonts w:cs="Verdana" w:ascii="Verdana" w:hAnsi="Verdana"/>
                <w:color w:val="000000"/>
                <w:sz w:val="20"/>
                <w:szCs w:val="20"/>
              </w:rPr>
              <w:t>promover</w:t>
            </w:r>
            <w:r>
              <w:rPr>
                <w:rFonts w:eastAsia="Myriad Pro" w:cs="Verdana" w:ascii="Verdana" w:hAnsi="Verdana"/>
                <w:color w:val="000000"/>
                <w:sz w:val="20"/>
                <w:szCs w:val="20"/>
              </w:rPr>
              <w:t xml:space="preserve"> </w:t>
            </w:r>
            <w:r>
              <w:rPr>
                <w:rFonts w:cs="Verdana" w:ascii="Verdana" w:hAnsi="Verdana"/>
                <w:color w:val="000000"/>
                <w:sz w:val="20"/>
                <w:szCs w:val="20"/>
              </w:rPr>
              <w:t>diligências</w:t>
            </w:r>
            <w:r>
              <w:rPr>
                <w:rFonts w:eastAsia="Myriad Pro" w:cs="Verdana" w:ascii="Verdana" w:hAnsi="Verdana"/>
                <w:color w:val="000000"/>
                <w:sz w:val="20"/>
                <w:szCs w:val="20"/>
              </w:rPr>
              <w:t xml:space="preserve"> </w:t>
            </w:r>
            <w:r>
              <w:rPr>
                <w:rFonts w:cs="Verdana" w:ascii="Verdana" w:hAnsi="Verdana"/>
                <w:color w:val="000000"/>
                <w:sz w:val="20"/>
                <w:szCs w:val="20"/>
              </w:rPr>
              <w:t>destinadas</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esclarecer</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complementar</w:t>
            </w:r>
            <w:r>
              <w:rPr>
                <w:rFonts w:eastAsia="Myriad Pro" w:cs="Verdana" w:ascii="Verdana" w:hAnsi="Verdana"/>
                <w:color w:val="000000"/>
                <w:sz w:val="20"/>
                <w:szCs w:val="20"/>
              </w:rPr>
              <w:t xml:space="preserve"> </w:t>
            </w:r>
            <w:r>
              <w:rPr>
                <w:rFonts w:cs="Verdana" w:ascii="Verdana" w:hAnsi="Verdana"/>
                <w:color w:val="000000"/>
                <w:sz w:val="20"/>
                <w:szCs w:val="20"/>
              </w:rPr>
              <w:t>a</w:t>
            </w:r>
            <w:r>
              <w:rPr>
                <w:rFonts w:eastAsia="Myriad Pro" w:cs="Verdana" w:ascii="Verdana" w:hAnsi="Verdana"/>
                <w:color w:val="000000"/>
                <w:sz w:val="20"/>
                <w:szCs w:val="20"/>
              </w:rPr>
              <w:t xml:space="preserve"> </w:t>
            </w:r>
            <w:r>
              <w:rPr>
                <w:rFonts w:cs="Verdana" w:ascii="Verdana" w:hAnsi="Verdana"/>
                <w:color w:val="000000"/>
                <w:sz w:val="20"/>
                <w:szCs w:val="20"/>
              </w:rPr>
              <w:t>instrução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procedimento</w:t>
            </w:r>
            <w:r>
              <w:rPr>
                <w:rFonts w:eastAsia="Myriad Pro" w:cs="Verdana" w:ascii="Verdana" w:hAnsi="Verdana"/>
                <w:color w:val="000000"/>
                <w:sz w:val="20"/>
                <w:szCs w:val="20"/>
              </w:rPr>
              <w:t xml:space="preserve"> </w:t>
            </w:r>
            <w:r>
              <w:rPr>
                <w:rFonts w:cs="Verdana" w:ascii="Verdana" w:hAnsi="Verdana"/>
                <w:color w:val="000000"/>
                <w:sz w:val="20"/>
                <w:szCs w:val="20"/>
              </w:rPr>
              <w:t>licitatório, inclusive solicitar pareceres.</w:t>
            </w:r>
          </w:p>
          <w:p>
            <w:pPr>
              <w:pStyle w:val="Normal"/>
              <w:spacing w:lineRule="auto" w:line="276" w:before="57" w:after="0"/>
              <w:ind w:hanging="0" w:left="9" w:right="-55"/>
              <w:jc w:val="both"/>
              <w:rPr/>
            </w:pPr>
            <w:r>
              <w:rPr>
                <w:rFonts w:eastAsia="Arial" w:cs="Verdana" w:ascii="Verdana" w:hAnsi="Verdana"/>
                <w:b/>
                <w:bCs/>
                <w:color w:val="000000"/>
                <w:sz w:val="20"/>
                <w:szCs w:val="20"/>
              </w:rPr>
              <w:t xml:space="preserve">14.9 </w:t>
            </w:r>
            <w:r>
              <w:rPr>
                <w:rFonts w:cs="Verdana" w:ascii="Verdana" w:hAnsi="Verdana"/>
                <w:color w:val="000000"/>
                <w:sz w:val="20"/>
                <w:szCs w:val="2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tc>
      </w:tr>
    </w:tbl>
    <w:p>
      <w:pPr>
        <w:pStyle w:val="Normal"/>
        <w:spacing w:lineRule="auto" w:line="276" w:before="57" w:after="0"/>
        <w:ind w:hanging="0" w:left="-1" w:right="-1"/>
        <w:jc w:val="right"/>
        <w:rPr>
          <w:sz w:val="6"/>
          <w:szCs w:val="6"/>
        </w:rPr>
      </w:pPr>
      <w:r>
        <w:rPr>
          <w:sz w:val="6"/>
          <w:szCs w:val="6"/>
        </w:rPr>
      </w:r>
    </w:p>
    <w:p>
      <w:pPr>
        <w:pStyle w:val="Normal"/>
        <w:spacing w:lineRule="auto" w:line="276" w:before="57" w:after="0"/>
        <w:ind w:hanging="0" w:left="-1" w:right="-1"/>
        <w:jc w:val="right"/>
        <w:rPr>
          <w:rFonts w:ascii="Verdana" w:hAnsi="Verdana" w:cs="Verdana"/>
          <w:b/>
          <w:color w:val="000000"/>
          <w:sz w:val="20"/>
          <w:szCs w:val="20"/>
        </w:rPr>
      </w:pPr>
      <w:r>
        <w:rPr>
          <w:rFonts w:eastAsia="Arial" w:cs="Verdana" w:ascii="Verdana" w:hAnsi="Verdana"/>
          <w:color w:val="000000"/>
          <w:sz w:val="20"/>
          <w:szCs w:val="20"/>
        </w:rPr>
        <w:t>Castro, 25 de maio de 2026.</w:t>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57" w:after="0"/>
        <w:ind w:hanging="0" w:left="-1" w:right="-1"/>
        <w:jc w:val="center"/>
        <w:rPr>
          <w:rFonts w:ascii="Verdana" w:hAnsi="Verdana" w:cs="Verdana"/>
          <w:b/>
          <w:color w:val="000000"/>
          <w:sz w:val="20"/>
          <w:szCs w:val="20"/>
        </w:rPr>
      </w:pPr>
      <w:r>
        <w:rPr>
          <w:rFonts w:cs="Verdana" w:ascii="Verdana" w:hAnsi="Verdana"/>
          <w:b/>
          <w:color w:val="000000"/>
          <w:sz w:val="20"/>
          <w:szCs w:val="20"/>
        </w:rPr>
      </w:r>
    </w:p>
    <w:p>
      <w:pPr>
        <w:pStyle w:val="Normal"/>
        <w:shd w:val="clear" w:color="auto" w:fill="FFFFFF"/>
        <w:spacing w:lineRule="auto" w:line="240"/>
        <w:jc w:val="center"/>
        <w:rPr/>
      </w:pPr>
      <w:r>
        <w:rPr>
          <w:rFonts w:cs="Verdana" w:ascii="Verdana" w:hAnsi="Verdana"/>
          <w:b/>
          <w:bCs/>
          <w:color w:val="000000"/>
          <w:sz w:val="20"/>
          <w:szCs w:val="20"/>
        </w:rPr>
        <w:t>PAULINE FLORES</w:t>
      </w:r>
    </w:p>
    <w:p>
      <w:pPr>
        <w:pStyle w:val="Normal"/>
        <w:spacing w:lineRule="auto" w:line="240" w:before="57" w:after="0"/>
        <w:ind w:hanging="0" w:left="-1" w:right="-1"/>
        <w:jc w:val="center"/>
        <w:rPr/>
      </w:pPr>
      <w:r>
        <w:rPr>
          <w:rFonts w:eastAsia="Arial" w:cs="Verdana" w:ascii="Verdana" w:hAnsi="Verdana"/>
          <w:b/>
          <w:bCs/>
          <w:color w:val="000000"/>
          <w:sz w:val="20"/>
          <w:szCs w:val="20"/>
          <w:shd w:fill="FFFFFF" w:val="clear"/>
        </w:rPr>
        <w:t>Pregoeira</w:t>
      </w:r>
    </w:p>
    <w:p>
      <w:pPr>
        <w:pStyle w:val="Normal"/>
        <w:spacing w:lineRule="auto" w:line="276" w:before="57" w:after="0"/>
        <w:ind w:hanging="0" w:left="-1" w:right="-1"/>
        <w:jc w:val="center"/>
        <w:rPr>
          <w:rFonts w:ascii="Verdana" w:hAnsi="Verdana" w:eastAsia="Arial" w:cs="Verdana"/>
          <w:b/>
          <w:bCs/>
          <w:color w:val="000000"/>
          <w:sz w:val="20"/>
          <w:szCs w:val="20"/>
          <w:shd w:fill="FFFFFF" w:val="clear"/>
        </w:rPr>
      </w:pPr>
      <w:r>
        <w:rPr>
          <w:rFonts w:eastAsia="Arial" w:cs="Verdana" w:ascii="Verdana" w:hAnsi="Verdana"/>
          <w:b/>
          <w:bCs/>
          <w:color w:val="000000"/>
          <w:sz w:val="20"/>
          <w:szCs w:val="20"/>
          <w:shd w:fill="FFFFFF" w:val="clea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I – PE 067/2026</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shd w:fill="FFFFFF" w:val="clear"/>
        </w:rPr>
      </w:pPr>
      <w:r>
        <w:rPr>
          <w:rFonts w:cs="Verdana" w:ascii="Verdana" w:hAnsi="Verdana"/>
          <w:b/>
          <w:bCs/>
          <w:color w:val="000000"/>
          <w:sz w:val="20"/>
          <w:szCs w:val="20"/>
          <w:shd w:fill="FFFFFF" w:val="clear"/>
        </w:rPr>
        <w:t>TERMO DE REFERÊNCIA</w:t>
      </w:r>
    </w:p>
    <w:p>
      <w:pPr>
        <w:pStyle w:val="Normal"/>
        <w:spacing w:before="57" w:after="0"/>
        <w:ind w:hanging="0" w:left="0" w:right="-1"/>
        <w:jc w:val="center"/>
        <w:rPr/>
      </w:pPr>
      <w:r>
        <w:rPr>
          <w:rFonts w:cs="Verdana" w:ascii="Verdana" w:hAnsi="Verdana"/>
          <w:b/>
          <w:bCs/>
          <w:color w:val="000000"/>
          <w:sz w:val="20"/>
          <w:szCs w:val="20"/>
          <w:shd w:fill="FFFFFF" w:val="clear"/>
        </w:rPr>
        <w:t>(ANEXO EM ARQUIVO DIGITAL)</w:t>
      </w:r>
    </w:p>
    <w:p>
      <w:pPr>
        <w:pStyle w:val="Normal"/>
        <w:spacing w:before="57" w:after="0"/>
        <w:ind w:hanging="0" w:left="0" w:right="-1"/>
        <w:jc w:val="center"/>
        <w:rPr/>
      </w:pPr>
      <w:r>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57" w:after="0"/>
        <w:ind w:hanging="0" w:left="0" w:right="-1"/>
        <w:jc w:val="center"/>
        <w:rPr>
          <w:rFonts w:ascii="Verdana" w:hAnsi="Verdana" w:cs="Verdana"/>
          <w:b/>
          <w:bCs/>
          <w:color w:val="000000"/>
          <w:sz w:val="20"/>
          <w:szCs w:val="20"/>
        </w:rPr>
      </w:pPr>
      <w:r>
        <w:rPr>
          <w:rFonts w:eastAsia="Verdana" w:cs="Verdana" w:ascii="Verdana" w:hAnsi="Verdana"/>
          <w:b/>
          <w:bCs/>
          <w:color w:val="000000"/>
          <w:sz w:val="20"/>
          <w:szCs w:val="20"/>
        </w:rPr>
        <w:t xml:space="preserve"> </w:t>
      </w:r>
      <w:r>
        <w:rPr>
          <w:rFonts w:cs="Verdana" w:ascii="Verdana" w:hAnsi="Verdana"/>
          <w:b/>
          <w:bCs/>
          <w:color w:val="000000"/>
          <w:sz w:val="20"/>
          <w:szCs w:val="20"/>
        </w:rPr>
        <w:t xml:space="preserve">APÊNDICE DO ANEXO I - </w:t>
      </w:r>
      <w:r>
        <w:rPr>
          <w:rFonts w:cs="Verdana" w:ascii="Verdana" w:hAnsi="Verdana"/>
          <w:b/>
          <w:bCs/>
          <w:color w:val="000000"/>
          <w:sz w:val="20"/>
          <w:szCs w:val="20"/>
          <w:shd w:fill="FFFFFF" w:val="clear"/>
        </w:rPr>
        <w:t xml:space="preserve">ESTUDO TÉCNICO PRELIMINAR – </w:t>
      </w:r>
      <w:r>
        <w:rPr>
          <w:rFonts w:cs="Verdana" w:ascii="Verdana" w:hAnsi="Verdana"/>
          <w:b/>
          <w:bCs/>
          <w:color w:val="000000"/>
          <w:sz w:val="20"/>
          <w:szCs w:val="20"/>
        </w:rPr>
        <w:t>ETP</w:t>
      </w:r>
    </w:p>
    <w:p>
      <w:pPr>
        <w:pStyle w:val="Normal"/>
        <w:spacing w:before="57" w:after="0"/>
        <w:ind w:hanging="0" w:left="0" w:right="-1"/>
        <w:jc w:val="center"/>
        <w:rPr>
          <w:rFonts w:ascii="Verdana" w:hAnsi="Verdana" w:cs="Verdana"/>
          <w:b/>
          <w:bCs/>
          <w:color w:val="000000"/>
          <w:sz w:val="20"/>
          <w:szCs w:val="20"/>
        </w:rPr>
      </w:pPr>
      <w:r>
        <w:rPr>
          <w:rFonts w:cs="Verdana" w:ascii="Verdana" w:hAnsi="Verdana"/>
          <w:b/>
          <w:bCs/>
          <w:color w:val="000000"/>
          <w:sz w:val="20"/>
          <w:szCs w:val="20"/>
        </w:rPr>
        <w:t>(ANEXO EM ARQUIVO DIGITAL)</w:t>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numPr>
          <w:ilvl w:val="0"/>
          <w:numId w:val="0"/>
        </w:numPr>
        <w:shd w:val="clear" w:color="auto" w:fill="FFFFFF"/>
        <w:tabs>
          <w:tab w:val="clear" w:pos="720"/>
          <w:tab w:val="left" w:pos="266" w:leader="none"/>
        </w:tabs>
        <w:spacing w:lineRule="auto" w:line="276"/>
        <w:ind w:hanging="0" w:left="0" w:right="0"/>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spacing w:before="0" w:after="57"/>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II</w:t>
      </w:r>
    </w:p>
    <w:p>
      <w:pPr>
        <w:pStyle w:val="Normal"/>
        <w:tabs>
          <w:tab w:val="clear" w:pos="720"/>
          <w:tab w:val="left" w:pos="284" w:leader="none"/>
        </w:tabs>
        <w:spacing w:lineRule="auto" w:line="276" w:before="113" w:after="0"/>
        <w:jc w:val="center"/>
        <w:rPr>
          <w:rFonts w:ascii="Verdana" w:hAnsi="Verdana" w:cs="Verdana"/>
          <w:b/>
          <w:bCs/>
          <w:color w:val="000000"/>
          <w:sz w:val="20"/>
          <w:szCs w:val="20"/>
          <w:highlight w:val="none"/>
        </w:rPr>
      </w:pPr>
      <w:r>
        <w:rPr>
          <w:rFonts w:cs="Verdana" w:ascii="Verdana" w:hAnsi="Verdana"/>
          <w:b/>
          <w:color w:val="000000"/>
          <w:sz w:val="20"/>
          <w:szCs w:val="20"/>
          <w:highlight w:val="white"/>
        </w:rPr>
        <w:t>DOCUMENTOS</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DE</w:t>
      </w:r>
      <w:r>
        <w:rPr>
          <w:rFonts w:eastAsia="Myriad Pro" w:cs="Verdana" w:ascii="Verdana" w:hAnsi="Verdana"/>
          <w:b/>
          <w:color w:val="000000"/>
          <w:sz w:val="20"/>
          <w:szCs w:val="20"/>
          <w:highlight w:val="white"/>
        </w:rPr>
        <w:t xml:space="preserve"> </w:t>
      </w:r>
      <w:r>
        <w:rPr>
          <w:rFonts w:cs="Verdana" w:ascii="Verdana" w:hAnsi="Verdana"/>
          <w:b/>
          <w:color w:val="000000"/>
          <w:sz w:val="20"/>
          <w:szCs w:val="20"/>
          <w:highlight w:val="white"/>
        </w:rPr>
        <w:t>HABILITAÇÃO</w:t>
      </w:r>
    </w:p>
    <w:p>
      <w:pPr>
        <w:pStyle w:val="Normal"/>
        <w:tabs>
          <w:tab w:val="clear" w:pos="720"/>
          <w:tab w:val="left" w:pos="284" w:leader="none"/>
        </w:tabs>
        <w:spacing w:lineRule="auto" w:line="276" w:before="113" w:after="0"/>
        <w:jc w:val="center"/>
        <w:rPr/>
      </w:pPr>
      <w:r>
        <w:rPr/>
      </w:r>
    </w:p>
    <w:p>
      <w:pPr>
        <w:pStyle w:val="ParagraphStyle"/>
        <w:spacing w:lineRule="auto" w:line="276"/>
        <w:ind w:right="0"/>
        <w:jc w:val="both"/>
        <w:rPr/>
      </w:pPr>
      <w:r>
        <w:rPr>
          <w:rFonts w:cs="Verdana" w:ascii="Verdana" w:hAnsi="Verdana"/>
          <w:b/>
          <w:bCs/>
          <w:color w:val="000000"/>
          <w:sz w:val="18"/>
          <w:szCs w:val="18"/>
          <w:u w:val="none"/>
          <w:shd w:fill="FFFFFF" w:val="clear"/>
          <w:lang w:eastAsia="en-US"/>
        </w:rPr>
        <w:t>1.</w:t>
      </w:r>
      <w:r>
        <w:rPr>
          <w:rFonts w:eastAsia="Microsoft YaHei" w:cs="Verdana" w:ascii="Verdana" w:hAnsi="Verdana"/>
          <w:color w:val="000000"/>
          <w:sz w:val="18"/>
          <w:szCs w:val="18"/>
          <w:u w:val="none"/>
          <w:shd w:fill="FFFFFF" w:val="clear"/>
          <w:lang w:eastAsia="en-US"/>
        </w:rPr>
        <w:t xml:space="preserve"> Os licitantes encaminharão (pós disputa), exclusivamente por meio do sistema, os documentos de habilitação exigidos no edital e proposta vencedora com a descrição do objeto ofertado e o preço, até a data e o horário estabelecidos pelo Pregoeiro </w:t>
      </w:r>
      <w:r>
        <w:rPr>
          <w:rFonts w:eastAsia="Times New Roman" w:cs="Verdana" w:ascii="Verdana" w:hAnsi="Verdana"/>
          <w:color w:val="000000"/>
          <w:sz w:val="18"/>
          <w:szCs w:val="18"/>
          <w:u w:val="none"/>
          <w:shd w:fill="FFFFFF" w:val="clear"/>
          <w:lang w:val="pt-BR" w:eastAsia="en-US" w:bidi="pt-BR"/>
        </w:rPr>
        <w:t xml:space="preserve">para fins de habilitação, nos termos dos </w:t>
      </w:r>
      <w:hyperlink r:id="rId25" w:tgtFrame="_blank">
        <w:r>
          <w:rPr>
            <w:rStyle w:val="Hyperlink"/>
            <w:rFonts w:eastAsia="Times New Roman" w:cs="Verdana" w:ascii="Verdana" w:hAnsi="Verdana"/>
            <w:color w:val="000000"/>
            <w:sz w:val="18"/>
            <w:szCs w:val="18"/>
            <w:u w:val="single"/>
            <w:shd w:fill="FFFFFF" w:val="clear"/>
            <w:lang w:val="pt-BR" w:eastAsia="en-US" w:bidi="pt-BR"/>
          </w:rPr>
          <w:t>arts. 62 a 70 da Lei nº 14.133, de 2021</w:t>
        </w:r>
      </w:hyperlink>
      <w:r>
        <w:rPr>
          <w:rFonts w:eastAsia="Times New Roman" w:cs="Verdana" w:ascii="Verdana" w:hAnsi="Verdana"/>
          <w:color w:val="000000"/>
          <w:sz w:val="18"/>
          <w:szCs w:val="18"/>
          <w:u w:val="none"/>
          <w:shd w:fill="FFFFFF" w:val="clear"/>
          <w:lang w:val="pt-BR" w:eastAsia="en-US" w:bidi="pt-BR"/>
        </w:rPr>
        <w:t xml:space="preserve">, deverá o licitante comprovar os seguintes requisitos: </w:t>
      </w:r>
    </w:p>
    <w:p>
      <w:pPr>
        <w:pStyle w:val="ParagraphStyle"/>
        <w:spacing w:lineRule="auto" w:line="276"/>
        <w:ind w:right="0"/>
        <w:jc w:val="both"/>
        <w:rPr>
          <w:rFonts w:ascii="Verdana" w:hAnsi="Verdana" w:cs="Verdana"/>
          <w:sz w:val="18"/>
          <w:szCs w:val="18"/>
        </w:rPr>
      </w:pPr>
      <w:r>
        <w:rPr>
          <w:rFonts w:cs="Verdana" w:ascii="Verdana" w:hAnsi="Verdana"/>
          <w:sz w:val="18"/>
          <w:szCs w:val="18"/>
        </w:rPr>
      </w:r>
    </w:p>
    <w:tbl>
      <w:tblPr>
        <w:tblW w:w="7708" w:type="dxa"/>
        <w:jc w:val="left"/>
        <w:tblInd w:w="803" w:type="dxa"/>
        <w:tblLayout w:type="fixed"/>
        <w:tblCellMar>
          <w:top w:w="55" w:type="dxa"/>
          <w:left w:w="55" w:type="dxa"/>
          <w:bottom w:w="55" w:type="dxa"/>
          <w:right w:w="55" w:type="dxa"/>
        </w:tblCellMar>
      </w:tblPr>
      <w:tblGrid>
        <w:gridCol w:w="7708"/>
      </w:tblGrid>
      <w:tr>
        <w:trPr/>
        <w:tc>
          <w:tcPr>
            <w:tcW w:w="7708"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xml:space="preserve">Os documentos de habilitação </w:t>
            </w:r>
            <w:r>
              <w:rPr>
                <w:rFonts w:eastAsia="Microsoft YaHei" w:cs="Verdana" w:ascii="Verdana" w:hAnsi="Verdana"/>
                <w:b w:val="false"/>
                <w:bCs w:val="false"/>
                <w:color w:val="000000"/>
                <w:sz w:val="18"/>
                <w:szCs w:val="18"/>
                <w:u w:val="none"/>
                <w:shd w:fill="FFFFFF" w:val="clear"/>
                <w:lang w:eastAsia="en-US"/>
              </w:rPr>
              <w:t>exigidos no edital e proposta vencedora</w:t>
            </w:r>
            <w:r>
              <w:rPr>
                <w:rFonts w:cs="Verdana" w:ascii="Verdana" w:hAnsi="Verdana"/>
                <w:b w:val="false"/>
                <w:bCs w:val="false"/>
                <w:color w:val="000000"/>
                <w:sz w:val="18"/>
                <w:szCs w:val="18"/>
                <w:u w:val="none"/>
                <w:shd w:fill="FFFFFF" w:val="clear"/>
                <w:lang w:eastAsia="en-US"/>
              </w:rPr>
              <w:t xml:space="preserve">, deverão ser encaminhados por meio do sistema no </w:t>
            </w:r>
            <w:r>
              <w:rPr>
                <w:rFonts w:cs="Verdana" w:ascii="Verdana" w:hAnsi="Verdana"/>
                <w:b/>
                <w:bCs/>
                <w:color w:val="000000"/>
                <w:sz w:val="18"/>
                <w:szCs w:val="18"/>
                <w:u w:val="none"/>
                <w:shd w:fill="FFFFFF" w:val="clear"/>
                <w:lang w:eastAsia="en-US"/>
              </w:rPr>
              <w:t>prazo máximo de 2 (duas) horas, após a solicitação do pregoeiro, à empresa vencedora.</w:t>
            </w:r>
          </w:p>
          <w:p>
            <w:pPr>
              <w:pStyle w:val="Normal"/>
              <w:spacing w:lineRule="auto" w:line="276" w:before="57" w:after="0"/>
              <w:ind w:right="-15"/>
              <w:jc w:val="both"/>
              <w:rPr/>
            </w:pPr>
            <w:r>
              <w:rPr>
                <w:rFonts w:cs="Verdana" w:ascii="Verdana" w:hAnsi="Verdana"/>
                <w:b w:val="false"/>
                <w:bCs w:val="false"/>
                <w:color w:val="000000"/>
                <w:sz w:val="18"/>
                <w:szCs w:val="18"/>
                <w:u w:val="none"/>
                <w:shd w:fill="FFFFFF" w:val="clear"/>
                <w:lang w:eastAsia="en-US"/>
              </w:rPr>
              <w:t>- Este período poderá ser prorrogado por igual período,</w:t>
            </w:r>
            <w:r>
              <w:rPr>
                <w:rFonts w:cs="Verdana" w:ascii="Verdana" w:hAnsi="Verdana"/>
                <w:b/>
                <w:bCs/>
                <w:color w:val="000000"/>
                <w:sz w:val="18"/>
                <w:szCs w:val="18"/>
                <w:u w:val="none"/>
                <w:shd w:fill="FFFFFF" w:val="clear"/>
                <w:lang w:eastAsia="en-US"/>
              </w:rPr>
              <w:t xml:space="preserve"> desde de que solicitado pelo licitante, antes do fim do prazo.</w:t>
            </w:r>
          </w:p>
        </w:tc>
      </w:tr>
    </w:tbl>
    <w:p>
      <w:pPr>
        <w:pStyle w:val="ParagraphStyle"/>
        <w:spacing w:lineRule="auto" w:line="276"/>
        <w:ind w:right="0"/>
        <w:jc w:val="both"/>
        <w:rPr>
          <w:rFonts w:ascii="Verdana" w:hAnsi="Verdana" w:eastAsia="Times New Roman" w:cs="Verdana"/>
          <w:color w:themeColor="text1" w:val="000000"/>
          <w:sz w:val="18"/>
          <w:szCs w:val="18"/>
          <w:lang w:val="pt-BR" w:bidi="pt-BR"/>
        </w:rPr>
      </w:pPr>
      <w:r>
        <w:rPr>
          <w:rFonts w:eastAsia="Times New Roman" w:cs="Verdana" w:ascii="Verdana" w:hAnsi="Verdana"/>
          <w:color w:themeColor="text1" w:val="000000"/>
          <w:sz w:val="18"/>
          <w:szCs w:val="18"/>
          <w:lang w:val="pt-BR" w:bidi="pt-BR"/>
        </w:rPr>
      </w:r>
    </w:p>
    <w:tbl>
      <w:tblPr>
        <w:tblW w:w="9642" w:type="dxa"/>
        <w:jc w:val="left"/>
        <w:tblInd w:w="128" w:type="dxa"/>
        <w:tblLayout w:type="fixed"/>
        <w:tblCellMar>
          <w:top w:w="55" w:type="dxa"/>
          <w:left w:w="55" w:type="dxa"/>
          <w:bottom w:w="55" w:type="dxa"/>
          <w:right w:w="55" w:type="dxa"/>
        </w:tblCellMar>
        <w:tblLook w:val="04a0" w:firstRow="1" w:noVBand="1" w:lastRow="0" w:firstColumn="1" w:lastColumn="0" w:noHBand="0"/>
      </w:tblPr>
      <w:tblGrid>
        <w:gridCol w:w="9642"/>
      </w:tblGrid>
      <w:tr>
        <w:trPr>
          <w:trHeight w:val="1762" w:hRule="atLeast"/>
        </w:trPr>
        <w:tc>
          <w:tcPr>
            <w:tcW w:w="9642" w:type="dxa"/>
            <w:tcBorders>
              <w:top w:val="single" w:sz="2" w:space="0" w:color="000000"/>
              <w:left w:val="single" w:sz="2" w:space="0" w:color="000000"/>
              <w:bottom w:val="single" w:sz="2" w:space="0" w:color="000000"/>
              <w:right w:val="single" w:sz="2" w:space="0" w:color="000000"/>
            </w:tcBorders>
          </w:tcPr>
          <w:p>
            <w:pPr>
              <w:pStyle w:val="Normal"/>
              <w:widowControl w:val="false"/>
              <w:shd w:val="clear" w:color="auto" w:fill="FFFFFF"/>
              <w:spacing w:lineRule="auto" w:line="276" w:before="0" w:after="57"/>
              <w:jc w:val="both"/>
              <w:rPr>
                <w:rFonts w:ascii="Verdana" w:hAnsi="Verdana"/>
                <w:sz w:val="18"/>
                <w:szCs w:val="18"/>
              </w:rPr>
            </w:pPr>
            <w:r>
              <w:rPr>
                <w:rFonts w:eastAsia="Myriad Pro" w:cs="Verdana" w:ascii="Verdana" w:hAnsi="Verdana"/>
                <w:b/>
                <w:bCs/>
                <w:color w:val="000000"/>
                <w:sz w:val="18"/>
                <w:szCs w:val="18"/>
                <w:u w:val="none"/>
                <w:shd w:fill="FFFFFF" w:val="clear"/>
              </w:rPr>
              <w:t xml:space="preserve">1.1 </w:t>
            </w:r>
            <w:r>
              <w:rPr>
                <w:rFonts w:cs="Verdana" w:ascii="Verdana" w:hAnsi="Verdana"/>
                <w:b/>
                <w:bCs/>
                <w:color w:val="000000"/>
                <w:sz w:val="18"/>
                <w:szCs w:val="18"/>
                <w:u w:val="single"/>
              </w:rPr>
              <w:t>DOCUMENTOS DE HABILITAÇÃO JURÍDICA:</w:t>
            </w:r>
          </w:p>
          <w:p>
            <w:pPr>
              <w:pStyle w:val="Normal"/>
              <w:widowControl w:val="false"/>
              <w:spacing w:lineRule="auto" w:line="276"/>
              <w:jc w:val="both"/>
              <w:rPr/>
            </w:pPr>
            <w:r>
              <w:rPr>
                <w:rStyle w:val="Hyperlink"/>
                <w:rFonts w:cs="Verdana" w:ascii="Verdana" w:hAnsi="Verdana"/>
                <w:b/>
                <w:bCs w:val="false"/>
                <w:color w:val="000000"/>
                <w:sz w:val="18"/>
                <w:szCs w:val="18"/>
                <w:highlight w:val="white"/>
                <w:u w:val="none"/>
                <w:shd w:fill="FFFFFF" w:val="clear"/>
              </w:rPr>
              <w:t>a</w:t>
            </w:r>
            <w:r>
              <w:rPr>
                <w:rStyle w:val="Hyperlink"/>
                <w:rFonts w:cs="Verdana" w:ascii="Verdana" w:hAnsi="Verdana"/>
                <w:b/>
                <w:bCs/>
                <w:color w:val="000000"/>
                <w:sz w:val="18"/>
                <w:szCs w:val="18"/>
                <w:highlight w:val="white"/>
                <w:u w:val="none"/>
                <w:shd w:fill="FFFFFF" w:val="clear"/>
              </w:rPr>
              <w:t>)</w:t>
            </w:r>
            <w:r>
              <w:rPr>
                <w:rStyle w:val="Hyperlink"/>
                <w:rFonts w:cs="Verdana" w:ascii="Verdana" w:hAnsi="Verdana"/>
                <w:b w:val="false"/>
                <w:bCs w:val="false"/>
                <w:color w:val="000000"/>
                <w:sz w:val="18"/>
                <w:szCs w:val="18"/>
                <w:highlight w:val="white"/>
                <w:u w:val="none"/>
                <w:shd w:fill="FFFFFF" w:val="clear"/>
              </w:rPr>
              <w:t xml:space="preserve"> Cédula de Identidade e CPF dos sócios;</w:t>
            </w:r>
          </w:p>
          <w:p>
            <w:pPr>
              <w:pStyle w:val="BodyText"/>
              <w:widowControl w:val="false"/>
              <w:spacing w:lineRule="auto" w:line="276" w:before="0" w:after="120"/>
              <w:ind w:hanging="0" w:left="0" w:right="0"/>
              <w:jc w:val="both"/>
              <w:rPr/>
            </w:pPr>
            <w:r>
              <w:rPr>
                <w:rStyle w:val="Hyperlink"/>
                <w:rFonts w:cs="Verdana" w:ascii="Verdana" w:hAnsi="Verdana"/>
                <w:b/>
                <w:bCs/>
                <w:color w:val="000000"/>
                <w:sz w:val="18"/>
                <w:szCs w:val="18"/>
                <w:highlight w:val="white"/>
                <w:u w:val="none"/>
                <w:shd w:fill="FFFFFF" w:val="clear"/>
              </w:rPr>
              <w:t>b)</w:t>
            </w:r>
            <w:r>
              <w:rPr>
                <w:rStyle w:val="Hyperlink"/>
                <w:rFonts w:cs="Verdana" w:ascii="Verdana" w:hAnsi="Verdana"/>
                <w:b w:val="false"/>
                <w:bCs w:val="false"/>
                <w:color w:val="000000"/>
                <w:sz w:val="18"/>
                <w:szCs w:val="18"/>
                <w:highlight w:val="white"/>
                <w:u w:val="none"/>
                <w:shd w:fill="FFFFFF" w:val="clear"/>
              </w:rPr>
              <w:t xml:space="preserve"> Registro comercial, Ato Constitutivo, Estatuto ou Contrato Social em vigor, devidamente registrado. Inscrição do ato constitutivo, no caso de sociedades civis, acompanhada de ato formal de designação de diretoria em exercício. Decreto de autorização, em se tratando de empresa ou sociedade estrangeira em funcionamento no País.</w:t>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numPr>
                      <w:ilvl w:val="0"/>
                      <w:numId w:val="8"/>
                    </w:numPr>
                    <w:jc w:val="both"/>
                    <w:rPr/>
                  </w:pPr>
                  <w:r>
                    <w:rPr>
                      <w:rStyle w:val="Hyperlink"/>
                      <w:rFonts w:ascii="Verdana" w:hAnsi="Verdana"/>
                      <w:color w:val="000000"/>
                      <w:sz w:val="16"/>
                      <w:szCs w:val="16"/>
                      <w:u w:val="none"/>
                    </w:rPr>
                    <w:t>Os documentos apresentados deverão estar acompanhados de todas as alterações ou da consolidação respectiva.</w:t>
                  </w:r>
                </w:p>
              </w:tc>
            </w:tr>
          </w:tbl>
          <w:p>
            <w:pPr>
              <w:pStyle w:val="BodyText"/>
              <w:widowControl w:val="false"/>
              <w:spacing w:lineRule="auto" w:line="276" w:before="57" w:after="177"/>
              <w:ind w:hanging="0" w:left="0" w:right="0"/>
              <w:jc w:val="both"/>
              <w:rPr/>
            </w:pPr>
            <w:r>
              <w:rPr>
                <w:rStyle w:val="Hyperlink"/>
                <w:rFonts w:eastAsia="Myriad Pro" w:cs="Verdana" w:ascii="Verdana" w:hAnsi="Verdana"/>
                <w:b/>
                <w:bCs/>
                <w:color w:val="000000"/>
                <w:sz w:val="18"/>
                <w:szCs w:val="18"/>
                <w:highlight w:val="white"/>
                <w:u w:val="none"/>
                <w:shd w:fill="FFFFFF" w:val="clear"/>
              </w:rPr>
              <w:t>c)</w:t>
            </w:r>
            <w:r>
              <w:rPr>
                <w:rStyle w:val="Hyperlink"/>
                <w:rFonts w:eastAsia="Myriad Pro" w:cs="Verdana" w:ascii="Verdana" w:hAnsi="Verdana"/>
                <w:b w:val="false"/>
                <w:bCs w:val="false"/>
                <w:color w:val="000000"/>
                <w:sz w:val="18"/>
                <w:szCs w:val="18"/>
                <w:highlight w:val="white"/>
                <w:u w:val="none"/>
                <w:shd w:fill="FFFFFF" w:val="clear"/>
              </w:rPr>
              <w:t xml:space="preserve"> Procuração do representante do licitante no pregão, se for o caso.</w:t>
            </w:r>
          </w:p>
          <w:p>
            <w:pPr>
              <w:pStyle w:val="Normal"/>
              <w:widowControl w:val="false"/>
              <w:jc w:val="both"/>
              <w:rPr>
                <w:rFonts w:ascii="Verdana" w:hAnsi="Verdana"/>
                <w:color w:val="000000"/>
                <w:sz w:val="10"/>
                <w:szCs w:val="10"/>
              </w:rPr>
            </w:pPr>
            <w:r>
              <w:rPr>
                <w:rFonts w:ascii="Verdana" w:hAnsi="Verdana"/>
                <w:color w:val="000000"/>
                <w:sz w:val="10"/>
                <w:szCs w:val="10"/>
              </w:rPr>
            </w:r>
          </w:p>
          <w:p>
            <w:pPr>
              <w:pStyle w:val="Normal"/>
              <w:spacing w:lineRule="auto" w:line="240"/>
              <w:jc w:val="both"/>
              <w:rPr/>
            </w:pPr>
            <w:r>
              <w:rPr>
                <w:rStyle w:val="Hyperlink2"/>
                <w:rFonts w:eastAsia="Myriad Pro" w:cs="Verdana" w:ascii="Verdana" w:hAnsi="Verdana"/>
                <w:b/>
                <w:color w:val="000000"/>
                <w:sz w:val="18"/>
                <w:szCs w:val="18"/>
                <w:u w:val="none"/>
                <w:shd w:fill="FFFFFF" w:val="clear"/>
              </w:rPr>
              <w:t xml:space="preserve">1.2 </w:t>
            </w:r>
            <w:r>
              <w:rPr>
                <w:rStyle w:val="Hyperlink2"/>
                <w:rFonts w:eastAsia="Myriad Pro" w:cs="Verdana" w:ascii="Verdana" w:hAnsi="Verdana"/>
                <w:b/>
                <w:color w:val="000000"/>
                <w:sz w:val="18"/>
                <w:szCs w:val="18"/>
                <w:u w:val="single"/>
                <w:shd w:fill="FFFFFF" w:val="clear"/>
              </w:rPr>
              <w:t xml:space="preserve">DOCUMENTOS DE </w:t>
            </w:r>
            <w:r>
              <w:rPr>
                <w:rStyle w:val="Strong"/>
                <w:rFonts w:ascii="Verdana" w:hAnsi="Verdana"/>
                <w:color w:val="000000"/>
                <w:sz w:val="18"/>
                <w:szCs w:val="18"/>
                <w:u w:val="single"/>
              </w:rPr>
              <w:t>QUALIFICAÇÃO ECONÔMICO-FINANCEIRA</w:t>
            </w:r>
          </w:p>
          <w:p>
            <w:pPr>
              <w:pStyle w:val="Normal"/>
              <w:spacing w:before="57" w:after="57"/>
              <w:ind w:hanging="0" w:left="0"/>
              <w:jc w:val="both"/>
              <w:rPr/>
            </w:pPr>
            <w:r>
              <w:rPr>
                <w:rStyle w:val="Strong"/>
                <w:rFonts w:ascii="Verdana" w:hAnsi="Verdana"/>
                <w:color w:val="000000"/>
                <w:sz w:val="18"/>
                <w:szCs w:val="18"/>
              </w:rPr>
              <w:t>a) Certidão negativa de falência, recuperação judicial ou recuperação extrajudicial</w:t>
            </w:r>
            <w:r>
              <w:rPr>
                <w:rFonts w:ascii="Verdana" w:hAnsi="Verdana"/>
                <w:color w:val="000000"/>
                <w:sz w:val="18"/>
                <w:szCs w:val="18"/>
              </w:rPr>
              <w:t>, expedida pelo distribuidor da sede da pessoa jurídica</w:t>
            </w:r>
            <w:r>
              <w:rPr>
                <w:rStyle w:val="Hyperlink2"/>
                <w:rFonts w:eastAsia="Myriad Pro" w:cs="Verdana" w:ascii="Verdana" w:hAnsi="Verdana"/>
                <w:b w:val="false"/>
                <w:color w:val="000000"/>
                <w:sz w:val="18"/>
                <w:szCs w:val="18"/>
                <w:u w:val="none"/>
                <w:shd w:fill="FFFFFF" w:val="clear"/>
              </w:rPr>
              <w:t xml:space="preserve">; Caso não conste na referida Certidão o prazo de validade da mesma, será considerado o prazo de </w:t>
            </w:r>
            <w:r>
              <w:rPr>
                <w:rStyle w:val="Hyperlink2"/>
                <w:rFonts w:eastAsia="Myriad Pro" w:cs="Verdana" w:ascii="Verdana" w:hAnsi="Verdana"/>
                <w:b/>
                <w:bCs/>
                <w:color w:val="000000"/>
                <w:sz w:val="18"/>
                <w:szCs w:val="18"/>
                <w:u w:val="none"/>
                <w:shd w:fill="FFFFFF" w:val="clear"/>
              </w:rPr>
              <w:t>180</w:t>
            </w:r>
            <w:r>
              <w:rPr>
                <w:rStyle w:val="Hyperlink2"/>
                <w:rFonts w:eastAsia="Myriad Pro" w:cs="Verdana" w:ascii="Verdana" w:hAnsi="Verdana"/>
                <w:b/>
                <w:color w:val="000000"/>
                <w:sz w:val="18"/>
                <w:szCs w:val="18"/>
                <w:u w:val="none"/>
                <w:shd w:fill="FFFFFF" w:val="clear"/>
              </w:rPr>
              <w:t xml:space="preserve"> (cento e oitenta) dias</w:t>
            </w:r>
            <w:r>
              <w:rPr>
                <w:rStyle w:val="Hyperlink2"/>
                <w:rFonts w:eastAsia="Myriad Pro" w:cs="Verdana" w:ascii="Verdana" w:hAnsi="Verdana"/>
                <w:b w:val="false"/>
                <w:color w:val="000000"/>
                <w:sz w:val="18"/>
                <w:szCs w:val="18"/>
                <w:u w:val="none"/>
                <w:shd w:fill="FFFFFF" w:val="clear"/>
              </w:rPr>
              <w:t xml:space="preserve"> contados da data da sua emissão.</w:t>
            </w:r>
          </w:p>
          <w:p>
            <w:pPr>
              <w:pStyle w:val="Normal"/>
              <w:ind w:hanging="0" w:left="0"/>
              <w:jc w:val="both"/>
              <w:rPr>
                <w:rFonts w:ascii="Verdana" w:hAnsi="Verdana"/>
                <w:color w:val="000000"/>
                <w:sz w:val="18"/>
                <w:szCs w:val="18"/>
              </w:rPr>
            </w:pPr>
            <w:r>
              <w:rPr>
                <w:rFonts w:ascii="Verdana" w:hAnsi="Verdana"/>
                <w:color w:val="000000"/>
                <w:sz w:val="18"/>
                <w:szCs w:val="18"/>
              </w:rPr>
            </w:r>
          </w:p>
          <w:tbl>
            <w:tblPr>
              <w:tblW w:w="5000" w:type="pct"/>
              <w:jc w:val="left"/>
              <w:tblInd w:w="0" w:type="dxa"/>
              <w:tblLayout w:type="fixed"/>
              <w:tblCellMar>
                <w:top w:w="55" w:type="dxa"/>
                <w:left w:w="55" w:type="dxa"/>
                <w:bottom w:w="55" w:type="dxa"/>
                <w:right w:w="55" w:type="dxa"/>
              </w:tblCellMar>
            </w:tblPr>
            <w:tblGrid>
              <w:gridCol w:w="9532"/>
            </w:tblGrid>
            <w:tr>
              <w:trPr/>
              <w:tc>
                <w:tcPr>
                  <w:tcW w:w="9532" w:type="dxa"/>
                  <w:tcBorders>
                    <w:top w:val="single" w:sz="4" w:space="0" w:color="000000"/>
                    <w:left w:val="single" w:sz="4" w:space="0" w:color="000000"/>
                    <w:bottom w:val="single" w:sz="4" w:space="0" w:color="000000"/>
                    <w:right w:val="single" w:sz="4" w:space="0" w:color="000000"/>
                  </w:tcBorders>
                  <w:shd w:fill="EEEEEE" w:val="clear"/>
                </w:tcPr>
                <w:p>
                  <w:pPr>
                    <w:pStyle w:val="Normal"/>
                    <w:spacing w:lineRule="auto" w:line="276"/>
                    <w:ind w:hanging="0" w:left="0"/>
                    <w:jc w:val="both"/>
                    <w:rPr/>
                  </w:pPr>
                  <w:r>
                    <w:rPr>
                      <w:rStyle w:val="Strong"/>
                      <w:rFonts w:ascii="Verdana" w:hAnsi="Verdana"/>
                      <w:i w:val="false"/>
                      <w:iCs w:val="false"/>
                      <w:color w:val="000000"/>
                      <w:sz w:val="16"/>
                      <w:szCs w:val="16"/>
                      <w:shd w:fill="auto" w:val="clear"/>
                    </w:rPr>
                    <w:t>a.1</w:t>
                  </w:r>
                  <w:r>
                    <w:rPr>
                      <w:rStyle w:val="Strong"/>
                      <w:rFonts w:ascii="Verdana" w:hAnsi="Verdana"/>
                      <w:b w:val="false"/>
                      <w:bCs w:val="false"/>
                      <w:i w:val="false"/>
                      <w:iCs w:val="false"/>
                      <w:color w:val="000000"/>
                      <w:sz w:val="16"/>
                      <w:szCs w:val="16"/>
                      <w:shd w:fill="auto" w:val="clear"/>
                    </w:rPr>
                    <w:t xml:space="preserve"> – O referido documento poderá ser apresentado, por outros meios hábeis que comprovem a regularidade do licitante, inclusive por meio eletrônico (conforme Art. 68, § 1º), desde que a certidão possua </w:t>
                  </w:r>
                  <w:r>
                    <w:rPr>
                      <w:rStyle w:val="Strong"/>
                      <w:rFonts w:eastAsia="Times New Roman" w:cs="Times New Roman" w:ascii="Verdana" w:hAnsi="Verdana"/>
                      <w:b w:val="false"/>
                      <w:bCs w:val="false"/>
                      <w:i w:val="false"/>
                      <w:iCs w:val="false"/>
                      <w:color w:val="000000"/>
                      <w:sz w:val="16"/>
                      <w:szCs w:val="16"/>
                      <w:shd w:fill="auto" w:val="clear"/>
                      <w:lang w:val="pt-BR" w:eastAsia="zh-CN"/>
                    </w:rPr>
                    <w:t>mecanismo de verificação de autenticidade (</w:t>
                  </w:r>
                  <w:r>
                    <w:rPr>
                      <w:rStyle w:val="Strong"/>
                      <w:rFonts w:eastAsia="Times New Roman" w:cs="Times New Roman" w:ascii="Verdana" w:hAnsi="Verdana"/>
                      <w:b w:val="false"/>
                      <w:bCs w:val="false"/>
                      <w:color w:val="000000"/>
                      <w:sz w:val="16"/>
                      <w:szCs w:val="16"/>
                      <w:lang w:val="pt-BR" w:eastAsia="zh-CN"/>
                    </w:rPr>
                    <w:t>código de verificação</w:t>
                  </w:r>
                  <w:r>
                    <w:rPr>
                      <w:rFonts w:eastAsia="Times New Roman" w:cs="Times New Roman" w:ascii="Verdana" w:hAnsi="Verdana"/>
                      <w:b w:val="false"/>
                      <w:bCs w:val="false"/>
                      <w:color w:val="000000"/>
                      <w:sz w:val="16"/>
                      <w:szCs w:val="16"/>
                      <w:lang w:val="pt-BR" w:eastAsia="zh-CN"/>
                    </w:rPr>
                    <w:t xml:space="preserve">; ou </w:t>
                  </w:r>
                  <w:r>
                    <w:rPr>
                      <w:rStyle w:val="Strong"/>
                      <w:rFonts w:eastAsia="Times New Roman" w:cs="Times New Roman" w:ascii="Verdana" w:hAnsi="Verdana"/>
                      <w:b w:val="false"/>
                      <w:bCs w:val="false"/>
                      <w:color w:val="000000"/>
                      <w:sz w:val="16"/>
                      <w:szCs w:val="16"/>
                      <w:lang w:val="pt-BR" w:eastAsia="zh-CN"/>
                    </w:rPr>
                    <w:t>QR Code</w:t>
                  </w:r>
                  <w:r>
                    <w:rPr>
                      <w:rFonts w:eastAsia="Times New Roman" w:cs="Times New Roman" w:ascii="Verdana" w:hAnsi="Verdana"/>
                      <w:b w:val="false"/>
                      <w:bCs w:val="false"/>
                      <w:color w:val="000000"/>
                      <w:sz w:val="16"/>
                      <w:szCs w:val="16"/>
                      <w:lang w:val="pt-BR" w:eastAsia="zh-CN"/>
                    </w:rPr>
                    <w:t>; ou A</w:t>
                  </w:r>
                  <w:r>
                    <w:rPr>
                      <w:rStyle w:val="Strong"/>
                      <w:rFonts w:eastAsia="Times New Roman" w:cs="Times New Roman" w:ascii="Verdana" w:hAnsi="Verdana"/>
                      <w:b w:val="false"/>
                      <w:bCs w:val="false"/>
                      <w:color w:val="000000"/>
                      <w:sz w:val="16"/>
                      <w:szCs w:val="16"/>
                      <w:lang w:val="pt-BR" w:eastAsia="zh-CN"/>
                    </w:rPr>
                    <w:t>ssinatura Digital</w:t>
                  </w:r>
                  <w:r>
                    <w:rPr>
                      <w:rFonts w:eastAsia="Times New Roman" w:cs="Times New Roman" w:ascii="Verdana" w:hAnsi="Verdana"/>
                      <w:b w:val="false"/>
                      <w:bCs w:val="false"/>
                      <w:color w:val="000000"/>
                      <w:sz w:val="16"/>
                      <w:szCs w:val="16"/>
                      <w:lang w:val="pt-BR" w:eastAsia="zh-CN"/>
                    </w:rPr>
                    <w:t xml:space="preserve"> no padrão ICP-Brasil).</w:t>
                  </w:r>
                </w:p>
                <w:p>
                  <w:pPr>
                    <w:pStyle w:val="Normal"/>
                    <w:spacing w:lineRule="auto" w:line="276"/>
                    <w:ind w:hanging="0" w:left="0"/>
                    <w:jc w:val="both"/>
                    <w:rPr>
                      <w:rFonts w:ascii="Verdana" w:hAnsi="Verdana"/>
                      <w:i w:val="false"/>
                      <w:iCs w:val="false"/>
                      <w:color w:val="000000"/>
                      <w:sz w:val="16"/>
                      <w:szCs w:val="16"/>
                      <w:highlight w:val="none"/>
                      <w:shd w:fill="auto" w:val="clear"/>
                    </w:rPr>
                  </w:pPr>
                  <w:r>
                    <w:rPr>
                      <w:rFonts w:ascii="Verdana" w:hAnsi="Verdana"/>
                      <w:i w:val="false"/>
                      <w:iCs w:val="false"/>
                      <w:color w:val="000000"/>
                      <w:sz w:val="16"/>
                      <w:szCs w:val="16"/>
                      <w:shd w:fill="auto" w:val="clear"/>
                    </w:rPr>
                  </w:r>
                </w:p>
                <w:p>
                  <w:pPr>
                    <w:pStyle w:val="Normal"/>
                    <w:spacing w:lineRule="auto" w:line="276"/>
                    <w:ind w:hanging="0" w:left="0"/>
                    <w:jc w:val="both"/>
                    <w:rPr/>
                  </w:pPr>
                  <w:r>
                    <w:rPr>
                      <w:rStyle w:val="Strong"/>
                      <w:rFonts w:ascii="Verdana" w:hAnsi="Verdana"/>
                      <w:i w:val="false"/>
                      <w:iCs w:val="false"/>
                      <w:color w:val="000000"/>
                      <w:sz w:val="16"/>
                      <w:szCs w:val="16"/>
                      <w:shd w:fill="auto" w:val="clear"/>
                    </w:rPr>
                    <w:t>a.2</w:t>
                  </w:r>
                  <w:r>
                    <w:rPr>
                      <w:rFonts w:ascii="Verdana" w:hAnsi="Verdana"/>
                      <w:i w:val="false"/>
                      <w:iCs w:val="false"/>
                      <w:color w:val="000000"/>
                      <w:sz w:val="16"/>
                      <w:szCs w:val="16"/>
                      <w:shd w:fill="auto" w:val="clear"/>
                    </w:rPr>
                    <w:t xml:space="preserve"> - </w:t>
                  </w:r>
                  <w:r>
                    <w:rPr>
                      <w:rFonts w:ascii="Verdana" w:hAnsi="Verdana"/>
                      <w:b w:val="false"/>
                      <w:bCs w:val="false"/>
                      <w:i w:val="false"/>
                      <w:iCs w:val="false"/>
                      <w:color w:val="000000"/>
                      <w:sz w:val="16"/>
                      <w:szCs w:val="16"/>
                      <w:shd w:fill="auto" w:val="clear"/>
                    </w:rPr>
                    <w:t>No caso de licitante em processo de recuperação judicial ou extrajudicial, será permitida a sua participação no certame, desde que apresente, em conjunto com a certidão positiva, os seguintes documentos que comprovem sua viabilidade econômico-financeira:</w:t>
                  </w:r>
                </w:p>
                <w:p>
                  <w:pPr>
                    <w:pStyle w:val="Normal"/>
                    <w:numPr>
                      <w:ilvl w:val="0"/>
                      <w:numId w:val="6"/>
                    </w:numPr>
                    <w:spacing w:lineRule="auto" w:line="276"/>
                    <w:ind w:hanging="0" w:left="0"/>
                    <w:jc w:val="both"/>
                    <w:rPr>
                      <w:color w:val="000000"/>
                    </w:rPr>
                  </w:pPr>
                  <w:r>
                    <w:rPr>
                      <w:rFonts w:ascii="Verdana" w:hAnsi="Verdana"/>
                      <w:b/>
                      <w:bCs/>
                      <w:i w:val="false"/>
                      <w:iCs w:val="false"/>
                      <w:color w:val="000000"/>
                      <w:sz w:val="16"/>
                      <w:szCs w:val="16"/>
                      <w:shd w:fill="auto" w:val="clear"/>
                    </w:rPr>
                    <w:t>i.</w:t>
                  </w:r>
                  <w:r>
                    <w:rPr>
                      <w:rFonts w:ascii="Verdana" w:hAnsi="Verdana"/>
                      <w:i w:val="false"/>
                      <w:iCs w:val="false"/>
                      <w:color w:val="000000"/>
                      <w:sz w:val="16"/>
                      <w:szCs w:val="16"/>
                      <w:shd w:fill="auto" w:val="clear"/>
                    </w:rPr>
                    <w:t xml:space="preserve"> O Plano de Recuperação Judicial/Extrajudicial devidamente homologado pelo juízo competente;</w:t>
                  </w:r>
                </w:p>
                <w:p>
                  <w:pPr>
                    <w:pStyle w:val="Normal"/>
                    <w:numPr>
                      <w:ilvl w:val="0"/>
                      <w:numId w:val="7"/>
                    </w:numPr>
                    <w:spacing w:lineRule="auto" w:line="276"/>
                    <w:ind w:hanging="0" w:left="0"/>
                    <w:jc w:val="both"/>
                    <w:rPr/>
                  </w:pPr>
                  <w:r>
                    <w:rPr>
                      <w:rStyle w:val="Hyperlink2"/>
                      <w:rFonts w:eastAsia="Myriad Pro" w:cs="Verdana" w:ascii="Verdana" w:hAnsi="Verdana"/>
                      <w:b/>
                      <w:bCs/>
                      <w:i w:val="false"/>
                      <w:iCs w:val="false"/>
                      <w:color w:val="000000"/>
                      <w:sz w:val="16"/>
                      <w:szCs w:val="16"/>
                      <w:u w:val="none"/>
                      <w:shd w:fill="auto" w:val="clear"/>
                    </w:rPr>
                    <w:t>ii.</w:t>
                  </w:r>
                  <w:r>
                    <w:rPr>
                      <w:rStyle w:val="Hyperlink2"/>
                      <w:rFonts w:eastAsia="Myriad Pro" w:cs="Verdana" w:ascii="Verdana" w:hAnsi="Verdana"/>
                      <w:b w:val="false"/>
                      <w:i w:val="false"/>
                      <w:iCs w:val="false"/>
                      <w:color w:val="000000"/>
                      <w:sz w:val="16"/>
                      <w:szCs w:val="16"/>
                      <w:u w:val="none"/>
                      <w:shd w:fill="auto" w:val="clear"/>
                    </w:rPr>
                    <w:t xml:space="preserve"> Certidão emitida pela instância judicial competente (juízo da recuperação) que certifique que a empresa está cumprindo o plano de recuperação e que demonstre sua aptidão econômica e financeira para participar do presente procedimento licitatório e assumir as obrigações decorrentes do contrato.</w:t>
                  </w:r>
                </w:p>
              </w:tc>
            </w:tr>
          </w:tbl>
          <w:p>
            <w:pPr>
              <w:pStyle w:val="Normal"/>
              <w:ind w:hanging="0" w:left="0"/>
              <w:jc w:val="both"/>
              <w:rPr>
                <w:rFonts w:ascii="Verdana" w:hAnsi="Verdana"/>
                <w:color w:val="000000"/>
                <w:sz w:val="18"/>
                <w:szCs w:val="18"/>
              </w:rPr>
            </w:pPr>
            <w:r>
              <w:rPr>
                <w:rFonts w:ascii="Verdana" w:hAnsi="Verdana"/>
                <w:color w:val="000000"/>
                <w:sz w:val="18"/>
                <w:szCs w:val="18"/>
              </w:rPr>
            </w:r>
          </w:p>
          <w:p>
            <w:pPr>
              <w:pStyle w:val="Normal"/>
              <w:widowControl w:val="false"/>
              <w:jc w:val="both"/>
              <w:rPr>
                <w:rFonts w:ascii="Verdana" w:hAnsi="Verdana"/>
                <w:sz w:val="18"/>
                <w:szCs w:val="18"/>
              </w:rPr>
            </w:pPr>
            <w:r>
              <w:rPr>
                <w:rFonts w:ascii="Verdana" w:hAnsi="Verdana"/>
                <w:sz w:val="18"/>
                <w:szCs w:val="18"/>
              </w:rPr>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 xml:space="preserve">1.3 </w:t>
            </w:r>
            <w:r>
              <w:rPr>
                <w:rFonts w:cs="Verdana" w:ascii="Verdana" w:hAnsi="Verdana"/>
                <w:b/>
                <w:bCs/>
                <w:color w:val="000000"/>
                <w:sz w:val="18"/>
                <w:szCs w:val="18"/>
                <w:u w:val="single"/>
              </w:rPr>
              <w:t>DOCUMENTOS DE HABILITAÇÃO FISCAL, SOCIAL E TRABALHISTA:</w:t>
            </w:r>
          </w:p>
          <w:p>
            <w:pPr>
              <w:pStyle w:val="Normal"/>
              <w:widowControl w:val="false"/>
              <w:spacing w:lineRule="auto" w:line="276"/>
              <w:jc w:val="both"/>
              <w:rPr>
                <w:rFonts w:ascii="Verdana" w:hAnsi="Verdana"/>
                <w:sz w:val="18"/>
                <w:szCs w:val="18"/>
              </w:rPr>
            </w:pPr>
            <w:r>
              <w:rPr>
                <w:rFonts w:cs="Verdana" w:ascii="Verdana" w:hAnsi="Verdana"/>
                <w:b/>
                <w:bCs/>
                <w:color w:val="000000"/>
                <w:sz w:val="18"/>
                <w:szCs w:val="18"/>
                <w:u w:val="none"/>
              </w:rPr>
              <w:t>a)</w:t>
            </w:r>
            <w:r>
              <w:rPr>
                <w:rFonts w:cs="Verdana" w:ascii="Verdana" w:hAnsi="Verdana"/>
                <w:b w:val="false"/>
                <w:bCs w:val="false"/>
                <w:color w:val="000000"/>
                <w:sz w:val="18"/>
                <w:szCs w:val="18"/>
                <w:u w:val="none"/>
              </w:rPr>
              <w:t xml:space="preserve"> P</w:t>
            </w:r>
            <w:r>
              <w:rPr>
                <w:rFonts w:cs="Verdana" w:ascii="Verdana" w:hAnsi="Verdana"/>
                <w:color w:val="000000"/>
                <w:sz w:val="18"/>
                <w:szCs w:val="18"/>
                <w:u w:val="none"/>
              </w:rPr>
              <w:t>rova de inscrição no cadastro de pessoas jurídicas(CNPJ);</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b)</w:t>
            </w:r>
            <w:r>
              <w:rPr>
                <w:rFonts w:cs="Verdana" w:ascii="Verdana" w:hAnsi="Verdana"/>
                <w:color w:val="000000"/>
                <w:sz w:val="18"/>
                <w:szCs w:val="18"/>
                <w:u w:val="none"/>
              </w:rPr>
              <w:t xml:space="preserve"> Certificado de regularidade do FGTS, emitido pela Caixa Econômica Federal;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c) </w:t>
            </w:r>
            <w:r>
              <w:rPr>
                <w:rFonts w:cs="Verdana" w:ascii="Verdana" w:hAnsi="Verdana"/>
                <w:color w:val="000000"/>
                <w:sz w:val="18"/>
                <w:szCs w:val="18"/>
                <w:u w:val="none"/>
              </w:rPr>
              <w:t>Certidões de regularidade com a Fazenda Federal (certidão conjunta de débitos relativos a tributos federais e à dívida ativa da união);</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d)</w:t>
            </w:r>
            <w:r>
              <w:rPr>
                <w:rFonts w:cs="Verdana" w:ascii="Verdana" w:hAnsi="Verdana"/>
                <w:color w:val="000000"/>
                <w:sz w:val="18"/>
                <w:szCs w:val="18"/>
                <w:u w:val="none"/>
              </w:rPr>
              <w:t xml:space="preserve"> Certidão de Regularidade com Fazenda Estadual;</w:t>
            </w:r>
          </w:p>
          <w:p>
            <w:pPr>
              <w:pStyle w:val="BodyText"/>
              <w:widowControl w:val="false"/>
              <w:spacing w:lineRule="auto" w:line="276" w:before="0" w:after="0"/>
              <w:ind w:hanging="0" w:left="0" w:right="0"/>
              <w:jc w:val="both"/>
              <w:rPr>
                <w:rFonts w:ascii="Verdana" w:hAnsi="Verdana"/>
                <w:sz w:val="18"/>
                <w:szCs w:val="18"/>
              </w:rPr>
            </w:pPr>
            <w:r>
              <w:rPr>
                <w:rFonts w:cs="Verdana" w:ascii="Verdana" w:hAnsi="Verdana"/>
                <w:b/>
                <w:bCs/>
                <w:color w:val="000000"/>
                <w:sz w:val="18"/>
                <w:szCs w:val="18"/>
                <w:u w:val="none"/>
              </w:rPr>
              <w:t xml:space="preserve">e) </w:t>
            </w:r>
            <w:r>
              <w:rPr>
                <w:rFonts w:cs="Verdana" w:ascii="Verdana" w:hAnsi="Verdana"/>
                <w:color w:val="000000"/>
                <w:sz w:val="18"/>
                <w:szCs w:val="18"/>
                <w:u w:val="none"/>
              </w:rPr>
              <w:t>Certidão com a Fazenda Municipal;</w:t>
            </w:r>
          </w:p>
          <w:p>
            <w:pPr>
              <w:pStyle w:val="Normal"/>
              <w:widowControl w:val="false"/>
              <w:spacing w:lineRule="auto" w:line="276"/>
              <w:jc w:val="both"/>
              <w:rPr/>
            </w:pPr>
            <w:r>
              <w:rPr>
                <w:rStyle w:val="Hyperlink"/>
                <w:rFonts w:cs="Verdana" w:ascii="Verdana" w:hAnsi="Verdana"/>
                <w:b/>
                <w:bCs/>
                <w:color w:val="000000"/>
                <w:sz w:val="18"/>
                <w:szCs w:val="18"/>
                <w:highlight w:val="white"/>
                <w:u w:val="none"/>
                <w:shd w:fill="FFFFFF" w:val="clear"/>
              </w:rPr>
              <w:t>f)</w:t>
            </w:r>
            <w:r>
              <w:rPr>
                <w:rStyle w:val="Hyperlink"/>
                <w:rFonts w:cs="Verdana" w:ascii="Verdana" w:hAnsi="Verdana"/>
                <w:b/>
                <w:bCs w:val="false"/>
                <w:color w:val="000000"/>
                <w:sz w:val="18"/>
                <w:szCs w:val="18"/>
                <w:highlight w:val="white"/>
                <w:u w:val="none"/>
                <w:shd w:fill="FFFFFF" w:val="clear"/>
              </w:rPr>
              <w:t xml:space="preserve"> </w:t>
            </w:r>
            <w:r>
              <w:rPr>
                <w:rStyle w:val="Hyperlink"/>
                <w:rFonts w:cs="Verdana" w:ascii="Verdana" w:hAnsi="Verdana"/>
                <w:b w:val="false"/>
                <w:bCs w:val="false"/>
                <w:color w:val="000000"/>
                <w:sz w:val="18"/>
                <w:szCs w:val="18"/>
                <w:highlight w:val="white"/>
                <w:u w:val="none"/>
                <w:shd w:fill="FFFFFF" w:val="clear"/>
              </w:rPr>
              <w:t>Certidão Negativa de Débitos Trabalhistas (CNDT), instituída pela Lei Federal n.º 12.440/2011.</w:t>
            </w:r>
          </w:p>
          <w:p>
            <w:pPr>
              <w:pStyle w:val="Normal"/>
              <w:spacing w:lineRule="auto" w:line="276" w:before="0" w:after="57"/>
              <w:jc w:val="both"/>
              <w:rPr>
                <w:rFonts w:ascii="Verdana" w:hAnsi="Verdana"/>
                <w:sz w:val="10"/>
                <w:szCs w:val="10"/>
              </w:rPr>
            </w:pPr>
            <w:r>
              <w:rPr>
                <w:rFonts w:ascii="Verdana" w:hAnsi="Verdana"/>
                <w:sz w:val="10"/>
                <w:szCs w:val="10"/>
              </w:rPr>
            </w:r>
          </w:p>
          <w:p>
            <w:pPr>
              <w:pStyle w:val="Normal"/>
              <w:widowControl w:val="false"/>
              <w:spacing w:lineRule="auto" w:line="240" w:before="0" w:after="57"/>
              <w:ind w:left="-21" w:right="0"/>
              <w:jc w:val="both"/>
              <w:rPr>
                <w:rFonts w:ascii="Verdana" w:hAnsi="Verdana"/>
                <w:sz w:val="18"/>
                <w:szCs w:val="18"/>
              </w:rPr>
            </w:pPr>
            <w:r>
              <w:rPr>
                <w:rFonts w:eastAsia="Myriad Pro" w:cs="Verdana" w:ascii="Verdana" w:hAnsi="Verdana"/>
                <w:b/>
                <w:bCs/>
                <w:color w:val="000000"/>
                <w:sz w:val="18"/>
                <w:szCs w:val="18"/>
                <w:u w:val="none"/>
              </w:rPr>
              <w:t xml:space="preserve">1.4 </w:t>
            </w:r>
            <w:r>
              <w:rPr>
                <w:rFonts w:cs="Verdana" w:ascii="Verdana" w:hAnsi="Verdana"/>
                <w:b/>
                <w:bCs/>
                <w:color w:themeColor="text1" w:val="000000"/>
                <w:sz w:val="18"/>
                <w:szCs w:val="18"/>
                <w:u w:val="single"/>
              </w:rPr>
              <w:t>DECLARAÇÕES:</w:t>
            </w:r>
          </w:p>
          <w:p>
            <w:pPr>
              <w:pStyle w:val="BodyText"/>
              <w:widowControl w:val="false"/>
              <w:spacing w:lineRule="auto" w:line="276" w:before="0" w:after="57"/>
              <w:ind w:hanging="0" w:left="0" w:right="0"/>
              <w:jc w:val="both"/>
              <w:rPr/>
            </w:pPr>
            <w:r>
              <w:rPr>
                <w:rStyle w:val="Hyperlink"/>
                <w:rFonts w:eastAsia="Myriad Pro" w:cs="Verdana" w:ascii="Verdana" w:hAnsi="Verdana"/>
                <w:b/>
                <w:bCs/>
                <w:color w:val="000000"/>
                <w:sz w:val="18"/>
                <w:szCs w:val="18"/>
                <w:highlight w:val="white"/>
                <w:u w:val="none"/>
                <w:shd w:fill="FFFFFF" w:val="clear"/>
              </w:rPr>
              <w:t>a</w:t>
            </w:r>
            <w:r>
              <w:rPr>
                <w:rStyle w:val="Hyperlink"/>
                <w:rFonts w:eastAsia="Myriad Pro" w:cs="Verdana" w:ascii="Verdana" w:hAnsi="Verdana"/>
                <w:b/>
                <w:bCs/>
                <w:color w:val="000000"/>
                <w:sz w:val="18"/>
                <w:szCs w:val="18"/>
                <w:highlight w:val="white"/>
                <w:u w:val="single"/>
                <w:shd w:fill="FFFFFF" w:val="clear"/>
              </w:rPr>
              <w:t>)</w:t>
            </w:r>
            <w:r>
              <w:rPr>
                <w:rStyle w:val="Hyperlink"/>
                <w:rFonts w:eastAsia="Myriad Pro" w:cs="Verdana" w:ascii="Verdana" w:hAnsi="Verdana"/>
                <w:b/>
                <w:bCs/>
                <w:color w:val="000000"/>
                <w:sz w:val="18"/>
                <w:szCs w:val="18"/>
                <w:highlight w:val="white"/>
                <w:u w:val="none"/>
                <w:shd w:fill="FFFFFF" w:val="clear"/>
              </w:rPr>
              <w:t xml:space="preserve"> DECLARAÇÃO CONJUNTA: </w:t>
            </w:r>
            <w:r>
              <w:rPr>
                <w:rStyle w:val="Hyperlink"/>
                <w:rFonts w:eastAsia="Myriad Pro" w:cs="Verdana" w:ascii="Verdana" w:hAnsi="Verdana"/>
                <w:b w:val="false"/>
                <w:bCs w:val="false"/>
                <w:color w:val="000000"/>
                <w:sz w:val="18"/>
                <w:szCs w:val="18"/>
                <w:highlight w:val="white"/>
                <w:u w:val="none"/>
                <w:shd w:fill="FFFFFF" w:val="clear"/>
              </w:rPr>
              <w:t>Declaração de Idoneidade, Declaração que Cumpre os Requisitos do Edital, Declaração de Cotas de Aprendizagem, Inexistência de Fato Impeditivo,  Declaração de Não Exploração de Trabalho Escravo e Infantil, Declaração de Inexistência de Menor Trabalhador, Declaração de Não Executar Trabalho Degradante ou Forçado, Declaração de Reserva de Cargos para Pessoas com Deficiência – PCD, Declaração de Atendimento à Política Ambiental de Licitação Sustentável</w:t>
            </w:r>
            <w:r>
              <w:rPr>
                <w:rFonts w:eastAsia="Myriad Pro" w:cs="Verdana" w:ascii="Verdana" w:hAnsi="Verdana"/>
                <w:b/>
                <w:bCs/>
                <w:color w:val="000000"/>
                <w:sz w:val="18"/>
                <w:szCs w:val="18"/>
              </w:rPr>
              <w:t xml:space="preserve"> (ANEXO V).</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1.5 </w:t>
            </w:r>
            <w:r>
              <w:rPr>
                <w:rFonts w:eastAsia="Myriad Pro" w:cs="Verdana" w:ascii="Verdana" w:hAnsi="Verdana"/>
                <w:b/>
                <w:bCs/>
                <w:color w:val="000000"/>
                <w:sz w:val="18"/>
                <w:szCs w:val="18"/>
                <w:highlight w:val="white"/>
                <w:u w:val="single"/>
                <w:shd w:fill="FFFFFF" w:val="clear"/>
              </w:rPr>
              <w:t>COMPROVANTE DA CONDIÇÃO DE ME OU EPP</w:t>
            </w:r>
            <w:r>
              <w:rPr>
                <w:rFonts w:eastAsia="Myriad Pro" w:cs="Verdana" w:ascii="Verdana" w:hAnsi="Verdana"/>
                <w:b w:val="false"/>
                <w:bCs w:val="false"/>
                <w:color w:val="000000"/>
                <w:sz w:val="18"/>
                <w:szCs w:val="18"/>
                <w:highlight w:val="white"/>
                <w:u w:val="none"/>
                <w:shd w:fill="FFFFFF" w:val="clear"/>
              </w:rPr>
              <w:t>, se for o caso:</w:t>
            </w:r>
          </w:p>
          <w:p>
            <w:pPr>
              <w:pStyle w:val="Normal"/>
              <w:widowControl w:val="false"/>
              <w:spacing w:lineRule="auto" w:line="276" w:before="0" w:after="57"/>
              <w:ind w:hanging="0" w:left="-21" w:right="0"/>
              <w:jc w:val="both"/>
              <w:rPr>
                <w:rFonts w:ascii="Verdana" w:hAnsi="Verdana"/>
                <w:sz w:val="18"/>
                <w:szCs w:val="18"/>
              </w:rPr>
            </w:pPr>
            <w:r>
              <w:rPr>
                <w:rFonts w:eastAsia="Myriad Pro" w:cs="Verdana" w:ascii="Verdana" w:hAnsi="Verdana"/>
                <w:b/>
                <w:bCs/>
                <w:color w:val="000000"/>
                <w:sz w:val="18"/>
                <w:szCs w:val="18"/>
                <w:highlight w:val="white"/>
                <w:u w:val="none"/>
                <w:shd w:fill="FFFFFF" w:val="clear"/>
              </w:rPr>
              <w:t xml:space="preserve">a) CERTIDÃO SIMPLIFICADA ORIGINAL DA JUNTA COMERCIAL </w:t>
            </w:r>
            <w:r>
              <w:rPr>
                <w:rFonts w:eastAsia="Myriad Pro" w:cs="Verdana" w:ascii="Verdana" w:hAnsi="Verdana"/>
                <w:b w:val="false"/>
                <w:bCs w:val="false"/>
                <w:color w:val="000000"/>
                <w:sz w:val="18"/>
                <w:szCs w:val="18"/>
                <w:highlight w:val="white"/>
                <w:u w:val="none"/>
                <w:shd w:fill="FFFFFF" w:val="clear"/>
              </w:rPr>
              <w:t>da sede do licitante ou documento equivalente;</w:t>
            </w:r>
          </w:p>
          <w:p>
            <w:pPr>
              <w:pStyle w:val="Normal"/>
              <w:widowControl w:val="false"/>
              <w:spacing w:lineRule="auto" w:line="276" w:before="0" w:after="57"/>
              <w:ind w:hanging="0" w:left="-21" w:right="0"/>
              <w:jc w:val="both"/>
              <w:rPr/>
            </w:pPr>
            <w:r>
              <w:rPr>
                <w:rFonts w:eastAsia="Myriad Pro" w:cs="Verdana" w:ascii="Verdana" w:hAnsi="Verdana"/>
                <w:b/>
                <w:bCs/>
                <w:color w:val="000000"/>
                <w:sz w:val="18"/>
                <w:szCs w:val="18"/>
                <w:highlight w:val="white"/>
                <w:u w:val="none"/>
                <w:shd w:fill="FFFFFF" w:val="clear"/>
              </w:rPr>
              <w:t>b) DECLARAÇÃO ESCRITA</w:t>
            </w:r>
            <w:r>
              <w:rPr>
                <w:rFonts w:eastAsia="Myriad Pro" w:cs="Verdana" w:ascii="Verdana" w:hAnsi="Verdana"/>
                <w:b w:val="false"/>
                <w:bCs w:val="false"/>
                <w:color w:val="000000"/>
                <w:sz w:val="18"/>
                <w:szCs w:val="18"/>
                <w:highlight w:val="white"/>
                <w:u w:val="none"/>
                <w:shd w:fill="FFFFFF" w:val="clear"/>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 (Modelo </w:t>
            </w:r>
            <w:r>
              <w:rPr>
                <w:rFonts w:eastAsia="Myriad Pro" w:cs="Verdana" w:ascii="Verdana" w:hAnsi="Verdana"/>
                <w:b/>
                <w:bCs/>
                <w:color w:val="000000"/>
                <w:sz w:val="18"/>
                <w:szCs w:val="18"/>
                <w:u w:val="none"/>
                <w:shd w:fill="FFFFFF" w:val="clear"/>
              </w:rPr>
              <w:t>ANEXO VIII).</w:t>
            </w:r>
          </w:p>
        </w:tc>
      </w:tr>
    </w:tbl>
    <w:p>
      <w:pPr>
        <w:pStyle w:val="Normal"/>
        <w:spacing w:lineRule="auto" w:line="276" w:before="0" w:after="57"/>
        <w:ind w:hanging="0" w:left="0" w:right="-1"/>
        <w:jc w:val="both"/>
        <w:rPr>
          <w:sz w:val="10"/>
          <w:szCs w:val="10"/>
        </w:rPr>
      </w:pPr>
      <w:r>
        <w:rPr>
          <w:sz w:val="10"/>
          <w:szCs w:val="10"/>
        </w:rPr>
      </w:r>
    </w:p>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 xml:space="preserve">1.6. </w:t>
      </w:r>
      <w:r>
        <w:rPr>
          <w:rFonts w:cs="Verdana" w:ascii="Verdana" w:hAnsi="Verdana"/>
          <w:bCs/>
          <w:color w:val="000000"/>
          <w:sz w:val="18"/>
          <w:szCs w:val="18"/>
        </w:rPr>
        <w:t xml:space="preserve"> De acordo com o art. 43, §1°, da Lei Complementar Federal n° 123, de 2006, havendo alguma restrição na comprovação da regularidade fiscal e trabalhista das microempresas, empresas de pequeno porte </w:t>
      </w:r>
      <w:r>
        <w:rPr>
          <w:rFonts w:eastAsia="Myriad Pro" w:cs="Verdana" w:ascii="Verdana" w:hAnsi="Verdana"/>
          <w:bCs/>
          <w:color w:val="000000"/>
          <w:sz w:val="18"/>
          <w:szCs w:val="18"/>
        </w:rPr>
        <w:t>ou microempreendedor individual</w:t>
      </w:r>
      <w:r>
        <w:rPr>
          <w:rFonts w:cs="Verdana" w:ascii="Verdana" w:hAnsi="Verdana"/>
          <w:bCs/>
          <w:color w:val="000000"/>
          <w:sz w:val="18"/>
          <w:szCs w:val="18"/>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tbl>
      <w:tblPr>
        <w:tblW w:w="5000" w:type="pct"/>
        <w:jc w:val="left"/>
        <w:tblInd w:w="55" w:type="dxa"/>
        <w:tblLayout w:type="fixed"/>
        <w:tblCellMar>
          <w:top w:w="55" w:type="dxa"/>
          <w:left w:w="55" w:type="dxa"/>
          <w:bottom w:w="55" w:type="dxa"/>
          <w:right w:w="55" w:type="dxa"/>
        </w:tblCellMar>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0" w:after="57"/>
              <w:ind w:firstLine="13" w:left="-13" w:right="0"/>
              <w:jc w:val="both"/>
              <w:rPr>
                <w:rFonts w:ascii="Verdana" w:hAnsi="Verdana"/>
                <w:sz w:val="18"/>
                <w:szCs w:val="18"/>
              </w:rPr>
            </w:pPr>
            <w:r>
              <w:rPr>
                <w:rFonts w:cs="Verdana" w:ascii="Verdana" w:hAnsi="Verdana"/>
                <w:b/>
                <w:bCs/>
                <w:color w:val="000000"/>
                <w:sz w:val="18"/>
                <w:szCs w:val="18"/>
              </w:rPr>
              <w:t>1.6.1.</w:t>
            </w:r>
            <w:r>
              <w:rPr>
                <w:rFonts w:cs="Verdana" w:ascii="Verdana" w:hAnsi="Verdana"/>
                <w:bCs/>
                <w:color w:val="000000"/>
                <w:sz w:val="18"/>
                <w:szCs w:val="18"/>
              </w:rPr>
              <w:t xml:space="preserve"> A prorrogação do prazo previsto no item anterior deverá ser concedida pela Administração sempre que requerida pelo licitante, salvo na hipótese de urgência da contratação, devidamente justificada.</w:t>
            </w:r>
          </w:p>
        </w:tc>
      </w:tr>
    </w:tbl>
    <w:p>
      <w:pPr>
        <w:pStyle w:val="Normal"/>
        <w:spacing w:lineRule="auto" w:line="276" w:before="0" w:after="57"/>
        <w:jc w:val="both"/>
        <w:rPr>
          <w:rFonts w:cs="Verdana"/>
          <w:b/>
          <w:bCs/>
          <w:color w:val="000000"/>
          <w:sz w:val="10"/>
          <w:szCs w:val="10"/>
        </w:rPr>
      </w:pPr>
      <w:r>
        <w:rPr>
          <w:rFonts w:cs="Verdana"/>
          <w:b/>
          <w:bCs/>
          <w:color w:val="000000"/>
          <w:sz w:val="10"/>
          <w:szCs w:val="10"/>
        </w:rPr>
      </w:r>
    </w:p>
    <w:p>
      <w:pPr>
        <w:pStyle w:val="Normal"/>
        <w:spacing w:lineRule="auto" w:line="276" w:before="0" w:after="57"/>
        <w:jc w:val="both"/>
        <w:rPr>
          <w:rFonts w:ascii="Verdana" w:hAnsi="Verdana"/>
          <w:sz w:val="18"/>
          <w:szCs w:val="18"/>
        </w:rPr>
      </w:pPr>
      <w:r>
        <w:rPr>
          <w:rFonts w:cs="Verdana" w:ascii="Verdana" w:hAnsi="Verdana"/>
          <w:b/>
          <w:bCs/>
          <w:color w:val="000000"/>
          <w:sz w:val="18"/>
          <w:szCs w:val="18"/>
        </w:rPr>
        <w:t xml:space="preserve">1.7 </w:t>
      </w:r>
      <w:r>
        <w:rPr>
          <w:rFonts w:cs="Verdana" w:ascii="Verdana" w:hAnsi="Verdana"/>
          <w:color w:val="000000"/>
          <w:sz w:val="18"/>
          <w:szCs w:val="18"/>
        </w:rPr>
        <w:t>A não-regularização da documentaçã</w:t>
      </w:r>
      <w:r>
        <w:rPr>
          <w:rFonts w:eastAsia="Times New Roman" w:cs="Verdana" w:ascii="Verdana" w:hAnsi="Verdana"/>
          <w:color w:val="000000"/>
          <w:sz w:val="18"/>
          <w:szCs w:val="18"/>
          <w:lang w:val="pt-BR" w:bidi="ar-SA"/>
        </w:rPr>
        <w:t>o, no prazo previsto no parágrafo anterior, implicará 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pPr>
        <w:pStyle w:val="Normal"/>
        <w:spacing w:lineRule="auto" w:line="276" w:before="0" w:after="57"/>
        <w:jc w:val="both"/>
        <w:rPr>
          <w:rFonts w:ascii="Verdana" w:hAnsi="Verdana"/>
          <w:sz w:val="18"/>
          <w:szCs w:val="18"/>
        </w:rPr>
      </w:pPr>
      <w:r>
        <w:rPr>
          <w:rFonts w:eastAsia="Times New Roman" w:cs="Verdana" w:ascii="Verdana" w:hAnsi="Verdana"/>
          <w:b/>
          <w:bCs/>
          <w:color w:val="000000"/>
          <w:spacing w:val="33"/>
          <w:sz w:val="18"/>
          <w:szCs w:val="18"/>
          <w:lang w:val="pt-BR" w:bidi="ar-SA"/>
        </w:rPr>
        <w:t>1.8</w:t>
      </w:r>
      <w:r>
        <w:rPr>
          <w:rFonts w:eastAsia="Times New Roman" w:cs="Verdana" w:ascii="Verdana" w:hAnsi="Verdana"/>
          <w:color w:val="000000"/>
          <w:spacing w:val="33"/>
          <w:sz w:val="18"/>
          <w:szCs w:val="18"/>
          <w:lang w:val="pt-BR" w:bidi="ar-SA"/>
        </w:rPr>
        <w:t xml:space="preserve"> </w:t>
      </w:r>
      <w:r>
        <w:rPr>
          <w:rFonts w:eastAsia="Times New Roman" w:cs="Verdana" w:ascii="Verdana" w:hAnsi="Verdana"/>
          <w:bCs/>
          <w:color w:val="000000"/>
          <w:spacing w:val="34"/>
          <w:sz w:val="18"/>
          <w:szCs w:val="18"/>
          <w:lang w:val="pt-BR" w:bidi="ar-SA"/>
        </w:rPr>
        <w:t>Na hipótese do item 1.7,</w:t>
      </w:r>
      <w:r>
        <w:rPr>
          <w:rFonts w:eastAsia="Times New Roman" w:cs="Verdana" w:ascii="Verdana" w:hAnsi="Verdana"/>
          <w:bCs/>
          <w:color w:val="000000"/>
          <w:spacing w:val="33"/>
          <w:sz w:val="18"/>
          <w:szCs w:val="18"/>
          <w:lang w:val="pt-BR" w:bidi="ar-SA"/>
        </w:rPr>
        <w:t xml:space="preserve"> a</w:t>
      </w:r>
      <w:r>
        <w:rPr>
          <w:rFonts w:eastAsia="Times New Roman" w:cs="Verdana" w:ascii="Verdana" w:hAnsi="Verdana"/>
          <w:bCs/>
          <w:color w:val="000000"/>
          <w:sz w:val="18"/>
          <w:szCs w:val="18"/>
          <w:lang w:val="pt-BR" w:bidi="ar-SA"/>
        </w:rPr>
        <w:t>s</w:t>
      </w:r>
      <w:r>
        <w:rPr>
          <w:rFonts w:eastAsia="Times New Roman" w:cs="Verdana" w:ascii="Verdana" w:hAnsi="Verdana"/>
          <w:bCs/>
          <w:color w:val="000000"/>
          <w:spacing w:val="35"/>
          <w:sz w:val="18"/>
          <w:szCs w:val="18"/>
          <w:lang w:val="pt-BR" w:bidi="ar-SA"/>
        </w:rPr>
        <w:t xml:space="preserve"> </w:t>
      </w:r>
      <w:r>
        <w:rPr>
          <w:rFonts w:eastAsia="Times New Roman" w:cs="Verdana" w:ascii="Verdana" w:hAnsi="Verdana"/>
          <w:bCs/>
          <w:color w:val="000000"/>
          <w:sz w:val="18"/>
          <w:szCs w:val="18"/>
          <w:lang w:val="pt-BR" w:bidi="ar-SA"/>
        </w:rPr>
        <w:t>microempresas,</w:t>
      </w:r>
      <w:r>
        <w:rPr>
          <w:rFonts w:eastAsia="Times New Roman" w:cs="Verdana" w:ascii="Verdana" w:hAnsi="Verdana"/>
          <w:bCs/>
          <w:color w:val="000000"/>
          <w:spacing w:val="20"/>
          <w:sz w:val="18"/>
          <w:szCs w:val="18"/>
          <w:lang w:val="pt-BR" w:bidi="ar-SA"/>
        </w:rPr>
        <w:t xml:space="preserve"> </w:t>
      </w:r>
      <w:r>
        <w:rPr>
          <w:rFonts w:eastAsia="Times New Roman" w:cs="Verdana" w:ascii="Verdana" w:hAnsi="Verdana"/>
          <w:bCs/>
          <w:color w:val="000000"/>
          <w:sz w:val="18"/>
          <w:szCs w:val="18"/>
          <w:lang w:val="pt-BR" w:bidi="ar-SA"/>
        </w:rPr>
        <w:t>as</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empresas</w:t>
      </w:r>
      <w:r>
        <w:rPr>
          <w:rFonts w:eastAsia="Times New Roman" w:cs="Verdana" w:ascii="Verdana" w:hAnsi="Verdana"/>
          <w:bCs/>
          <w:color w:val="000000"/>
          <w:spacing w:val="28"/>
          <w:sz w:val="18"/>
          <w:szCs w:val="18"/>
          <w:lang w:val="pt-BR" w:bidi="ar-SA"/>
        </w:rPr>
        <w:t xml:space="preserve"> </w:t>
      </w:r>
      <w:r>
        <w:rPr>
          <w:rFonts w:eastAsia="Times New Roman" w:cs="Verdana" w:ascii="Verdana" w:hAnsi="Verdana"/>
          <w:bCs/>
          <w:color w:val="000000"/>
          <w:sz w:val="18"/>
          <w:szCs w:val="18"/>
          <w:lang w:val="pt-BR" w:bidi="ar-SA"/>
        </w:rPr>
        <w:t>de</w:t>
      </w:r>
      <w:r>
        <w:rPr>
          <w:rFonts w:eastAsia="Times New Roman" w:cs="Verdana" w:ascii="Verdana" w:hAnsi="Verdana"/>
          <w:bCs/>
          <w:color w:val="000000"/>
          <w:spacing w:val="34"/>
          <w:sz w:val="18"/>
          <w:szCs w:val="18"/>
          <w:lang w:val="pt-BR" w:bidi="ar-SA"/>
        </w:rPr>
        <w:t xml:space="preserve"> </w:t>
      </w:r>
      <w:r>
        <w:rPr>
          <w:rFonts w:eastAsia="Times New Roman" w:cs="Verdana" w:ascii="Verdana" w:hAnsi="Verdana"/>
          <w:bCs/>
          <w:color w:val="000000"/>
          <w:sz w:val="18"/>
          <w:szCs w:val="18"/>
          <w:lang w:val="pt-BR" w:bidi="ar-SA"/>
        </w:rPr>
        <w:t>pequeno</w:t>
      </w:r>
      <w:r>
        <w:rPr>
          <w:rFonts w:eastAsia="Times New Roman" w:cs="Verdana" w:ascii="Verdana" w:hAnsi="Verdana"/>
          <w:bCs/>
          <w:color w:val="000000"/>
          <w:spacing w:val="27"/>
          <w:sz w:val="18"/>
          <w:szCs w:val="18"/>
          <w:lang w:val="pt-BR" w:bidi="ar-SA"/>
        </w:rPr>
        <w:t xml:space="preserve"> </w:t>
      </w:r>
      <w:r>
        <w:rPr>
          <w:rFonts w:eastAsia="Times New Roman" w:cs="Verdana" w:ascii="Verdana" w:hAnsi="Verdana"/>
          <w:bCs/>
          <w:color w:val="000000"/>
          <w:sz w:val="18"/>
          <w:szCs w:val="18"/>
          <w:lang w:val="pt-BR" w:bidi="ar-SA"/>
        </w:rPr>
        <w:t>porte e os microempreendedores individuais deverão apresentar toda a documentação exigida para efeito de comprovação de regularidade fiscal e trabalhista, m</w:t>
      </w:r>
      <w:r>
        <w:rPr>
          <w:rFonts w:cs="Verdana" w:ascii="Verdana" w:hAnsi="Verdana"/>
          <w:bCs/>
          <w:color w:val="000000"/>
          <w:sz w:val="18"/>
          <w:szCs w:val="18"/>
        </w:rPr>
        <w:t>esmo que esta apresente alguma restrição.</w:t>
      </w:r>
    </w:p>
    <w:p>
      <w:pPr>
        <w:pStyle w:val="Normal"/>
        <w:spacing w:lineRule="auto" w:line="276" w:before="0" w:after="57"/>
        <w:jc w:val="both"/>
        <w:rPr>
          <w:rFonts w:ascii="Verdana" w:hAnsi="Verdana"/>
          <w:sz w:val="18"/>
          <w:szCs w:val="18"/>
        </w:rPr>
      </w:pPr>
      <w:r>
        <w:rPr>
          <w:rFonts w:eastAsia="Myriad Pro" w:cs="Verdana" w:ascii="Verdana" w:hAnsi="Verdana"/>
          <w:b/>
          <w:bCs/>
          <w:color w:val="000000"/>
          <w:sz w:val="18"/>
          <w:szCs w:val="18"/>
        </w:rPr>
        <w:t>1.9</w:t>
      </w:r>
      <w:r>
        <w:rPr>
          <w:rFonts w:eastAsia="Myriad Pro" w:cs="Verdana" w:ascii="Verdana" w:hAnsi="Verdana"/>
          <w:color w:val="000000"/>
          <w:sz w:val="18"/>
          <w:szCs w:val="18"/>
        </w:rPr>
        <w:t xml:space="preserve"> Eventuais informações/certidões vencidas no registro cadastral deverão ser supridas pela apresentação do respectivo documento atualizado.</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eastAsia="Myriad Pro" w:cs="Verdana" w:ascii="Verdana" w:hAnsi="Verdana"/>
          <w:b/>
          <w:bCs/>
          <w:color w:val="000000"/>
          <w:sz w:val="18"/>
          <w:szCs w:val="18"/>
          <w:highlight w:val="white"/>
        </w:rPr>
        <w:t xml:space="preserve">1.10 </w:t>
      </w:r>
      <w:r>
        <w:rPr>
          <w:rFonts w:eastAsia="Myriad Pro" w:cs="Verdana" w:ascii="Verdana" w:hAnsi="Verdana"/>
          <w:color w:val="000000"/>
          <w:sz w:val="18"/>
          <w:szCs w:val="18"/>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cs="Verdana" w:ascii="Verdana" w:hAnsi="Verdana"/>
          <w:color w:val="000000"/>
          <w:sz w:val="18"/>
          <w:szCs w:val="18"/>
          <w:highlight w:val="white"/>
        </w:rPr>
        <w:t>Quando a proposta for apresentada pela MATRIZ, e o fornecimento for através de sua filial, o CNPJ da filial deverá constar da proposta.</w:t>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tabs>
          <w:tab w:val="clear" w:pos="720"/>
          <w:tab w:val="left" w:pos="993" w:leader="none"/>
          <w:tab w:val="center" w:pos="4252" w:leader="none"/>
          <w:tab w:val="right" w:pos="8504" w:leader="none"/>
        </w:tabs>
        <w:spacing w:lineRule="auto" w:line="276" w:before="0" w:after="57"/>
        <w:jc w:val="both"/>
        <w:rPr>
          <w:rFonts w:ascii="Verdana" w:hAnsi="Verdana"/>
          <w:sz w:val="18"/>
          <w:szCs w:val="18"/>
        </w:rPr>
      </w:pPr>
      <w:r>
        <w:rPr>
          <w:rFonts w:ascii="Verdana" w:hAnsi="Verdana"/>
          <w:sz w:val="18"/>
          <w:szCs w:val="18"/>
        </w:rPr>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t>ANEXO III</w:t>
      </w:r>
    </w:p>
    <w:p>
      <w:pPr>
        <w:pStyle w:val="Normal"/>
        <w:spacing w:lineRule="auto" w:line="276"/>
        <w:jc w:val="center"/>
        <w:rPr>
          <w:rFonts w:ascii="Verdana" w:hAnsi="Verdana" w:cs="Verdana"/>
          <w:b/>
          <w:bCs/>
          <w:color w:val="000000"/>
          <w:sz w:val="18"/>
          <w:szCs w:val="18"/>
        </w:rPr>
      </w:pPr>
      <w:r>
        <w:rPr>
          <w:rFonts w:cs="Verdana" w:ascii="Verdana" w:hAnsi="Verdana"/>
          <w:b/>
          <w:bCs/>
          <w:color w:val="000000"/>
          <w:sz w:val="18"/>
          <w:szCs w:val="18"/>
        </w:rPr>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rHeight w:val="288" w:hRule="atLeast"/>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jc w:val="center"/>
              <w:rPr>
                <w:sz w:val="18"/>
                <w:szCs w:val="18"/>
              </w:rPr>
            </w:pPr>
            <w:r>
              <w:rPr>
                <w:rFonts w:cs="Verdana" w:ascii="Verdana" w:hAnsi="Verdana"/>
                <w:b/>
                <w:bCs/>
                <w:color w:val="000000"/>
                <w:sz w:val="18"/>
                <w:szCs w:val="18"/>
              </w:rPr>
              <w:t>MODELO - PROPOSTA DE PREÇOS – PE 067/2026</w:t>
            </w:r>
          </w:p>
        </w:tc>
      </w:tr>
    </w:tbl>
    <w:p>
      <w:pPr>
        <w:pStyle w:val="Normal"/>
        <w:spacing w:lineRule="auto" w:line="276"/>
        <w:jc w:val="center"/>
        <w:rPr>
          <w:sz w:val="18"/>
          <w:szCs w:val="18"/>
        </w:rPr>
      </w:pPr>
      <w:r>
        <w:rPr>
          <w:rFonts w:eastAsia="Verdana" w:cs="Verdana" w:ascii="Verdana" w:hAnsi="Verdana"/>
          <w:color w:val="000000"/>
          <w:sz w:val="18"/>
          <w:szCs w:val="18"/>
        </w:rPr>
        <w:t xml:space="preserve">           </w:t>
      </w:r>
    </w:p>
    <w:p>
      <w:pPr>
        <w:pStyle w:val="Normal"/>
        <w:numPr>
          <w:ilvl w:val="1"/>
          <w:numId w:val="2"/>
        </w:numPr>
        <w:tabs>
          <w:tab w:val="clear" w:pos="720"/>
          <w:tab w:val="left" w:pos="0" w:leader="none"/>
          <w:tab w:val="left" w:pos="851" w:leader="none"/>
          <w:tab w:val="left" w:pos="1702" w:leader="none"/>
          <w:tab w:val="left" w:pos="2553" w:leader="none"/>
          <w:tab w:val="left" w:pos="3404" w:leader="none"/>
          <w:tab w:val="left" w:pos="4255" w:leader="none"/>
          <w:tab w:val="left" w:pos="5106" w:leader="none"/>
          <w:tab w:val="left" w:pos="5957" w:leader="none"/>
          <w:tab w:val="left" w:pos="6808" w:leader="none"/>
          <w:tab w:val="left" w:pos="7659" w:leader="none"/>
          <w:tab w:val="left" w:pos="8510" w:leader="none"/>
          <w:tab w:val="left" w:pos="9361" w:leader="none"/>
          <w:tab w:val="left" w:pos="10212" w:leader="none"/>
          <w:tab w:val="left" w:pos="11063" w:leader="none"/>
          <w:tab w:val="left" w:pos="11914" w:leader="none"/>
        </w:tabs>
        <w:spacing w:lineRule="auto" w:line="276"/>
        <w:ind w:hanging="0" w:left="0" w:right="497"/>
        <w:jc w:val="both"/>
        <w:rPr>
          <w:sz w:val="18"/>
          <w:szCs w:val="18"/>
        </w:rPr>
      </w:pPr>
      <w:r>
        <w:rPr>
          <w:rFonts w:cs="Verdana" w:ascii="Verdana" w:hAnsi="Verdana"/>
          <w:b/>
          <w:bCs/>
          <w:color w:val="000000"/>
          <w:sz w:val="18"/>
          <w:szCs w:val="18"/>
        </w:rPr>
        <w:t>DADOS DO FORNECEDOR</w:t>
      </w:r>
    </w:p>
    <w:tbl>
      <w:tblPr>
        <w:tblW w:w="9450" w:type="dxa"/>
        <w:jc w:val="left"/>
        <w:tblInd w:w="-28" w:type="dxa"/>
        <w:tblLayout w:type="fixed"/>
        <w:tblCellMar>
          <w:top w:w="0" w:type="dxa"/>
          <w:left w:w="70" w:type="dxa"/>
          <w:bottom w:w="0" w:type="dxa"/>
          <w:right w:w="70" w:type="dxa"/>
        </w:tblCellMar>
        <w:tblLook w:val="04a0" w:firstRow="1" w:noVBand="1" w:lastRow="0" w:firstColumn="1" w:lastColumn="0" w:noHBand="0"/>
      </w:tblPr>
      <w:tblGrid>
        <w:gridCol w:w="9450"/>
      </w:tblGrid>
      <w:tr>
        <w:trPr>
          <w:cantSplit/>
        </w:trPr>
        <w:tc>
          <w:tcPr>
            <w:tcW w:w="9450"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1134" w:leader="none"/>
              </w:tabs>
              <w:spacing w:lineRule="auto" w:line="276"/>
              <w:jc w:val="both"/>
              <w:rPr>
                <w:sz w:val="18"/>
                <w:szCs w:val="18"/>
              </w:rPr>
            </w:pPr>
            <w:r>
              <w:rPr>
                <w:rFonts w:cs="Verdana" w:ascii="Verdana" w:hAnsi="Verdana"/>
                <w:color w:val="000000"/>
                <w:sz w:val="18"/>
                <w:szCs w:val="18"/>
              </w:rPr>
              <w:t>Fornecedor:                                                  CNPJ/CPF:</w:t>
            </w:r>
          </w:p>
          <w:p>
            <w:pPr>
              <w:pStyle w:val="Normal"/>
              <w:spacing w:lineRule="auto" w:line="276"/>
              <w:jc w:val="both"/>
              <w:rPr>
                <w:sz w:val="18"/>
                <w:szCs w:val="18"/>
              </w:rPr>
            </w:pPr>
            <w:r>
              <w:rPr>
                <w:rFonts w:cs="Verdana" w:ascii="Verdana" w:hAnsi="Verdana"/>
                <w:color w:val="000000"/>
                <w:sz w:val="18"/>
                <w:szCs w:val="18"/>
              </w:rPr>
              <w:t>Inscrição Estadual:                 Endereço:                                               Bairro:</w:t>
            </w:r>
          </w:p>
          <w:p>
            <w:pPr>
              <w:pStyle w:val="Normal"/>
              <w:spacing w:lineRule="auto" w:line="276"/>
              <w:jc w:val="both"/>
              <w:rPr>
                <w:sz w:val="18"/>
                <w:szCs w:val="18"/>
              </w:rPr>
            </w:pPr>
            <w:r>
              <w:rPr>
                <w:rFonts w:cs="Verdana" w:ascii="Verdana" w:hAnsi="Verdana"/>
                <w:color w:val="000000"/>
                <w:sz w:val="18"/>
                <w:szCs w:val="18"/>
              </w:rPr>
              <w:t>CEP:                Cidade/Estado:                 Telefone:                                   E-mail:</w:t>
            </w:r>
          </w:p>
        </w:tc>
      </w:tr>
      <w:tr>
        <w:trPr>
          <w:trHeight w:val="161" w:hRule="atLeast"/>
          <w:cantSplit/>
        </w:trPr>
        <w:tc>
          <w:tcPr>
            <w:tcW w:w="9450" w:type="dxa"/>
            <w:tcBorders>
              <w:top w:val="single" w:sz="4" w:space="0" w:color="000000"/>
              <w:left w:val="single" w:sz="4" w:space="0" w:color="000000"/>
              <w:bottom w:val="single" w:sz="4" w:space="0" w:color="000000"/>
              <w:right w:val="single" w:sz="4" w:space="0" w:color="000000"/>
            </w:tcBorders>
          </w:tcPr>
          <w:p>
            <w:pPr>
              <w:pStyle w:val="Normal"/>
              <w:spacing w:lineRule="auto" w:line="276"/>
              <w:jc w:val="both"/>
              <w:rPr>
                <w:sz w:val="18"/>
                <w:szCs w:val="18"/>
              </w:rPr>
            </w:pPr>
            <w:r>
              <w:rPr>
                <w:rFonts w:cs="Verdana" w:ascii="Verdana" w:hAnsi="Verdana"/>
                <w:color w:val="000000"/>
                <w:sz w:val="18"/>
                <w:szCs w:val="18"/>
              </w:rPr>
              <w:t>Banco:                              Agência:                          Conta-corrente:</w:t>
            </w:r>
          </w:p>
        </w:tc>
      </w:tr>
    </w:tbl>
    <w:p>
      <w:pPr>
        <w:pStyle w:val="Normal"/>
        <w:spacing w:lineRule="auto" w:line="276"/>
        <w:ind w:hanging="0" w:left="0" w:right="8"/>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ind w:hanging="0" w:left="0" w:right="8"/>
        <w:jc w:val="both"/>
        <w:rPr/>
      </w:pPr>
      <w:r>
        <w:rPr>
          <w:rFonts w:cs="Verdana" w:ascii="Verdana" w:hAnsi="Verdana"/>
          <w:color w:val="000000"/>
          <w:sz w:val="18"/>
          <w:szCs w:val="18"/>
        </w:rPr>
        <w:t>Constitui objeto desta licitação:</w:t>
      </w:r>
      <w:r>
        <w:rPr>
          <w:rFonts w:cs="Verdana" w:ascii="Verdana" w:hAnsi="Verdana"/>
          <w:b/>
          <w:bCs/>
          <w:color w:val="000000"/>
          <w:sz w:val="18"/>
          <w:szCs w:val="18"/>
          <w:shd w:fill="auto" w:val="clear"/>
        </w:rPr>
        <w:t xml:space="preserve"> </w:t>
      </w:r>
      <w:r>
        <w:rPr>
          <w:rStyle w:val="Hyperlink"/>
          <w:rFonts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bCs/>
          <w:i w:val="false"/>
          <w:color w:val="000000"/>
          <w:sz w:val="18"/>
          <w:szCs w:val="18"/>
          <w:highlight w:val="white"/>
          <w:u w:val="none"/>
          <w:shd w:fill="FFFFFF" w:val="clear"/>
        </w:rPr>
        <w:t xml:space="preserve"> </w:t>
      </w:r>
      <w:r>
        <w:rPr>
          <w:rStyle w:val="Hyperlink"/>
          <w:rFonts w:eastAsia="Arial" w:cs="Verdana" w:ascii="Verdana" w:hAnsi="Verdana"/>
          <w:b w:val="false"/>
          <w:bCs w:val="false"/>
          <w:i w:val="false"/>
          <w:color w:val="000000"/>
          <w:sz w:val="18"/>
          <w:szCs w:val="18"/>
          <w:highlight w:val="white"/>
          <w:u w:val="none"/>
          <w:shd w:fill="auto" w:val="clear"/>
        </w:rPr>
        <w:t xml:space="preserve"> </w:t>
      </w:r>
      <w:r>
        <w:rPr>
          <w:rStyle w:val="Hyperlink"/>
          <w:rFonts w:eastAsia="Arial" w:cs="Verdana" w:ascii="Verdana" w:hAnsi="Verdana"/>
          <w:b/>
          <w:bCs/>
          <w:i w:val="false"/>
          <w:color w:val="000000"/>
          <w:sz w:val="18"/>
          <w:szCs w:val="18"/>
          <w:highlight w:val="white"/>
          <w:u w:val="none"/>
          <w:shd w:fill="auto" w:val="clear"/>
        </w:rPr>
        <w:t xml:space="preserve"> AQUISIÇÃO DE GÊNEROS ALIMENTÍCIOS, VISANDO ATENDER AS NECESSIDADES DAS DIVERSAS SECRETARIAS MUNICIPAIS, </w:t>
      </w:r>
      <w:r>
        <w:rPr>
          <w:rStyle w:val="Hyperlink"/>
          <w:rFonts w:eastAsia="Arial" w:cs="Verdana" w:ascii="Verdana" w:hAnsi="Verdana"/>
          <w:b w:val="false"/>
          <w:bCs w:val="false"/>
          <w:i w:val="false"/>
          <w:color w:val="000000"/>
          <w:sz w:val="18"/>
          <w:szCs w:val="18"/>
          <w:highlight w:val="white"/>
          <w:u w:val="none"/>
          <w:shd w:fill="auto" w:val="clear"/>
        </w:rPr>
        <w:t>com vigência de preços pelo período de 12 (doze) meses, através de pregão, na forma eletrônica, conforme condições, quantidades e exigências estabelecidas neste edital e anexos.</w:t>
      </w:r>
    </w:p>
    <w:p>
      <w:pPr>
        <w:pStyle w:val="Normal"/>
        <w:spacing w:lineRule="auto" w:line="276"/>
        <w:ind w:hanging="0" w:left="0" w:right="8"/>
        <w:jc w:val="both"/>
        <w:rPr/>
      </w:pPr>
      <w:r>
        <w:rPr/>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t>1. Especificações técnicas:</w:t>
      </w:r>
    </w:p>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tbl>
      <w:tblPr>
        <w:tblW w:w="9412" w:type="dxa"/>
        <w:jc w:val="left"/>
        <w:tblInd w:w="83" w:type="dxa"/>
        <w:tblLayout w:type="fixed"/>
        <w:tblCellMar>
          <w:top w:w="55" w:type="dxa"/>
          <w:left w:w="55" w:type="dxa"/>
          <w:bottom w:w="55" w:type="dxa"/>
          <w:right w:w="55" w:type="dxa"/>
        </w:tblCellMar>
      </w:tblPr>
      <w:tblGrid>
        <w:gridCol w:w="448"/>
        <w:gridCol w:w="966"/>
        <w:gridCol w:w="572"/>
        <w:gridCol w:w="562"/>
        <w:gridCol w:w="396"/>
        <w:gridCol w:w="4931"/>
        <w:gridCol w:w="688"/>
        <w:gridCol w:w="849"/>
      </w:tblGrid>
      <w:tr>
        <w:trPr>
          <w:trHeight w:val="506" w:hRule="atLeast"/>
        </w:trPr>
        <w:tc>
          <w:tcPr>
            <w:tcW w:w="44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 Total</w:t>
            </w:r>
          </w:p>
        </w:tc>
      </w:tr>
      <w:tr>
        <w:trPr>
          <w:trHeight w:val="255"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75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40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736"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24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83"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9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rFonts w:ascii="Arial" w:hAnsi="Arial"/>
                <w:sz w:val="14"/>
                <w:szCs w:val="14"/>
              </w:rPr>
            </w:pPr>
            <w:r>
              <w:rPr>
                <w:rFonts w:ascii="Arial" w:hAnsi="Arial"/>
                <w:b w:val="false"/>
                <w:bCs w:val="false"/>
                <w:color w:val="000000"/>
                <w:sz w:val="14"/>
                <w:szCs w:val="14"/>
              </w:rPr>
              <w:t xml:space="preserve">CAFÉ TORRADO E MOÍDO DO TIPO SUPERIOR, DE PRIMEIRA QUALIDADE, EMBALADA EM PACOTES DE 500 GRAMAS, POSSUINDO AS SEGUINTES CARACTERÍSTICAS:  </w:t>
            </w:r>
            <w:r>
              <w:rPr>
                <w:rFonts w:ascii="Arial" w:hAnsi="Arial"/>
                <w:b w:val="false"/>
                <w:bCs w:val="false"/>
                <w:color w:val="000000"/>
                <w:sz w:val="14"/>
                <w:szCs w:val="14"/>
              </w:rPr>
              <w:t xml:space="preserve">PREDOMINANTEMENTE ARÁBICA, DE TORRA MÉDIA,  ENCORPADO, COM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b/>
                <w:bCs/>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291"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394"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r>
        <w:trPr>
          <w:trHeight w:val="1200"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pPr>
            <w:r>
              <w:rPr>
                <w:rFonts w:ascii="Arial" w:hAnsi="Arial"/>
                <w:b w:val="false"/>
                <w:bCs w:val="false"/>
                <w:color w:val="000000"/>
                <w:sz w:val="14"/>
                <w:szCs w:val="14"/>
              </w:rPr>
              <w:t xml:space="preserve">CAFÉ TORRADO E MOÍDO DO TIPO SUPERIOR, DE PRIMEIRA QUALIDADE, EMBALADA EM PACOTES DE 500 GRAMAS, POSSUINDO AS SEGUINTES CARACTERÍSTICAS:  PREDOMINANTEMENTE ARÁBICA, DE TORRA MÉDIA,  ENCORPADO, COM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b/>
                <w:bCs/>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bl>
    <w:p>
      <w:pPr>
        <w:pStyle w:val="Normal"/>
        <w:spacing w:lineRule="auto" w:line="276"/>
        <w:ind w:hanging="0" w:left="0" w:right="8"/>
        <w:jc w:val="both"/>
        <w:rPr>
          <w:rFonts w:ascii="Verdana" w:hAnsi="Verdana" w:cs="Verdana"/>
          <w:b/>
          <w:bCs/>
          <w:color w:val="000000"/>
          <w:sz w:val="20"/>
          <w:szCs w:val="20"/>
        </w:rPr>
      </w:pPr>
      <w:r>
        <w:rPr>
          <w:rFonts w:cs="Verdana" w:ascii="Verdana" w:hAnsi="Verdana"/>
          <w:b/>
          <w:bCs/>
          <w:color w:val="000000"/>
          <w:sz w:val="20"/>
          <w:szCs w:val="20"/>
        </w:rPr>
      </w:r>
    </w:p>
    <w:p>
      <w:pPr>
        <w:pStyle w:val="Normal"/>
        <w:shd w:val="clear" w:color="auto" w:fill="FFFFFF"/>
        <w:spacing w:lineRule="auto" w:line="276" w:before="57" w:after="57"/>
        <w:jc w:val="both"/>
        <w:rPr>
          <w:rFonts w:ascii="Verdana" w:hAnsi="Verdana" w:cs="Verdana"/>
          <w:b/>
          <w:bCs/>
          <w:color w:val="000000"/>
          <w:sz w:val="20"/>
          <w:szCs w:val="20"/>
        </w:rPr>
      </w:pPr>
      <w:r>
        <w:rPr>
          <w:rFonts w:eastAsia="Times New Roman" w:cs="Verdana" w:ascii="Verdana" w:hAnsi="Verdana"/>
          <w:b/>
          <w:bCs/>
          <w:color w:val="000000"/>
          <w:sz w:val="20"/>
          <w:szCs w:val="20"/>
          <w:lang w:val="pt-BR" w:bidi="ar-SA"/>
        </w:rPr>
        <w:t xml:space="preserve">2. </w:t>
      </w:r>
      <w:r>
        <w:rPr>
          <w:rFonts w:eastAsia="Times New Roman" w:cs="Verdana" w:ascii="Verdana" w:hAnsi="Verdana"/>
          <w:color w:val="000000"/>
          <w:sz w:val="20"/>
          <w:szCs w:val="20"/>
          <w:lang w:val="pt-BR" w:bidi="ar-SA"/>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pPr>
        <w:pStyle w:val="Normal"/>
        <w:spacing w:lineRule="auto" w:line="276" w:before="57" w:after="57"/>
        <w:jc w:val="both"/>
        <w:rPr>
          <w:rFonts w:ascii="Verdana" w:hAnsi="Verdana" w:cs="Verdana"/>
          <w:color w:val="000000"/>
          <w:sz w:val="20"/>
          <w:szCs w:val="20"/>
        </w:rPr>
      </w:pPr>
      <w:r>
        <w:rPr>
          <w:rFonts w:cs="Verdana" w:ascii="Verdana" w:hAnsi="Verdana"/>
          <w:b/>
          <w:bCs/>
          <w:color w:val="000000"/>
          <w:sz w:val="20"/>
          <w:szCs w:val="20"/>
        </w:rPr>
        <w:t xml:space="preserve">3. </w:t>
      </w:r>
      <w:r>
        <w:rPr>
          <w:rFonts w:cs="Verdana" w:ascii="Verdana" w:hAnsi="Verdana"/>
          <w:color w:val="000000"/>
          <w:sz w:val="20"/>
          <w:szCs w:val="20"/>
        </w:rPr>
        <w:t>O arrematante atesta o atendimento das exigências técnicas conforme o Edital e demais anexos.</w:t>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6480"/>
        <w:jc w:val="both"/>
        <w:rPr>
          <w:rFonts w:ascii="Verdana" w:hAnsi="Verdana" w:cs="Verdana"/>
          <w:color w:val="000000"/>
          <w:sz w:val="20"/>
          <w:szCs w:val="20"/>
        </w:rPr>
      </w:pPr>
      <w:r>
        <w:rPr>
          <w:rFonts w:cs="Verdana" w:ascii="Verdana" w:hAnsi="Verdana"/>
          <w:color w:val="000000"/>
          <w:sz w:val="20"/>
          <w:szCs w:val="20"/>
        </w:rPr>
        <w:t>Castro, XX de XXXX de 2026</w:t>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Arial" w:hAnsi="Arial" w:cs="Arial"/>
          <w:b/>
          <w:bCs/>
          <w:color w:val="000000"/>
          <w:sz w:val="20"/>
          <w:szCs w:val="20"/>
        </w:rPr>
      </w:pPr>
      <w:r>
        <w:rPr>
          <w:rFonts w:cs="Verdana" w:ascii="Verdana" w:hAnsi="Verdana"/>
          <w:color w:val="000000"/>
          <w:sz w:val="20"/>
          <w:szCs w:val="20"/>
        </w:rPr>
        <w:t>Representante Legal</w:t>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Arial" w:hAnsi="Arial" w:cs="Arial"/>
          <w:b/>
          <w:bCs/>
          <w:color w:val="000000"/>
          <w:sz w:val="20"/>
          <w:szCs w:val="20"/>
        </w:rPr>
      </w:pPr>
      <w:r>
        <w:rPr>
          <w:rFonts w:cs="Arial" w:ascii="Arial" w:hAnsi="Arial"/>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r>
    </w:p>
    <w:p>
      <w:pPr>
        <w:pStyle w:val="Normal"/>
        <w:spacing w:lineRule="auto" w:line="276"/>
        <w:jc w:val="center"/>
        <w:rPr>
          <w:rFonts w:ascii="Verdana" w:hAnsi="Verdana" w:cs="Verdana"/>
          <w:b/>
          <w:bCs/>
          <w:color w:val="000000"/>
          <w:sz w:val="20"/>
          <w:szCs w:val="20"/>
        </w:rPr>
      </w:pPr>
      <w:r>
        <w:rPr>
          <w:rFonts w:cs="Verdana" w:ascii="Verdana" w:hAnsi="Verdana"/>
          <w:b/>
          <w:bCs/>
          <w:color w:val="000000"/>
          <w:sz w:val="20"/>
          <w:szCs w:val="20"/>
        </w:rPr>
        <w:t>ANEXO IV</w:t>
      </w:r>
    </w:p>
    <w:p>
      <w:pPr>
        <w:pStyle w:val="Normal"/>
        <w:spacing w:lineRule="auto" w:line="276"/>
        <w:jc w:val="both"/>
        <w:rPr>
          <w:rFonts w:ascii="Verdana" w:hAnsi="Verdana" w:cs="Verdana"/>
          <w:b/>
          <w:bCs/>
          <w:color w:val="000000"/>
          <w:sz w:val="20"/>
          <w:szCs w:val="20"/>
        </w:rPr>
      </w:pPr>
      <w:r>
        <w:rPr>
          <w:rFonts w:cs="Verdana" w:ascii="Verdana" w:hAnsi="Verdana"/>
          <w:b/>
          <w:bCs/>
          <w:color w:val="000000"/>
          <w:sz w:val="20"/>
          <w:szCs w:val="20"/>
        </w:rPr>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PROCURAÇÃO</w:t>
      </w:r>
    </w:p>
    <w:p>
      <w:pPr>
        <w:pStyle w:val="Normal"/>
        <w:numPr>
          <w:ilvl w:val="7"/>
          <w:numId w:val="2"/>
        </w:numPr>
        <w:tabs>
          <w:tab w:val="clear" w:pos="720"/>
          <w:tab w:val="left" w:pos="0" w:leader="none"/>
        </w:tabs>
        <w:spacing w:lineRule="auto" w:line="276"/>
        <w:jc w:val="center"/>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OUTORGANTE: ___________, pessoa jurídica de direito privado, neste ato representado por ______________, portador da Carteira de Identidade n.º _________, CPF n.º ___________, residente e domiciliado na Rua ___________, n.º _________, Cidade ___________, Estado __________,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shd w:fill="FFFFFF" w:val="clear"/>
        </w:rPr>
      </w:pPr>
      <w:r>
        <w:rPr>
          <w:rFonts w:cs="Verdana" w:ascii="Verdana" w:hAnsi="Verdana"/>
          <w:color w:val="000000"/>
          <w:sz w:val="20"/>
          <w:szCs w:val="20"/>
          <w:shd w:fill="FFFFFF" w:val="clear"/>
        </w:rPr>
        <w:t>OUTORGADO: ___________, portador da Carteira de Identidade n.º ____________, e do CPF n.º ___________, residente e domiciliado no(a) _________, n.º ___________, Cidade ___________, Estado _________, CEP _________.</w:t>
      </w:r>
    </w:p>
    <w:p>
      <w:pPr>
        <w:pStyle w:val="Normal"/>
        <w:spacing w:lineRule="auto" w:line="276" w:before="57" w:after="57"/>
        <w:ind w:hanging="0" w:left="0" w:right="-57"/>
        <w:jc w:val="both"/>
        <w:rPr>
          <w:rFonts w:ascii="Verdana" w:hAnsi="Verdana" w:cs="Verdana"/>
          <w:color w:val="000000"/>
          <w:sz w:val="20"/>
          <w:szCs w:val="20"/>
          <w:shd w:fill="FFFFFF" w:val="clear"/>
        </w:rPr>
      </w:pPr>
      <w:r>
        <w:rPr>
          <w:rFonts w:cs="Verdana" w:ascii="Verdana" w:hAnsi="Verdana"/>
          <w:color w:val="000000"/>
          <w:sz w:val="20"/>
          <w:szCs w:val="20"/>
          <w:shd w:fill="FFFFFF" w:val="clear"/>
        </w:rPr>
      </w:r>
    </w:p>
    <w:p>
      <w:pPr>
        <w:pStyle w:val="Normal"/>
        <w:shd w:val="clear" w:color="auto" w:fill="FFFFFF"/>
        <w:spacing w:lineRule="auto" w:line="276" w:before="57" w:after="57"/>
        <w:jc w:val="both"/>
        <w:rPr>
          <w:rFonts w:ascii="Verdana" w:hAnsi="Verdana" w:cs="Verdana"/>
          <w:color w:val="000000"/>
          <w:sz w:val="20"/>
          <w:szCs w:val="20"/>
        </w:rPr>
      </w:pPr>
      <w:r>
        <w:rPr>
          <w:rFonts w:cs="Verdana" w:ascii="Verdana" w:hAnsi="Verdana"/>
          <w:color w:val="000000"/>
          <w:sz w:val="20"/>
          <w:szCs w:val="20"/>
          <w:shd w:fill="FFFFFF" w:val="clear"/>
        </w:rPr>
        <w:t>PODERES: Por este instrumento, o OUTORGANTE confere ao OUTORGADO os mais amplos e gerais poderes, para em seu nome representá-lo no(a)</w:t>
      </w:r>
      <w:r>
        <w:rPr>
          <w:rFonts w:cs="Verdana" w:ascii="Verdana" w:hAnsi="Verdana"/>
          <w:i/>
          <w:iCs/>
          <w:color w:val="000000"/>
          <w:sz w:val="20"/>
          <w:szCs w:val="20"/>
          <w:shd w:fill="FFFFFF" w:val="clear"/>
        </w:rPr>
        <w:t xml:space="preserve"> </w:t>
      </w:r>
      <w:r>
        <w:rPr>
          <w:rFonts w:cs="Verdana" w:ascii="Verdana" w:hAnsi="Verdana"/>
          <w:b/>
          <w:bCs/>
          <w:color w:val="000000"/>
          <w:sz w:val="20"/>
          <w:szCs w:val="20"/>
          <w:shd w:fill="FFFFFF" w:val="clear"/>
        </w:rPr>
        <w:t>Pregão Eletrônico n.º 067/2026</w:t>
      </w:r>
      <w:r>
        <w:rPr>
          <w:rFonts w:cs="Verdana" w:ascii="Verdana" w:hAnsi="Verdana"/>
          <w:color w:val="000000"/>
          <w:sz w:val="20"/>
          <w:szCs w:val="20"/>
        </w:rPr>
        <w:t>, podendo para tanto protocolar e receber documentos, assinar declarações, propostas e contratos de fornecimento, interpor recurso, efetuar e efetivar lances no pregão, enfim, todos os atos necessários ao fiel e cabal cumprimento deste mandato.</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right"/>
        <w:rPr>
          <w:rFonts w:ascii="Verdana" w:hAnsi="Verdana" w:cs="Verdana"/>
          <w:color w:val="000000"/>
          <w:sz w:val="20"/>
          <w:szCs w:val="20"/>
        </w:rPr>
      </w:pPr>
      <w:r>
        <w:rPr>
          <w:rFonts w:cs="Verdana" w:ascii="Verdana" w:hAnsi="Verdana"/>
          <w:color w:val="000000"/>
          <w:sz w:val="20"/>
          <w:szCs w:val="20"/>
        </w:rPr>
        <w:t>Castro, …. de …………….de 2026</w:t>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57" w:after="57"/>
        <w:ind w:hanging="0" w:left="0" w:right="-57"/>
        <w:jc w:val="center"/>
        <w:rPr>
          <w:rFonts w:ascii="Verdana" w:hAnsi="Verdana" w:cs="Verdana"/>
          <w:color w:val="000000"/>
          <w:sz w:val="20"/>
          <w:szCs w:val="20"/>
        </w:rPr>
      </w:pPr>
      <w:r>
        <w:rPr>
          <w:rFonts w:cs="Verdana" w:ascii="Verdana" w:hAnsi="Verdana"/>
          <w:color w:val="000000"/>
          <w:sz w:val="20"/>
          <w:szCs w:val="20"/>
        </w:rPr>
        <w:t>_________________</w:t>
      </w:r>
    </w:p>
    <w:p>
      <w:pPr>
        <w:pStyle w:val="Normal"/>
        <w:tabs>
          <w:tab w:val="clear" w:pos="720"/>
          <w:tab w:val="left" w:pos="284" w:leader="none"/>
        </w:tabs>
        <w:spacing w:lineRule="auto" w:line="276" w:before="0" w:after="120"/>
        <w:jc w:val="center"/>
        <w:rPr>
          <w:rFonts w:ascii="Verdana" w:hAnsi="Verdana" w:cs="Verdana"/>
          <w:b/>
          <w:bCs/>
          <w:color w:val="000000"/>
          <w:sz w:val="20"/>
          <w:szCs w:val="20"/>
        </w:rPr>
      </w:pPr>
      <w:r>
        <w:rPr>
          <w:rFonts w:cs="Verdana" w:ascii="Verdana" w:hAnsi="Verdana"/>
          <w:color w:val="000000"/>
          <w:sz w:val="20"/>
          <w:szCs w:val="20"/>
        </w:rPr>
        <w:t>OUTORGANTE</w:t>
      </w:r>
      <w:r>
        <w:br w:type="page"/>
      </w:r>
    </w:p>
    <w:p>
      <w:pPr>
        <w:pStyle w:val="Normal"/>
        <w:tabs>
          <w:tab w:val="clear" w:pos="720"/>
          <w:tab w:val="left" w:pos="993" w:leader="none"/>
          <w:tab w:val="center" w:pos="4252" w:leader="none"/>
          <w:tab w:val="right" w:pos="8504" w:leader="none"/>
        </w:tabs>
        <w:spacing w:lineRule="auto" w:line="276" w:before="0" w:after="0"/>
        <w:jc w:val="center"/>
        <w:rPr>
          <w:rFonts w:ascii="Verdana" w:hAnsi="Verdana" w:cs="Verdana"/>
          <w:b/>
          <w:bCs/>
          <w:color w:val="000000"/>
          <w:sz w:val="20"/>
          <w:szCs w:val="20"/>
        </w:rPr>
      </w:pPr>
      <w:r>
        <w:rPr>
          <w:rFonts w:cs="Verdana" w:ascii="Verdana" w:hAnsi="Verdana"/>
          <w:b/>
          <w:bCs/>
          <w:color w:val="000000"/>
          <w:sz w:val="20"/>
          <w:szCs w:val="20"/>
        </w:rPr>
        <w:t>ANEXO V</w:t>
      </w:r>
    </w:p>
    <w:p>
      <w:pPr>
        <w:pStyle w:val="Normal"/>
        <w:tabs>
          <w:tab w:val="clear" w:pos="720"/>
          <w:tab w:val="left" w:pos="993" w:leader="none"/>
          <w:tab w:val="center" w:pos="4252" w:leader="none"/>
          <w:tab w:val="right" w:pos="8504" w:leader="none"/>
        </w:tabs>
        <w:spacing w:lineRule="auto" w:line="276"/>
        <w:jc w:val="center"/>
        <w:rPr>
          <w:rFonts w:ascii="Verdana" w:hAnsi="Verdana" w:cs="Verdana"/>
          <w:color w:val="000000"/>
          <w:sz w:val="20"/>
          <w:szCs w:val="20"/>
        </w:rPr>
      </w:pPr>
      <w:r>
        <w:rPr>
          <w:rFonts w:cs="Verdana" w:ascii="Verdana" w:hAnsi="Verdana"/>
          <w:b/>
          <w:bCs/>
          <w:color w:val="000000"/>
          <w:sz w:val="20"/>
          <w:szCs w:val="20"/>
        </w:rPr>
        <w:t>MODELO DE DECLARAÇÃO CONJUNTA – PE 067/2026</w:t>
      </w:r>
    </w:p>
    <w:p>
      <w:pPr>
        <w:pStyle w:val="Normal"/>
        <w:tabs>
          <w:tab w:val="clear" w:pos="720"/>
          <w:tab w:val="left" w:pos="993" w:leader="none"/>
          <w:tab w:val="center" w:pos="4252" w:leader="none"/>
          <w:tab w:val="right" w:pos="8504" w:leader="none"/>
        </w:tabs>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284" w:leader="none"/>
        </w:tabs>
        <w:spacing w:lineRule="auto" w:line="276"/>
        <w:jc w:val="center"/>
        <w:rPr>
          <w:rFonts w:ascii="Verdana" w:hAnsi="Verdana" w:eastAsia="Myriad Pro" w:cs="Verdana"/>
          <w:color w:val="000000"/>
          <w:sz w:val="20"/>
          <w:szCs w:val="20"/>
        </w:rPr>
      </w:pPr>
      <w:r>
        <w:rPr>
          <w:rFonts w:cs="Verdana" w:ascii="Verdana" w:hAnsi="Verdana"/>
          <w:color w:val="000000"/>
          <w:sz w:val="20"/>
          <w:szCs w:val="20"/>
        </w:rPr>
        <w:t>(timbre</w:t>
      </w:r>
      <w:r>
        <w:rPr>
          <w:rFonts w:eastAsia="Myriad Pro" w:cs="Verdana" w:ascii="Verdana" w:hAnsi="Verdana"/>
          <w:color w:val="000000"/>
          <w:sz w:val="20"/>
          <w:szCs w:val="20"/>
        </w:rPr>
        <w:t xml:space="preserve"> </w:t>
      </w:r>
      <w:r>
        <w:rPr>
          <w:rFonts w:cs="Verdana" w:ascii="Verdana" w:hAnsi="Verdana"/>
          <w:color w:val="000000"/>
          <w:sz w:val="20"/>
          <w:szCs w:val="20"/>
        </w:rPr>
        <w:t>ou</w:t>
      </w:r>
      <w:r>
        <w:rPr>
          <w:rFonts w:eastAsia="Myriad Pro" w:cs="Verdana" w:ascii="Verdana" w:hAnsi="Verdana"/>
          <w:color w:val="000000"/>
          <w:sz w:val="20"/>
          <w:szCs w:val="20"/>
        </w:rPr>
        <w:t xml:space="preserve"> </w:t>
      </w:r>
      <w:r>
        <w:rPr>
          <w:rFonts w:cs="Verdana" w:ascii="Verdana" w:hAnsi="Verdana"/>
          <w:color w:val="000000"/>
          <w:sz w:val="20"/>
          <w:szCs w:val="20"/>
        </w:rPr>
        <w:t>identificação</w:t>
      </w:r>
      <w:r>
        <w:rPr>
          <w:rFonts w:eastAsia="Myriad Pro" w:cs="Verdana" w:ascii="Verdana" w:hAnsi="Verdana"/>
          <w:color w:val="000000"/>
          <w:sz w:val="20"/>
          <w:szCs w:val="20"/>
        </w:rPr>
        <w:t xml:space="preserve"> </w:t>
      </w:r>
      <w:r>
        <w:rPr>
          <w:rFonts w:cs="Verdana" w:ascii="Verdana" w:hAnsi="Verdana"/>
          <w:color w:val="000000"/>
          <w:sz w:val="20"/>
          <w:szCs w:val="20"/>
        </w:rPr>
        <w:t>do</w:t>
      </w:r>
      <w:r>
        <w:rPr>
          <w:rFonts w:eastAsia="Myriad Pro" w:cs="Verdana" w:ascii="Verdana" w:hAnsi="Verdana"/>
          <w:color w:val="000000"/>
          <w:sz w:val="20"/>
          <w:szCs w:val="20"/>
        </w:rPr>
        <w:t xml:space="preserve"> </w:t>
      </w:r>
      <w:r>
        <w:rPr>
          <w:rFonts w:cs="Verdana" w:ascii="Verdana" w:hAnsi="Verdana"/>
          <w:color w:val="000000"/>
          <w:sz w:val="20"/>
          <w:szCs w:val="20"/>
        </w:rPr>
        <w:t>licitante)</w:t>
      </w:r>
    </w:p>
    <w:p>
      <w:pPr>
        <w:pStyle w:val="Normal"/>
        <w:tabs>
          <w:tab w:val="clear" w:pos="720"/>
          <w:tab w:val="left" w:pos="320" w:leader="none"/>
        </w:tabs>
        <w:spacing w:lineRule="auto" w:line="276"/>
        <w:ind w:hanging="0" w:left="18" w:right="0"/>
        <w:jc w:val="both"/>
        <w:rPr>
          <w:rFonts w:ascii="Verdana" w:hAnsi="Verdana" w:eastAsia="Myriad Pro" w:cs="Verdana"/>
          <w:color w:val="000000"/>
          <w:sz w:val="20"/>
          <w:szCs w:val="20"/>
        </w:rPr>
      </w:pPr>
      <w:r>
        <w:rPr>
          <w:rFonts w:eastAsia="Myriad Pro"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eastAsia="Myriad Pro" w:cs="Verdana" w:ascii="Verdana" w:hAnsi="Verdana"/>
          <w:color w:val="000000"/>
          <w:sz w:val="20"/>
          <w:szCs w:val="20"/>
          <w:shd w:fill="FFFFFF" w:val="clear"/>
        </w:rPr>
        <w:t xml:space="preserve">__________, inscrito no CNPJ n.º __________, por intermédio de seu representante legal, o(a) Sr.(a) _____________________, portador(a) da Carteira de Identidade n.º X.XX.***-* e do CPF n.º XXX.***.***-**, </w:t>
      </w:r>
      <w:r>
        <w:rPr>
          <w:rFonts w:eastAsia="Myriad Pro" w:cs="Verdana" w:ascii="Verdana" w:hAnsi="Verdana"/>
          <w:b/>
          <w:bCs/>
          <w:color w:val="000000"/>
          <w:sz w:val="20"/>
          <w:szCs w:val="20"/>
          <w:shd w:fill="FFFFFF" w:val="clear"/>
        </w:rPr>
        <w:t>DECL</w:t>
      </w:r>
      <w:r>
        <w:rPr>
          <w:rFonts w:eastAsia="Myriad Pro" w:cs="Verdana" w:ascii="Verdana" w:hAnsi="Verdana"/>
          <w:b/>
          <w:bCs/>
          <w:color w:val="000000"/>
          <w:sz w:val="20"/>
          <w:szCs w:val="20"/>
        </w:rPr>
        <w:t>ARA,</w:t>
      </w:r>
      <w:r>
        <w:rPr>
          <w:rFonts w:eastAsia="Myriad Pro" w:cs="Verdana" w:ascii="Verdana" w:hAnsi="Verdana"/>
          <w:color w:val="000000"/>
          <w:sz w:val="20"/>
          <w:szCs w:val="20"/>
        </w:rPr>
        <w:t xml:space="preserve"> para os devidos fins, que tem pleno conhecimento das regras contidas no edital de licitação e que possui as condições de habilitação previstas no edital, bem como:</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b w:val="false"/>
          <w:bCs w:val="false"/>
          <w:color w:val="000000"/>
          <w:sz w:val="20"/>
          <w:szCs w:val="20"/>
        </w:rPr>
      </w:pPr>
      <w:r>
        <w:rPr>
          <w:rFonts w:eastAsia="Myriad Pro" w:cs="Verdana" w:ascii="Verdana" w:hAnsi="Verdana"/>
          <w:b/>
          <w:bCs/>
          <w:color w:val="000000"/>
          <w:sz w:val="20"/>
          <w:szCs w:val="20"/>
        </w:rPr>
        <w:t>1. DECLARAÇÃO DE IDONEIDADE</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val="false"/>
          <w:bCs w:val="false"/>
          <w:color w:val="000000"/>
          <w:sz w:val="20"/>
          <w:szCs w:val="20"/>
        </w:rPr>
        <w:t>Declaramos sob as penas da Lei, que na qualidade de proponente do procedimento licitatório, instaurado pelo Município de Castro, que não fomos declarados inidôneos para licitar ou contratar com o Poder Público, em qualquer de suas esferas.</w:t>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cs="Verdana"/>
          <w:b w:val="false"/>
          <w:bCs w:val="false"/>
          <w:color w:val="000000"/>
          <w:sz w:val="20"/>
          <w:szCs w:val="20"/>
        </w:rPr>
      </w:pPr>
      <w:r>
        <w:rPr>
          <w:rFonts w:eastAsia="Myriad Pro" w:cs="Verdana" w:ascii="Verdana" w:hAnsi="Verdana"/>
          <w:b/>
          <w:bCs/>
          <w:color w:val="000000"/>
          <w:sz w:val="20"/>
          <w:szCs w:val="20"/>
        </w:rPr>
        <w:t xml:space="preserve">2. </w:t>
      </w:r>
      <w:r>
        <w:rPr>
          <w:rFonts w:cs="Verdana" w:ascii="Verdana" w:hAnsi="Verdana"/>
          <w:b/>
          <w:bCs/>
          <w:color w:val="000000"/>
          <w:sz w:val="20"/>
          <w:szCs w:val="20"/>
        </w:rPr>
        <w:t>DECLARAÇÃO QUE CUMPRE OS REQUISITOS DO EDITAL</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t>Declaramos para os fins de direito, na qualidade de proponente do presente procedimento licitatório que cumprimos plenamente os requisitos exigidos na fase de habilitação.</w:t>
      </w:r>
    </w:p>
    <w:p>
      <w:pPr>
        <w:pStyle w:val="ParagraphStyle"/>
        <w:spacing w:lineRule="auto" w:line="276"/>
        <w:jc w:val="both"/>
        <w:rPr>
          <w:rFonts w:ascii="Verdana" w:hAnsi="Verdana" w:cs="Verdana"/>
          <w:b w:val="false"/>
          <w:bCs w:val="false"/>
          <w:color w:val="000000"/>
          <w:sz w:val="20"/>
          <w:szCs w:val="20"/>
        </w:rPr>
      </w:pPr>
      <w:r>
        <w:rPr>
          <w:rFonts w:cs="Verdana" w:ascii="Verdana" w:hAnsi="Verdana"/>
          <w:b w:val="false"/>
          <w:bCs w:val="false"/>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3. DECLARAÇÃO DE COTAS DE APRENDIZAGEM</w:t>
      </w:r>
    </w:p>
    <w:p>
      <w:pPr>
        <w:pStyle w:val="ParagraphStyle"/>
        <w:spacing w:lineRule="auto" w:line="276"/>
        <w:jc w:val="both"/>
        <w:rPr>
          <w:rFonts w:ascii="Verdana" w:hAnsi="Verdana" w:eastAsia="Myriad Pro" w:cs="Verdana"/>
          <w:b/>
          <w:bCs/>
          <w:color w:val="000000"/>
          <w:sz w:val="20"/>
          <w:szCs w:val="20"/>
        </w:rPr>
      </w:pPr>
      <w:r>
        <w:rPr>
          <w:rFonts w:cs="Verdana" w:ascii="Verdana" w:hAnsi="Verdana"/>
          <w:b w:val="false"/>
          <w:bCs w:val="false"/>
          <w:color w:val="000000"/>
          <w:sz w:val="20"/>
          <w:szCs w:val="20"/>
        </w:rPr>
        <w:t>Declaramos, sob as penas da Lei, que cumprimos a cota de aprendizagem nos termos estabelecidos no art. 429 da Consolidação das Leis do Trabalho CLT, e em outras normas específicas e correlatas</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Myriad Pro" w:cs="Verdana" w:ascii="Verdana" w:hAnsi="Verdana"/>
          <w:b/>
          <w:bCs/>
          <w:color w:val="000000"/>
          <w:sz w:val="20"/>
          <w:szCs w:val="20"/>
        </w:rPr>
        <w:t>4. INEXISTÊNCIA DE FATO IMPEDITIVO</w:t>
      </w:r>
    </w:p>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color w:val="000000"/>
          <w:sz w:val="20"/>
          <w:szCs w:val="20"/>
        </w:rPr>
        <w:t>Que não se enquadra em nenhuma das vedações contidas no art. 14 da Lei Federal n.º 14.133/2021, em especial:</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320" w:leader="none"/>
              </w:tabs>
              <w:spacing w:lineRule="auto" w:line="276" w:before="0" w:after="57"/>
              <w:ind w:hanging="0" w:left="18" w:right="0"/>
              <w:jc w:val="both"/>
              <w:rPr>
                <w:rFonts w:ascii="Verdana" w:hAnsi="Verdana" w:eastAsia="Myriad Pro" w:cs="Verdana"/>
                <w:b/>
                <w:bCs/>
                <w:color w:val="000000"/>
                <w:sz w:val="20"/>
                <w:szCs w:val="20"/>
              </w:rPr>
            </w:pPr>
            <w:r>
              <w:rPr>
                <w:rFonts w:eastAsia="Myriad Pro" w:cs="Verdana" w:ascii="Verdana" w:hAnsi="Verdana"/>
                <w:b/>
                <w:bCs/>
                <w:color w:val="000000"/>
                <w:sz w:val="20"/>
                <w:szCs w:val="20"/>
              </w:rPr>
              <w:t>4.1</w:t>
            </w:r>
            <w:r>
              <w:rPr>
                <w:rFonts w:eastAsia="Myriad Pro" w:cs="Verdana" w:ascii="Verdana" w:hAnsi="Verdana"/>
                <w:color w:val="000000"/>
                <w:sz w:val="20"/>
                <w:szCs w:val="20"/>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tabs>
                <w:tab w:val="clear" w:pos="720"/>
                <w:tab w:val="left" w:pos="320" w:leader="none"/>
              </w:tabs>
              <w:spacing w:lineRule="auto" w:line="276" w:before="0" w:after="57"/>
              <w:ind w:hanging="0" w:left="18" w:right="0"/>
              <w:jc w:val="both"/>
              <w:rPr/>
            </w:pPr>
            <w:r>
              <w:rPr>
                <w:rFonts w:eastAsia="Myriad Pro" w:cs="Verdana" w:ascii="Verdana" w:hAnsi="Verdana"/>
                <w:b/>
                <w:bCs/>
                <w:color w:val="000000"/>
                <w:sz w:val="20"/>
                <w:szCs w:val="20"/>
              </w:rPr>
              <w:t xml:space="preserve">4.2. </w:t>
            </w:r>
            <w:r>
              <w:rPr>
                <w:rFonts w:eastAsia="Myriad Pro" w:cs="Verdana" w:ascii="Verdana" w:hAnsi="Verdana"/>
                <w:b w:val="false"/>
                <w:bCs w:val="false"/>
                <w:color w:val="000000"/>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tc>
      </w:tr>
    </w:tbl>
    <w:p>
      <w:pPr>
        <w:pStyle w:val="Normal"/>
        <w:tabs>
          <w:tab w:val="clear" w:pos="720"/>
          <w:tab w:val="left" w:pos="320" w:leader="none"/>
        </w:tabs>
        <w:spacing w:lineRule="auto" w:line="276" w:before="0" w:after="57"/>
        <w:ind w:hanging="0" w:left="18" w:right="0"/>
        <w:jc w:val="both"/>
        <w:rPr/>
      </w:pPr>
      <w:r>
        <w:rPr/>
      </w:r>
    </w:p>
    <w:p>
      <w:pPr>
        <w:pStyle w:val="Normal"/>
        <w:spacing w:lineRule="auto" w:line="276" w:before="0" w:after="57"/>
        <w:ind w:hanging="0" w:left="18" w:right="0"/>
        <w:jc w:val="both"/>
        <w:rPr>
          <w:rFonts w:ascii="Verdana" w:hAnsi="Verdana" w:cs="Verdana"/>
          <w:b w:val="false"/>
          <w:bCs w:val="false"/>
          <w:color w:val="000000"/>
          <w:sz w:val="20"/>
          <w:szCs w:val="20"/>
        </w:rPr>
      </w:pPr>
      <w:r>
        <w:rPr>
          <w:rFonts w:cs="Verdana" w:ascii="Verdana" w:hAnsi="Verdana"/>
          <w:b/>
          <w:bCs/>
          <w:color w:val="000000"/>
          <w:sz w:val="20"/>
          <w:szCs w:val="20"/>
        </w:rPr>
        <w:t>5. DECLARAÇÃO DE NÃO EXPLORAÇÃO DE TRABALHO ESCRAVO E INFANTIL</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nos 5 (cinco) anos anteriores à divulgação deste procedimento, não fomos condenados judicialmente, com trânsito em julgado, por exploração de trabalho infantil, por submissão de trabalhadores a condições análogas às de escravo ou por contratação de adolescentes nos casos vedados pela legislação trabalhista.</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6.</w:t>
      </w:r>
      <w:r>
        <w:rPr>
          <w:rFonts w:cs="Verdana" w:ascii="Verdana" w:hAnsi="Verdana"/>
          <w:b w:val="false"/>
          <w:bCs w:val="false"/>
          <w:color w:val="000000"/>
          <w:sz w:val="20"/>
          <w:szCs w:val="20"/>
        </w:rPr>
        <w:t xml:space="preserve"> </w:t>
      </w:r>
      <w:r>
        <w:rPr>
          <w:rFonts w:cs="Verdana" w:ascii="Verdana" w:hAnsi="Verdana"/>
          <w:b/>
          <w:bCs/>
          <w:color w:val="000000"/>
          <w:sz w:val="20"/>
          <w:szCs w:val="20"/>
        </w:rPr>
        <w:t>DECLARAÇÃO DE INEXISTÊNCIA DE MENOR TRABALHADOR</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nosso Quadro de Pessoal, empregados menores de 18 (dezoito) anos em trabalho noturno, perigoso ou insalubre e em qualquer trabalho, menores de 16 (dezesseis) anos, salvo na condição de aprendiz, a partir de 14 (quatorze) anos, VI do art. 68 da Lei n.º 14.133, de 01 de Abril de 2021, c/c pela Lei n.º 9.854, de 27 de outubro de 1.999.</w:t>
      </w:r>
    </w:p>
    <w:p>
      <w:pPr>
        <w:pStyle w:val="ParagraphStyle"/>
        <w:spacing w:lineRule="auto" w:line="276"/>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7. DECLARAÇÃO DE NÃO EXECUTAR TRABALHO DEGRADANTE OU FORÇADO</w:t>
      </w:r>
    </w:p>
    <w:p>
      <w:pPr>
        <w:pStyle w:val="ParagraphStyle"/>
        <w:spacing w:lineRule="auto" w:line="276"/>
        <w:jc w:val="both"/>
        <w:rPr>
          <w:rFonts w:ascii="Verdana" w:hAnsi="Verdana" w:cs="Verdana"/>
          <w:color w:val="000000"/>
          <w:sz w:val="20"/>
          <w:szCs w:val="20"/>
        </w:rPr>
      </w:pPr>
      <w:r>
        <w:rPr>
          <w:rFonts w:cs="Verdana" w:ascii="Verdana" w:hAnsi="Verdana"/>
          <w:b w:val="false"/>
          <w:bCs w:val="false"/>
          <w:color w:val="000000"/>
          <w:sz w:val="20"/>
          <w:szCs w:val="20"/>
        </w:rPr>
        <w:t>Declaramos que não possuímos, em nossa cadeia produtiva, empregados executando trabalho degradante ou forçado, observando o disposto nos incisos III e IV do art. 1º e no inciso III do art 5º da Constituição Federal.</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ParagraphStyle"/>
        <w:spacing w:lineRule="auto" w:line="276"/>
        <w:jc w:val="both"/>
        <w:rPr>
          <w:rFonts w:ascii="Verdana" w:hAnsi="Verdana" w:cs="Verdana"/>
          <w:b w:val="false"/>
          <w:bCs w:val="false"/>
          <w:color w:val="000000"/>
          <w:sz w:val="20"/>
          <w:szCs w:val="20"/>
        </w:rPr>
      </w:pPr>
      <w:r>
        <w:rPr>
          <w:rFonts w:cs="Verdana" w:ascii="Verdana" w:hAnsi="Verdana"/>
          <w:b/>
          <w:bCs/>
          <w:color w:val="000000"/>
          <w:sz w:val="20"/>
          <w:szCs w:val="20"/>
        </w:rPr>
        <w:t>8. DECLARAÇÃO DE RESERVA DE CARGOS PARA PESSOAS COM DEFICIÊNCIA – PCD</w:t>
      </w:r>
    </w:p>
    <w:p>
      <w:pPr>
        <w:pStyle w:val="NormalWeb"/>
        <w:spacing w:lineRule="auto" w:line="276" w:before="0" w:after="0"/>
        <w:jc w:val="both"/>
        <w:rPr>
          <w:rFonts w:ascii="Verdana" w:hAnsi="Verdana" w:cs="Verdana"/>
          <w:color w:val="000000"/>
          <w:sz w:val="20"/>
          <w:szCs w:val="20"/>
        </w:rPr>
      </w:pPr>
      <w:r>
        <w:rPr>
          <w:rFonts w:cs="Verdana" w:ascii="Verdana" w:hAnsi="Verdana"/>
          <w:b w:val="false"/>
          <w:bCs w:val="false"/>
          <w:color w:val="000000"/>
          <w:sz w:val="20"/>
          <w:szCs w:val="20"/>
        </w:rPr>
        <w:t>Declaramos que cumprimos as exigências de reserva de cargos para pessoa com deficiência e para reabilitado da Previdência Social, previstas em lei e em outras normas específicas.</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jc w:val="both"/>
        <w:rPr>
          <w:rFonts w:ascii="Verdana" w:hAnsi="Verdana" w:cs="Verdana"/>
          <w:color w:val="000000"/>
          <w:sz w:val="20"/>
          <w:szCs w:val="20"/>
        </w:rPr>
      </w:pPr>
      <w:r>
        <w:rPr>
          <w:rFonts w:cs="Verdana" w:ascii="Verdana" w:hAnsi="Verdana"/>
          <w:b/>
          <w:color w:val="000000"/>
          <w:sz w:val="20"/>
          <w:szCs w:val="20"/>
        </w:rPr>
        <w:t>9. DECLARAÇÃO DE ATENDIMENTO À POLÍTICA AMBIENTAL DE LICITAÇÃO SUSTENTÁVEL</w:t>
      </w:r>
    </w:p>
    <w:p>
      <w:pPr>
        <w:pStyle w:val="Normal"/>
        <w:spacing w:lineRule="auto" w:line="276" w:before="0" w:after="57"/>
        <w:jc w:val="both"/>
        <w:rPr>
          <w:rFonts w:ascii="Verdana" w:hAnsi="Verdana" w:cs="Verdana"/>
          <w:color w:val="000000"/>
          <w:sz w:val="20"/>
          <w:szCs w:val="20"/>
        </w:rPr>
      </w:pPr>
      <w:r>
        <w:rPr>
          <w:rFonts w:cs="Verdana" w:ascii="Verdana" w:hAnsi="Verdana"/>
          <w:color w:val="000000"/>
          <w:sz w:val="20"/>
          <w:szCs w:val="20"/>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t>Por ser expressão de verdade, firmamos a presente declaração.</w:t>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t>Castro, ____ de _______ de 2026</w:t>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before="0" w:after="120"/>
        <w:ind w:hanging="0" w:left="18" w:right="0"/>
        <w:jc w:val="right"/>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Nome do representante legal</w:t>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r>
      <w:r>
        <w:br w:type="page"/>
      </w:r>
    </w:p>
    <w:p>
      <w:pPr>
        <w:pStyle w:val="Normal"/>
        <w:shd w:val="clear" w:color="auto" w:fill="FFFFFF"/>
        <w:spacing w:lineRule="auto" w:line="276" w:before="0" w:after="0"/>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ANEXO VI</w:t>
      </w:r>
    </w:p>
    <w:p>
      <w:pPr>
        <w:pStyle w:val="Normal"/>
        <w:shd w:val="clear" w:color="auto" w:fill="FFFFFF"/>
        <w:spacing w:lineRule="auto" w:line="276"/>
        <w:ind w:hanging="0" w:left="0" w:right="-1"/>
        <w:jc w:val="center"/>
        <w:rPr>
          <w:rFonts w:ascii="Arial" w:hAnsi="Arial" w:cs="Arial"/>
          <w:b/>
          <w:bCs/>
          <w:color w:val="000000"/>
          <w:sz w:val="6"/>
          <w:szCs w:val="6"/>
        </w:rPr>
      </w:pPr>
      <w:r>
        <w:rPr>
          <w:rFonts w:cs="Arial" w:ascii="Arial" w:hAnsi="Arial"/>
          <w:b/>
          <w:bCs/>
          <w:color w:val="000000"/>
          <w:sz w:val="6"/>
          <w:szCs w:val="6"/>
        </w:rPr>
      </w:r>
    </w:p>
    <w:p>
      <w:pPr>
        <w:pStyle w:val="Normal"/>
        <w:shd w:val="clear" w:color="auto" w:fill="FFFFFF"/>
        <w:spacing w:lineRule="auto" w:line="276"/>
        <w:ind w:hanging="0" w:left="0" w:right="-1"/>
        <w:jc w:val="center"/>
        <w:rPr>
          <w:rFonts w:ascii="Verdana" w:hAnsi="Verdana" w:eastAsia="Myriad Pro" w:cs="Verdana"/>
          <w:b/>
          <w:bCs/>
          <w:color w:val="000000"/>
          <w:sz w:val="20"/>
          <w:szCs w:val="20"/>
          <w:highlight w:val="none"/>
          <w:shd w:fill="FFFFFF" w:val="clear"/>
        </w:rPr>
      </w:pPr>
      <w:r>
        <w:rPr>
          <w:rFonts w:eastAsia="Myriad Pro" w:cs="Verdana" w:ascii="Verdana" w:hAnsi="Verdana"/>
          <w:b/>
          <w:bCs/>
          <w:color w:val="000000"/>
          <w:sz w:val="20"/>
          <w:szCs w:val="20"/>
          <w:shd w:fill="FFFFFF" w:val="clear"/>
        </w:rPr>
        <w:t>ÓRGÃOS PARTICIPANTES E LOCAIS DE ENTREGA</w:t>
      </w:r>
    </w:p>
    <w:p>
      <w:pPr>
        <w:pStyle w:val="Normal"/>
        <w:shd w:val="clear" w:color="auto" w:fill="FFFFFF"/>
        <w:spacing w:lineRule="auto" w:line="276"/>
        <w:ind w:hanging="0" w:left="0" w:right="-1"/>
        <w:jc w:val="both"/>
        <w:rPr>
          <w:rFonts w:ascii="Arial" w:hAnsi="Arial" w:cs="Arial"/>
          <w:b/>
          <w:bCs/>
          <w:color w:val="000000"/>
          <w:sz w:val="8"/>
          <w:szCs w:val="8"/>
          <w:highlight w:val="white"/>
        </w:rPr>
      </w:pPr>
      <w:r>
        <w:rPr>
          <w:rFonts w:cs="Arial" w:ascii="Arial" w:hAnsi="Arial"/>
          <w:b/>
          <w:bCs/>
          <w:color w:val="000000"/>
          <w:sz w:val="8"/>
          <w:szCs w:val="8"/>
          <w:highlight w:val="white"/>
        </w:rPr>
      </w:r>
    </w:p>
    <w:tbl>
      <w:tblPr>
        <w:tblW w:w="9300" w:type="dxa"/>
        <w:jc w:val="left"/>
        <w:tblInd w:w="116" w:type="dxa"/>
        <w:tblLayout w:type="fixed"/>
        <w:tblCellMar>
          <w:top w:w="55" w:type="dxa"/>
          <w:left w:w="55" w:type="dxa"/>
          <w:bottom w:w="55" w:type="dxa"/>
          <w:right w:w="55" w:type="dxa"/>
        </w:tblCellMar>
        <w:tblLook w:val="04a0" w:firstRow="1" w:noVBand="1" w:lastRow="0" w:firstColumn="1" w:lastColumn="0" w:noHBand="0"/>
      </w:tblPr>
      <w:tblGrid>
        <w:gridCol w:w="9300"/>
      </w:tblGrid>
      <w:tr>
        <w:trPr/>
        <w:tc>
          <w:tcPr>
            <w:tcW w:w="9300" w:type="dxa"/>
            <w:tcBorders>
              <w:top w:val="single" w:sz="4" w:space="0" w:color="000000"/>
              <w:left w:val="single" w:sz="4" w:space="0" w:color="000000"/>
              <w:bottom w:val="single" w:sz="4" w:space="0" w:color="000000"/>
              <w:right w:val="single" w:sz="4" w:space="0" w:color="000000"/>
            </w:tcBorders>
          </w:tcPr>
          <w:p>
            <w:pPr>
              <w:pStyle w:val="Normal"/>
              <w:rPr>
                <w:rFonts w:ascii="Verdana" w:hAnsi="Verdana"/>
                <w:b/>
                <w:bCs/>
                <w:color w:val="000000"/>
                <w:sz w:val="20"/>
                <w:szCs w:val="20"/>
              </w:rPr>
            </w:pPr>
            <w:r>
              <w:rPr>
                <w:rFonts w:ascii="Verdana" w:hAnsi="Verdana"/>
                <w:b/>
                <w:bCs/>
                <w:color w:val="000000"/>
                <w:sz w:val="20"/>
                <w:szCs w:val="20"/>
              </w:rPr>
              <w:t>Fiscais do Contrato:</w:t>
            </w:r>
          </w:p>
          <w:p>
            <w:pPr>
              <w:pStyle w:val="Normal"/>
              <w:rPr>
                <w:rFonts w:ascii="Verdana" w:hAnsi="Verdana"/>
                <w:color w:val="000000"/>
                <w:sz w:val="20"/>
                <w:szCs w:val="20"/>
              </w:rPr>
            </w:pPr>
            <w:r>
              <w:rPr>
                <w:rFonts w:ascii="Verdana" w:hAnsi="Verdana"/>
                <w:color w:val="000000"/>
                <w:sz w:val="20"/>
                <w:szCs w:val="20"/>
              </w:rPr>
            </w:r>
          </w:p>
          <w:p>
            <w:pPr>
              <w:pStyle w:val="Normal"/>
              <w:jc w:val="both"/>
              <w:rPr/>
            </w:pPr>
            <w:r>
              <w:rPr>
                <w:rFonts w:ascii="Verdana" w:hAnsi="Verdana"/>
                <w:color w:val="000000"/>
                <w:sz w:val="20"/>
                <w:szCs w:val="20"/>
              </w:rPr>
              <w:t>- Secretaria Municipal Assistência Social: Cleide Agostinho Cardoso - matrícula 701696.</w:t>
            </w:r>
          </w:p>
          <w:p>
            <w:pPr>
              <w:pStyle w:val="Normal"/>
              <w:jc w:val="both"/>
              <w:rPr/>
            </w:pPr>
            <w:r>
              <w:rPr>
                <w:rFonts w:ascii="Verdana" w:hAnsi="Verdana"/>
                <w:color w:val="000000"/>
                <w:sz w:val="20"/>
                <w:szCs w:val="20"/>
              </w:rPr>
              <w:t>Gestora: ELIANE FONTANELLA - matrícula 491853-0 - (42) 2122-5510</w:t>
            </w:r>
          </w:p>
          <w:p>
            <w:pPr>
              <w:pStyle w:val="Normal"/>
              <w:jc w:val="both"/>
              <w:rPr>
                <w:rFonts w:ascii="Verdana" w:hAnsi="Verdana"/>
                <w:color w:val="000000"/>
                <w:sz w:val="20"/>
                <w:szCs w:val="20"/>
              </w:rPr>
            </w:pPr>
            <w:r>
              <w:rPr>
                <w:rFonts w:ascii="Verdana" w:hAnsi="Verdana"/>
                <w:color w:val="000000"/>
                <w:sz w:val="20"/>
                <w:szCs w:val="20"/>
              </w:rPr>
            </w:r>
          </w:p>
          <w:p>
            <w:pPr>
              <w:pStyle w:val="Normal"/>
              <w:spacing w:before="114" w:after="114"/>
              <w:jc w:val="both"/>
              <w:rPr/>
            </w:pPr>
            <w:r>
              <w:rPr>
                <w:rFonts w:ascii="Verdana" w:hAnsi="Verdana"/>
                <w:color w:val="000000"/>
                <w:sz w:val="20"/>
                <w:szCs w:val="20"/>
              </w:rPr>
              <w:t>- Secretaria Municipal da Mulher e Inclusão: Maria Luisa da Silva - matricula 9733485</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Educação: Edenilson Maia Dos Santos - matrícula 24996 - (42) 2122-5407</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Esporte: Isabel Cristina Kordel Diniz - matrícula 766100-0 - (42) 2122-5079 e 2122-5081</w:t>
            </w:r>
          </w:p>
          <w:p>
            <w:pPr>
              <w:pStyle w:val="Normal"/>
              <w:spacing w:before="114" w:after="114"/>
              <w:jc w:val="both"/>
              <w:rPr/>
            </w:pPr>
            <w:r>
              <w:rPr>
                <w:rFonts w:ascii="Verdana" w:hAnsi="Verdana"/>
                <w:color w:val="000000"/>
                <w:sz w:val="20"/>
                <w:szCs w:val="20"/>
              </w:rPr>
              <w:t>- Secretaria Municipal de Saúde: Ana Carla Carneiro - matrícula 8491607-0</w:t>
              <w:br/>
              <w:t>(42) 2122-5257</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Agricultura: Bruna Da Silva Ribas - matrícula 9464786-1 - (42) 2122-5380</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Indústria Comércio e Turismo: Karoline Radzinski Falconeli dos Santos - matrícula 932647-1 - (42) 2122-5089</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Planejamento e Patrimônio: Marcia Aparecida dos Santos - matrícula 28819 - (42) 2122-5008</w:t>
            </w:r>
          </w:p>
          <w:p>
            <w:pPr>
              <w:pStyle w:val="Normal"/>
              <w:spacing w:before="114" w:after="114"/>
              <w:jc w:val="both"/>
              <w:rPr/>
            </w:pPr>
            <w:r>
              <w:rPr>
                <w:rFonts w:ascii="Verdana" w:hAnsi="Verdana"/>
                <w:color w:val="000000"/>
                <w:sz w:val="20"/>
                <w:szCs w:val="20"/>
              </w:rPr>
              <w:t>- Secretaria Municipal de Cultura: Dieniffer Andressa de Oliveira Inglês – matrícula 593931-0 - (42) 2122-5160</w:t>
            </w:r>
          </w:p>
          <w:p>
            <w:pPr>
              <w:pStyle w:val="Normal"/>
              <w:spacing w:before="114" w:after="114"/>
              <w:jc w:val="both"/>
              <w:rPr>
                <w:rFonts w:ascii="Verdana" w:hAnsi="Verdana"/>
                <w:color w:val="000000"/>
                <w:sz w:val="20"/>
                <w:szCs w:val="20"/>
              </w:rPr>
            </w:pPr>
            <w:r>
              <w:rPr>
                <w:rFonts w:ascii="Verdana" w:hAnsi="Verdana"/>
                <w:color w:val="000000"/>
                <w:sz w:val="20"/>
                <w:szCs w:val="20"/>
              </w:rPr>
              <w:t>- Secretaria Municipal de Segurança Pública: Patricia Godoi - matrícula 711080 - (42) 2122-5071</w:t>
            </w:r>
          </w:p>
          <w:p>
            <w:pPr>
              <w:pStyle w:val="Normal"/>
              <w:spacing w:before="114" w:after="114"/>
              <w:jc w:val="both"/>
              <w:rPr/>
            </w:pPr>
            <w:r>
              <w:rPr>
                <w:rFonts w:ascii="Verdana" w:hAnsi="Verdana"/>
                <w:color w:val="000000"/>
                <w:sz w:val="20"/>
                <w:szCs w:val="20"/>
              </w:rPr>
              <w:t>- Secretaria Municipal de Infraestrutura do Interior e Logística: Rodrigo da Silva Bueno - matrícula 9697578 - (42) 2122-5084 e 2122-5083</w:t>
            </w:r>
          </w:p>
          <w:p>
            <w:pPr>
              <w:pStyle w:val="Normal"/>
              <w:spacing w:before="114" w:after="114"/>
              <w:jc w:val="both"/>
              <w:rPr>
                <w:rFonts w:ascii="Verdana" w:hAnsi="Verdana"/>
                <w:color w:val="000000"/>
                <w:sz w:val="20"/>
                <w:szCs w:val="20"/>
              </w:rPr>
            </w:pPr>
            <w:r>
              <w:rPr>
                <w:rFonts w:ascii="Verdana" w:hAnsi="Verdana"/>
                <w:color w:val="000000"/>
                <w:sz w:val="20"/>
                <w:szCs w:val="20"/>
              </w:rPr>
              <w:t>- PROCON: Cinara Marques Souza Rodrigues - matrícula 8480460 - (42) 2122-5111 e 2122-5112</w:t>
            </w:r>
          </w:p>
          <w:p>
            <w:pPr>
              <w:pStyle w:val="Normal"/>
              <w:spacing w:before="114" w:after="114"/>
              <w:jc w:val="both"/>
              <w:rPr>
                <w:rFonts w:ascii="Verdana" w:hAnsi="Verdana"/>
                <w:color w:val="000000"/>
                <w:sz w:val="20"/>
                <w:szCs w:val="20"/>
              </w:rPr>
            </w:pPr>
            <w:r>
              <w:rPr>
                <w:rFonts w:ascii="Verdana" w:hAnsi="Verdana"/>
                <w:color w:val="000000"/>
                <w:sz w:val="20"/>
                <w:szCs w:val="20"/>
              </w:rPr>
            </w:r>
          </w:p>
        </w:tc>
      </w:tr>
    </w:tbl>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cs="Verdana"/>
          <w:b/>
          <w:color w:val="000000"/>
          <w:sz w:val="20"/>
          <w:szCs w:val="20"/>
        </w:rPr>
      </w:pPr>
      <w:r>
        <w:rPr>
          <w:rFonts w:cs="Verdana" w:ascii="Verdana" w:hAnsi="Verdana"/>
          <w:b/>
          <w:color w:val="000000"/>
          <w:sz w:val="20"/>
          <w:szCs w:val="20"/>
        </w:rPr>
      </w:r>
    </w:p>
    <w:p>
      <w:pPr>
        <w:pStyle w:val="Normal"/>
        <w:spacing w:lineRule="auto" w:line="276" w:before="0" w:after="0"/>
        <w:jc w:val="center"/>
        <w:rPr>
          <w:rFonts w:ascii="Verdana" w:hAnsi="Verdana"/>
          <w:sz w:val="18"/>
          <w:szCs w:val="18"/>
        </w:rPr>
      </w:pPr>
      <w:r>
        <w:rPr>
          <w:rFonts w:cs="Verdana" w:ascii="Verdana" w:hAnsi="Verdana"/>
          <w:b/>
          <w:bCs/>
          <w:color w:val="000000"/>
          <w:sz w:val="18"/>
          <w:szCs w:val="18"/>
        </w:rPr>
        <w:t>ANEXO VII</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pBdr>
          <w:top w:val="single" w:sz="4" w:space="0" w:color="000000"/>
          <w:left w:val="single" w:sz="4" w:space="0" w:color="000000"/>
          <w:bottom w:val="single" w:sz="4" w:space="0" w:color="000000"/>
          <w:right w:val="single" w:sz="4" w:space="0" w:color="000000"/>
        </w:pBdr>
        <w:spacing w:lineRule="auto" w:line="276" w:before="0" w:after="0"/>
        <w:ind w:hanging="0" w:left="-13" w:right="0"/>
        <w:jc w:val="center"/>
        <w:rPr>
          <w:rFonts w:ascii="Verdana" w:hAnsi="Verdana"/>
          <w:sz w:val="18"/>
          <w:szCs w:val="18"/>
        </w:rPr>
      </w:pPr>
      <w:r>
        <w:rPr>
          <w:rFonts w:cs="Verdana" w:ascii="Verdana" w:hAnsi="Verdana"/>
          <w:b/>
          <w:color w:val="000000"/>
          <w:sz w:val="18"/>
          <w:szCs w:val="18"/>
        </w:rPr>
        <w:t>MINUTA DA ATA DE REGISTRO DE PREÇOS</w:t>
      </w:r>
    </w:p>
    <w:p>
      <w:pPr>
        <w:pStyle w:val="Normal"/>
        <w:pBdr>
          <w:top w:val="single" w:sz="4" w:space="0" w:color="000000"/>
          <w:left w:val="single" w:sz="4" w:space="0" w:color="000000"/>
          <w:bottom w:val="single" w:sz="4" w:space="0" w:color="000000"/>
          <w:right w:val="single" w:sz="4" w:space="0" w:color="000000"/>
        </w:pBdr>
        <w:spacing w:lineRule="auto" w:line="276" w:before="57" w:after="0"/>
        <w:ind w:hanging="0" w:left="-13" w:right="0"/>
        <w:jc w:val="center"/>
        <w:rPr>
          <w:rFonts w:ascii="Verdana" w:hAnsi="Verdana" w:cs="Verdana"/>
          <w:b/>
          <w:color w:val="000000"/>
          <w:sz w:val="18"/>
          <w:szCs w:val="18"/>
        </w:rPr>
      </w:pPr>
      <w:r>
        <w:rPr>
          <w:rFonts w:cs="Verdana" w:ascii="Verdana" w:hAnsi="Verdana"/>
          <w:b/>
          <w:color w:val="000000"/>
          <w:sz w:val="18"/>
          <w:szCs w:val="18"/>
        </w:rPr>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tbl>
      <w:tblPr>
        <w:tblW w:w="9353" w:type="dxa"/>
        <w:jc w:val="left"/>
        <w:tblInd w:w="59" w:type="dxa"/>
        <w:tblLayout w:type="fixed"/>
        <w:tblCellMar>
          <w:top w:w="55" w:type="dxa"/>
          <w:left w:w="55" w:type="dxa"/>
          <w:bottom w:w="55" w:type="dxa"/>
          <w:right w:w="55" w:type="dxa"/>
        </w:tblCellMar>
        <w:tblLook w:val="04a0" w:firstRow="1" w:noVBand="1" w:lastRow="0" w:firstColumn="1" w:lastColumn="0" w:noHBand="0"/>
      </w:tblPr>
      <w:tblGrid>
        <w:gridCol w:w="9353"/>
      </w:tblGrid>
      <w:tr>
        <w:trPr>
          <w:trHeight w:val="433" w:hRule="atLeast"/>
        </w:trPr>
        <w:tc>
          <w:tcPr>
            <w:tcW w:w="9353" w:type="dxa"/>
            <w:tcBorders>
              <w:top w:val="single" w:sz="2" w:space="0" w:color="000000"/>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PROCESSO LICITATÓRIO N.º </w:t>
            </w:r>
            <w:r>
              <w:rPr>
                <w:rFonts w:cs="Verdana" w:ascii="Verdana" w:hAnsi="Verdana"/>
                <w:b w:val="false"/>
                <w:bCs w:val="false"/>
                <w:i/>
                <w:iCs/>
                <w:color w:val="000000"/>
                <w:sz w:val="18"/>
                <w:szCs w:val="18"/>
              </w:rPr>
              <w:t>067/2026</w:t>
            </w:r>
          </w:p>
        </w:tc>
      </w:tr>
      <w:tr>
        <w:trPr>
          <w:trHeight w:val="433" w:hRule="atLeast"/>
        </w:trPr>
        <w:tc>
          <w:tcPr>
            <w:tcW w:w="9353" w:type="dxa"/>
            <w:tcBorders>
              <w:left w:val="single" w:sz="2" w:space="0" w:color="000000"/>
              <w:bottom w:val="single" w:sz="2" w:space="0" w:color="000000"/>
              <w:right w:val="single" w:sz="2"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PROCESSO DIGITAL N.º</w:t>
            </w:r>
            <w:r>
              <w:rPr>
                <w:rFonts w:cs="Verdana" w:ascii="Verdana" w:hAnsi="Verdana"/>
                <w:b w:val="false"/>
                <w:bCs w:val="false"/>
                <w:i/>
                <w:iCs/>
                <w:color w:val="000000"/>
                <w:sz w:val="18"/>
                <w:szCs w:val="18"/>
              </w:rPr>
              <w:t xml:space="preserve"> 15017/2026</w:t>
            </w:r>
          </w:p>
        </w:tc>
      </w:tr>
      <w:tr>
        <w:trPr>
          <w:trHeight w:val="317" w:hRule="atLeast"/>
        </w:trPr>
        <w:tc>
          <w:tcPr>
            <w:tcW w:w="9353"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VALIDADE DA ATA:</w:t>
            </w:r>
          </w:p>
        </w:tc>
      </w:tr>
    </w:tbl>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pPr>
      <w:r>
        <w:rPr>
          <w:rFonts w:eastAsia="Calibri" w:cs="Verdana" w:ascii="Verdana" w:hAnsi="Verdana"/>
          <w:b/>
          <w:bCs/>
          <w:color w:val="000000"/>
          <w:sz w:val="18"/>
          <w:szCs w:val="18"/>
        </w:rPr>
        <w:t>MUNICÍPIO DE CASTRO, ESTADO DO PARANÁ</w:t>
      </w:r>
      <w:r>
        <w:rPr>
          <w:rFonts w:eastAsia="Calibri" w:cs="Verdana" w:ascii="Verdana" w:hAnsi="Verdana"/>
          <w:b w:val="false"/>
          <w:bCs/>
          <w:color w:val="000000"/>
          <w:sz w:val="18"/>
          <w:szCs w:val="18"/>
        </w:rPr>
        <w:t>, localizado no endereço, na Praça Pedro Kaled, nº 22, CEP 84.165-540, Castro-PR, nos termos da Lei Federal n.º 14.133, de 2021</w:t>
      </w:r>
      <w:r>
        <w:rPr>
          <w:rFonts w:cs="Verdana" w:ascii="Verdana" w:hAnsi="Verdana"/>
          <w:b/>
          <w:bCs/>
          <w:color w:val="000000"/>
          <w:sz w:val="18"/>
          <w:szCs w:val="18"/>
        </w:rPr>
        <w:t xml:space="preserve">, </w:t>
      </w:r>
      <w:r>
        <w:rPr>
          <w:rFonts w:cs="Verdana" w:ascii="Verdana" w:hAnsi="Verdana"/>
          <w:b w:val="false"/>
          <w:bCs w:val="false"/>
          <w:color w:val="000000"/>
          <w:sz w:val="18"/>
          <w:szCs w:val="18"/>
        </w:rPr>
        <w:t xml:space="preserve">das demais normas aplicáveis, registra os preços obtidos no </w:t>
      </w:r>
      <w:r>
        <w:rPr>
          <w:rFonts w:cs="Verdana" w:ascii="Verdana" w:hAnsi="Verdana"/>
          <w:b/>
          <w:bCs/>
          <w:color w:val="000000"/>
          <w:sz w:val="18"/>
          <w:szCs w:val="18"/>
        </w:rPr>
        <w:t xml:space="preserve">Pregão Eletrônico n.º 067/2026, </w:t>
      </w:r>
      <w:r>
        <w:rPr>
          <w:rFonts w:cs="Verdana" w:ascii="Verdana" w:hAnsi="Verdana"/>
          <w:b w:val="false"/>
          <w:bCs w:val="false"/>
          <w:color w:val="000000"/>
          <w:sz w:val="18"/>
          <w:szCs w:val="18"/>
        </w:rPr>
        <w:t>por</w:t>
      </w:r>
      <w:r>
        <w:rPr>
          <w:rFonts w:cs="Verdana" w:ascii="Verdana" w:hAnsi="Verdana"/>
          <w:b/>
          <w:bCs/>
          <w:color w:val="000000"/>
          <w:sz w:val="18"/>
          <w:szCs w:val="18"/>
        </w:rPr>
        <w:t xml:space="preserve"> </w:t>
      </w:r>
      <w:r>
        <w:rPr>
          <w:rFonts w:eastAsia="Calibri" w:cs="Verdana" w:ascii="Verdana" w:hAnsi="Verdana"/>
          <w:b w:val="false"/>
          <w:bCs/>
          <w:color w:val="000000"/>
          <w:sz w:val="18"/>
          <w:szCs w:val="18"/>
        </w:rPr>
        <w:t xml:space="preserve">aqui representado pelo </w:t>
      </w:r>
      <w:r>
        <w:rPr>
          <w:rFonts w:eastAsia="Calibri" w:cs="Verdana" w:ascii="Verdana" w:hAnsi="Verdana"/>
          <w:b/>
          <w:bCs/>
          <w:color w:val="000000"/>
          <w:sz w:val="18"/>
          <w:szCs w:val="18"/>
        </w:rPr>
        <w:t>SR.</w:t>
      </w:r>
      <w:r>
        <w:rPr>
          <w:rFonts w:eastAsia="Arial" w:cs="Verdana" w:ascii="Verdana" w:hAnsi="Verdana"/>
          <w:b/>
          <w:bCs w:val="false"/>
          <w:i w:val="false"/>
          <w:color w:val="000000"/>
          <w:sz w:val="18"/>
          <w:szCs w:val="18"/>
          <w:shd w:fill="FFFFFF" w:val="clear"/>
          <w:lang w:val="pt-PT" w:eastAsia="pt-BR" w:bidi="pt-BR"/>
        </w:rPr>
        <w:t xml:space="preserve"> REINALDO CARDOSO</w:t>
      </w:r>
      <w:r>
        <w:rPr>
          <w:rFonts w:eastAsia="Calibri" w:cs="Verdana" w:ascii="Verdana" w:hAnsi="Verdana"/>
          <w:b/>
          <w:bCs/>
          <w:color w:val="000000"/>
          <w:sz w:val="18"/>
          <w:szCs w:val="18"/>
        </w:rPr>
        <w:t>, PREFEITO MUNICIPAL</w:t>
      </w:r>
      <w:r>
        <w:rPr>
          <w:rFonts w:cs="Verdana" w:ascii="Verdana" w:hAnsi="Verdana"/>
          <w:b/>
          <w:bCs/>
          <w:color w:val="000000"/>
          <w:sz w:val="18"/>
          <w:szCs w:val="18"/>
        </w:rPr>
        <w:t>,</w:t>
      </w:r>
      <w:r>
        <w:rPr>
          <w:rStyle w:val="Hyperlink"/>
          <w:rFonts w:eastAsia="Arial" w:cs="Verdana" w:ascii="Verdana" w:hAnsi="Verdana"/>
          <w:b/>
          <w:bCs/>
          <w:i w:val="false"/>
          <w:color w:val="000000"/>
          <w:sz w:val="18"/>
          <w:szCs w:val="18"/>
          <w:highlight w:val="white"/>
          <w:u w:val="none"/>
        </w:rPr>
        <w:t xml:space="preserve"> AQUISIÇÃO DE GÊNEROS ALIMENTÍCIOS, VISANDO ATENDER AS NECESSIDADES DAS DIVERSAS SECRETARIAS MUNICIPAIS</w:t>
      </w:r>
      <w:r>
        <w:rPr>
          <w:rStyle w:val="Hyperlink"/>
          <w:rFonts w:cs="Verdana" w:ascii="Verdana" w:hAnsi="Verdana"/>
          <w:b w:val="false"/>
          <w:bCs w:val="false"/>
          <w:color w:val="000000"/>
          <w:sz w:val="18"/>
          <w:szCs w:val="18"/>
          <w:highlight w:val="white"/>
          <w:u w:val="none"/>
        </w:rPr>
        <w:t>, através de pregão, na forma eletrônica, conforme as especificações, previsões e exigências contidas no Edital, Termo de Referência e ETP (ANEXO 01) deste certame</w:t>
      </w:r>
      <w:r>
        <w:rPr>
          <w:rFonts w:cs="Verdana" w:ascii="Verdana" w:hAnsi="Verdana"/>
          <w:b w:val="false"/>
          <w:bCs w:val="false"/>
          <w:color w:val="000000"/>
          <w:sz w:val="18"/>
          <w:szCs w:val="18"/>
        </w:rPr>
        <w:t>, visando atender a demanda do(s) órgão(s) e/ou entidade(s) participantes (Anexo VI), nos termos das propostas apresentadas, as quais integram esta Ata de Registro de Preços.</w:t>
      </w:r>
    </w:p>
    <w:p>
      <w:pPr>
        <w:pStyle w:val="Normal"/>
        <w:spacing w:lineRule="auto" w:line="276" w:before="57" w:after="0"/>
        <w:jc w:val="both"/>
        <w:rPr>
          <w:rFonts w:ascii="Verdana" w:hAnsi="Verdana" w:cs="Verdana"/>
          <w:b/>
          <w:bCs/>
          <w:color w:val="000000"/>
          <w:sz w:val="18"/>
          <w:szCs w:val="18"/>
        </w:rPr>
      </w:pPr>
      <w:r>
        <w:rPr>
          <w:rFonts w:cs="Verdana" w:ascii="Verdana" w:hAnsi="Verdana"/>
          <w:b/>
          <w:bCs/>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PRIMEIRA</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Este instrumento não obriga a Administração a adquirir as quantidades estimadas</w:t>
      </w:r>
      <w:r>
        <w:rPr>
          <w:rFonts w:cs="Verdana" w:ascii="Verdana" w:hAnsi="Verdana"/>
          <w:color w:val="000000"/>
          <w:sz w:val="18"/>
          <w:szCs w:val="18"/>
        </w:rPr>
        <w:t xml:space="preserve">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CLÁUSULA SEGUNDA </w:t>
      </w:r>
      <w:r>
        <w:rPr>
          <w:rFonts w:cs="Verdana" w:ascii="Verdana" w:hAnsi="Verdana"/>
          <w:color w:val="000000"/>
          <w:sz w:val="18"/>
          <w:szCs w:val="18"/>
        </w:rPr>
        <w:t xml:space="preserve">– </w:t>
      </w:r>
      <w:r>
        <w:rPr>
          <w:rFonts w:cs="Verdana" w:ascii="Verdana" w:hAnsi="Verdana"/>
          <w:b/>
          <w:bCs/>
          <w:color w:val="000000"/>
          <w:sz w:val="18"/>
          <w:szCs w:val="18"/>
        </w:rPr>
        <w:t>DOS PREÇOS</w:t>
      </w:r>
    </w:p>
    <w:p>
      <w:pPr>
        <w:pStyle w:val="Normal"/>
        <w:spacing w:lineRule="auto" w:line="276" w:before="57" w:after="0"/>
        <w:jc w:val="both"/>
        <w:rPr>
          <w:rFonts w:ascii="Verdana" w:hAnsi="Verdana"/>
          <w:sz w:val="18"/>
          <w:szCs w:val="18"/>
        </w:rPr>
      </w:pPr>
      <w:r>
        <w:rPr>
          <w:rFonts w:cs="Verdana" w:ascii="Verdana" w:hAnsi="Verdana"/>
          <w:color w:val="000000"/>
          <w:sz w:val="18"/>
          <w:szCs w:val="18"/>
        </w:rPr>
        <w:t>Registram-se o(s) preços(s) do(s) bem(ns) ofertado(s) pelo(s) fornecedor(es), nos seguintes termos:</w:t>
      </w:r>
    </w:p>
    <w:p>
      <w:pPr>
        <w:pStyle w:val="Normal"/>
        <w:spacing w:lineRule="auto" w:line="276" w:before="57" w:after="0"/>
        <w:jc w:val="both"/>
        <w:rPr>
          <w:rFonts w:ascii="Verdana" w:hAnsi="Verdana"/>
          <w:sz w:val="18"/>
          <w:szCs w:val="18"/>
        </w:rPr>
      </w:pPr>
      <w:r>
        <w:rPr>
          <w:rFonts w:ascii="Verdana" w:hAnsi="Verdana"/>
          <w:sz w:val="18"/>
          <w:szCs w:val="18"/>
        </w:rPr>
      </w:r>
    </w:p>
    <w:tbl>
      <w:tblPr>
        <w:tblW w:w="9412" w:type="dxa"/>
        <w:jc w:val="left"/>
        <w:tblInd w:w="83" w:type="dxa"/>
        <w:tblLayout w:type="fixed"/>
        <w:tblCellMar>
          <w:top w:w="55" w:type="dxa"/>
          <w:left w:w="55" w:type="dxa"/>
          <w:bottom w:w="55" w:type="dxa"/>
          <w:right w:w="55" w:type="dxa"/>
        </w:tblCellMar>
      </w:tblPr>
      <w:tblGrid>
        <w:gridCol w:w="448"/>
        <w:gridCol w:w="966"/>
        <w:gridCol w:w="572"/>
        <w:gridCol w:w="562"/>
        <w:gridCol w:w="396"/>
        <w:gridCol w:w="4931"/>
        <w:gridCol w:w="688"/>
        <w:gridCol w:w="849"/>
      </w:tblGrid>
      <w:tr>
        <w:trPr>
          <w:trHeight w:val="506" w:hRule="atLeast"/>
        </w:trPr>
        <w:tc>
          <w:tcPr>
            <w:tcW w:w="44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Item</w:t>
            </w:r>
          </w:p>
        </w:tc>
        <w:tc>
          <w:tcPr>
            <w:tcW w:w="96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Cotas</w:t>
            </w:r>
          </w:p>
        </w:tc>
        <w:tc>
          <w:tcPr>
            <w:tcW w:w="57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Qtde</w:t>
            </w:r>
          </w:p>
        </w:tc>
        <w:tc>
          <w:tcPr>
            <w:tcW w:w="562"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Cód</w:t>
            </w:r>
          </w:p>
        </w:tc>
        <w:tc>
          <w:tcPr>
            <w:tcW w:w="396"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Und</w:t>
            </w:r>
          </w:p>
        </w:tc>
        <w:tc>
          <w:tcPr>
            <w:tcW w:w="4931"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Produto - Descrição</w:t>
            </w:r>
          </w:p>
        </w:tc>
        <w:tc>
          <w:tcPr>
            <w:tcW w:w="688" w:type="dxa"/>
            <w:tcBorders>
              <w:top w:val="single" w:sz="4" w:space="0" w:color="000000"/>
              <w:left w:val="single" w:sz="4" w:space="0" w:color="000000"/>
              <w:bottom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Cotação Máxima Unitária</w:t>
            </w:r>
          </w:p>
        </w:tc>
        <w:tc>
          <w:tcPr>
            <w:tcW w:w="849"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s>
              <w:jc w:val="center"/>
              <w:rPr>
                <w:color w:val="000000"/>
                <w:sz w:val="14"/>
                <w:szCs w:val="14"/>
              </w:rPr>
            </w:pPr>
            <w:r>
              <w:rPr>
                <w:rFonts w:ascii="Arial" w:hAnsi="Arial"/>
                <w:b/>
                <w:color w:val="000000"/>
                <w:sz w:val="14"/>
                <w:szCs w:val="14"/>
              </w:rPr>
              <w:t>Detentora</w:t>
            </w:r>
          </w:p>
        </w:tc>
      </w:tr>
      <w:tr>
        <w:trPr>
          <w:trHeight w:val="255"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1</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1.086</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1.302</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CRISTAL, EMBALAGEM COM 5 KG.</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75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2</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1.310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15.611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CHÁ MATE TOSTADO 250 GR. A EMBALAGEM DEVERÁ SER UNIFORME QUANTO AO TIPO E PESO P/ A QUANTIDADE TOTAL SOLICITADA. VALIDADE DE NO MÍNIMO 12 MESES E DEVERÁ TER NO ATO DA ENTREGA UM MÍNIMO DE 90% DE SUA VALIDADE.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40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3</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10.998</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736"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4</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1.720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66.511</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CHA DE ERVAS,  NOS SABORES CAMOMILA, ERVA DOCE, CAPIM-LIMÃO, HORTELÃ; EM FOLHAS E RAMOS, ISENTO DE SUJIDADES, FRAGMENTOS DE INSETOS E OUTROS MATERIAIS ESTRANHOS. EMBALAGEM DE 10 A 15G, CONTENDO 10 SACHÊS.</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240"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5</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700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35.167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ADOÇANTE LÍQUIDO DIETÉTICO, FRASCO COM 100 ML</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83"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6</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1.880</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32.977</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AÇÚCAR REFINADO 5 KG, NA COR BRANCA, SACAROSE DE CANA DE AÇÚCAR, EMBALAGEM EM POLIETILENO, CONTENDO DATA DE FABRICAÇÃO E PRAZO DE VALIDADE,  PRODUTO DEVERÁ TER REGISTRO NO MINISTÉRIO DA SAÚDE E ATENDER A PORTARIA Nº. 451/97 NO MINISTÉRIO DA  SAÚDE E A RESOLUÇÃO 12/78 DA COMISSÃO NACIONAL DE  NORMAS E PADRÕES PARA ALIMENTOS –CNNPA. PACOTE</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1190" w:hRule="atLeast"/>
        </w:trPr>
        <w:tc>
          <w:tcPr>
            <w:tcW w:w="448" w:type="dxa"/>
            <w:tcBorders>
              <w:left w:val="single" w:sz="4" w:space="0" w:color="000000"/>
              <w:bottom w:val="single" w:sz="4" w:space="0" w:color="000000"/>
            </w:tcBorders>
            <w:shd w:fill="DEE7E5" w:val="clear"/>
            <w:vAlign w:val="center"/>
          </w:tcPr>
          <w:p>
            <w:pPr>
              <w:pStyle w:val="Normal"/>
              <w:tabs>
                <w:tab w:val="clear" w:pos="720"/>
              </w:tabs>
              <w:jc w:val="center"/>
              <w:rPr>
                <w:b/>
                <w:bCs/>
                <w:color w:val="000000"/>
                <w:sz w:val="14"/>
                <w:szCs w:val="14"/>
              </w:rPr>
            </w:pPr>
            <w:r>
              <w:rPr>
                <w:rFonts w:ascii="Arial" w:hAnsi="Arial"/>
                <w:b/>
                <w:bCs/>
                <w:color w:val="000000"/>
                <w:sz w:val="14"/>
                <w:szCs w:val="14"/>
              </w:rPr>
              <w:t>7</w:t>
            </w:r>
          </w:p>
        </w:tc>
        <w:tc>
          <w:tcPr>
            <w:tcW w:w="96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0"/>
                <w:szCs w:val="10"/>
              </w:rPr>
            </w:pPr>
            <w:r>
              <w:rPr>
                <w:rFonts w:ascii="Arial" w:hAnsi="Arial"/>
                <w:color w:val="000000"/>
                <w:sz w:val="10"/>
                <w:szCs w:val="10"/>
              </w:rPr>
              <w:t>AMPLA CONCORRÊNCIA</w:t>
            </w:r>
          </w:p>
        </w:tc>
        <w:tc>
          <w:tcPr>
            <w:tcW w:w="57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4.995</w:t>
            </w:r>
          </w:p>
        </w:tc>
        <w:tc>
          <w:tcPr>
            <w:tcW w:w="562"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DEE7E5"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DEE7E5" w:val="clear"/>
          </w:tcPr>
          <w:p>
            <w:pPr>
              <w:pStyle w:val="Normal"/>
              <w:tabs>
                <w:tab w:val="clear" w:pos="720"/>
              </w:tabs>
              <w:jc w:val="both"/>
              <w:rPr>
                <w:rFonts w:ascii="Arial" w:hAnsi="Arial"/>
                <w:sz w:val="14"/>
                <w:szCs w:val="14"/>
              </w:rPr>
            </w:pPr>
            <w:r>
              <w:rPr>
                <w:rFonts w:ascii="Arial" w:hAnsi="Arial"/>
                <w:b w:val="false"/>
                <w:bCs w:val="false"/>
                <w:color w:val="000000"/>
                <w:sz w:val="14"/>
                <w:szCs w:val="14"/>
              </w:rPr>
              <w:t>CAFÉ TORRADO E MOÍDO DO TIPO SUPERIOR, DE PRIMEIRA QUALIDADE, EMBALADA EM PACOTES DE 500 GRAMAS, POSSUINDO AS SEGUINTES CARACTERÍSTICAS:  PREDOMINANTEMENTE ARÁBICA, DE TORRA MÉDIA,  ENCORPADO, C</w:t>
            </w:r>
            <w:r>
              <w:rPr>
                <w:rFonts w:ascii="Arial" w:hAnsi="Arial"/>
                <w:b w:val="false"/>
                <w:bCs w:val="false"/>
                <w:color w:val="000000"/>
                <w:sz w:val="14"/>
                <w:szCs w:val="14"/>
              </w:rPr>
              <w:t xml:space="preserve">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b/>
                <w:bCs/>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DEE7E5" w:val="clear"/>
            <w:vAlign w:val="center"/>
          </w:tcPr>
          <w:p>
            <w:pPr>
              <w:pStyle w:val="Normal"/>
              <w:tabs>
                <w:tab w:val="clear" w:pos="720"/>
              </w:tabs>
              <w:jc w:val="center"/>
              <w:rPr>
                <w:rFonts w:ascii="Arial" w:hAnsi="Arial"/>
              </w:rPr>
            </w:pPr>
            <w:r>
              <w:rPr>
                <w:rFonts w:ascii="Arial" w:hAnsi="Arial"/>
              </w:rPr>
            </w:r>
          </w:p>
        </w:tc>
      </w:tr>
      <w:tr>
        <w:trPr>
          <w:trHeight w:val="291" w:hRule="atLeast"/>
        </w:trPr>
        <w:tc>
          <w:tcPr>
            <w:tcW w:w="448" w:type="dxa"/>
            <w:tcBorders>
              <w:left w:val="single" w:sz="4" w:space="0" w:color="000000"/>
              <w:bottom w:val="single" w:sz="4" w:space="0" w:color="000000"/>
            </w:tcBorders>
            <w:shd w:fill="B4C7DC" w:val="clear"/>
            <w:vAlign w:val="center"/>
          </w:tcPr>
          <w:p>
            <w:pPr>
              <w:pStyle w:val="Normal"/>
              <w:tabs>
                <w:tab w:val="clear" w:pos="720"/>
              </w:tabs>
              <w:jc w:val="center"/>
              <w:rPr>
                <w:b/>
                <w:bCs/>
                <w:color w:val="000000"/>
                <w:sz w:val="14"/>
                <w:szCs w:val="14"/>
              </w:rPr>
            </w:pPr>
            <w:r>
              <w:rPr>
                <w:rFonts w:ascii="Arial" w:hAnsi="Arial"/>
                <w:b/>
                <w:bCs/>
                <w:color w:val="000000"/>
                <w:sz w:val="14"/>
                <w:szCs w:val="14"/>
              </w:rPr>
              <w:t>8</w:t>
            </w:r>
          </w:p>
        </w:tc>
        <w:tc>
          <w:tcPr>
            <w:tcW w:w="96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0"/>
                <w:szCs w:val="10"/>
              </w:rPr>
            </w:pPr>
            <w:r>
              <w:rPr>
                <w:rFonts w:ascii="Arial" w:hAnsi="Arial"/>
                <w:color w:val="000000"/>
                <w:sz w:val="10"/>
                <w:szCs w:val="10"/>
              </w:rPr>
              <w:t>EXCLUSIVOS ME/EPP/MEI</w:t>
            </w:r>
          </w:p>
        </w:tc>
        <w:tc>
          <w:tcPr>
            <w:tcW w:w="57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1.152</w:t>
            </w:r>
          </w:p>
        </w:tc>
        <w:tc>
          <w:tcPr>
            <w:tcW w:w="562"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17.804</w:t>
            </w:r>
          </w:p>
        </w:tc>
        <w:tc>
          <w:tcPr>
            <w:tcW w:w="396" w:type="dxa"/>
            <w:tcBorders>
              <w:left w:val="single" w:sz="4" w:space="0" w:color="000000"/>
              <w:bottom w:val="single" w:sz="4" w:space="0" w:color="000000"/>
            </w:tcBorders>
            <w:shd w:fill="B4C7DC" w:val="clear"/>
            <w:vAlign w:val="center"/>
          </w:tcPr>
          <w:p>
            <w:pPr>
              <w:pStyle w:val="Normal"/>
              <w:tabs>
                <w:tab w:val="clear" w:pos="720"/>
              </w:tabs>
              <w:jc w:val="center"/>
              <w:rPr>
                <w:color w:val="000000"/>
                <w:sz w:val="14"/>
                <w:szCs w:val="14"/>
              </w:rPr>
            </w:pPr>
            <w:r>
              <w:rPr>
                <w:rFonts w:ascii="Arial" w:hAnsi="Arial"/>
                <w:color w:val="000000"/>
                <w:sz w:val="14"/>
                <w:szCs w:val="14"/>
              </w:rPr>
              <w:t>CX</w:t>
            </w:r>
          </w:p>
        </w:tc>
        <w:tc>
          <w:tcPr>
            <w:tcW w:w="4931" w:type="dxa"/>
            <w:tcBorders>
              <w:left w:val="single" w:sz="4" w:space="0" w:color="000000"/>
              <w:bottom w:val="single" w:sz="4" w:space="0" w:color="000000"/>
            </w:tcBorders>
            <w:shd w:fill="B4C7DC" w:val="clear"/>
          </w:tcPr>
          <w:p>
            <w:pPr>
              <w:pStyle w:val="Normal"/>
              <w:tabs>
                <w:tab w:val="clear" w:pos="720"/>
              </w:tabs>
              <w:jc w:val="both"/>
              <w:rPr>
                <w:color w:val="000000"/>
                <w:sz w:val="14"/>
                <w:szCs w:val="14"/>
              </w:rPr>
            </w:pPr>
            <w:r>
              <w:rPr>
                <w:rFonts w:ascii="Arial" w:hAnsi="Arial"/>
                <w:color w:val="000000"/>
                <w:sz w:val="14"/>
                <w:szCs w:val="14"/>
              </w:rPr>
              <w:t>FILTRO DE PAPEL PARA CAFÉ N° 103 - CAIXA C/30 UND.</w:t>
            </w:r>
          </w:p>
        </w:tc>
        <w:tc>
          <w:tcPr>
            <w:tcW w:w="688" w:type="dxa"/>
            <w:tcBorders>
              <w:left w:val="single" w:sz="4" w:space="0" w:color="000000"/>
              <w:bottom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B4C7DC" w:val="clear"/>
            <w:vAlign w:val="center"/>
          </w:tcPr>
          <w:p>
            <w:pPr>
              <w:pStyle w:val="Normal"/>
              <w:tabs>
                <w:tab w:val="clear" w:pos="720"/>
              </w:tabs>
              <w:jc w:val="center"/>
              <w:rPr>
                <w:rFonts w:ascii="Arial" w:hAnsi="Arial"/>
              </w:rPr>
            </w:pPr>
            <w:r>
              <w:rPr>
                <w:rFonts w:ascii="Arial" w:hAnsi="Arial"/>
              </w:rPr>
            </w:r>
          </w:p>
        </w:tc>
      </w:tr>
      <w:tr>
        <w:trPr>
          <w:trHeight w:val="394"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9</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3.666</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46.865</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color w:val="000000"/>
                <w:sz w:val="14"/>
                <w:szCs w:val="14"/>
              </w:rPr>
            </w:pPr>
            <w:r>
              <w:rPr>
                <w:rFonts w:ascii="Arial" w:hAnsi="Arial"/>
                <w:color w:val="000000"/>
                <w:sz w:val="14"/>
                <w:szCs w:val="14"/>
              </w:rPr>
              <w:t>LEITE LONGA VIDA INTEGRAL, EMBALAGEM EM CAIXA CONTENDO 1000 ML</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r>
        <w:trPr>
          <w:trHeight w:val="1200" w:hRule="atLeast"/>
        </w:trPr>
        <w:tc>
          <w:tcPr>
            <w:tcW w:w="448" w:type="dxa"/>
            <w:tcBorders>
              <w:left w:val="single" w:sz="4" w:space="0" w:color="000000"/>
              <w:bottom w:val="single" w:sz="4" w:space="0" w:color="000000"/>
            </w:tcBorders>
            <w:shd w:fill="FFFFD7" w:val="clear"/>
            <w:vAlign w:val="center"/>
          </w:tcPr>
          <w:p>
            <w:pPr>
              <w:pStyle w:val="Normal"/>
              <w:tabs>
                <w:tab w:val="clear" w:pos="720"/>
              </w:tabs>
              <w:jc w:val="center"/>
              <w:rPr>
                <w:b/>
                <w:bCs/>
                <w:color w:val="000000"/>
                <w:sz w:val="14"/>
                <w:szCs w:val="14"/>
              </w:rPr>
            </w:pPr>
            <w:r>
              <w:rPr>
                <w:rFonts w:ascii="Arial" w:hAnsi="Arial"/>
                <w:b/>
                <w:bCs/>
                <w:color w:val="000000"/>
                <w:sz w:val="14"/>
                <w:szCs w:val="14"/>
              </w:rPr>
              <w:t>10</w:t>
            </w:r>
          </w:p>
        </w:tc>
        <w:tc>
          <w:tcPr>
            <w:tcW w:w="96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0"/>
                <w:szCs w:val="10"/>
              </w:rPr>
            </w:pPr>
            <w:r>
              <w:rPr>
                <w:rFonts w:ascii="Arial" w:hAnsi="Arial"/>
                <w:color w:val="000000"/>
                <w:sz w:val="10"/>
                <w:szCs w:val="10"/>
              </w:rPr>
              <w:t>COTA RESERVADA</w:t>
            </w:r>
          </w:p>
        </w:tc>
        <w:tc>
          <w:tcPr>
            <w:tcW w:w="57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1.665</w:t>
            </w:r>
          </w:p>
        </w:tc>
        <w:tc>
          <w:tcPr>
            <w:tcW w:w="562"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76.441</w:t>
            </w:r>
          </w:p>
        </w:tc>
        <w:tc>
          <w:tcPr>
            <w:tcW w:w="396" w:type="dxa"/>
            <w:tcBorders>
              <w:left w:val="single" w:sz="4" w:space="0" w:color="000000"/>
              <w:bottom w:val="single" w:sz="4" w:space="0" w:color="000000"/>
            </w:tcBorders>
            <w:shd w:fill="FFFFD7" w:val="clear"/>
            <w:vAlign w:val="center"/>
          </w:tcPr>
          <w:p>
            <w:pPr>
              <w:pStyle w:val="Normal"/>
              <w:tabs>
                <w:tab w:val="clear" w:pos="720"/>
              </w:tabs>
              <w:jc w:val="center"/>
              <w:rPr>
                <w:color w:val="000000"/>
                <w:sz w:val="14"/>
                <w:szCs w:val="14"/>
              </w:rPr>
            </w:pPr>
            <w:r>
              <w:rPr>
                <w:rFonts w:ascii="Arial" w:hAnsi="Arial"/>
                <w:color w:val="000000"/>
                <w:sz w:val="14"/>
                <w:szCs w:val="14"/>
              </w:rPr>
              <w:t>Und</w:t>
            </w:r>
          </w:p>
        </w:tc>
        <w:tc>
          <w:tcPr>
            <w:tcW w:w="4931" w:type="dxa"/>
            <w:tcBorders>
              <w:left w:val="single" w:sz="4" w:space="0" w:color="000000"/>
              <w:bottom w:val="single" w:sz="4" w:space="0" w:color="000000"/>
            </w:tcBorders>
            <w:shd w:fill="FFFFD7" w:val="clear"/>
          </w:tcPr>
          <w:p>
            <w:pPr>
              <w:pStyle w:val="Normal"/>
              <w:tabs>
                <w:tab w:val="clear" w:pos="720"/>
              </w:tabs>
              <w:jc w:val="both"/>
              <w:rPr>
                <w:rFonts w:ascii="Arial" w:hAnsi="Arial"/>
                <w:sz w:val="14"/>
                <w:szCs w:val="14"/>
              </w:rPr>
            </w:pPr>
            <w:r>
              <w:rPr>
                <w:rFonts w:ascii="Arial" w:hAnsi="Arial"/>
                <w:b w:val="false"/>
                <w:bCs w:val="false"/>
                <w:color w:val="000000"/>
                <w:sz w:val="14"/>
                <w:szCs w:val="14"/>
              </w:rPr>
              <w:t xml:space="preserve">CAFÉ TORRADO E MOÍDO DO TIPO SUPERIOR, DE PRIMEIRA QUALIDADE, EMBALADA EM PACOTES DE 500 GRAMAS, POSSUINDO AS SEGUINTES CARACTERÍSTICAS:  PREDOMINANTEMENTE ARÁBICA, DE TORRA MÉDIA,  ENCORPADO, COM SABOR E AROMA INTENSO. </w:t>
            </w:r>
            <w:r>
              <w:rPr>
                <w:rStyle w:val="Emphasis"/>
                <w:rFonts w:cs="Constantia" w:ascii="Arial" w:hAnsi="Arial"/>
                <w:b w:val="false"/>
                <w:bCs w:val="false"/>
                <w:i w:val="false"/>
                <w:iCs w:val="false"/>
                <w:color w:val="000000"/>
                <w:sz w:val="14"/>
                <w:szCs w:val="14"/>
              </w:rPr>
              <w:t xml:space="preserve">AS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ARACTERÍSTICAS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EVEM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ER </w:t>
            </w:r>
            <w:r>
              <w:rPr>
                <w:rStyle w:val="Emphasis"/>
                <w:rFonts w:cs="Constantia" w:ascii="Arial" w:hAnsi="Arial"/>
                <w:b w:val="false"/>
                <w:bCs w:val="false"/>
                <w:i w:val="false"/>
                <w:iCs w:val="false"/>
                <w:color w:val="000000"/>
                <w:sz w:val="14"/>
                <w:szCs w:val="14"/>
              </w:rPr>
              <w:t>C</w:t>
            </w:r>
            <w:r>
              <w:rPr>
                <w:rStyle w:val="Emphasis"/>
                <w:rFonts w:cs="Constantia" w:ascii="Arial" w:hAnsi="Arial"/>
                <w:b w:val="false"/>
                <w:bCs w:val="false"/>
                <w:i w:val="false"/>
                <w:iCs w:val="false"/>
                <w:color w:val="000000"/>
                <w:sz w:val="14"/>
                <w:szCs w:val="14"/>
              </w:rPr>
              <w:t xml:space="preserve">OMPROVADAS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TRAVÉS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LAUDOS </w:t>
            </w:r>
            <w:r>
              <w:rPr>
                <w:rStyle w:val="Emphasis"/>
                <w:rFonts w:cs="Constantia" w:ascii="Arial" w:hAnsi="Arial"/>
                <w:b w:val="false"/>
                <w:bCs w:val="false"/>
                <w:i w:val="false"/>
                <w:iCs w:val="false"/>
                <w:color w:val="000000"/>
                <w:sz w:val="14"/>
                <w:szCs w:val="14"/>
              </w:rPr>
              <w:t>E/OU</w:t>
            </w:r>
            <w:r>
              <w:rPr>
                <w:rStyle w:val="Emphasis"/>
                <w:rFonts w:cs="Constantia" w:ascii="Arial" w:hAnsi="Arial"/>
                <w:b w:val="false"/>
                <w:bCs w:val="false"/>
                <w:i w:val="false"/>
                <w:iCs w:val="false"/>
                <w:color w:val="000000"/>
                <w:sz w:val="14"/>
                <w:szCs w:val="14"/>
              </w:rPr>
              <w:t xml:space="preserve"> CERTIFICADOS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E QUALIDADE, </w:t>
            </w:r>
            <w:r>
              <w:rPr>
                <w:rStyle w:val="Emphasis"/>
                <w:rFonts w:cs="Constantia" w:ascii="Arial" w:hAnsi="Arial"/>
                <w:b w:val="false"/>
                <w:bCs w:val="false"/>
                <w:i w:val="false"/>
                <w:iCs w:val="false"/>
                <w:color w:val="000000"/>
                <w:sz w:val="14"/>
                <w:szCs w:val="14"/>
              </w:rPr>
              <w:t>S</w:t>
            </w:r>
            <w:r>
              <w:rPr>
                <w:rStyle w:val="Emphasis"/>
                <w:rFonts w:cs="Constantia" w:ascii="Arial" w:hAnsi="Arial"/>
                <w:b w:val="false"/>
                <w:bCs w:val="false"/>
                <w:i w:val="false"/>
                <w:iCs w:val="false"/>
                <w:color w:val="000000"/>
                <w:sz w:val="14"/>
                <w:szCs w:val="14"/>
              </w:rPr>
              <w:t xml:space="preserve">ENDO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CEITA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rPr>
              <w:t>A</w:t>
            </w:r>
            <w:r>
              <w:rPr>
                <w:rStyle w:val="Emphasis"/>
                <w:rFonts w:cs="Constantia" w:ascii="Arial" w:hAnsi="Arial"/>
                <w:b w:val="false"/>
                <w:bCs w:val="false"/>
                <w:i w:val="false"/>
                <w:iCs w:val="false"/>
                <w:color w:val="000000"/>
                <w:sz w:val="14"/>
                <w:szCs w:val="14"/>
              </w:rPr>
              <w:t xml:space="preserve">PRESENTAÇÃO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 xml:space="preserve">A </w:t>
            </w:r>
            <w:r>
              <w:rPr>
                <w:rStyle w:val="Strong"/>
                <w:rFonts w:cs="Constantia" w:ascii="Arial" w:hAnsi="Arial"/>
                <w:b w:val="false"/>
                <w:bCs w:val="false"/>
                <w:color w:val="000000"/>
                <w:sz w:val="14"/>
                <w:szCs w:val="14"/>
              </w:rPr>
              <w:t>CERTIFICAÇÃO ABIC DE CATEGORIA</w:t>
            </w:r>
            <w:r>
              <w:rPr>
                <w:rStyle w:val="Emphasis"/>
                <w:rFonts w:cs="Constantia" w:ascii="Arial" w:hAnsi="Arial"/>
                <w:b w:val="false"/>
                <w:bCs w:val="false"/>
                <w:i w:val="false"/>
                <w:iCs w:val="false"/>
                <w:color w:val="000000"/>
                <w:sz w:val="14"/>
                <w:szCs w:val="14"/>
              </w:rPr>
              <w:t xml:space="preserve"> </w:t>
            </w:r>
            <w:r>
              <w:rPr>
                <w:rStyle w:val="Emphasis"/>
                <w:rFonts w:cs="Constantia" w:ascii="Arial" w:hAnsi="Arial"/>
                <w:b w:val="false"/>
                <w:bCs w:val="false"/>
                <w:i w:val="false"/>
                <w:iCs w:val="false"/>
                <w:color w:val="000000"/>
                <w:sz w:val="14"/>
                <w:szCs w:val="14"/>
                <w:u w:val="single"/>
              </w:rPr>
              <w:t>OU</w:t>
            </w:r>
            <w:r>
              <w:rPr>
                <w:rStyle w:val="Emphasis"/>
                <w:rFonts w:cs="Constantia" w:ascii="Arial" w:hAnsi="Arial"/>
                <w:b w:val="false"/>
                <w:bCs w:val="false"/>
                <w:i w:val="false"/>
                <w:iCs w:val="false"/>
                <w:color w:val="000000"/>
                <w:sz w:val="14"/>
                <w:szCs w:val="14"/>
              </w:rPr>
              <w:t xml:space="preserve">, ALTERNATIVAMENTE, LAUDO </w:t>
            </w:r>
            <w:r>
              <w:rPr>
                <w:rStyle w:val="Emphasis"/>
                <w:rFonts w:cs="Constantia" w:ascii="Arial" w:hAnsi="Arial"/>
                <w:b w:val="false"/>
                <w:bCs w:val="false"/>
                <w:i w:val="false"/>
                <w:iCs w:val="false"/>
                <w:color w:val="000000"/>
                <w:sz w:val="14"/>
                <w:szCs w:val="14"/>
              </w:rPr>
              <w:t>D</w:t>
            </w:r>
            <w:r>
              <w:rPr>
                <w:rStyle w:val="Emphasis"/>
                <w:rFonts w:cs="Constantia" w:ascii="Arial" w:hAnsi="Arial"/>
                <w:b w:val="false"/>
                <w:bCs w:val="false"/>
                <w:i w:val="false"/>
                <w:iCs w:val="false"/>
                <w:color w:val="000000"/>
                <w:sz w:val="14"/>
                <w:szCs w:val="14"/>
              </w:rPr>
              <w:t>E ANÁLISE EMITIDO POR LABORATÓRIO CREDENCIADO PELO INMETRO OU PELO MINISTÉRIO DA AGRICULTURA, PECUÁRIA E ABASTECIMENTO (MAPA), QUE ATESTE O CUMPRIMENTO DE TODAS AS ESPECIFICAÇÕES DO PRODUTO DESCRITAS NESTE EDITAL.</w:t>
            </w:r>
            <w:r>
              <w:rPr>
                <w:rFonts w:ascii="Arial" w:hAnsi="Arial"/>
                <w:b/>
                <w:bCs/>
                <w:color w:val="000000"/>
                <w:sz w:val="14"/>
                <w:szCs w:val="14"/>
              </w:rPr>
              <w:t xml:space="preserve"> O PRODUTO PASSARÁ POR ANALISE SENSORIAL PARA APROVAÇÃO OU NÃO. </w:t>
            </w:r>
            <w:r>
              <w:rPr>
                <w:rFonts w:ascii="Arial" w:hAnsi="Arial"/>
                <w:b/>
                <w:bCs/>
                <w:color w:val="FF0000"/>
                <w:sz w:val="14"/>
                <w:szCs w:val="14"/>
              </w:rPr>
              <w:t>(AMOSTRA)</w:t>
            </w:r>
          </w:p>
        </w:tc>
        <w:tc>
          <w:tcPr>
            <w:tcW w:w="688" w:type="dxa"/>
            <w:tcBorders>
              <w:left w:val="single" w:sz="4" w:space="0" w:color="000000"/>
              <w:bottom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c>
          <w:tcPr>
            <w:tcW w:w="849" w:type="dxa"/>
            <w:tcBorders>
              <w:left w:val="single" w:sz="4" w:space="0" w:color="000000"/>
              <w:bottom w:val="single" w:sz="4" w:space="0" w:color="000000"/>
              <w:right w:val="single" w:sz="4" w:space="0" w:color="000000"/>
            </w:tcBorders>
            <w:shd w:fill="FFFFD7" w:val="clear"/>
            <w:vAlign w:val="center"/>
          </w:tcPr>
          <w:p>
            <w:pPr>
              <w:pStyle w:val="Normal"/>
              <w:tabs>
                <w:tab w:val="clear" w:pos="720"/>
              </w:tabs>
              <w:jc w:val="center"/>
              <w:rPr>
                <w:rFonts w:ascii="Arial" w:hAnsi="Arial"/>
              </w:rPr>
            </w:pPr>
            <w:r>
              <w:rPr>
                <w:rFonts w:ascii="Arial" w:hAnsi="Arial"/>
              </w:rPr>
            </w:r>
          </w:p>
        </w:tc>
      </w:tr>
    </w:tbl>
    <w:p>
      <w:pPr>
        <w:pStyle w:val="Normal"/>
        <w:spacing w:lineRule="auto" w:line="276" w:before="57" w:after="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TERCEIRA –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Esta Ata de Registro de Preços, documento vinculante para o Contratado, terá a </w:t>
      </w:r>
      <w:r>
        <w:rPr>
          <w:rFonts w:eastAsia="Calibri" w:cs="Verdana" w:ascii="Verdana" w:hAnsi="Verdana"/>
          <w:b/>
          <w:bCs/>
          <w:color w:val="000000"/>
          <w:sz w:val="18"/>
          <w:szCs w:val="18"/>
        </w:rPr>
        <w:t>vigência de 1 (um) ano ou 12 (doze) meses</w:t>
      </w:r>
      <w:r>
        <w:rPr>
          <w:rFonts w:eastAsia="Calibri" w:cs="Verdana" w:ascii="Verdana" w:hAnsi="Verdana"/>
          <w:color w:val="000000"/>
          <w:sz w:val="18"/>
          <w:szCs w:val="18"/>
        </w:rPr>
        <w:t xml:space="preserve">, </w:t>
      </w:r>
      <w:r>
        <w:rPr>
          <w:rFonts w:eastAsia="Calibri" w:cs="Verdana" w:ascii="Verdana" w:hAnsi="Verdana"/>
          <w:b/>
          <w:bCs/>
          <w:color w:val="000000"/>
          <w:sz w:val="18"/>
          <w:szCs w:val="18"/>
        </w:rPr>
        <w:t xml:space="preserve">podendo este prazo ser prorrogado uma vez, por igual período, desde que demonstrada a vantajosidade, com efeitos a contar da publicação do extrato da ata no </w:t>
      </w:r>
      <w:r>
        <w:rPr>
          <w:rFonts w:eastAsia="Calibri" w:cs="Verdana" w:ascii="Verdana" w:hAnsi="Verdana"/>
          <w:b/>
          <w:bCs/>
          <w:color w:val="000000"/>
          <w:sz w:val="18"/>
          <w:szCs w:val="18"/>
          <w:lang w:val="pt-BR" w:bidi="ar-SA"/>
        </w:rPr>
        <w:t>Diário Oficial</w:t>
      </w:r>
      <w:r>
        <w:rPr>
          <w:rFonts w:eastAsia="Calibri" w:cs="Verdana" w:ascii="Verdana" w:hAnsi="Verdana"/>
          <w:b/>
          <w:bCs/>
          <w:color w:val="000000"/>
          <w:sz w:val="18"/>
          <w:szCs w:val="18"/>
        </w:rPr>
        <w:t>.</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b.</w:t>
      </w:r>
      <w:r>
        <w:rPr>
          <w:rFonts w:eastAsia="Calibri" w:cs="Verdana" w:ascii="Verdana" w:hAnsi="Verdana"/>
          <w:color w:val="000000"/>
          <w:sz w:val="18"/>
          <w:szCs w:val="18"/>
        </w:rPr>
        <w:t xml:space="preserve"> No ato de prorrogação da vigência da ata de registro de preços poderá haver a renovação dos quantitativos registrados, até o limite do quantitativo original.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w:t>
      </w:r>
      <w:r>
        <w:rPr>
          <w:rFonts w:eastAsia="Calibri" w:cs="Verdana" w:ascii="Verdana" w:hAnsi="Verdana"/>
          <w:color w:val="000000"/>
          <w:sz w:val="18"/>
          <w:szCs w:val="18"/>
        </w:rPr>
        <w:t xml:space="preserve"> O ato de prorrogação da vigência da ata deverá indicar expressamente o prazo de prorrogação e o quantitativo renovado.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CLÁUSULA QUARTA – COMPROMISSO DO FORNECEDOR</w:t>
      </w:r>
    </w:p>
    <w:p>
      <w:pPr>
        <w:pStyle w:val="Normal"/>
        <w:spacing w:lineRule="auto" w:line="276" w:before="57" w:after="0"/>
        <w:jc w:val="both"/>
        <w:rPr>
          <w:rFonts w:ascii="Verdana" w:hAnsi="Verdana"/>
          <w:sz w:val="18"/>
          <w:szCs w:val="18"/>
        </w:rPr>
      </w:pPr>
      <w:r>
        <w:rPr>
          <w:rFonts w:eastAsia="Calibri" w:cs="Verdana" w:ascii="Verdana" w:hAnsi="Verdana"/>
          <w:color w:val="000000"/>
          <w:sz w:val="18"/>
          <w:szCs w:val="18"/>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 xml:space="preserve">CLÁUSULA QUINTA – DA REVISÃO E </w:t>
      </w:r>
      <w:r>
        <w:rPr>
          <w:rFonts w:eastAsia="Calibri" w:cs="Verdana" w:ascii="Verdana" w:hAnsi="Verdana"/>
          <w:b/>
          <w:bCs/>
          <w:color w:val="000000"/>
          <w:sz w:val="18"/>
          <w:szCs w:val="18"/>
        </w:rPr>
        <w:t>ATUALIZAÇÃO</w:t>
      </w:r>
      <w:r>
        <w:rPr>
          <w:rFonts w:cs="Verdana" w:ascii="Verdana" w:hAnsi="Verdana"/>
          <w:b/>
          <w:bCs/>
          <w:color w:val="000000"/>
          <w:sz w:val="18"/>
          <w:szCs w:val="18"/>
        </w:rPr>
        <w:t xml:space="preserve"> DOS PREÇOS REGISTRADOS</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w:t>
      </w:r>
      <w:r>
        <w:rPr>
          <w:rFonts w:eastAsia="Myriad Pro" w:cs="Verdana" w:ascii="Verdana" w:hAnsi="Verdana"/>
          <w:color w:val="000000"/>
          <w:sz w:val="18"/>
          <w:szCs w:val="18"/>
        </w:rPr>
        <w:t xml:space="preserve"> A Administração poderá revisar os preços registrados, mediante comprovações e justificativas, obedecido ao disposto no</w:t>
      </w:r>
      <w:r>
        <w:rPr>
          <w:rFonts w:eastAsia="Myriad Pro" w:cs="Verdana" w:ascii="Verdana" w:hAnsi="Verdana"/>
          <w:color w:val="FF0000"/>
          <w:sz w:val="18"/>
          <w:szCs w:val="18"/>
        </w:rPr>
        <w:t xml:space="preserve"> </w:t>
      </w:r>
      <w:r>
        <w:rPr>
          <w:rFonts w:eastAsia="Myriad Pro" w:cs="Verdana" w:ascii="Verdana" w:hAnsi="Verdana"/>
          <w:color w:val="000000"/>
          <w:sz w:val="18"/>
          <w:szCs w:val="18"/>
        </w:rPr>
        <w:t>Decreto nº 1428, de 2023</w:t>
      </w:r>
      <w:r>
        <w:rPr>
          <w:rFonts w:eastAsia="Myriad Pro" w:cs="Verdana" w:ascii="Verdana" w:hAnsi="Verdana"/>
          <w:b w:val="false"/>
          <w:bCs w:val="false"/>
          <w:color w:val="000000"/>
          <w:sz w:val="18"/>
          <w:szCs w:val="18"/>
        </w:rPr>
        <w:t>.</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a.1</w:t>
            </w:r>
            <w:r>
              <w:rPr>
                <w:rFonts w:eastAsia="Myriad Pro" w:cs="Verdana" w:ascii="Verdana" w:hAnsi="Verdana"/>
                <w:color w:val="000000"/>
                <w:sz w:val="18"/>
                <w:szCs w:val="18"/>
              </w:rPr>
              <w:t xml:space="preserve"> A revisão e a atualização dos preços registrados na Ata depende de autorização da autoridade competente, devendo o órgão gerenciador promover as respectivas modificações, compondo novo quadro de preços registrados e disponibilizando-os no </w:t>
            </w:r>
            <w:r>
              <w:rPr>
                <w:rFonts w:eastAsia="Myriad Pro" w:cs="Verdana" w:ascii="Verdana" w:hAnsi="Verdana"/>
                <w:i/>
                <w:iCs/>
                <w:color w:val="000000"/>
                <w:sz w:val="18"/>
                <w:szCs w:val="18"/>
              </w:rPr>
              <w:t>site</w:t>
            </w:r>
            <w:r>
              <w:rPr>
                <w:rFonts w:eastAsia="Myriad Pro" w:cs="Verdana" w:ascii="Verdana" w:hAnsi="Verdana"/>
                <w:color w:val="000000"/>
                <w:sz w:val="18"/>
                <w:szCs w:val="18"/>
              </w:rPr>
              <w:t xml:space="preserve"> oficial.</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 xml:space="preserve">a.2 </w:t>
            </w:r>
            <w:r>
              <w:rPr>
                <w:rFonts w:eastAsia="Myriad Pro" w:cs="Verdana" w:ascii="Verdana" w:hAnsi="Verdana"/>
                <w:b w:val="false"/>
                <w:bCs w:val="false"/>
                <w:color w:val="000000"/>
                <w:sz w:val="18"/>
                <w:szCs w:val="18"/>
              </w:rPr>
              <w:t>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color w:val="000000"/>
                <w:sz w:val="18"/>
                <w:szCs w:val="18"/>
              </w:rPr>
              <w:t xml:space="preserve"> O reajuste dos preços depende de pedido do fornecedor do item registrado, que deve ser protocolado até trinta dias antes do fim do período acima enunciado.</w:t>
            </w:r>
          </w:p>
          <w:p>
            <w:pPr>
              <w:pStyle w:val="Normal"/>
              <w:spacing w:lineRule="auto" w:line="276" w:before="57" w:after="0"/>
              <w:ind w:hanging="0" w:left="-15" w:right="0"/>
              <w:jc w:val="both"/>
              <w:rPr>
                <w:rFonts w:ascii="Verdana" w:hAnsi="Verdana"/>
                <w:sz w:val="18"/>
                <w:szCs w:val="18"/>
              </w:rPr>
            </w:pPr>
            <w:r>
              <w:rPr>
                <w:rFonts w:eastAsia="Myriad Pro" w:cs="Verdana" w:ascii="Verdana" w:hAnsi="Verdana"/>
                <w:b/>
                <w:bCs/>
                <w:color w:val="000000"/>
                <w:sz w:val="18"/>
                <w:szCs w:val="18"/>
              </w:rPr>
              <w:t>-</w:t>
            </w:r>
            <w:r>
              <w:rPr>
                <w:rFonts w:eastAsia="Myriad Pro" w:cs="Verdana" w:ascii="Verdana" w:hAnsi="Verdana"/>
                <w:b w:val="false"/>
                <w:bCs w:val="false"/>
                <w:color w:val="000000"/>
                <w:sz w:val="18"/>
                <w:szCs w:val="18"/>
              </w:rPr>
              <w:t xml:space="preserve"> O transcurso do período citado no item </w:t>
            </w:r>
            <w:r>
              <w:rPr>
                <w:rFonts w:eastAsia="Myriad Pro" w:cs="Verdana" w:ascii="Verdana" w:hAnsi="Verdana"/>
                <w:b/>
                <w:bCs/>
                <w:color w:val="000000"/>
                <w:sz w:val="18"/>
                <w:szCs w:val="18"/>
              </w:rPr>
              <w:t>a.2</w:t>
            </w:r>
            <w:r>
              <w:rPr>
                <w:rFonts w:eastAsia="Myriad Pro" w:cs="Verdana" w:ascii="Verdana" w:hAnsi="Verdana"/>
                <w:b w:val="false"/>
                <w:bCs w:val="false"/>
                <w:color w:val="000000"/>
                <w:sz w:val="18"/>
                <w:szCs w:val="18"/>
              </w:rPr>
              <w:t xml:space="preserve"> sem o requerimento do fornecedor implica preclusão.</w:t>
            </w:r>
          </w:p>
        </w:tc>
      </w:tr>
    </w:tbl>
    <w:p>
      <w:pPr>
        <w:pStyle w:val="Normal"/>
        <w:spacing w:lineRule="auto" w:line="276" w:before="57" w:after="0"/>
        <w:ind w:hanging="0" w:left="-15" w:right="0"/>
        <w:jc w:val="both"/>
        <w:rPr>
          <w:rFonts w:ascii="Verdana" w:hAnsi="Verdana"/>
          <w:sz w:val="18"/>
          <w:szCs w:val="18"/>
        </w:rPr>
      </w:pPr>
      <w:r>
        <w:rPr>
          <w:rFonts w:ascii="Verdana" w:hAnsi="Verdana"/>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SEXTA –</w:t>
      </w:r>
      <w:r>
        <w:rPr>
          <w:rFonts w:cs="Verdana" w:ascii="Verdana" w:hAnsi="Verdana"/>
          <w:color w:val="000000"/>
          <w:sz w:val="18"/>
          <w:szCs w:val="18"/>
        </w:rPr>
        <w:t xml:space="preserve"> </w:t>
      </w:r>
      <w:r>
        <w:rPr>
          <w:rFonts w:cs="Verdana" w:ascii="Verdana" w:hAnsi="Verdana"/>
          <w:b/>
          <w:bCs/>
          <w:color w:val="000000"/>
          <w:sz w:val="18"/>
          <w:szCs w:val="18"/>
        </w:rPr>
        <w:t>DO CANCELAMENTO DO PREÇO REGISTRADO PELO FORNECEDOR</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 xml:space="preserve">a. </w:t>
      </w:r>
      <w:r>
        <w:rPr>
          <w:rFonts w:cs="Verdana" w:ascii="Verdana" w:hAnsi="Verdana"/>
          <w:color w:val="000000"/>
          <w:sz w:val="18"/>
          <w:szCs w:val="18"/>
        </w:rPr>
        <w:t>O registro do preço do fornecedor será cancelado pelo órgão gerenciador quando 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For liberado;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Descumprir as condições da ata de registro de preços, sem justificativa aceitável;</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não aceitar reduzir o seu preço registrado, na hipótese deste se tornar superior àqueles praticados no mercado;</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a.4.</w:t>
            </w:r>
            <w:r>
              <w:rPr>
                <w:rFonts w:eastAsia="Calibri" w:cs="Verdana" w:ascii="Verdana" w:hAnsi="Verdana"/>
                <w:color w:val="000000"/>
                <w:sz w:val="18"/>
                <w:szCs w:val="18"/>
              </w:rPr>
              <w:t xml:space="preserve"> Sofrer sanção prevista no inciso IV do art. 156 da Lei Federal n.º 14.133, de 2021;</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a.5. Não aceitar o preço revisado pela Administração.</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No cancelamento do preço registrado é assegurado o contraditório e a ampla defesa do interessado, no respectivo processo, no prazo de 5 (cinco) dias úteis, </w:t>
      </w:r>
      <w:r>
        <w:rPr>
          <w:rFonts w:eastAsia="Calibri" w:cs="Verdana" w:ascii="Verdana" w:hAnsi="Verdana"/>
          <w:color w:val="000000"/>
          <w:sz w:val="18"/>
          <w:szCs w:val="18"/>
        </w:rPr>
        <w:t>a contar do recebimento da comunicação.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w:t>
      </w:r>
      <w:r>
        <w:rPr>
          <w:rFonts w:cs="Verdana" w:ascii="Verdana" w:hAnsi="Verdana"/>
          <w:color w:val="000000"/>
          <w:sz w:val="18"/>
          <w:szCs w:val="18"/>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d.</w:t>
      </w:r>
      <w:r>
        <w:rPr>
          <w:rFonts w:cs="Verdana" w:ascii="Verdana" w:hAnsi="Verdana"/>
          <w:color w:val="000000"/>
          <w:sz w:val="18"/>
          <w:szCs w:val="18"/>
        </w:rPr>
        <w:t xml:space="preserve"> Na ocorrência de cancelamento de registro de preço para o item ou lote, poderá o órgão gerenciador realizar nova licitação para o registro de preço, sem que caiba direito de recurso.</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SÉTIMA –</w:t>
      </w:r>
      <w:r>
        <w:rPr>
          <w:rFonts w:cs="Verdana" w:ascii="Verdana" w:hAnsi="Verdana"/>
          <w:color w:val="000000"/>
          <w:sz w:val="18"/>
          <w:szCs w:val="18"/>
        </w:rPr>
        <w:t xml:space="preserve"> </w:t>
      </w:r>
      <w:r>
        <w:rPr>
          <w:rFonts w:cs="Verdana" w:ascii="Verdana" w:hAnsi="Verdana"/>
          <w:b/>
          <w:bCs/>
          <w:color w:val="000000"/>
          <w:sz w:val="18"/>
          <w:szCs w:val="18"/>
        </w:rPr>
        <w:t>DO CANCELAMENTO DA ATA DE REGISTRO DE PREÇOS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w:t>
      </w:r>
      <w:r>
        <w:rPr>
          <w:rFonts w:eastAsia="Calibri" w:cs="Verdana" w:ascii="Verdana" w:hAnsi="Verdana"/>
          <w:color w:val="000000"/>
          <w:sz w:val="18"/>
          <w:szCs w:val="18"/>
        </w:rPr>
        <w:t xml:space="preserve"> A Ata de Registro de Preços será cancelada total ou parcialmente, pelo órgão gerenciador: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a.1</w:t>
            </w:r>
            <w:r>
              <w:rPr>
                <w:rFonts w:eastAsia="Calibri" w:cs="Verdana" w:ascii="Verdana" w:hAnsi="Verdana"/>
                <w:color w:val="000000"/>
                <w:sz w:val="18"/>
                <w:szCs w:val="18"/>
              </w:rPr>
              <w:t xml:space="preserve"> Pelo decurso do prazo de vigência;</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a.2</w:t>
            </w:r>
            <w:r>
              <w:rPr>
                <w:rFonts w:eastAsia="Calibri" w:cs="Verdana" w:ascii="Verdana" w:hAnsi="Verdana"/>
                <w:color w:val="000000"/>
                <w:sz w:val="18"/>
                <w:szCs w:val="18"/>
              </w:rPr>
              <w:t xml:space="preserve"> Pelo cancelamento de todos os preços registrados;</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a.3</w:t>
            </w:r>
            <w:r>
              <w:rPr>
                <w:rFonts w:eastAsia="Calibri" w:cs="Verdana" w:ascii="Verdana" w:hAnsi="Verdana"/>
                <w:color w:val="000000"/>
                <w:sz w:val="18"/>
                <w:szCs w:val="18"/>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pStyle w:val="Normal"/>
              <w:spacing w:lineRule="auto" w:line="276" w:before="57" w:after="0"/>
              <w:jc w:val="both"/>
              <w:rPr>
                <w:rFonts w:ascii="Verdana" w:hAnsi="Verdana"/>
                <w:sz w:val="18"/>
                <w:szCs w:val="18"/>
              </w:rPr>
            </w:pPr>
            <w:r>
              <w:rPr>
                <w:rFonts w:eastAsia="Calibri" w:cs="Verdana" w:ascii="Verdana" w:hAnsi="Verdana"/>
                <w:b/>
                <w:bCs/>
                <w:color w:val="000000"/>
                <w:sz w:val="18"/>
                <w:szCs w:val="18"/>
              </w:rPr>
              <w:t xml:space="preserve">a.4 </w:t>
            </w:r>
            <w:r>
              <w:rPr>
                <w:rFonts w:eastAsia="Calibri" w:cs="Verdana" w:ascii="Verdana" w:hAnsi="Verdana"/>
                <w:b w:val="false"/>
                <w:bCs w:val="false"/>
                <w:color w:val="000000"/>
                <w:sz w:val="18"/>
                <w:szCs w:val="18"/>
              </w:rPr>
              <w:t>Por razões de interesse público, devidamente justificadas.</w:t>
            </w:r>
          </w:p>
        </w:tc>
      </w:tr>
    </w:tbl>
    <w:p>
      <w:pPr>
        <w:pStyle w:val="Normal"/>
        <w:spacing w:lineRule="auto" w:line="276" w:before="57" w:after="0"/>
        <w:jc w:val="both"/>
        <w:rPr>
          <w:rFonts w:ascii="Verdana" w:hAnsi="Verdana"/>
          <w:sz w:val="18"/>
          <w:szCs w:val="18"/>
        </w:rPr>
      </w:pPr>
      <w:r>
        <w:rPr>
          <w:rFonts w:cs="Verdana" w:ascii="Verdana" w:hAnsi="Verdana"/>
          <w:b/>
          <w:bCs/>
          <w:color w:val="000000"/>
          <w:sz w:val="18"/>
          <w:szCs w:val="18"/>
        </w:rPr>
        <w:t>b.</w:t>
      </w:r>
      <w:r>
        <w:rPr>
          <w:rFonts w:cs="Verdana" w:ascii="Verdana" w:hAnsi="Verdana"/>
          <w:color w:val="000000"/>
          <w:sz w:val="18"/>
          <w:szCs w:val="18"/>
        </w:rPr>
        <w:t xml:space="preserve"> </w:t>
      </w:r>
      <w:r>
        <w:rPr>
          <w:rFonts w:eastAsia="Calibri" w:cs="Verdana" w:ascii="Verdana" w:hAnsi="Verdana"/>
          <w:color w:val="000000"/>
          <w:sz w:val="18"/>
          <w:szCs w:val="18"/>
        </w:rPr>
        <w:t xml:space="preserve">No caso de cancelamento da ata ou do registro do preço por </w:t>
      </w:r>
      <w:r>
        <w:rPr>
          <w:rFonts w:cs="Verdana" w:ascii="Verdana" w:hAnsi="Verdana"/>
          <w:color w:val="000000"/>
          <w:sz w:val="18"/>
          <w:szCs w:val="18"/>
        </w:rPr>
        <w:t>iniciativa da Administração, será assegurado o contraditório e a ampla defesa</w:t>
      </w:r>
      <w:r>
        <w:rPr>
          <w:rFonts w:eastAsia="Calibri" w:cs="Verdana" w:ascii="Verdana" w:hAnsi="Verdana"/>
          <w:color w:val="000000"/>
          <w:sz w:val="18"/>
          <w:szCs w:val="18"/>
        </w:rPr>
        <w:t xml:space="preserve">, nos termos do disposto </w:t>
      </w:r>
      <w:r>
        <w:rPr>
          <w:rFonts w:eastAsia="Calibri" w:cs="Verdana" w:ascii="Verdana" w:hAnsi="Verdana"/>
          <w:color w:val="FF0000"/>
          <w:sz w:val="18"/>
          <w:szCs w:val="18"/>
        </w:rPr>
        <w:t xml:space="preserve"> </w:t>
      </w:r>
      <w:r>
        <w:rPr>
          <w:rFonts w:eastAsia="Calibri" w:cs="Verdana" w:ascii="Verdana" w:hAnsi="Verdana"/>
          <w:b w:val="false"/>
          <w:bCs w:val="false"/>
          <w:color w:val="000000"/>
          <w:sz w:val="18"/>
          <w:szCs w:val="18"/>
        </w:rPr>
        <w:t>na</w:t>
      </w:r>
      <w:r>
        <w:rPr>
          <w:rFonts w:eastAsia="Calibri" w:cs="Verdana" w:ascii="Verdana" w:hAnsi="Verdana"/>
          <w:color w:val="FF0000"/>
          <w:sz w:val="18"/>
          <w:szCs w:val="18"/>
        </w:rPr>
        <w:t xml:space="preserve"> </w:t>
      </w:r>
      <w:r>
        <w:rPr>
          <w:rFonts w:eastAsia="Calibri" w:cs="Verdana" w:ascii="Verdana" w:hAnsi="Verdana"/>
          <w:color w:val="000000"/>
          <w:sz w:val="18"/>
          <w:szCs w:val="18"/>
        </w:rPr>
        <w:t>aplicação da Lei Federal n.º 14.133/2021 e do Decreto n.º 1428/2023</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shd w:fill="FFFFFF" w:val="clear"/>
        </w:rPr>
        <w:t>CLÁUSULA OITAVA - DA SUSPENSÃO TEMPORÁRIA DO REGISTRO</w:t>
      </w:r>
    </w:p>
    <w:p>
      <w:pPr>
        <w:pStyle w:val="Normal"/>
        <w:spacing w:lineRule="auto" w:line="276" w:before="57" w:after="0"/>
        <w:jc w:val="both"/>
        <w:rPr>
          <w:rFonts w:ascii="Verdana" w:hAnsi="Verdana"/>
          <w:sz w:val="18"/>
          <w:szCs w:val="18"/>
        </w:rPr>
      </w:pPr>
      <w:r>
        <w:rPr>
          <w:rFonts w:cs="Verdana" w:ascii="Verdana" w:hAnsi="Verdana"/>
          <w:color w:val="000000"/>
          <w:sz w:val="18"/>
          <w:szCs w:val="18"/>
          <w:shd w:fill="FFFFFF" w:val="clear"/>
        </w:rPr>
        <w:t>Os preços registrados poderão ser suspensos temporariamente pela Administração, nos casos previstos na Cláusula Quinta, Sexta e Sétima desta Ata, com as devidas publicações do resumo no Diário Oficial.</w:t>
      </w:r>
    </w:p>
    <w:p>
      <w:pPr>
        <w:pStyle w:val="Normal"/>
        <w:spacing w:lineRule="auto" w:line="276" w:before="57" w:after="0"/>
        <w:jc w:val="both"/>
        <w:rPr>
          <w:rFonts w:ascii="Verdana" w:hAnsi="Verdana" w:cs="Verdana"/>
          <w:color w:val="000000"/>
          <w:sz w:val="18"/>
          <w:szCs w:val="18"/>
          <w:shd w:fill="FFFFFF" w:val="clear"/>
        </w:rPr>
      </w:pPr>
      <w:r>
        <w:rPr>
          <w:rFonts w:cs="Verdana" w:ascii="Verdana" w:hAnsi="Verdana"/>
          <w:color w:val="000000"/>
          <w:sz w:val="18"/>
          <w:szCs w:val="18"/>
          <w:shd w:fill="FFFFFF" w:val="clear"/>
        </w:rPr>
      </w:r>
    </w:p>
    <w:p>
      <w:pPr>
        <w:pStyle w:val="Normal"/>
        <w:spacing w:lineRule="auto" w:line="276" w:before="57" w:after="0"/>
        <w:ind w:hanging="0" w:left="-15" w:right="0"/>
        <w:jc w:val="both"/>
        <w:rPr>
          <w:rFonts w:ascii="Verdana" w:hAnsi="Verdana"/>
          <w:sz w:val="18"/>
          <w:szCs w:val="18"/>
        </w:rPr>
      </w:pPr>
      <w:r>
        <w:rPr>
          <w:rFonts w:cs="Verdana" w:ascii="Verdana" w:hAnsi="Verdana"/>
          <w:b/>
          <w:bCs/>
          <w:color w:val="000000"/>
          <w:sz w:val="18"/>
          <w:szCs w:val="18"/>
        </w:rPr>
        <w:t>CLÁUSULA NONA – DAS OBRIGAÇÕES DO FORNECEDOR</w:t>
      </w:r>
    </w:p>
    <w:p>
      <w:pPr>
        <w:pStyle w:val="Normal"/>
        <w:spacing w:lineRule="auto" w:line="276" w:before="57" w:after="0"/>
        <w:ind w:hanging="0" w:left="-15" w:right="0"/>
        <w:jc w:val="both"/>
        <w:rPr>
          <w:rFonts w:ascii="Verdana" w:hAnsi="Verdana"/>
          <w:sz w:val="18"/>
          <w:szCs w:val="18"/>
        </w:rPr>
      </w:pPr>
      <w:r>
        <w:rPr>
          <w:rFonts w:eastAsia="Arial" w:cs="Verdana" w:ascii="Verdana" w:hAnsi="Verdana"/>
          <w:b/>
          <w:bCs/>
          <w:color w:val="000000"/>
          <w:sz w:val="18"/>
          <w:szCs w:val="18"/>
        </w:rPr>
        <w:t xml:space="preserve">a. </w:t>
      </w:r>
      <w:r>
        <w:rPr>
          <w:rFonts w:cs="Verdana" w:ascii="Verdana" w:hAnsi="Verdana"/>
          <w:color w:val="000000"/>
          <w:sz w:val="18"/>
          <w:szCs w:val="18"/>
        </w:rPr>
        <w:t>Constituem obrigações do Fornecedor:</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xml:space="preserve"> Assinar esta Ata e receber a respectiva nota de empenho ou documento equivalente, </w:t>
            </w:r>
            <w:r>
              <w:rPr>
                <w:rFonts w:cs="Verdana" w:ascii="Verdana" w:hAnsi="Verdana"/>
                <w:b/>
                <w:bCs/>
                <w:color w:val="000000"/>
                <w:sz w:val="18"/>
                <w:szCs w:val="18"/>
              </w:rPr>
              <w:t xml:space="preserve">no prazo máximo de </w:t>
            </w:r>
            <w:r>
              <w:rPr>
                <w:rFonts w:eastAsia="Calibri" w:cs="Verdana" w:ascii="Verdana" w:hAnsi="Verdana"/>
                <w:b/>
                <w:bCs/>
                <w:color w:val="000000"/>
                <w:sz w:val="18"/>
                <w:szCs w:val="18"/>
              </w:rPr>
              <w:t>05</w:t>
            </w:r>
            <w:r>
              <w:rPr>
                <w:rFonts w:cs="Verdana" w:ascii="Verdana" w:hAnsi="Verdana"/>
                <w:b/>
                <w:bCs/>
                <w:color w:val="000000"/>
                <w:sz w:val="18"/>
                <w:szCs w:val="18"/>
              </w:rPr>
              <w:t xml:space="preserve"> (</w:t>
            </w:r>
            <w:r>
              <w:rPr>
                <w:rFonts w:eastAsia="Calibri" w:cs="Verdana" w:ascii="Verdana" w:hAnsi="Verdana"/>
                <w:b/>
                <w:bCs/>
                <w:color w:val="000000"/>
                <w:sz w:val="18"/>
                <w:szCs w:val="18"/>
              </w:rPr>
              <w:t>cinco</w:t>
            </w:r>
            <w:r>
              <w:rPr>
                <w:rFonts w:cs="Verdana" w:ascii="Verdana" w:hAnsi="Verdana"/>
                <w:b/>
                <w:bCs/>
                <w:color w:val="000000"/>
                <w:sz w:val="18"/>
                <w:szCs w:val="18"/>
              </w:rPr>
              <w:t xml:space="preserve">) dias úteis, contados </w:t>
            </w:r>
            <w:r>
              <w:rPr>
                <w:rFonts w:eastAsia="Calibri" w:cs="Verdana" w:ascii="Verdana" w:hAnsi="Verdana"/>
                <w:b/>
                <w:bCs/>
                <w:color w:val="000000"/>
                <w:sz w:val="18"/>
                <w:szCs w:val="18"/>
              </w:rPr>
              <w:t>do recebimento da comunicação</w:t>
            </w:r>
            <w:r>
              <w:rPr>
                <w:rFonts w:cs="Verdana" w:ascii="Verdana" w:hAnsi="Verdana"/>
                <w:b/>
                <w:bCs/>
                <w:color w:val="000000"/>
                <w:sz w:val="18"/>
                <w:szCs w:val="18"/>
              </w:rPr>
              <w:t>;</w:t>
            </w:r>
          </w:p>
          <w:p>
            <w:pPr>
              <w:pStyle w:val="Normal"/>
              <w:tabs>
                <w:tab w:val="clear" w:pos="720"/>
                <w:tab w:val="left" w:pos="552" w:leader="none"/>
              </w:tabs>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Responsabilizar-se pela</w:t>
            </w:r>
            <w:r>
              <w:rPr>
                <w:rFonts w:eastAsia="Times New Roman" w:cs="Verdana" w:ascii="Verdana" w:hAnsi="Verdana"/>
                <w:color w:val="000000"/>
                <w:sz w:val="18"/>
                <w:szCs w:val="18"/>
                <w:lang w:val="pt-BR" w:bidi="ar-SA"/>
              </w:rPr>
              <w:t>s despesas e encargos decorrentes da execução da presente Ata;</w:t>
            </w:r>
          </w:p>
          <w:p>
            <w:pPr>
              <w:pStyle w:val="Normal"/>
              <w:tabs>
                <w:tab w:val="clear" w:pos="720"/>
                <w:tab w:val="left" w:pos="552" w:leader="none"/>
              </w:tabs>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M</w:t>
            </w:r>
            <w:r>
              <w:rPr>
                <w:rFonts w:eastAsia="Times New Roman" w:cs="Verdana" w:ascii="Verdana" w:hAnsi="Verdana"/>
                <w:color w:val="000000"/>
                <w:sz w:val="18"/>
                <w:szCs w:val="18"/>
                <w:lang w:val="pt-BR" w:bidi="ar-SA"/>
              </w:rPr>
              <w:t>anter as condições de habilitação.</w:t>
            </w:r>
          </w:p>
        </w:tc>
      </w:tr>
    </w:tbl>
    <w:p>
      <w:pPr>
        <w:pStyle w:val="Normal"/>
        <w:tabs>
          <w:tab w:val="clear" w:pos="720"/>
          <w:tab w:val="left" w:pos="552" w:leader="none"/>
        </w:tabs>
        <w:spacing w:lineRule="auto" w:line="276" w:before="57" w:after="0"/>
        <w:jc w:val="both"/>
        <w:rPr>
          <w:rFonts w:ascii="Verdana" w:hAnsi="Verdana" w:eastAsia="Times New Roman" w:cs="Verdana"/>
          <w:color w:val="000000"/>
          <w:sz w:val="18"/>
          <w:szCs w:val="18"/>
          <w:lang w:val="pt-BR" w:bidi="ar-SA"/>
        </w:rPr>
      </w:pPr>
      <w:r>
        <w:rPr>
          <w:rFonts w:eastAsia="Times New Roman" w:cs="Verdana" w:ascii="Verdana" w:hAnsi="Verdana"/>
          <w:color w:val="000000"/>
          <w:sz w:val="18"/>
          <w:szCs w:val="18"/>
          <w:lang w:val="pt-BR" w:bidi="ar-SA"/>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 DAS OBRIGAÇÕES DO ÓRGÃO PARTICIPANTE</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w:t>
      </w:r>
      <w:r>
        <w:rPr>
          <w:rFonts w:cs="Verdana" w:ascii="Verdana" w:hAnsi="Verdana"/>
          <w:color w:val="000000"/>
          <w:sz w:val="18"/>
          <w:szCs w:val="18"/>
        </w:rPr>
        <w:t xml:space="preserve"> Constituem obrigações do órgão participante, por meio de gestor próprio:</w:t>
      </w:r>
    </w:p>
    <w:tbl>
      <w:tblPr>
        <w:tblW w:w="5000" w:type="pct"/>
        <w:jc w:val="left"/>
        <w:tblInd w:w="0" w:type="dxa"/>
        <w:tblLayout w:type="fixed"/>
        <w:tblCellMar>
          <w:top w:w="55" w:type="dxa"/>
          <w:left w:w="55" w:type="dxa"/>
          <w:bottom w:w="55" w:type="dxa"/>
          <w:right w:w="55" w:type="dxa"/>
        </w:tblCellMar>
        <w:tblLook w:val="04a0" w:firstRow="1" w:noVBand="1" w:lastRow="0" w:firstColumn="1" w:lastColumn="0" w:noHBand="0"/>
      </w:tblPr>
      <w:tblGrid>
        <w:gridCol w:w="9405"/>
      </w:tblGrid>
      <w:tr>
        <w:trPr/>
        <w:tc>
          <w:tcPr>
            <w:tcW w:w="9405" w:type="dxa"/>
            <w:tcBorders>
              <w:top w:val="single" w:sz="4" w:space="0" w:color="000000"/>
              <w:left w:val="single" w:sz="4" w:space="0" w:color="000000"/>
              <w:bottom w:val="single" w:sz="4" w:space="0" w:color="000000"/>
              <w:right w:val="single" w:sz="4" w:space="0" w:color="000000"/>
            </w:tcBorders>
          </w:tcPr>
          <w:p>
            <w:pPr>
              <w:pStyle w:val="Normal"/>
              <w:spacing w:lineRule="auto" w:line="276" w:before="57" w:after="0"/>
              <w:jc w:val="both"/>
              <w:rPr>
                <w:rFonts w:ascii="Verdana" w:hAnsi="Verdana"/>
                <w:sz w:val="18"/>
                <w:szCs w:val="18"/>
              </w:rPr>
            </w:pPr>
            <w:r>
              <w:rPr>
                <w:rFonts w:cs="Verdana" w:ascii="Verdana" w:hAnsi="Verdana"/>
                <w:b/>
                <w:bCs/>
                <w:color w:val="000000"/>
                <w:sz w:val="18"/>
                <w:szCs w:val="18"/>
              </w:rPr>
              <w:t>a.1</w:t>
            </w:r>
            <w:r>
              <w:rPr>
                <w:rFonts w:cs="Verdana" w:ascii="Verdana" w:hAnsi="Verdana"/>
                <w:color w:val="000000"/>
                <w:sz w:val="18"/>
                <w:szCs w:val="18"/>
              </w:rPr>
              <w:t>. Tomar conhecimento da ata de registro de preços e de suas eventuais alterações, com o objetivo de assegurar, quando de seu uso, o correto cumprimento de suas disposições;</w:t>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a.2.</w:t>
            </w:r>
            <w:r>
              <w:rPr>
                <w:rFonts w:cs="Verdana" w:ascii="Verdana" w:hAnsi="Verdana"/>
                <w:color w:val="000000"/>
                <w:sz w:val="18"/>
                <w:szCs w:val="18"/>
              </w:rPr>
              <w:t xml:space="preserve"> </w:t>
            </w:r>
            <w:r>
              <w:rPr>
                <w:rFonts w:eastAsia="Times New Roman" w:cs="Verdana" w:ascii="Verdana" w:hAnsi="Verdana"/>
                <w:color w:val="000000"/>
                <w:sz w:val="18"/>
                <w:szCs w:val="18"/>
                <w:lang w:val="pt-BR" w:bidi="ar-SA"/>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pStyle w:val="Normal"/>
              <w:spacing w:lineRule="auto" w:line="276" w:before="57" w:after="0"/>
              <w:jc w:val="both"/>
              <w:rPr>
                <w:rFonts w:ascii="Verdana" w:hAnsi="Verdana"/>
                <w:sz w:val="18"/>
                <w:szCs w:val="18"/>
              </w:rPr>
            </w:pPr>
            <w:r>
              <w:rPr>
                <w:rFonts w:eastAsia="Times New Roman" w:cs="Verdana" w:ascii="Verdana" w:hAnsi="Verdana"/>
                <w:b/>
                <w:bCs/>
                <w:color w:val="000000"/>
                <w:sz w:val="18"/>
                <w:szCs w:val="18"/>
                <w:lang w:val="pt-BR" w:bidi="ar-SA"/>
              </w:rPr>
              <w:t xml:space="preserve">a.3 </w:t>
            </w:r>
            <w:r>
              <w:rPr>
                <w:rFonts w:eastAsia="Times New Roman" w:cs="Verdana" w:ascii="Verdana" w:hAnsi="Verdana"/>
                <w:b w:val="false"/>
                <w:bCs w:val="false"/>
                <w:color w:val="000000"/>
                <w:sz w:val="18"/>
                <w:szCs w:val="18"/>
                <w:lang w:val="pt-BR" w:bidi="ar-SA"/>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tc>
      </w:tr>
    </w:tbl>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cs="Verdana" w:ascii="Verdana" w:hAnsi="Verdana"/>
          <w:b/>
          <w:bCs/>
          <w:color w:val="000000"/>
          <w:sz w:val="18"/>
          <w:szCs w:val="18"/>
        </w:rPr>
        <w:t>CLÁUSULA DÉCIMA PRIMEIRA</w:t>
      </w:r>
      <w:r>
        <w:rPr>
          <w:rFonts w:eastAsia="Times New Roman" w:cs="Verdana" w:ascii="Verdana" w:hAnsi="Verdana"/>
          <w:b/>
          <w:bCs/>
          <w:color w:val="000000"/>
          <w:sz w:val="18"/>
          <w:szCs w:val="18"/>
          <w:lang w:val="pt-BR" w:bidi="ar-SA"/>
        </w:rPr>
        <w:t xml:space="preserve"> – </w:t>
      </w:r>
      <w:r>
        <w:rPr>
          <w:rFonts w:eastAsia="Bitstream Vera Sans" w:cs="Verdana" w:ascii="Verdana" w:hAnsi="Verdana"/>
          <w:b/>
          <w:bCs/>
          <w:color w:val="000000"/>
          <w:sz w:val="18"/>
          <w:szCs w:val="18"/>
          <w:lang w:val="pt-BR" w:bidi="ar-SA"/>
        </w:rPr>
        <w:t>DA PUBLICIDADE</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a.</w:t>
      </w:r>
      <w:r>
        <w:rPr>
          <w:rFonts w:eastAsia="Bitstream Vera Sans" w:cs="Verdana" w:ascii="Verdana" w:hAnsi="Verdana"/>
          <w:color w:val="000000"/>
          <w:sz w:val="18"/>
          <w:szCs w:val="18"/>
          <w:lang w:val="pt-BR" w:bidi="ar-SA"/>
        </w:rPr>
        <w:t xml:space="preserve"> O extrato da presente Ata de Registro de Preço será publicado, conforme o disposto no Decreto n° 1428/2023.</w:t>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lang w:val="pt-BR" w:bidi="ar-SA"/>
        </w:rPr>
        <w:t xml:space="preserve">b. </w:t>
      </w:r>
      <w:r>
        <w:rPr>
          <w:rFonts w:eastAsia="Bitstream Vera Sans" w:cs="Verdana" w:ascii="Verdana" w:hAnsi="Verdana"/>
          <w:b w:val="false"/>
          <w:bCs w:val="false"/>
          <w:color w:val="000000"/>
          <w:sz w:val="18"/>
          <w:szCs w:val="18"/>
          <w:lang w:val="pt-BR" w:bidi="ar-SA"/>
        </w:rPr>
        <w:t>A ata de registro de preços será divulgada no portal do Município e Diário Oficial.</w:t>
      </w:r>
    </w:p>
    <w:p>
      <w:pPr>
        <w:pStyle w:val="Normal"/>
        <w:spacing w:lineRule="auto" w:line="276" w:before="57" w:after="0"/>
        <w:jc w:val="both"/>
        <w:rPr>
          <w:rFonts w:ascii="Verdana" w:hAnsi="Verdana" w:cs="Verdana"/>
          <w:color w:val="000000"/>
          <w:sz w:val="18"/>
          <w:szCs w:val="18"/>
        </w:rPr>
      </w:pPr>
      <w:r>
        <w:rPr>
          <w:rFonts w:cs="Verdana" w:ascii="Verdana" w:hAnsi="Verdana"/>
          <w:color w:val="000000"/>
          <w:sz w:val="18"/>
          <w:szCs w:val="18"/>
        </w:rPr>
      </w:r>
    </w:p>
    <w:p>
      <w:pPr>
        <w:pStyle w:val="Normal"/>
        <w:spacing w:lineRule="auto" w:line="276" w:before="57" w:after="0"/>
        <w:jc w:val="both"/>
        <w:rPr>
          <w:rFonts w:ascii="Verdana" w:hAnsi="Verdana"/>
          <w:sz w:val="18"/>
          <w:szCs w:val="18"/>
        </w:rPr>
      </w:pPr>
      <w:r>
        <w:rPr>
          <w:rFonts w:eastAsia="Bitstream Vera Sans" w:cs="Verdana" w:ascii="Verdana" w:hAnsi="Verdana"/>
          <w:b/>
          <w:bCs/>
          <w:color w:val="000000"/>
          <w:sz w:val="18"/>
          <w:szCs w:val="18"/>
        </w:rPr>
        <w:t>CLÁUSULA DÉCIMA SEGUNDA</w:t>
      </w:r>
      <w:r>
        <w:rPr>
          <w:rFonts w:eastAsia="Bitstream Vera Sans" w:cs="Verdana" w:ascii="Verdana" w:hAnsi="Verdana"/>
          <w:color w:val="000000"/>
          <w:sz w:val="18"/>
          <w:szCs w:val="18"/>
        </w:rPr>
        <w:t xml:space="preserve"> – </w:t>
      </w:r>
      <w:r>
        <w:rPr>
          <w:rFonts w:eastAsia="Bitstream Vera Sans" w:cs="Verdana" w:ascii="Verdana" w:hAnsi="Verdana"/>
          <w:b/>
          <w:bCs/>
          <w:color w:val="000000"/>
          <w:sz w:val="18"/>
          <w:szCs w:val="18"/>
        </w:rPr>
        <w:t>DO FORO</w:t>
      </w:r>
    </w:p>
    <w:p>
      <w:pPr>
        <w:pStyle w:val="Normal"/>
        <w:spacing w:lineRule="auto" w:line="240"/>
        <w:jc w:val="both"/>
        <w:rPr>
          <w:rFonts w:ascii="Verdana" w:hAnsi="Verdana"/>
          <w:sz w:val="18"/>
          <w:szCs w:val="18"/>
        </w:rPr>
      </w:pPr>
      <w:r>
        <w:rPr>
          <w:rFonts w:eastAsia="HG Mincho Light J" w:cs="Verdana" w:ascii="Verdana" w:hAnsi="Verdana"/>
          <w:b w:val="false"/>
          <w:bCs w:val="false"/>
          <w:color w:val="000000"/>
          <w:sz w:val="18"/>
          <w:szCs w:val="18"/>
        </w:rPr>
        <w:t>Fica eleito o Foro da Comarca de Castro, para dirimir dúvidas ou questões oriundas do presente CONTRATO.</w:t>
      </w:r>
    </w:p>
    <w:p>
      <w:pPr>
        <w:pStyle w:val="Normal"/>
        <w:spacing w:lineRule="auto" w:line="276" w:before="57" w:after="0"/>
        <w:jc w:val="both"/>
        <w:rPr>
          <w:rFonts w:ascii="Verdana" w:hAnsi="Verdana"/>
          <w:sz w:val="18"/>
          <w:szCs w:val="18"/>
        </w:rPr>
      </w:pPr>
      <w:r>
        <w:rPr>
          <w:rFonts w:eastAsia="Bitstream Vera Sans" w:cs="Verdana" w:ascii="Verdana" w:hAnsi="Verdana"/>
          <w:color w:val="000000"/>
          <w:sz w:val="18"/>
          <w:szCs w:val="18"/>
        </w:rPr>
        <w:t>Assim, justo e de acordo, as partes assinam a presente ATA, que servirá de instrumento aos fins de contratação.</w:t>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Verdana" w:hAnsi="Verdana" w:eastAsia="Bitstream Vera Sans" w:cs="Verdana"/>
          <w:color w:val="000000"/>
          <w:sz w:val="20"/>
          <w:szCs w:val="20"/>
        </w:rPr>
      </w:pPr>
      <w:r>
        <w:rPr>
          <w:rFonts w:eastAsia="Bitstream Vera Sans" w:cs="Verdana" w:ascii="Verdana" w:hAnsi="Verdana"/>
          <w:color w:val="000000"/>
          <w:sz w:val="20"/>
          <w:szCs w:val="20"/>
        </w:rPr>
      </w:r>
    </w:p>
    <w:p>
      <w:pPr>
        <w:pStyle w:val="Normal"/>
        <w:spacing w:lineRule="auto" w:line="276" w:before="57" w:after="0"/>
        <w:jc w:val="both"/>
        <w:rPr>
          <w:rFonts w:ascii="Arial" w:hAnsi="Arial" w:eastAsia="Bitstream Vera Sans" w:cs="Arial"/>
          <w:color w:val="000000"/>
          <w:sz w:val="20"/>
          <w:szCs w:val="20"/>
        </w:rPr>
      </w:pPr>
      <w:r>
        <w:rPr>
          <w:rFonts w:eastAsia="Bitstream Vera Sans" w:cs="Arial" w:ascii="Arial" w:hAnsi="Arial"/>
          <w:color w:val="000000"/>
          <w:sz w:val="20"/>
          <w:szCs w:val="20"/>
        </w:rPr>
      </w:r>
    </w:p>
    <w:p>
      <w:pPr>
        <w:pStyle w:val="Normal"/>
        <w:spacing w:before="57" w:after="0"/>
        <w:jc w:val="both"/>
        <w:rPr>
          <w:rFonts w:ascii="Verdana" w:hAnsi="Verdana" w:eastAsia="Bitstream Vera Sans" w:cs="Arial"/>
          <w:b/>
          <w:bCs/>
          <w:color w:val="C9211E"/>
          <w:sz w:val="18"/>
          <w:szCs w:val="18"/>
          <w:highlight w:val="white"/>
        </w:rPr>
      </w:pPr>
      <w:r>
        <w:rPr>
          <w:rFonts w:eastAsia="Bitstream Vera Sans" w:cs="Arial" w:ascii="Verdana" w:hAnsi="Verdana"/>
          <w:b/>
          <w:bCs/>
          <w:color w:val="C9211E"/>
          <w:sz w:val="18"/>
          <w:szCs w:val="18"/>
          <w:highlight w:val="white"/>
        </w:rPr>
      </w:r>
    </w:p>
    <w:tbl>
      <w:tblPr>
        <w:tblW w:w="8740" w:type="dxa"/>
        <w:jc w:val="left"/>
        <w:tblInd w:w="311" w:type="dxa"/>
        <w:tblLayout w:type="fixed"/>
        <w:tblCellMar>
          <w:top w:w="55" w:type="dxa"/>
          <w:left w:w="55" w:type="dxa"/>
          <w:bottom w:w="55" w:type="dxa"/>
          <w:right w:w="55" w:type="dxa"/>
        </w:tblCellMar>
        <w:tblLook w:val="04a0" w:firstRow="1" w:noVBand="1" w:lastRow="0" w:firstColumn="1" w:lastColumn="0" w:noHBand="0"/>
      </w:tblPr>
      <w:tblGrid>
        <w:gridCol w:w="3704"/>
        <w:gridCol w:w="1179"/>
        <w:gridCol w:w="3857"/>
      </w:tblGrid>
      <w:tr>
        <w:trPr/>
        <w:tc>
          <w:tcPr>
            <w:tcW w:w="3704" w:type="dxa"/>
            <w:tcBorders>
              <w:top w:val="single" w:sz="2" w:space="0" w:color="000000"/>
            </w:tcBorders>
          </w:tcPr>
          <w:p>
            <w:pPr>
              <w:pStyle w:val="Normal"/>
              <w:widowControl w:val="false"/>
              <w:spacing w:lineRule="auto" w:line="276"/>
              <w:jc w:val="center"/>
              <w:rPr>
                <w:rFonts w:ascii="Verdana" w:hAnsi="Verdana"/>
                <w:sz w:val="18"/>
                <w:szCs w:val="18"/>
              </w:rPr>
            </w:pPr>
            <w:r>
              <w:rPr>
                <w:rFonts w:cs="Verdana" w:ascii="Verdana" w:hAnsi="Verdana"/>
                <w:b/>
                <w:bCs/>
                <w:i w:val="false"/>
                <w:color w:val="000000"/>
                <w:kern w:val="2"/>
                <w:sz w:val="18"/>
                <w:szCs w:val="18"/>
                <w:shd w:fill="FFFFFF" w:val="clear"/>
              </w:rPr>
              <w:t>REINALDO CARDOSO</w:t>
            </w:r>
          </w:p>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PREFEITO MUNICIPAL</w:t>
            </w:r>
          </w:p>
        </w:tc>
        <w:tc>
          <w:tcPr>
            <w:tcW w:w="1179" w:type="dxa"/>
            <w:tcBorders/>
          </w:tcPr>
          <w:p>
            <w:pPr>
              <w:pStyle w:val="Normal"/>
              <w:shd w:val="clear" w:color="auto" w:fill="FFFFFF"/>
              <w:spacing w:before="57" w:after="0"/>
              <w:jc w:val="center"/>
              <w:rPr>
                <w:rFonts w:ascii="Verdana" w:hAnsi="Verdana" w:cs="Verdana"/>
                <w:color w:val="000000"/>
                <w:sz w:val="18"/>
                <w:szCs w:val="18"/>
                <w:shd w:fill="FFFFFF" w:val="clear"/>
              </w:rPr>
            </w:pPr>
            <w:r>
              <w:rPr>
                <w:rFonts w:cs="Verdana" w:ascii="Verdana" w:hAnsi="Verdana"/>
                <w:color w:val="000000"/>
                <w:sz w:val="18"/>
                <w:szCs w:val="18"/>
                <w:shd w:fill="FFFFFF" w:val="clear"/>
              </w:rPr>
            </w:r>
          </w:p>
        </w:tc>
        <w:tc>
          <w:tcPr>
            <w:tcW w:w="3857" w:type="dxa"/>
            <w:tcBorders>
              <w:top w:val="single" w:sz="2" w:space="0" w:color="000000"/>
            </w:tcBorders>
          </w:tcPr>
          <w:p>
            <w:pPr>
              <w:pStyle w:val="Normal"/>
              <w:shd w:val="clear" w:color="auto" w:fill="FFFFFF"/>
              <w:spacing w:before="57" w:after="0"/>
              <w:jc w:val="center"/>
              <w:rPr>
                <w:rFonts w:ascii="Verdana" w:hAnsi="Verdana"/>
                <w:sz w:val="18"/>
                <w:szCs w:val="18"/>
              </w:rPr>
            </w:pPr>
            <w:r>
              <w:rPr>
                <w:rFonts w:cs="Verdana" w:ascii="Verdana" w:hAnsi="Verdana"/>
                <w:b/>
                <w:bCs/>
                <w:color w:val="000000"/>
                <w:sz w:val="18"/>
                <w:szCs w:val="18"/>
                <w:shd w:fill="FFFFFF" w:val="clear"/>
              </w:rPr>
              <w:t>VENCEDORA</w:t>
            </w:r>
          </w:p>
        </w:tc>
      </w:tr>
    </w:tbl>
    <w:p>
      <w:pPr>
        <w:pStyle w:val="Normal"/>
        <w:spacing w:before="57" w:after="0"/>
        <w:jc w:val="both"/>
        <w:rPr>
          <w:rFonts w:ascii="Verdana" w:hAnsi="Verdana"/>
          <w:sz w:val="18"/>
          <w:szCs w:val="18"/>
        </w:rPr>
      </w:pPr>
      <w:r>
        <w:rPr>
          <w:rFonts w:ascii="Verdana" w:hAnsi="Verdana"/>
          <w:sz w:val="18"/>
          <w:szCs w:val="18"/>
        </w:rPr>
      </w:r>
    </w:p>
    <w:p>
      <w:pPr>
        <w:pStyle w:val="Normal"/>
        <w:spacing w:before="57" w:after="0"/>
        <w:jc w:val="both"/>
        <w:rPr>
          <w:rFonts w:ascii="Verdana" w:hAnsi="Verdana" w:cs="Arial"/>
          <w:b/>
          <w:bCs/>
          <w:color w:val="C9211E"/>
          <w:sz w:val="18"/>
          <w:szCs w:val="18"/>
          <w:highlight w:val="white"/>
        </w:rPr>
      </w:pPr>
      <w:r>
        <w:rPr>
          <w:rFonts w:cs="Arial" w:ascii="Verdana" w:hAnsi="Verdana"/>
          <w:b/>
          <w:bCs/>
          <w:color w:val="C9211E"/>
          <w:sz w:val="18"/>
          <w:szCs w:val="18"/>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993" w:leader="none"/>
          <w:tab w:val="center" w:pos="4252" w:leader="none"/>
          <w:tab w:val="right" w:pos="8504" w:leader="none"/>
        </w:tabs>
        <w:spacing w:lineRule="auto" w:line="276"/>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VIII</w:t>
      </w:r>
    </w:p>
    <w:p>
      <w:pPr>
        <w:pStyle w:val="Normal"/>
        <w:tabs>
          <w:tab w:val="clear" w:pos="720"/>
          <w:tab w:val="left" w:pos="1029" w:leader="none"/>
          <w:tab w:val="center" w:pos="4288" w:leader="none"/>
          <w:tab w:val="right" w:pos="8540" w:leader="none"/>
        </w:tabs>
        <w:spacing w:lineRule="auto" w:line="276"/>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 xml:space="preserve">MODELO DE DECLARAÇÃO DE MICROEMPRESA E </w:t>
      </w:r>
    </w:p>
    <w:p>
      <w:pPr>
        <w:pStyle w:val="Normal"/>
        <w:tabs>
          <w:tab w:val="clear" w:pos="720"/>
          <w:tab w:val="left" w:pos="1029" w:leader="none"/>
          <w:tab w:val="center" w:pos="4288" w:leader="none"/>
          <w:tab w:val="right" w:pos="8540" w:leader="none"/>
        </w:tabs>
        <w:spacing w:lineRule="auto" w:line="276"/>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EMPRESA DE PEQUENO PORTE – PE 067/2026</w:t>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1029" w:leader="none"/>
          <w:tab w:val="center" w:pos="4288" w:leader="none"/>
          <w:tab w:val="right" w:pos="854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shd w:val="clear" w:color="auto" w:fill="FFFFFF"/>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shd w:fill="FFFFFF" w:val="clear"/>
        </w:rPr>
        <w:t>___________________, inscrito no CNPJ n.º _____________________, por intermédio de seu representante legal, o(a) Sr.(a) ___________________, portador(a) da Carteira de Identidade n.º X.XX*.***-* e do CPF n.º XXX.***.***-**, D</w:t>
      </w:r>
      <w:r>
        <w:rPr>
          <w:rFonts w:eastAsia="Myriad Pro" w:cs="Verdana" w:ascii="Verdana" w:hAnsi="Verdana"/>
          <w:color w:val="000000"/>
          <w:sz w:val="20"/>
          <w:szCs w:val="20"/>
        </w:rPr>
        <w:t>ECLARA, para os fins dispostos, sob as penas da Lei, que esta empresa, na presente data, é considerada: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eastAsia="Verdana" w:cs="Verdana"/>
          <w:color w:val="000000"/>
          <w:sz w:val="20"/>
          <w:szCs w:val="20"/>
        </w:rPr>
      </w:pPr>
      <w:r>
        <w:rPr>
          <w:rFonts w:eastAsia="Myriad Pro" w:cs="Verdana" w:ascii="Verdana" w:hAnsi="Verdana"/>
          <w:color w:val="000000"/>
          <w:sz w:val="20"/>
          <w:szCs w:val="20"/>
        </w:rPr>
        <w:t>(    ) MICROEMPRESA, conforme Inciso 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eastAsia="Myriad Pro" w:cs="Verdana"/>
          <w:color w:val="000000"/>
          <w:sz w:val="20"/>
          <w:szCs w:val="20"/>
        </w:rPr>
      </w:pPr>
      <w:r>
        <w:rPr>
          <w:rFonts w:eastAsia="Verdana" w:cs="Verdana" w:ascii="Verdana" w:hAnsi="Verdana"/>
          <w:color w:val="000000"/>
          <w:sz w:val="20"/>
          <w:szCs w:val="20"/>
        </w:rPr>
        <w:t xml:space="preserve"> </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EMPRESA DE PEQUENO PORTE, conforme Inciso II do artigo 3º da Lei Complementar nº 123, de 14/12/2006;</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MICROEMPREENDEDOR INDIVIDUAL, conforme parágrafo 1º do artigo 18-A da Lei Complementar nº 123, de 14/12/2006, com redação dada pela Lei Complementar nº 188, de 2021.</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    ) COOPERATIVA, nos termos do Art. 34, da Lei Federal nº 11488/2007.</w:t>
      </w:r>
    </w:p>
    <w:p>
      <w:pPr>
        <w:pStyle w:val="Normal"/>
        <w:tabs>
          <w:tab w:val="clear" w:pos="720"/>
          <w:tab w:val="left" w:pos="320" w:leader="none"/>
        </w:tabs>
        <w:spacing w:lineRule="auto" w:line="276" w:before="0" w:after="57"/>
        <w:ind w:hanging="0" w:left="0"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eastAsia="Myriad Pro" w:cs="Verdana" w:ascii="Verdana" w:hAnsi="Verdana"/>
          <w:color w:val="000000"/>
          <w:sz w:val="20"/>
          <w:szCs w:val="20"/>
        </w:rPr>
        <w:t>DECLARA ainda:</w:t>
      </w:r>
    </w:p>
    <w:p>
      <w:pPr>
        <w:pStyle w:val="Normal"/>
        <w:tabs>
          <w:tab w:val="clear" w:pos="720"/>
          <w:tab w:val="left" w:pos="320" w:leader="none"/>
        </w:tabs>
        <w:spacing w:lineRule="auto" w:line="276" w:before="0" w:after="57"/>
        <w:ind w:hanging="0" w:left="18" w:right="0"/>
        <w:jc w:val="both"/>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eastAsia="Myriad Pro" w:cs="Verdana" w:ascii="Verdana" w:hAnsi="Verdana"/>
          <w:color w:val="000000"/>
          <w:sz w:val="20"/>
          <w:szCs w:val="20"/>
        </w:rPr>
        <w:t xml:space="preserve">1. Que a empresa está excluída das vedações constantes </w:t>
      </w:r>
      <w:r>
        <w:rPr>
          <w:rFonts w:cs="Verdana" w:ascii="Verdana" w:hAnsi="Verdana"/>
          <w:color w:val="000000"/>
          <w:sz w:val="20"/>
          <w:szCs w:val="20"/>
          <w:highlight w:val="white"/>
        </w:rPr>
        <w:t>do parágrafo 4º do artigo 3º da Lei Complementar n.º 123, de 14 de dezembro de 2006;</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b/>
          <w:bCs/>
          <w:color w:val="000000"/>
          <w:sz w:val="20"/>
          <w:szCs w:val="20"/>
          <w:highlight w:val="white"/>
        </w:rPr>
        <w:t>2.</w:t>
      </w:r>
      <w:r>
        <w:rPr>
          <w:rFonts w:cs="Verdana" w:ascii="Verdana" w:hAnsi="Verdana"/>
          <w:color w:val="000000"/>
          <w:sz w:val="20"/>
          <w:szCs w:val="20"/>
          <w:highlight w:val="white"/>
        </w:rPr>
        <w:t xml:space="preserve"> Que não extrapolou a receita bruta máxima admitida para fins de enquadramento como microempresa ou empresa de pequeno porte </w:t>
      </w:r>
      <w:r>
        <w:rPr>
          <w:rFonts w:cs="Verdana" w:ascii="Verdana" w:hAnsi="Verdana"/>
          <w:color w:val="000000"/>
          <w:sz w:val="20"/>
          <w:szCs w:val="20"/>
        </w:rPr>
        <w:t>no ano-calendário de realização da licitação</w:t>
      </w:r>
      <w:r>
        <w:rPr>
          <w:rFonts w:cs="Verdana" w:ascii="Verdana" w:hAnsi="Verdana"/>
          <w:color w:val="000000"/>
          <w:sz w:val="20"/>
          <w:szCs w:val="20"/>
          <w:highlight w:val="white"/>
        </w:rPr>
        <w:t>, nos termos do § 2º do Art. 4º da Lei Federal n.º 14.133/2021.</w:t>
      </w:r>
    </w:p>
    <w:p>
      <w:pPr>
        <w:pStyle w:val="Normal"/>
        <w:tabs>
          <w:tab w:val="clear" w:pos="720"/>
          <w:tab w:val="left" w:pos="320" w:leader="none"/>
        </w:tabs>
        <w:spacing w:lineRule="auto" w:line="276" w:before="0" w:after="57"/>
        <w:ind w:hanging="0" w:left="18" w:right="0"/>
        <w:jc w:val="both"/>
        <w:rPr>
          <w:rFonts w:ascii="Verdana" w:hAnsi="Verdana" w:cs="Verdana"/>
          <w:color w:val="000000"/>
          <w:sz w:val="20"/>
          <w:szCs w:val="20"/>
          <w:highlight w:val="white"/>
        </w:rPr>
      </w:pPr>
      <w:r>
        <w:rPr>
          <w:rFonts w:cs="Verdana" w:ascii="Verdana" w:hAnsi="Verdana"/>
          <w:color w:val="000000"/>
          <w:sz w:val="20"/>
          <w:szCs w:val="20"/>
          <w:highlight w:val="white"/>
        </w:rPr>
      </w:r>
    </w:p>
    <w:p>
      <w:pPr>
        <w:pStyle w:val="Normal"/>
        <w:spacing w:lineRule="auto" w:line="276"/>
        <w:jc w:val="right"/>
        <w:rPr>
          <w:rFonts w:ascii="Verdana" w:hAnsi="Verdana" w:cs="Verdana"/>
          <w:color w:val="000000"/>
          <w:sz w:val="20"/>
          <w:szCs w:val="20"/>
        </w:rPr>
      </w:pPr>
      <w:r>
        <w:rPr>
          <w:rFonts w:cs="Verdana" w:ascii="Verdana" w:hAnsi="Verdana"/>
          <w:color w:val="000000"/>
          <w:sz w:val="20"/>
          <w:szCs w:val="20"/>
        </w:rPr>
        <w:t>Castro, ___ de ________ de 2026</w:t>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both"/>
        <w:rPr>
          <w:rFonts w:ascii="Verdana" w:hAnsi="Verdana" w:cs="Verdana"/>
          <w:color w:val="000000"/>
          <w:sz w:val="20"/>
          <w:szCs w:val="20"/>
        </w:rPr>
      </w:pPr>
      <w:r>
        <w:rPr>
          <w:rFonts w:cs="Verdana" w:ascii="Verdana" w:hAnsi="Verdana"/>
          <w:color w:val="000000"/>
          <w:sz w:val="20"/>
          <w:szCs w:val="20"/>
        </w:rPr>
      </w:r>
    </w:p>
    <w:p>
      <w:pPr>
        <w:pStyle w:val="Normal"/>
        <w:spacing w:lineRule="auto" w:line="276"/>
        <w:jc w:val="center"/>
        <w:rPr>
          <w:rFonts w:ascii="Verdana" w:hAnsi="Verdana" w:cs="Verdana"/>
          <w:color w:val="000000"/>
          <w:sz w:val="20"/>
          <w:szCs w:val="20"/>
        </w:rPr>
      </w:pPr>
      <w:r>
        <w:rPr>
          <w:rFonts w:cs="Verdana" w:ascii="Verdana" w:hAnsi="Verdana"/>
          <w:color w:val="000000"/>
          <w:sz w:val="20"/>
          <w:szCs w:val="20"/>
        </w:rPr>
        <w:t>________________________________</w:t>
      </w:r>
    </w:p>
    <w:p>
      <w:pPr>
        <w:pStyle w:val="Normal"/>
        <w:spacing w:lineRule="auto" w:line="276"/>
        <w:jc w:val="center"/>
        <w:rPr>
          <w:rFonts w:ascii="Verdana" w:hAnsi="Verdana" w:cs="Verdana"/>
          <w:b/>
          <w:bCs/>
          <w:color w:val="000000"/>
          <w:sz w:val="20"/>
          <w:szCs w:val="20"/>
          <w:highlight w:val="white"/>
        </w:rPr>
      </w:pPr>
      <w:r>
        <w:rPr>
          <w:rFonts w:cs="Verdana" w:ascii="Verdana" w:hAnsi="Verdana"/>
          <w:color w:val="000000"/>
          <w:sz w:val="20"/>
          <w:szCs w:val="20"/>
        </w:rPr>
        <w:t>Representante Legal</w:t>
      </w:r>
      <w:r>
        <w:br w:type="page"/>
      </w:r>
    </w:p>
    <w:p>
      <w:pPr>
        <w:pStyle w:val="Normal"/>
        <w:tabs>
          <w:tab w:val="clear" w:pos="720"/>
          <w:tab w:val="left" w:pos="320" w:leader="none"/>
        </w:tabs>
        <w:spacing w:before="0" w:after="0"/>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t>ANEXO IX</w:t>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320" w:leader="none"/>
        </w:tabs>
        <w:ind w:hanging="0" w:left="18" w:right="0"/>
        <w:jc w:val="center"/>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DECLARAÇÃO LGPD – PE 067/2026</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eastAsia="Myriad Pro" w:cs="Verdana" w:ascii="Verdana" w:hAnsi="Verdana"/>
          <w:color w:val="000000"/>
          <w:sz w:val="20"/>
          <w:szCs w:val="20"/>
          <w:shd w:fill="FFFFFF" w:val="clear"/>
        </w:rPr>
        <w:t>________________, inscrito no CNPJ n.º ____________, por intermédio de seu representante legal, o(a) Sr.(a) ___________, portador(a) da Carteira de Identidade n.º _________ e do CPF n.º ___________, DECLARA, para os devidos fins, que tem pleno conhecimento das regras contidas no edital de</w:t>
      </w:r>
      <w:r>
        <w:rPr>
          <w:rFonts w:eastAsia="Myriad Pro" w:cs="Verdana" w:ascii="Verdana" w:hAnsi="Verdana"/>
          <w:color w:val="000000"/>
          <w:sz w:val="20"/>
          <w:szCs w:val="20"/>
        </w:rPr>
        <w:t xml:space="preserve"> licitação e que possui as condições de habilitação previstas no edital, bem como tem ciência de que: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 </w:t>
      </w:r>
      <w:r>
        <w:rPr>
          <w:rFonts w:cs="Verdana" w:ascii="Verdana" w:hAnsi="Verdana"/>
          <w:color w:val="000000"/>
          <w:sz w:val="20"/>
          <w:szCs w:val="20"/>
        </w:rPr>
        <w:t>Como condição para participar desta licitação e ser contratado(a), o(a) interessado(a) deve fornecer para a Administração Pública diversos dados pessoais, entre eles: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1.1. </w:t>
      </w:r>
      <w:r>
        <w:rPr>
          <w:rFonts w:cs="Verdana" w:ascii="Verdana" w:hAnsi="Verdana"/>
          <w:b w:val="false"/>
          <w:bCs w:val="false"/>
          <w:color w:val="000000"/>
          <w:sz w:val="20"/>
          <w:szCs w:val="20"/>
        </w:rPr>
        <w:t>A</w:t>
      </w:r>
      <w:r>
        <w:rPr>
          <w:rFonts w:cs="Verdana" w:ascii="Verdana" w:hAnsi="Verdana"/>
          <w:color w:val="000000"/>
          <w:sz w:val="20"/>
          <w:szCs w:val="20"/>
        </w:rPr>
        <w:t>queles inerentes a documentos de identificação;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1.2.</w:t>
      </w:r>
      <w:r>
        <w:rPr>
          <w:rFonts w:cs="Verdana" w:ascii="Verdana" w:hAnsi="Verdana"/>
          <w:color w:val="000000"/>
          <w:sz w:val="20"/>
          <w:szCs w:val="20"/>
        </w:rPr>
        <w:t xml:space="preserve"> Referentes a participações societárias;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1.3. </w:t>
      </w:r>
      <w:r>
        <w:rPr>
          <w:rFonts w:cs="Verdana" w:ascii="Verdana" w:hAnsi="Verdana"/>
          <w:b w:val="false"/>
          <w:bCs w:val="false"/>
          <w:color w:val="000000"/>
          <w:sz w:val="20"/>
          <w:szCs w:val="20"/>
        </w:rPr>
        <w:t>In</w:t>
      </w:r>
      <w:r>
        <w:rPr>
          <w:rFonts w:cs="Verdana" w:ascii="Verdana" w:hAnsi="Verdana"/>
          <w:color w:val="000000"/>
          <w:sz w:val="20"/>
          <w:szCs w:val="20"/>
        </w:rPr>
        <w:t>formações inseridas em contratos sociais;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1.4. </w:t>
      </w:r>
      <w:r>
        <w:rPr>
          <w:rFonts w:cs="Verdana" w:ascii="Verdana" w:hAnsi="Verdana"/>
          <w:b w:val="false"/>
          <w:bCs w:val="false"/>
          <w:color w:val="000000"/>
          <w:sz w:val="20"/>
          <w:szCs w:val="20"/>
        </w:rPr>
        <w:t>E</w:t>
      </w:r>
      <w:r>
        <w:rPr>
          <w:rFonts w:cs="Verdana" w:ascii="Verdana" w:hAnsi="Verdana"/>
          <w:color w:val="000000"/>
          <w:sz w:val="20"/>
          <w:szCs w:val="20"/>
        </w:rPr>
        <w:t>ndereços físicos e eletrônicos;</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1.5.</w:t>
      </w:r>
      <w:r>
        <w:rPr>
          <w:rFonts w:cs="Verdana" w:ascii="Verdana" w:hAnsi="Verdana"/>
          <w:color w:val="000000"/>
          <w:sz w:val="20"/>
          <w:szCs w:val="20"/>
        </w:rPr>
        <w:t xml:space="preserve"> Relações de parentesco;</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1.6. </w:t>
      </w:r>
      <w:r>
        <w:rPr>
          <w:rFonts w:cs="Verdana" w:ascii="Verdana" w:hAnsi="Verdana"/>
          <w:b w:val="false"/>
          <w:bCs w:val="false"/>
          <w:color w:val="000000"/>
          <w:sz w:val="20"/>
          <w:szCs w:val="20"/>
        </w:rPr>
        <w:t>Número de telefone;</w:t>
      </w:r>
    </w:p>
    <w:p>
      <w:pPr>
        <w:pStyle w:val="Normal"/>
        <w:tabs>
          <w:tab w:val="clear" w:pos="720"/>
          <w:tab w:val="left" w:pos="320" w:leader="none"/>
        </w:tabs>
        <w:spacing w:before="0" w:after="57"/>
        <w:ind w:hanging="0" w:left="18" w:right="0"/>
        <w:jc w:val="both"/>
        <w:rPr>
          <w:rFonts w:ascii="Verdana" w:hAnsi="Verdana" w:cs="Verdana"/>
          <w:b/>
          <w:bCs/>
          <w:color w:val="000000"/>
          <w:sz w:val="20"/>
          <w:szCs w:val="20"/>
        </w:rPr>
      </w:pPr>
      <w:r>
        <w:rPr>
          <w:rFonts w:cs="Verdana" w:ascii="Verdana" w:hAnsi="Verdana"/>
          <w:b/>
          <w:bCs/>
          <w:color w:val="000000"/>
          <w:sz w:val="20"/>
          <w:szCs w:val="20"/>
        </w:rPr>
        <w:t xml:space="preserve">1.7. </w:t>
      </w:r>
      <w:r>
        <w:rPr>
          <w:rFonts w:cs="Verdana" w:ascii="Verdana" w:hAnsi="Verdana"/>
          <w:b w:val="false"/>
          <w:bCs w:val="false"/>
          <w:color w:val="000000"/>
          <w:sz w:val="20"/>
          <w:szCs w:val="20"/>
        </w:rPr>
        <w:t>Sanções administrativas que esteja cumprindo perante a Administração Pública;</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b/>
          <w:bCs/>
          <w:color w:val="000000"/>
          <w:sz w:val="20"/>
          <w:szCs w:val="20"/>
        </w:rPr>
        <w:t>1.8.</w:t>
      </w:r>
      <w:r>
        <w:rPr>
          <w:rFonts w:cs="Verdana" w:ascii="Verdana" w:hAnsi="Verdana"/>
          <w:b w:val="false"/>
          <w:bCs w:val="false"/>
          <w:color w:val="000000"/>
          <w:sz w:val="20"/>
          <w:szCs w:val="20"/>
        </w:rPr>
        <w:t xml:space="preserve"> Informações sobre eventuais condenações no plano criminal ou por improbidade administrativa; dentre outros necessários à contratação.</w:t>
      </w:r>
    </w:p>
    <w:p>
      <w:pPr>
        <w:pStyle w:val="Normal"/>
        <w:tabs>
          <w:tab w:val="clear" w:pos="720"/>
          <w:tab w:val="left" w:pos="320" w:leader="none"/>
        </w:tabs>
        <w:spacing w:before="0" w:after="57"/>
        <w:ind w:hanging="0" w:left="18" w:right="0"/>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b/>
          <w:bCs/>
          <w:color w:val="000000"/>
          <w:sz w:val="20"/>
          <w:szCs w:val="20"/>
        </w:rPr>
      </w:pPr>
      <w:r>
        <w:rPr>
          <w:rFonts w:cs="Verdana" w:ascii="Verdana" w:hAnsi="Verdana"/>
          <w:b/>
          <w:bCs/>
          <w:color w:val="000000"/>
          <w:sz w:val="20"/>
          <w:szCs w:val="20"/>
        </w:rPr>
        <w:t>2.</w:t>
      </w:r>
      <w:r>
        <w:rPr>
          <w:rFonts w:cs="Verdana" w:ascii="Verdana" w:hAnsi="Verdana"/>
          <w:color w:val="000000"/>
          <w:sz w:val="20"/>
          <w:szCs w:val="20"/>
        </w:rPr>
        <w:t xml:space="preserve"> Essas informações constarão do processo administrativo e serão objeto de tratamento por parte da Administração Pública.</w:t>
      </w:r>
    </w:p>
    <w:p>
      <w:pPr>
        <w:pStyle w:val="Normal"/>
        <w:jc w:val="both"/>
        <w:rPr>
          <w:rFonts w:ascii="Verdana" w:hAnsi="Verdana" w:cs="Verdana"/>
          <w:b/>
          <w:bCs/>
          <w:color w:val="000000"/>
          <w:sz w:val="20"/>
          <w:szCs w:val="20"/>
        </w:rPr>
      </w:pPr>
      <w:r>
        <w:rPr>
          <w:rFonts w:cs="Verdana" w:ascii="Verdana" w:hAnsi="Verdana"/>
          <w:b/>
          <w:bCs/>
          <w:color w:val="000000"/>
          <w:sz w:val="20"/>
          <w:szCs w:val="20"/>
        </w:rPr>
        <w:t>3.</w:t>
      </w:r>
      <w:r>
        <w:rPr>
          <w:rFonts w:cs="Verdana" w:ascii="Verdana" w:hAnsi="Verdana"/>
          <w:color w:val="000000"/>
          <w:sz w:val="20"/>
          <w:szCs w:val="20"/>
        </w:rPr>
        <w:t xml:space="preserve"> O tratamento dos dados pessoais relacionados aos processos de contratação se presume válido, legítimo e, portanto, juridicamente adequado.</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320" w:leader="none"/>
        </w:tabs>
        <w:spacing w:before="0" w:after="57"/>
        <w:ind w:hanging="0" w:left="18" w:right="0"/>
        <w:rPr>
          <w:rFonts w:ascii="Verdana" w:hAnsi="Verdana" w:cs="Verdana"/>
          <w:b/>
          <w:bCs/>
          <w:color w:val="000000"/>
          <w:sz w:val="20"/>
          <w:szCs w:val="20"/>
          <w:highlight w:val="white"/>
        </w:rPr>
      </w:pPr>
      <w:r>
        <w:rPr>
          <w:rFonts w:cs="Verdana" w:ascii="Verdana" w:hAnsi="Verdana"/>
          <w:b/>
          <w:bCs/>
          <w:color w:val="000000"/>
          <w:sz w:val="20"/>
          <w:szCs w:val="20"/>
          <w:highlight w:val="white"/>
        </w:rPr>
      </w:r>
    </w:p>
    <w:p>
      <w:pPr>
        <w:pStyle w:val="Normal"/>
        <w:jc w:val="right"/>
        <w:rPr>
          <w:rFonts w:ascii="Verdana" w:hAnsi="Verdana" w:cs="Verdana"/>
          <w:color w:val="000000"/>
          <w:sz w:val="20"/>
          <w:szCs w:val="20"/>
        </w:rPr>
      </w:pPr>
      <w:r>
        <w:rPr>
          <w:rFonts w:cs="Verdana" w:ascii="Verdana" w:hAnsi="Verdana"/>
          <w:color w:val="000000"/>
          <w:sz w:val="20"/>
          <w:szCs w:val="20"/>
        </w:rPr>
        <w:t>Local e data</w:t>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both"/>
        <w:rPr>
          <w:rFonts w:ascii="Verdana" w:hAnsi="Verdana" w:cs="Verdana"/>
          <w:color w:val="000000"/>
          <w:sz w:val="20"/>
          <w:szCs w:val="20"/>
        </w:rPr>
      </w:pPr>
      <w:r>
        <w:rPr>
          <w:rFonts w:cs="Verdana" w:ascii="Verdana" w:hAnsi="Verdana"/>
          <w:color w:val="000000"/>
          <w:sz w:val="20"/>
          <w:szCs w:val="20"/>
        </w:rPr>
      </w:r>
    </w:p>
    <w:p>
      <w:pPr>
        <w:pStyle w:val="Normal"/>
        <w:jc w:val="center"/>
        <w:rPr>
          <w:rFonts w:ascii="Verdana" w:hAnsi="Verdana" w:cs="Verdana"/>
          <w:b/>
          <w:bCs/>
          <w:color w:val="000000"/>
          <w:sz w:val="20"/>
          <w:szCs w:val="20"/>
        </w:rPr>
      </w:pPr>
      <w:r>
        <w:rPr>
          <w:rFonts w:cs="Verdana" w:ascii="Verdana" w:hAnsi="Verdana"/>
          <w:color w:val="000000"/>
          <w:sz w:val="20"/>
          <w:szCs w:val="20"/>
        </w:rPr>
        <w:t>________________________________</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t>Representante Legal</w:t>
      </w:r>
    </w:p>
    <w:p>
      <w:pPr>
        <w:pStyle w:val="Normal"/>
        <w:tabs>
          <w:tab w:val="clear" w:pos="720"/>
          <w:tab w:val="left" w:pos="532" w:leader="none"/>
        </w:tabs>
        <w:ind w:hanging="0" w:left="266" w:right="-12"/>
        <w:jc w:val="center"/>
        <w:rPr>
          <w:rFonts w:ascii="Verdana" w:hAnsi="Verdana" w:cs="Verdana"/>
          <w:b/>
          <w:bCs/>
          <w:color w:val="000000"/>
          <w:sz w:val="20"/>
          <w:szCs w:val="20"/>
        </w:rPr>
      </w:pPr>
      <w:r>
        <w:rPr>
          <w:rFonts w:cs="Verdana" w:ascii="Verdana" w:hAnsi="Verdana"/>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rmal"/>
        <w:tabs>
          <w:tab w:val="clear" w:pos="720"/>
          <w:tab w:val="left" w:pos="532" w:leader="none"/>
        </w:tabs>
        <w:ind w:hanging="0" w:left="266" w:right="-12"/>
        <w:jc w:val="center"/>
        <w:rPr>
          <w:rFonts w:ascii="Arial" w:hAnsi="Arial" w:cs="Arial"/>
          <w:b/>
          <w:bCs/>
          <w:color w:val="000000"/>
          <w:sz w:val="20"/>
          <w:szCs w:val="20"/>
        </w:rPr>
      </w:pPr>
      <w:r>
        <w:rPr>
          <w:rFonts w:cs="Arial" w:ascii="Arial" w:hAnsi="Arial"/>
          <w:b/>
          <w:bCs/>
          <w:color w:val="000000"/>
          <w:sz w:val="20"/>
          <w:szCs w:val="20"/>
        </w:rPr>
      </w:r>
    </w:p>
    <w:p>
      <w:pPr>
        <w:pStyle w:val="NoSpacing"/>
        <w:jc w:val="center"/>
        <w:rPr>
          <w:rFonts w:ascii="Verdana" w:hAnsi="Verdana" w:cs="Verdana"/>
          <w:color w:val="000000"/>
          <w:sz w:val="20"/>
        </w:rPr>
      </w:pPr>
      <w:r>
        <w:rPr>
          <w:rFonts w:cs="Verdana" w:ascii="Verdana" w:hAnsi="Verdana"/>
          <w:b/>
          <w:bCs/>
          <w:sz w:val="20"/>
          <w:szCs w:val="20"/>
        </w:rPr>
        <w:t xml:space="preserve">ANEXO </w:t>
      </w:r>
      <w:r>
        <w:rPr>
          <w:rFonts w:cs="Verdana" w:ascii="Verdana" w:hAnsi="Verdana"/>
          <w:b/>
          <w:bCs/>
          <w:color w:val="000000"/>
          <w:sz w:val="20"/>
          <w:szCs w:val="20"/>
        </w:rPr>
        <w:t>X</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drawing>
          <wp:anchor distT="0" distB="0" distL="0" distR="0" simplePos="0" relativeHeight="45" behindDoc="0" locked="0" layoutInCell="0" allowOverlap="1">
            <wp:simplePos x="0" y="0"/>
            <wp:positionH relativeFrom="column">
              <wp:align>center</wp:align>
            </wp:positionH>
            <wp:positionV relativeFrom="paragraph">
              <wp:posOffset>635</wp:posOffset>
            </wp:positionV>
            <wp:extent cx="4552950" cy="688657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6"/>
                    <a:stretch>
                      <a:fillRect/>
                    </a:stretch>
                  </pic:blipFill>
                  <pic:spPr bwMode="auto">
                    <a:xfrm>
                      <a:off x="0" y="0"/>
                      <a:ext cx="4552950" cy="6886575"/>
                    </a:xfrm>
                    <a:prstGeom prst="rect">
                      <a:avLst/>
                    </a:prstGeom>
                    <a:noFill/>
                  </pic:spPr>
                </pic:pic>
              </a:graphicData>
            </a:graphic>
          </wp:anchor>
        </w:drawing>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color w:val="000000"/>
          <w:sz w:val="20"/>
          <w:szCs w:val="20"/>
        </w:rPr>
        <w:t>ANEXO XI</w:t>
      </w:r>
    </w:p>
    <w:p>
      <w:pPr>
        <w:pStyle w:val="NoSpacing"/>
        <w:jc w:val="center"/>
        <w:rPr>
          <w:rFonts w:ascii="Verdana" w:hAnsi="Verdana" w:cs="Verdana"/>
          <w:color w:val="000000"/>
          <w:sz w:val="20"/>
        </w:rPr>
      </w:pPr>
      <w:r>
        <w:rPr>
          <w:rFonts w:cs="Verdana" w:ascii="Verdana" w:hAnsi="Verdana"/>
          <w:color w:val="000000"/>
          <w:sz w:val="20"/>
        </w:rPr>
      </w:r>
    </w:p>
    <w:p>
      <w:pPr>
        <w:pStyle w:val="NoSpacing"/>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DECRETO MUNICIPAL Nº 778/2023 – RETENÇÃO DO IMPOSTO DE RENDA</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color w:val="000000"/>
          <w:sz w:val="20"/>
        </w:rPr>
      </w:pPr>
      <w:r>
        <w:rPr>
          <w:rFonts w:cs="Verdana" w:ascii="Verdana" w:hAnsi="Verdana"/>
          <w:b/>
          <w:bCs/>
          <w:sz w:val="16"/>
          <w:szCs w:val="16"/>
        </w:rPr>
        <w:t>D</w:t>
      </w:r>
      <w:r>
        <w:rPr>
          <w:rFonts w:cs="Verdana" w:ascii="Verdana" w:hAnsi="Verdana"/>
          <w:b/>
          <w:bCs/>
          <w:color w:val="000000"/>
          <w:sz w:val="16"/>
          <w:szCs w:val="16"/>
        </w:rPr>
        <w:t>ECRETO</w:t>
      </w:r>
      <w:r>
        <w:rPr>
          <w:rFonts w:cs="Verdana" w:ascii="Verdana" w:hAnsi="Verdana"/>
          <w:b/>
          <w:bCs/>
          <w:color w:val="000000"/>
          <w:spacing w:val="-2"/>
          <w:sz w:val="16"/>
          <w:szCs w:val="16"/>
        </w:rPr>
        <w:t xml:space="preserve"> </w:t>
      </w:r>
      <w:r>
        <w:rPr>
          <w:rFonts w:cs="Verdana" w:ascii="Verdana" w:hAnsi="Verdana"/>
          <w:b/>
          <w:bCs/>
          <w:color w:val="000000"/>
          <w:sz w:val="16"/>
          <w:szCs w:val="16"/>
        </w:rPr>
        <w:t>Nº</w:t>
      </w:r>
      <w:r>
        <w:rPr>
          <w:rFonts w:cs="Verdana" w:ascii="Verdana" w:hAnsi="Verdana"/>
          <w:b/>
          <w:bCs/>
          <w:color w:val="000000"/>
          <w:spacing w:val="-1"/>
          <w:sz w:val="16"/>
          <w:szCs w:val="16"/>
        </w:rPr>
        <w:t xml:space="preserve"> </w:t>
      </w:r>
      <w:r>
        <w:rPr>
          <w:rFonts w:cs="Verdana" w:ascii="Verdana" w:hAnsi="Verdana"/>
          <w:b/>
          <w:bCs/>
          <w:color w:val="000000"/>
          <w:sz w:val="16"/>
          <w:szCs w:val="16"/>
        </w:rPr>
        <w:t>778/2023</w:t>
      </w:r>
    </w:p>
    <w:p>
      <w:pPr>
        <w:pStyle w:val="NoSpacing"/>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16"/>
          <w:szCs w:val="16"/>
        </w:rPr>
      </w:pPr>
      <w:r>
        <w:rPr>
          <w:rFonts w:cs="Verdana" w:ascii="Verdana" w:hAnsi="Verdana"/>
          <w:color w:val="000000"/>
          <w:sz w:val="16"/>
          <w:szCs w:val="16"/>
        </w:rPr>
        <w:t>O</w:t>
      </w:r>
      <w:r>
        <w:rPr>
          <w:rFonts w:cs="Verdana" w:ascii="Verdana" w:hAnsi="Verdana"/>
          <w:color w:val="000000"/>
          <w:spacing w:val="37"/>
          <w:sz w:val="16"/>
          <w:szCs w:val="16"/>
        </w:rPr>
        <w:t xml:space="preserve"> </w:t>
      </w:r>
      <w:r>
        <w:rPr>
          <w:rFonts w:cs="Verdana" w:ascii="Verdana" w:hAnsi="Verdana"/>
          <w:color w:val="000000"/>
          <w:sz w:val="16"/>
          <w:szCs w:val="16"/>
        </w:rPr>
        <w:t>PREFEITO</w:t>
      </w:r>
      <w:r>
        <w:rPr>
          <w:rFonts w:cs="Verdana" w:ascii="Verdana" w:hAnsi="Verdana"/>
          <w:color w:val="000000"/>
          <w:spacing w:val="42"/>
          <w:sz w:val="16"/>
          <w:szCs w:val="16"/>
        </w:rPr>
        <w:t xml:space="preserve"> </w:t>
      </w:r>
      <w:r>
        <w:rPr>
          <w:rFonts w:cs="Verdana" w:ascii="Verdana" w:hAnsi="Verdana"/>
          <w:color w:val="000000"/>
          <w:sz w:val="16"/>
          <w:szCs w:val="16"/>
        </w:rPr>
        <w:t>MUNICIPAL</w:t>
      </w:r>
      <w:r>
        <w:rPr>
          <w:rFonts w:cs="Verdana" w:ascii="Verdana" w:hAnsi="Verdana"/>
          <w:color w:val="000000"/>
          <w:spacing w:val="42"/>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CASTRO,</w:t>
      </w:r>
      <w:r>
        <w:rPr>
          <w:rFonts w:cs="Verdana" w:ascii="Verdana" w:hAnsi="Verdana"/>
          <w:color w:val="000000"/>
          <w:spacing w:val="39"/>
          <w:sz w:val="16"/>
          <w:szCs w:val="16"/>
        </w:rPr>
        <w:t xml:space="preserve"> </w:t>
      </w:r>
      <w:r>
        <w:rPr>
          <w:rFonts w:cs="Verdana" w:ascii="Verdana" w:hAnsi="Verdana"/>
          <w:color w:val="000000"/>
          <w:sz w:val="16"/>
          <w:szCs w:val="16"/>
        </w:rPr>
        <w:t>ESTADO</w:t>
      </w:r>
      <w:r>
        <w:rPr>
          <w:rFonts w:cs="Verdana" w:ascii="Verdana" w:hAnsi="Verdana"/>
          <w:color w:val="000000"/>
          <w:spacing w:val="40"/>
          <w:sz w:val="16"/>
          <w:szCs w:val="16"/>
        </w:rPr>
        <w:t xml:space="preserve"> </w:t>
      </w:r>
      <w:r>
        <w:rPr>
          <w:rFonts w:cs="Verdana" w:ascii="Verdana" w:hAnsi="Verdana"/>
          <w:color w:val="000000"/>
          <w:sz w:val="16"/>
          <w:szCs w:val="16"/>
        </w:rPr>
        <w:t>DO</w:t>
      </w:r>
      <w:r>
        <w:rPr>
          <w:rFonts w:cs="Verdana" w:ascii="Verdana" w:hAnsi="Verdana"/>
          <w:color w:val="000000"/>
          <w:spacing w:val="37"/>
          <w:sz w:val="16"/>
          <w:szCs w:val="16"/>
        </w:rPr>
        <w:t xml:space="preserve"> </w:t>
      </w:r>
      <w:r>
        <w:rPr>
          <w:rFonts w:cs="Verdana" w:ascii="Verdana" w:hAnsi="Verdana"/>
          <w:color w:val="000000"/>
          <w:sz w:val="16"/>
          <w:szCs w:val="16"/>
        </w:rPr>
        <w:t>PARANÁ,</w:t>
      </w:r>
      <w:r>
        <w:rPr>
          <w:rFonts w:cs="Verdana" w:ascii="Verdana" w:hAnsi="Verdana"/>
          <w:color w:val="000000"/>
          <w:spacing w:val="42"/>
          <w:sz w:val="16"/>
          <w:szCs w:val="16"/>
        </w:rPr>
        <w:t xml:space="preserve"> </w:t>
      </w:r>
      <w:r>
        <w:rPr>
          <w:rFonts w:cs="Verdana" w:ascii="Verdana" w:hAnsi="Verdana"/>
          <w:color w:val="000000"/>
          <w:sz w:val="16"/>
          <w:szCs w:val="16"/>
        </w:rPr>
        <w:t>no</w:t>
      </w:r>
      <w:r>
        <w:rPr>
          <w:rFonts w:cs="Verdana" w:ascii="Verdana" w:hAnsi="Verdana"/>
          <w:color w:val="000000"/>
          <w:spacing w:val="38"/>
          <w:sz w:val="16"/>
          <w:szCs w:val="16"/>
        </w:rPr>
        <w:t xml:space="preserve"> </w:t>
      </w:r>
      <w:r>
        <w:rPr>
          <w:rFonts w:cs="Verdana" w:ascii="Verdana" w:hAnsi="Verdana"/>
          <w:color w:val="000000"/>
          <w:sz w:val="16"/>
          <w:szCs w:val="16"/>
        </w:rPr>
        <w:t>uso</w:t>
      </w:r>
      <w:r>
        <w:rPr>
          <w:rFonts w:cs="Verdana" w:ascii="Verdana" w:hAnsi="Verdana"/>
          <w:color w:val="000000"/>
          <w:spacing w:val="41"/>
          <w:sz w:val="16"/>
          <w:szCs w:val="16"/>
        </w:rPr>
        <w:t xml:space="preserve"> </w:t>
      </w:r>
      <w:r>
        <w:rPr>
          <w:rFonts w:cs="Verdana" w:ascii="Verdana" w:hAnsi="Verdana"/>
          <w:color w:val="000000"/>
          <w:sz w:val="16"/>
          <w:szCs w:val="16"/>
        </w:rPr>
        <w:t>de</w:t>
      </w:r>
      <w:r>
        <w:rPr>
          <w:rFonts w:cs="Verdana" w:ascii="Verdana" w:hAnsi="Verdana"/>
          <w:color w:val="000000"/>
          <w:spacing w:val="39"/>
          <w:sz w:val="16"/>
          <w:szCs w:val="16"/>
        </w:rPr>
        <w:t xml:space="preserve"> </w:t>
      </w:r>
      <w:r>
        <w:rPr>
          <w:rFonts w:cs="Verdana" w:ascii="Verdana" w:hAnsi="Verdana"/>
          <w:color w:val="000000"/>
          <w:sz w:val="16"/>
          <w:szCs w:val="16"/>
        </w:rPr>
        <w:t>suas</w:t>
      </w:r>
    </w:p>
    <w:p>
      <w:pPr>
        <w:pStyle w:val="NoSpacing"/>
        <w:spacing w:lineRule="auto" w:line="276"/>
        <w:jc w:val="both"/>
        <w:rPr>
          <w:rFonts w:ascii="Verdana" w:hAnsi="Verdana" w:cs="Verdana"/>
          <w:color w:val="000000"/>
          <w:sz w:val="20"/>
        </w:rPr>
      </w:pPr>
      <w:r>
        <w:rPr>
          <w:rFonts w:cs="Verdana" w:ascii="Verdana" w:hAnsi="Verdana"/>
          <w:color w:val="000000"/>
          <w:sz w:val="16"/>
          <w:szCs w:val="16"/>
        </w:rPr>
        <w:t>atribuições, CONSIDERANDO</w:t>
      </w:r>
      <w:r>
        <w:rPr>
          <w:rFonts w:cs="Verdana" w:ascii="Verdana" w:hAnsi="Verdana"/>
          <w:color w:val="000000"/>
          <w:spacing w:val="-2"/>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2"/>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art.</w:t>
      </w:r>
      <w:r>
        <w:rPr>
          <w:rFonts w:cs="Verdana" w:ascii="Verdana" w:hAnsi="Verdana"/>
          <w:color w:val="000000"/>
          <w:spacing w:val="1"/>
          <w:sz w:val="16"/>
          <w:szCs w:val="16"/>
        </w:rPr>
        <w:t xml:space="preserve"> </w:t>
      </w:r>
      <w:r>
        <w:rPr>
          <w:rFonts w:cs="Verdana" w:ascii="Verdana" w:hAnsi="Verdana"/>
          <w:color w:val="000000"/>
          <w:sz w:val="16"/>
          <w:szCs w:val="16"/>
        </w:rPr>
        <w:t>158,</w:t>
      </w:r>
      <w:r>
        <w:rPr>
          <w:rFonts w:cs="Verdana" w:ascii="Verdana" w:hAnsi="Verdana"/>
          <w:color w:val="000000"/>
          <w:spacing w:val="-2"/>
          <w:sz w:val="16"/>
          <w:szCs w:val="16"/>
        </w:rPr>
        <w:t xml:space="preserve"> </w:t>
      </w:r>
      <w:r>
        <w:rPr>
          <w:rFonts w:cs="Verdana" w:ascii="Verdana" w:hAnsi="Verdana"/>
          <w:color w:val="000000"/>
          <w:sz w:val="16"/>
          <w:szCs w:val="16"/>
        </w:rPr>
        <w:t>I</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Constituição</w:t>
      </w:r>
      <w:r>
        <w:rPr>
          <w:rFonts w:cs="Verdana" w:ascii="Verdana" w:hAnsi="Verdana"/>
          <w:color w:val="000000"/>
          <w:spacing w:val="1"/>
          <w:sz w:val="16"/>
          <w:szCs w:val="16"/>
        </w:rPr>
        <w:t xml:space="preserve"> </w:t>
      </w:r>
      <w:r>
        <w:rPr>
          <w:rFonts w:cs="Verdana" w:ascii="Verdana" w:hAnsi="Verdana"/>
          <w:color w:val="000000"/>
          <w:sz w:val="16"/>
          <w:szCs w:val="16"/>
        </w:rPr>
        <w:t>Federal;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a decisão proferida pelo Supremo Tribunal Federal no julgamento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Recurso</w:t>
      </w:r>
      <w:r>
        <w:rPr>
          <w:rFonts w:cs="Verdana" w:ascii="Verdana" w:hAnsi="Verdana"/>
          <w:color w:val="000000"/>
          <w:spacing w:val="1"/>
          <w:sz w:val="16"/>
          <w:szCs w:val="16"/>
        </w:rPr>
        <w:t xml:space="preserve"> </w:t>
      </w:r>
      <w:r>
        <w:rPr>
          <w:rFonts w:cs="Verdana" w:ascii="Verdana" w:hAnsi="Verdana"/>
          <w:color w:val="000000"/>
          <w:sz w:val="16"/>
          <w:szCs w:val="16"/>
        </w:rPr>
        <w:t>Extraordinário</w:t>
      </w:r>
      <w:r>
        <w:rPr>
          <w:rFonts w:cs="Verdana" w:ascii="Verdana" w:hAnsi="Verdana"/>
          <w:color w:val="000000"/>
          <w:spacing w:val="1"/>
          <w:sz w:val="16"/>
          <w:szCs w:val="16"/>
        </w:rPr>
        <w:t xml:space="preserve"> </w:t>
      </w:r>
      <w:r>
        <w:rPr>
          <w:rFonts w:cs="Verdana" w:ascii="Verdana" w:hAnsi="Verdana"/>
          <w:color w:val="000000"/>
          <w:sz w:val="16"/>
          <w:szCs w:val="16"/>
        </w:rPr>
        <w:t>com</w:t>
      </w:r>
      <w:r>
        <w:rPr>
          <w:rFonts w:cs="Verdana" w:ascii="Verdana" w:hAnsi="Verdana"/>
          <w:color w:val="000000"/>
          <w:spacing w:val="1"/>
          <w:sz w:val="16"/>
          <w:szCs w:val="16"/>
        </w:rPr>
        <w:t xml:space="preserve"> </w:t>
      </w:r>
      <w:r>
        <w:rPr>
          <w:rFonts w:cs="Verdana" w:ascii="Verdana" w:hAnsi="Verdana"/>
          <w:color w:val="000000"/>
          <w:sz w:val="16"/>
          <w:szCs w:val="16"/>
        </w:rPr>
        <w:t>Repercussão</w:t>
      </w:r>
      <w:r>
        <w:rPr>
          <w:rFonts w:cs="Verdana" w:ascii="Verdana" w:hAnsi="Verdana"/>
          <w:color w:val="000000"/>
          <w:spacing w:val="1"/>
          <w:sz w:val="16"/>
          <w:szCs w:val="16"/>
        </w:rPr>
        <w:t xml:space="preserve"> </w:t>
      </w:r>
      <w:r>
        <w:rPr>
          <w:rFonts w:cs="Verdana" w:ascii="Verdana" w:hAnsi="Verdana"/>
          <w:color w:val="000000"/>
          <w:sz w:val="16"/>
          <w:szCs w:val="16"/>
        </w:rPr>
        <w:t>Geral</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1.293.453</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Ação</w:t>
      </w:r>
      <w:r>
        <w:rPr>
          <w:rFonts w:cs="Verdana" w:ascii="Verdana" w:hAnsi="Verdana"/>
          <w:color w:val="000000"/>
          <w:spacing w:val="1"/>
          <w:sz w:val="16"/>
          <w:szCs w:val="16"/>
        </w:rPr>
        <w:t xml:space="preserve"> </w:t>
      </w:r>
      <w:r>
        <w:rPr>
          <w:rFonts w:cs="Verdana" w:ascii="Verdana" w:hAnsi="Verdana"/>
          <w:color w:val="000000"/>
          <w:sz w:val="16"/>
          <w:szCs w:val="16"/>
        </w:rPr>
        <w:t>Cível</w:t>
      </w:r>
      <w:r>
        <w:rPr>
          <w:rFonts w:cs="Verdana" w:ascii="Verdana" w:hAnsi="Verdana"/>
          <w:color w:val="000000"/>
          <w:spacing w:val="1"/>
          <w:sz w:val="16"/>
          <w:szCs w:val="16"/>
        </w:rPr>
        <w:t xml:space="preserve"> </w:t>
      </w:r>
      <w:r>
        <w:rPr>
          <w:rFonts w:cs="Verdana" w:ascii="Verdana" w:hAnsi="Verdana"/>
          <w:color w:val="000000"/>
          <w:sz w:val="16"/>
          <w:szCs w:val="16"/>
        </w:rPr>
        <w:t>Originária nº</w:t>
      </w:r>
      <w:r>
        <w:rPr>
          <w:rFonts w:cs="Verdana" w:ascii="Verdana" w:hAnsi="Verdana"/>
          <w:color w:val="000000"/>
          <w:spacing w:val="1"/>
          <w:sz w:val="16"/>
          <w:szCs w:val="16"/>
        </w:rPr>
        <w:t xml:space="preserve"> </w:t>
      </w:r>
      <w:r>
        <w:rPr>
          <w:rFonts w:cs="Verdana" w:ascii="Verdana" w:hAnsi="Verdana"/>
          <w:color w:val="000000"/>
          <w:sz w:val="16"/>
          <w:szCs w:val="16"/>
        </w:rPr>
        <w:t>2897;</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 o disposto na legislação tributária federal atinente à retenção de</w:t>
      </w:r>
      <w:r>
        <w:rPr>
          <w:rFonts w:cs="Verdana" w:ascii="Verdana" w:hAnsi="Verdana"/>
          <w:color w:val="000000"/>
          <w:spacing w:val="1"/>
          <w:sz w:val="16"/>
          <w:szCs w:val="16"/>
        </w:rPr>
        <w:t xml:space="preserve"> </w:t>
      </w:r>
      <w:r>
        <w:rPr>
          <w:rFonts w:cs="Verdana" w:ascii="Verdana" w:hAnsi="Verdana"/>
          <w:color w:val="000000"/>
          <w:sz w:val="16"/>
          <w:szCs w:val="16"/>
        </w:rPr>
        <w:t>tributos,</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especial</w:t>
      </w:r>
      <w:r>
        <w:rPr>
          <w:rFonts w:cs="Verdana" w:ascii="Verdana" w:hAnsi="Verdana"/>
          <w:color w:val="000000"/>
          <w:spacing w:val="1"/>
          <w:sz w:val="16"/>
          <w:szCs w:val="16"/>
        </w:rPr>
        <w:t xml:space="preserve"> </w:t>
      </w:r>
      <w:r>
        <w:rPr>
          <w:rFonts w:cs="Verdana" w:ascii="Verdana" w:hAnsi="Verdana"/>
          <w:color w:val="000000"/>
          <w:sz w:val="16"/>
          <w:szCs w:val="16"/>
        </w:rPr>
        <w:t>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Lei</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1"/>
          <w:sz w:val="16"/>
          <w:szCs w:val="16"/>
        </w:rPr>
        <w:t xml:space="preserve"> </w:t>
      </w:r>
      <w:r>
        <w:rPr>
          <w:rFonts w:cs="Verdana" w:ascii="Verdana" w:hAnsi="Verdana"/>
          <w:color w:val="000000"/>
          <w:sz w:val="16"/>
          <w:szCs w:val="16"/>
        </w:rPr>
        <w:t>9.430,</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27</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dezembro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1996</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respectivos regulamentos;</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CONSIDERANDO</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necessidade</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padronizar</w:t>
      </w:r>
      <w:r>
        <w:rPr>
          <w:rFonts w:cs="Verdana" w:ascii="Verdana" w:hAnsi="Verdana"/>
          <w:color w:val="000000"/>
          <w:spacing w:val="1"/>
          <w:sz w:val="16"/>
          <w:szCs w:val="16"/>
        </w:rPr>
        <w:t xml:space="preserve"> </w:t>
      </w:r>
      <w:r>
        <w:rPr>
          <w:rFonts w:cs="Verdana" w:ascii="Verdana" w:hAnsi="Verdana"/>
          <w:color w:val="000000"/>
          <w:sz w:val="16"/>
          <w:szCs w:val="16"/>
        </w:rPr>
        <w:t>os</w:t>
      </w:r>
      <w:r>
        <w:rPr>
          <w:rFonts w:cs="Verdana" w:ascii="Verdana" w:hAnsi="Verdana"/>
          <w:color w:val="000000"/>
          <w:spacing w:val="1"/>
          <w:sz w:val="16"/>
          <w:szCs w:val="16"/>
        </w:rPr>
        <w:t xml:space="preserve"> </w:t>
      </w:r>
      <w:r>
        <w:rPr>
          <w:rFonts w:cs="Verdana" w:ascii="Verdana" w:hAnsi="Verdana"/>
          <w:color w:val="000000"/>
          <w:sz w:val="16"/>
          <w:szCs w:val="16"/>
        </w:rPr>
        <w:t>procedimentos</w:t>
      </w:r>
      <w:r>
        <w:rPr>
          <w:rFonts w:cs="Verdana" w:ascii="Verdana" w:hAnsi="Verdana"/>
          <w:color w:val="000000"/>
          <w:spacing w:val="1"/>
          <w:sz w:val="16"/>
          <w:szCs w:val="16"/>
        </w:rPr>
        <w:t xml:space="preserve"> </w:t>
      </w:r>
      <w:r>
        <w:rPr>
          <w:rFonts w:cs="Verdana" w:ascii="Verdana" w:hAnsi="Verdana"/>
          <w:color w:val="000000"/>
          <w:sz w:val="16"/>
          <w:szCs w:val="16"/>
        </w:rPr>
        <w:t>para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retenção e o recolhimento de tributos e contribuições sejam realizados em conformidade</w:t>
      </w:r>
      <w:r>
        <w:rPr>
          <w:rFonts w:cs="Verdana" w:ascii="Verdana" w:hAnsi="Verdana"/>
          <w:color w:val="000000"/>
          <w:spacing w:val="1"/>
          <w:sz w:val="16"/>
          <w:szCs w:val="16"/>
        </w:rPr>
        <w:t xml:space="preserve"> </w:t>
      </w:r>
      <w:r>
        <w:rPr>
          <w:rFonts w:cs="Verdana" w:ascii="Verdana" w:hAnsi="Verdana"/>
          <w:color w:val="000000"/>
          <w:sz w:val="16"/>
          <w:szCs w:val="16"/>
        </w:rPr>
        <w:t>ao que determina a legislação, sem deixar de cumprir com as obrigações acessórias de</w:t>
      </w:r>
      <w:r>
        <w:rPr>
          <w:rFonts w:cs="Verdana" w:ascii="Verdana" w:hAnsi="Verdana"/>
          <w:color w:val="000000"/>
          <w:spacing w:val="1"/>
          <w:sz w:val="16"/>
          <w:szCs w:val="16"/>
        </w:rPr>
        <w:t xml:space="preserve"> </w:t>
      </w:r>
      <w:r>
        <w:rPr>
          <w:rFonts w:cs="Verdana" w:ascii="Verdana" w:hAnsi="Verdana"/>
          <w:color w:val="000000"/>
          <w:sz w:val="16"/>
          <w:szCs w:val="16"/>
        </w:rPr>
        <w:t>prestação</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informações</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Receita</w:t>
      </w:r>
      <w:r>
        <w:rPr>
          <w:rFonts w:cs="Verdana" w:ascii="Verdana" w:hAnsi="Verdana"/>
          <w:color w:val="000000"/>
          <w:spacing w:val="3"/>
          <w:sz w:val="16"/>
          <w:szCs w:val="16"/>
        </w:rPr>
        <w:t xml:space="preserve"> </w:t>
      </w:r>
      <w:r>
        <w:rPr>
          <w:rFonts w:cs="Verdana" w:ascii="Verdana" w:hAnsi="Verdana"/>
          <w:color w:val="000000"/>
          <w:sz w:val="16"/>
          <w:szCs w:val="16"/>
        </w:rPr>
        <w:t>Federal</w:t>
      </w:r>
      <w:r>
        <w:rPr>
          <w:rFonts w:cs="Verdana" w:ascii="Verdana" w:hAnsi="Verdana"/>
          <w:color w:val="000000"/>
          <w:spacing w:val="-2"/>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Brasil,</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RESOLVE</w:t>
      </w:r>
      <w:r>
        <w:rPr>
          <w:rFonts w:cs="Verdana" w:ascii="Verdana" w:hAnsi="Verdana"/>
          <w:b w:val="false"/>
          <w:color w:val="000000"/>
          <w:sz w:val="16"/>
          <w:szCs w:val="16"/>
        </w:rPr>
        <w:t>:</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1º </w:t>
      </w:r>
      <w:r>
        <w:rPr>
          <w:rFonts w:cs="Verdana" w:ascii="Verdana" w:hAnsi="Verdana"/>
          <w:color w:val="000000"/>
          <w:sz w:val="16"/>
          <w:szCs w:val="16"/>
        </w:rPr>
        <w:t>A Secretaria Municipal de Fazenda, ao efetuar pagamento a pessoa física ou</w:t>
      </w:r>
      <w:r>
        <w:rPr>
          <w:rFonts w:cs="Verdana" w:ascii="Verdana" w:hAnsi="Verdana"/>
          <w:color w:val="000000"/>
          <w:spacing w:val="-64"/>
          <w:sz w:val="16"/>
          <w:szCs w:val="16"/>
        </w:rPr>
        <w:t xml:space="preserve"> </w:t>
      </w:r>
      <w:r>
        <w:rPr>
          <w:rFonts w:cs="Verdana" w:ascii="Verdana" w:hAnsi="Verdana"/>
          <w:color w:val="000000"/>
          <w:sz w:val="16"/>
          <w:szCs w:val="16"/>
        </w:rPr>
        <w:t>jurídica,</w:t>
      </w:r>
      <w:r>
        <w:rPr>
          <w:rFonts w:cs="Verdana" w:ascii="Verdana" w:hAnsi="Verdana"/>
          <w:color w:val="000000"/>
          <w:spacing w:val="1"/>
          <w:sz w:val="16"/>
          <w:szCs w:val="16"/>
        </w:rPr>
        <w:t xml:space="preserve"> </w:t>
      </w:r>
      <w:r>
        <w:rPr>
          <w:rFonts w:cs="Verdana" w:ascii="Verdana" w:hAnsi="Verdana"/>
          <w:color w:val="000000"/>
          <w:sz w:val="16"/>
          <w:szCs w:val="16"/>
        </w:rPr>
        <w:t>referente</w:t>
      </w:r>
      <w:r>
        <w:rPr>
          <w:rFonts w:cs="Verdana" w:ascii="Verdana" w:hAnsi="Verdana"/>
          <w:color w:val="000000"/>
          <w:spacing w:val="1"/>
          <w:sz w:val="16"/>
          <w:szCs w:val="16"/>
        </w:rPr>
        <w:t xml:space="preserve"> </w:t>
      </w:r>
      <w:r>
        <w:rPr>
          <w:rFonts w:cs="Verdana" w:ascii="Verdana" w:hAnsi="Verdana"/>
          <w:color w:val="000000"/>
          <w:sz w:val="16"/>
          <w:szCs w:val="16"/>
        </w:rPr>
        <w:t>a</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serviço</w:t>
      </w:r>
      <w:r>
        <w:rPr>
          <w:rFonts w:cs="Verdana" w:ascii="Verdana" w:hAnsi="Verdana"/>
          <w:color w:val="000000"/>
          <w:spacing w:val="1"/>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mercadoria</w:t>
      </w:r>
      <w:r>
        <w:rPr>
          <w:rFonts w:cs="Verdana" w:ascii="Verdana" w:hAnsi="Verdana"/>
          <w:color w:val="000000"/>
          <w:spacing w:val="1"/>
          <w:sz w:val="16"/>
          <w:szCs w:val="16"/>
        </w:rPr>
        <w:t xml:space="preserve"> </w:t>
      </w:r>
      <w:r>
        <w:rPr>
          <w:rFonts w:cs="Verdana" w:ascii="Verdana" w:hAnsi="Verdana"/>
          <w:color w:val="000000"/>
          <w:sz w:val="16"/>
          <w:szCs w:val="16"/>
        </w:rPr>
        <w:t>contratado</w:t>
      </w:r>
      <w:r>
        <w:rPr>
          <w:rFonts w:cs="Verdana" w:ascii="Verdana" w:hAnsi="Verdana"/>
          <w:color w:val="000000"/>
          <w:spacing w:val="1"/>
          <w:sz w:val="16"/>
          <w:szCs w:val="16"/>
        </w:rPr>
        <w:t xml:space="preserve"> </w:t>
      </w:r>
      <w:r>
        <w:rPr>
          <w:rFonts w:cs="Verdana" w:ascii="Verdana" w:hAnsi="Verdana"/>
          <w:color w:val="000000"/>
          <w:sz w:val="16"/>
          <w:szCs w:val="16"/>
        </w:rPr>
        <w:t>e</w:t>
      </w:r>
      <w:r>
        <w:rPr>
          <w:rFonts w:cs="Verdana" w:ascii="Verdana" w:hAnsi="Verdana"/>
          <w:color w:val="000000"/>
          <w:spacing w:val="1"/>
          <w:sz w:val="16"/>
          <w:szCs w:val="16"/>
        </w:rPr>
        <w:t xml:space="preserve"> </w:t>
      </w:r>
      <w:r>
        <w:rPr>
          <w:rFonts w:cs="Verdana" w:ascii="Verdana" w:hAnsi="Verdana"/>
          <w:color w:val="000000"/>
          <w:sz w:val="16"/>
          <w:szCs w:val="16"/>
        </w:rPr>
        <w:t>prestado,</w:t>
      </w:r>
      <w:r>
        <w:rPr>
          <w:rFonts w:cs="Verdana" w:ascii="Verdana" w:hAnsi="Verdana"/>
          <w:color w:val="000000"/>
          <w:spacing w:val="1"/>
          <w:sz w:val="16"/>
          <w:szCs w:val="16"/>
        </w:rPr>
        <w:t xml:space="preserve"> </w:t>
      </w:r>
      <w:r>
        <w:rPr>
          <w:rFonts w:cs="Verdana" w:ascii="Verdana" w:hAnsi="Verdana"/>
          <w:color w:val="000000"/>
          <w:sz w:val="16"/>
          <w:szCs w:val="16"/>
        </w:rPr>
        <w:t>deverá</w:t>
      </w:r>
      <w:r>
        <w:rPr>
          <w:rFonts w:cs="Verdana" w:ascii="Verdana" w:hAnsi="Verdana"/>
          <w:color w:val="000000"/>
          <w:spacing w:val="1"/>
          <w:sz w:val="16"/>
          <w:szCs w:val="16"/>
        </w:rPr>
        <w:t xml:space="preserve"> </w:t>
      </w:r>
      <w:r>
        <w:rPr>
          <w:rFonts w:cs="Verdana" w:ascii="Verdana" w:hAnsi="Verdana"/>
          <w:color w:val="000000"/>
          <w:sz w:val="16"/>
          <w:szCs w:val="16"/>
        </w:rPr>
        <w:t>proceder</w:t>
      </w:r>
      <w:r>
        <w:rPr>
          <w:rFonts w:cs="Verdana" w:ascii="Verdana" w:hAnsi="Verdana"/>
          <w:color w:val="000000"/>
          <w:spacing w:val="1"/>
          <w:sz w:val="16"/>
          <w:szCs w:val="16"/>
        </w:rPr>
        <w:t xml:space="preserve"> </w:t>
      </w:r>
      <w:r>
        <w:rPr>
          <w:rFonts w:cs="Verdana" w:ascii="Verdana" w:hAnsi="Verdana"/>
          <w:color w:val="000000"/>
          <w:sz w:val="16"/>
          <w:szCs w:val="16"/>
        </w:rPr>
        <w:t>à</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1"/>
          <w:sz w:val="16"/>
          <w:szCs w:val="16"/>
        </w:rPr>
        <w:t xml:space="preserve"> </w:t>
      </w:r>
      <w:r>
        <w:rPr>
          <w:rFonts w:cs="Verdana" w:ascii="Verdana" w:hAnsi="Verdana"/>
          <w:color w:val="000000"/>
          <w:sz w:val="16"/>
          <w:szCs w:val="16"/>
        </w:rPr>
        <w:t>do</w:t>
      </w:r>
      <w:r>
        <w:rPr>
          <w:rFonts w:cs="Verdana" w:ascii="Verdana" w:hAnsi="Verdana"/>
          <w:color w:val="000000"/>
          <w:spacing w:val="1"/>
          <w:sz w:val="16"/>
          <w:szCs w:val="16"/>
        </w:rPr>
        <w:t xml:space="preserve"> </w:t>
      </w:r>
      <w:r>
        <w:rPr>
          <w:rFonts w:cs="Verdana" w:ascii="Verdana" w:hAnsi="Verdana"/>
          <w:color w:val="000000"/>
          <w:sz w:val="16"/>
          <w:szCs w:val="16"/>
        </w:rPr>
        <w:t>imposto</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renda</w:t>
      </w:r>
      <w:r>
        <w:rPr>
          <w:rFonts w:cs="Verdana" w:ascii="Verdana" w:hAnsi="Verdana"/>
          <w:color w:val="000000"/>
          <w:spacing w:val="1"/>
          <w:sz w:val="16"/>
          <w:szCs w:val="16"/>
        </w:rPr>
        <w:t xml:space="preserve"> </w:t>
      </w:r>
      <w:r>
        <w:rPr>
          <w:rFonts w:cs="Verdana" w:ascii="Verdana" w:hAnsi="Verdana"/>
          <w:color w:val="000000"/>
          <w:sz w:val="16"/>
          <w:szCs w:val="16"/>
        </w:rPr>
        <w:t>(IR)</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observância</w:t>
      </w:r>
      <w:r>
        <w:rPr>
          <w:rFonts w:cs="Verdana" w:ascii="Verdana" w:hAnsi="Verdana"/>
          <w:color w:val="000000"/>
          <w:spacing w:val="1"/>
          <w:sz w:val="16"/>
          <w:szCs w:val="16"/>
        </w:rPr>
        <w:t xml:space="preserve"> </w:t>
      </w:r>
      <w:r>
        <w:rPr>
          <w:rFonts w:cs="Verdana" w:ascii="Verdana" w:hAnsi="Verdana"/>
          <w:color w:val="000000"/>
          <w:sz w:val="16"/>
          <w:szCs w:val="16"/>
        </w:rPr>
        <w:t>ao</w:t>
      </w:r>
      <w:r>
        <w:rPr>
          <w:rFonts w:cs="Verdana" w:ascii="Verdana" w:hAnsi="Verdana"/>
          <w:color w:val="000000"/>
          <w:spacing w:val="1"/>
          <w:sz w:val="16"/>
          <w:szCs w:val="16"/>
        </w:rPr>
        <w:t xml:space="preserve"> </w:t>
      </w:r>
      <w:r>
        <w:rPr>
          <w:rFonts w:cs="Verdana" w:ascii="Verdana" w:hAnsi="Verdana"/>
          <w:color w:val="000000"/>
          <w:sz w:val="16"/>
          <w:szCs w:val="16"/>
        </w:rPr>
        <w:t>disposto</w:t>
      </w:r>
      <w:r>
        <w:rPr>
          <w:rFonts w:cs="Verdana" w:ascii="Verdana" w:hAnsi="Verdana"/>
          <w:color w:val="000000"/>
          <w:spacing w:val="66"/>
          <w:sz w:val="16"/>
          <w:szCs w:val="16"/>
        </w:rPr>
        <w:t xml:space="preserve"> </w:t>
      </w:r>
      <w:r>
        <w:rPr>
          <w:rFonts w:cs="Verdana" w:ascii="Verdana" w:hAnsi="Verdana"/>
          <w:color w:val="000000"/>
          <w:sz w:val="16"/>
          <w:szCs w:val="16"/>
        </w:rPr>
        <w:t>neste</w:t>
      </w:r>
      <w:r>
        <w:rPr>
          <w:rFonts w:cs="Verdana" w:ascii="Verdana" w:hAnsi="Verdana"/>
          <w:color w:val="000000"/>
          <w:spacing w:val="1"/>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Parágrafo</w:t>
      </w:r>
      <w:r>
        <w:rPr>
          <w:rFonts w:cs="Verdana" w:ascii="Verdana" w:hAnsi="Verdana"/>
          <w:b/>
          <w:color w:val="000000"/>
          <w:spacing w:val="1"/>
          <w:sz w:val="16"/>
          <w:szCs w:val="16"/>
        </w:rPr>
        <w:t xml:space="preserve"> </w:t>
      </w:r>
      <w:r>
        <w:rPr>
          <w:rFonts w:cs="Verdana" w:ascii="Verdana" w:hAnsi="Verdana"/>
          <w:b/>
          <w:color w:val="000000"/>
          <w:sz w:val="16"/>
          <w:szCs w:val="16"/>
        </w:rPr>
        <w:t>único</w:t>
      </w:r>
      <w:r>
        <w:rPr>
          <w:rFonts w:cs="Verdana" w:ascii="Verdana" w:hAnsi="Verdana"/>
          <w:color w:val="000000"/>
          <w:sz w:val="16"/>
          <w:szCs w:val="16"/>
        </w:rPr>
        <w:t>.</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1"/>
          <w:sz w:val="16"/>
          <w:szCs w:val="16"/>
        </w:rPr>
        <w:t xml:space="preserve"> </w:t>
      </w:r>
      <w:r>
        <w:rPr>
          <w:rFonts w:cs="Verdana" w:ascii="Verdana" w:hAnsi="Verdana"/>
          <w:color w:val="000000"/>
          <w:sz w:val="16"/>
          <w:szCs w:val="16"/>
        </w:rPr>
        <w:t>retenções</w:t>
      </w:r>
      <w:r>
        <w:rPr>
          <w:rFonts w:cs="Verdana" w:ascii="Verdana" w:hAnsi="Verdana"/>
          <w:color w:val="000000"/>
          <w:spacing w:val="1"/>
          <w:sz w:val="16"/>
          <w:szCs w:val="16"/>
        </w:rPr>
        <w:t xml:space="preserve"> </w:t>
      </w:r>
      <w:r>
        <w:rPr>
          <w:rFonts w:cs="Verdana" w:ascii="Verdana" w:hAnsi="Verdana"/>
          <w:color w:val="000000"/>
          <w:sz w:val="16"/>
          <w:szCs w:val="16"/>
        </w:rPr>
        <w:t>serão</w:t>
      </w:r>
      <w:r>
        <w:rPr>
          <w:rFonts w:cs="Verdana" w:ascii="Verdana" w:hAnsi="Verdana"/>
          <w:color w:val="000000"/>
          <w:spacing w:val="1"/>
          <w:sz w:val="16"/>
          <w:szCs w:val="16"/>
        </w:rPr>
        <w:t xml:space="preserve"> </w:t>
      </w:r>
      <w:r>
        <w:rPr>
          <w:rFonts w:cs="Verdana" w:ascii="Verdana" w:hAnsi="Verdana"/>
          <w:color w:val="000000"/>
          <w:sz w:val="16"/>
          <w:szCs w:val="16"/>
        </w:rPr>
        <w:t>efetuadas</w:t>
      </w:r>
      <w:r>
        <w:rPr>
          <w:rFonts w:cs="Verdana" w:ascii="Verdana" w:hAnsi="Verdana"/>
          <w:color w:val="000000"/>
          <w:spacing w:val="1"/>
          <w:sz w:val="16"/>
          <w:szCs w:val="16"/>
        </w:rPr>
        <w:t xml:space="preserve"> </w:t>
      </w:r>
      <w:r>
        <w:rPr>
          <w:rFonts w:cs="Verdana" w:ascii="Verdana" w:hAnsi="Verdana"/>
          <w:color w:val="000000"/>
          <w:sz w:val="16"/>
          <w:szCs w:val="16"/>
        </w:rPr>
        <w:t>sobre</w:t>
      </w:r>
      <w:r>
        <w:rPr>
          <w:rFonts w:cs="Verdana" w:ascii="Verdana" w:hAnsi="Verdana"/>
          <w:color w:val="000000"/>
          <w:spacing w:val="1"/>
          <w:sz w:val="16"/>
          <w:szCs w:val="16"/>
        </w:rPr>
        <w:t xml:space="preserve"> </w:t>
      </w:r>
      <w:r>
        <w:rPr>
          <w:rFonts w:cs="Verdana" w:ascii="Verdana" w:hAnsi="Verdana"/>
          <w:color w:val="000000"/>
          <w:sz w:val="16"/>
          <w:szCs w:val="16"/>
        </w:rPr>
        <w:t>qualquer</w:t>
      </w:r>
      <w:r>
        <w:rPr>
          <w:rFonts w:cs="Verdana" w:ascii="Verdana" w:hAnsi="Verdana"/>
          <w:color w:val="000000"/>
          <w:spacing w:val="1"/>
          <w:sz w:val="16"/>
          <w:szCs w:val="16"/>
        </w:rPr>
        <w:t xml:space="preserve"> </w:t>
      </w:r>
      <w:r>
        <w:rPr>
          <w:rFonts w:cs="Verdana" w:ascii="Verdana" w:hAnsi="Verdana"/>
          <w:color w:val="000000"/>
          <w:sz w:val="16"/>
          <w:szCs w:val="16"/>
        </w:rPr>
        <w:t>forma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pagamento,</w:t>
      </w:r>
      <w:r>
        <w:rPr>
          <w:rFonts w:cs="Verdana" w:ascii="Verdana" w:hAnsi="Verdana"/>
          <w:color w:val="000000"/>
          <w:spacing w:val="9"/>
          <w:sz w:val="16"/>
          <w:szCs w:val="16"/>
        </w:rPr>
        <w:t xml:space="preserve"> </w:t>
      </w:r>
      <w:r>
        <w:rPr>
          <w:rFonts w:cs="Verdana" w:ascii="Verdana" w:hAnsi="Verdana"/>
          <w:color w:val="000000"/>
          <w:sz w:val="16"/>
          <w:szCs w:val="16"/>
        </w:rPr>
        <w:t>inclusive</w:t>
      </w:r>
      <w:r>
        <w:rPr>
          <w:rFonts w:cs="Verdana" w:ascii="Verdana" w:hAnsi="Verdana"/>
          <w:color w:val="000000"/>
          <w:spacing w:val="6"/>
          <w:sz w:val="16"/>
          <w:szCs w:val="16"/>
        </w:rPr>
        <w:t xml:space="preserve"> </w:t>
      </w:r>
      <w:r>
        <w:rPr>
          <w:rFonts w:cs="Verdana" w:ascii="Verdana" w:hAnsi="Verdana"/>
          <w:color w:val="000000"/>
          <w:sz w:val="16"/>
          <w:szCs w:val="16"/>
        </w:rPr>
        <w:t>os</w:t>
      </w:r>
      <w:r>
        <w:rPr>
          <w:rFonts w:cs="Verdana" w:ascii="Verdana" w:hAnsi="Verdana"/>
          <w:color w:val="000000"/>
          <w:spacing w:val="6"/>
          <w:sz w:val="16"/>
          <w:szCs w:val="16"/>
        </w:rPr>
        <w:t xml:space="preserve"> </w:t>
      </w:r>
      <w:r>
        <w:rPr>
          <w:rFonts w:cs="Verdana" w:ascii="Verdana" w:hAnsi="Verdana"/>
          <w:color w:val="000000"/>
          <w:sz w:val="16"/>
          <w:szCs w:val="16"/>
        </w:rPr>
        <w:t>pagamentos</w:t>
      </w:r>
      <w:r>
        <w:rPr>
          <w:rFonts w:cs="Verdana" w:ascii="Verdana" w:hAnsi="Verdana"/>
          <w:color w:val="000000"/>
          <w:spacing w:val="10"/>
          <w:sz w:val="16"/>
          <w:szCs w:val="16"/>
        </w:rPr>
        <w:t xml:space="preserve"> </w:t>
      </w:r>
      <w:r>
        <w:rPr>
          <w:rFonts w:cs="Verdana" w:ascii="Verdana" w:hAnsi="Verdana"/>
          <w:color w:val="000000"/>
          <w:sz w:val="16"/>
          <w:szCs w:val="16"/>
        </w:rPr>
        <w:t>antecipados</w:t>
      </w:r>
      <w:r>
        <w:rPr>
          <w:rFonts w:cs="Verdana" w:ascii="Verdana" w:hAnsi="Verdana"/>
          <w:color w:val="000000"/>
          <w:spacing w:val="7"/>
          <w:sz w:val="16"/>
          <w:szCs w:val="16"/>
        </w:rPr>
        <w:t xml:space="preserve"> </w:t>
      </w:r>
      <w:r>
        <w:rPr>
          <w:rFonts w:cs="Verdana" w:ascii="Verdana" w:hAnsi="Verdana"/>
          <w:color w:val="000000"/>
          <w:sz w:val="16"/>
          <w:szCs w:val="16"/>
        </w:rPr>
        <w:t>por</w:t>
      </w:r>
      <w:r>
        <w:rPr>
          <w:rFonts w:cs="Verdana" w:ascii="Verdana" w:hAnsi="Verdana"/>
          <w:color w:val="000000"/>
          <w:spacing w:val="7"/>
          <w:sz w:val="16"/>
          <w:szCs w:val="16"/>
        </w:rPr>
        <w:t xml:space="preserve"> </w:t>
      </w:r>
      <w:r>
        <w:rPr>
          <w:rFonts w:cs="Verdana" w:ascii="Verdana" w:hAnsi="Verdana"/>
          <w:color w:val="000000"/>
          <w:sz w:val="16"/>
          <w:szCs w:val="16"/>
        </w:rPr>
        <w:t>conta</w:t>
      </w:r>
      <w:r>
        <w:rPr>
          <w:rFonts w:cs="Verdana" w:ascii="Verdana" w:hAnsi="Verdana"/>
          <w:color w:val="000000"/>
          <w:spacing w:val="9"/>
          <w:sz w:val="16"/>
          <w:szCs w:val="16"/>
        </w:rPr>
        <w:t xml:space="preserve"> </w:t>
      </w:r>
      <w:r>
        <w:rPr>
          <w:rFonts w:cs="Verdana" w:ascii="Verdana" w:hAnsi="Verdana"/>
          <w:color w:val="000000"/>
          <w:sz w:val="16"/>
          <w:szCs w:val="16"/>
        </w:rPr>
        <w:t>de</w:t>
      </w:r>
      <w:r>
        <w:rPr>
          <w:rFonts w:cs="Verdana" w:ascii="Verdana" w:hAnsi="Verdana"/>
          <w:color w:val="000000"/>
          <w:spacing w:val="6"/>
          <w:sz w:val="16"/>
          <w:szCs w:val="16"/>
        </w:rPr>
        <w:t xml:space="preserve"> </w:t>
      </w:r>
      <w:r>
        <w:rPr>
          <w:rFonts w:cs="Verdana" w:ascii="Verdana" w:hAnsi="Verdana"/>
          <w:color w:val="000000"/>
          <w:sz w:val="16"/>
          <w:szCs w:val="16"/>
        </w:rPr>
        <w:t>fornecimento</w:t>
      </w:r>
      <w:r>
        <w:rPr>
          <w:rFonts w:cs="Verdana" w:ascii="Verdana" w:hAnsi="Verdana"/>
          <w:color w:val="000000"/>
          <w:spacing w:val="8"/>
          <w:sz w:val="16"/>
          <w:szCs w:val="16"/>
        </w:rPr>
        <w:t xml:space="preserve"> </w:t>
      </w:r>
      <w:r>
        <w:rPr>
          <w:rFonts w:cs="Verdana" w:ascii="Verdana" w:hAnsi="Verdana"/>
          <w:color w:val="000000"/>
          <w:sz w:val="16"/>
          <w:szCs w:val="16"/>
        </w:rPr>
        <w:t>de</w:t>
      </w:r>
      <w:r>
        <w:rPr>
          <w:rFonts w:cs="Verdana" w:ascii="Verdana" w:hAnsi="Verdana"/>
          <w:color w:val="000000"/>
          <w:spacing w:val="8"/>
          <w:sz w:val="16"/>
          <w:szCs w:val="16"/>
        </w:rPr>
        <w:t xml:space="preserve"> </w:t>
      </w:r>
      <w:r>
        <w:rPr>
          <w:rFonts w:cs="Verdana" w:ascii="Verdana" w:hAnsi="Verdana"/>
          <w:color w:val="000000"/>
          <w:sz w:val="16"/>
          <w:szCs w:val="16"/>
        </w:rPr>
        <w:t>bens</w:t>
      </w:r>
      <w:r>
        <w:rPr>
          <w:rFonts w:cs="Verdana" w:ascii="Verdana" w:hAnsi="Verdana"/>
          <w:color w:val="000000"/>
          <w:spacing w:val="8"/>
          <w:sz w:val="16"/>
          <w:szCs w:val="16"/>
        </w:rPr>
        <w:t xml:space="preserve"> </w:t>
      </w:r>
      <w:r>
        <w:rPr>
          <w:rFonts w:cs="Verdana" w:ascii="Verdana" w:hAnsi="Verdana"/>
          <w:color w:val="000000"/>
          <w:sz w:val="16"/>
          <w:szCs w:val="16"/>
        </w:rPr>
        <w:t>ou de prestação</w:t>
      </w:r>
      <w:r>
        <w:rPr>
          <w:rFonts w:cs="Verdana" w:ascii="Verdana" w:hAnsi="Verdana"/>
          <w:color w:val="000000"/>
          <w:spacing w:val="2"/>
          <w:sz w:val="16"/>
          <w:szCs w:val="16"/>
        </w:rPr>
        <w:t xml:space="preserve"> </w:t>
      </w:r>
      <w:r>
        <w:rPr>
          <w:rFonts w:cs="Verdana" w:ascii="Verdana" w:hAnsi="Verdana"/>
          <w:color w:val="000000"/>
          <w:sz w:val="16"/>
          <w:szCs w:val="16"/>
        </w:rPr>
        <w:t>de serviços,</w:t>
      </w:r>
      <w:r>
        <w:rPr>
          <w:rFonts w:cs="Verdana" w:ascii="Verdana" w:hAnsi="Verdana"/>
          <w:color w:val="000000"/>
          <w:spacing w:val="-1"/>
          <w:sz w:val="16"/>
          <w:szCs w:val="16"/>
        </w:rPr>
        <w:t xml:space="preserve"> </w:t>
      </w:r>
      <w:r>
        <w:rPr>
          <w:rFonts w:cs="Verdana" w:ascii="Verdana" w:hAnsi="Verdana"/>
          <w:color w:val="000000"/>
          <w:sz w:val="16"/>
          <w:szCs w:val="16"/>
        </w:rPr>
        <w:t>para entrega</w:t>
      </w:r>
      <w:r>
        <w:rPr>
          <w:rFonts w:cs="Verdana" w:ascii="Verdana" w:hAnsi="Verdana"/>
          <w:color w:val="000000"/>
          <w:spacing w:val="2"/>
          <w:sz w:val="16"/>
          <w:szCs w:val="16"/>
        </w:rPr>
        <w:t xml:space="preserve"> </w:t>
      </w:r>
      <w:r>
        <w:rPr>
          <w:rFonts w:cs="Verdana" w:ascii="Verdana" w:hAnsi="Verdana"/>
          <w:color w:val="000000"/>
          <w:sz w:val="16"/>
          <w:szCs w:val="16"/>
        </w:rPr>
        <w:t>futura.</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3º </w:t>
      </w:r>
      <w:r>
        <w:rPr>
          <w:rFonts w:cs="Verdana" w:ascii="Verdana" w:hAnsi="Verdana"/>
          <w:color w:val="000000"/>
          <w:sz w:val="16"/>
          <w:szCs w:val="16"/>
        </w:rPr>
        <w:t>A obrigação de retenção do IR alcançará todos os contratos e relações de</w:t>
      </w:r>
      <w:r>
        <w:rPr>
          <w:rFonts w:cs="Verdana" w:ascii="Verdana" w:hAnsi="Verdana"/>
          <w:color w:val="000000"/>
          <w:spacing w:val="1"/>
          <w:sz w:val="16"/>
          <w:szCs w:val="16"/>
        </w:rPr>
        <w:t xml:space="preserve"> </w:t>
      </w:r>
      <w:r>
        <w:rPr>
          <w:rFonts w:cs="Verdana" w:ascii="Verdana" w:hAnsi="Verdana"/>
          <w:color w:val="000000"/>
          <w:sz w:val="16"/>
          <w:szCs w:val="16"/>
        </w:rPr>
        <w:t>compras e</w:t>
      </w:r>
      <w:r>
        <w:rPr>
          <w:rFonts w:cs="Verdana" w:ascii="Verdana" w:hAnsi="Verdana"/>
          <w:color w:val="000000"/>
          <w:spacing w:val="1"/>
          <w:sz w:val="16"/>
          <w:szCs w:val="16"/>
        </w:rPr>
        <w:t xml:space="preserve"> </w:t>
      </w:r>
      <w:r>
        <w:rPr>
          <w:rFonts w:cs="Verdana" w:ascii="Verdana" w:hAnsi="Verdana"/>
          <w:color w:val="000000"/>
          <w:sz w:val="16"/>
          <w:szCs w:val="16"/>
        </w:rPr>
        <w:t>pagamentos</w:t>
      </w:r>
      <w:r>
        <w:rPr>
          <w:rFonts w:cs="Verdana" w:ascii="Verdana" w:hAnsi="Verdana"/>
          <w:color w:val="000000"/>
          <w:spacing w:val="2"/>
          <w:sz w:val="16"/>
          <w:szCs w:val="16"/>
        </w:rPr>
        <w:t xml:space="preserve"> </w:t>
      </w:r>
      <w:r>
        <w:rPr>
          <w:rFonts w:cs="Verdana" w:ascii="Verdana" w:hAnsi="Verdana"/>
          <w:color w:val="000000"/>
          <w:sz w:val="16"/>
          <w:szCs w:val="16"/>
        </w:rPr>
        <w:t>efetuados</w:t>
      </w:r>
      <w:r>
        <w:rPr>
          <w:rFonts w:cs="Verdana" w:ascii="Verdana" w:hAnsi="Verdana"/>
          <w:color w:val="000000"/>
          <w:spacing w:val="3"/>
          <w:sz w:val="16"/>
          <w:szCs w:val="16"/>
        </w:rPr>
        <w:t xml:space="preserve"> </w:t>
      </w:r>
      <w:r>
        <w:rPr>
          <w:rFonts w:cs="Verdana" w:ascii="Verdana" w:hAnsi="Verdana"/>
          <w:color w:val="000000"/>
          <w:sz w:val="16"/>
          <w:szCs w:val="16"/>
        </w:rPr>
        <w:t>pela</w:t>
      </w:r>
      <w:r>
        <w:rPr>
          <w:rFonts w:cs="Verdana" w:ascii="Verdana" w:hAnsi="Verdana"/>
          <w:color w:val="000000"/>
          <w:spacing w:val="1"/>
          <w:sz w:val="16"/>
          <w:szCs w:val="16"/>
        </w:rPr>
        <w:t xml:space="preserve"> </w:t>
      </w:r>
      <w:r>
        <w:rPr>
          <w:rFonts w:cs="Verdana" w:ascii="Verdana" w:hAnsi="Verdana"/>
          <w:color w:val="000000"/>
          <w:sz w:val="16"/>
          <w:szCs w:val="16"/>
        </w:rPr>
        <w:t>Administração Pública</w:t>
      </w:r>
      <w:r>
        <w:rPr>
          <w:rFonts w:cs="Verdana" w:ascii="Verdana" w:hAnsi="Verdana"/>
          <w:color w:val="000000"/>
          <w:spacing w:val="1"/>
          <w:sz w:val="16"/>
          <w:szCs w:val="16"/>
        </w:rPr>
        <w:t xml:space="preserve"> </w:t>
      </w:r>
      <w:r>
        <w:rPr>
          <w:rFonts w:cs="Verdana" w:ascii="Verdana" w:hAnsi="Verdana"/>
          <w:color w:val="000000"/>
          <w:sz w:val="16"/>
          <w:szCs w:val="16"/>
        </w:rPr>
        <w:t>Municipal.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4º </w:t>
      </w:r>
      <w:r>
        <w:rPr>
          <w:rFonts w:cs="Verdana" w:ascii="Verdana" w:hAnsi="Verdana"/>
          <w:color w:val="000000"/>
          <w:sz w:val="16"/>
          <w:szCs w:val="16"/>
        </w:rPr>
        <w:t>Os prestadores de serviços e fornecedores de bens deverão, a partir da</w:t>
      </w:r>
      <w:r>
        <w:rPr>
          <w:rFonts w:cs="Verdana" w:ascii="Verdana" w:hAnsi="Verdana"/>
          <w:color w:val="000000"/>
          <w:spacing w:val="1"/>
          <w:sz w:val="16"/>
          <w:szCs w:val="16"/>
        </w:rPr>
        <w:t xml:space="preserve"> </w:t>
      </w:r>
      <w:r>
        <w:rPr>
          <w:rFonts w:cs="Verdana" w:ascii="Verdana" w:hAnsi="Verdana"/>
          <w:color w:val="000000"/>
          <w:sz w:val="16"/>
          <w:szCs w:val="16"/>
        </w:rPr>
        <w:t>vigência do presente Decreto, quando do faturamento dos bens e serviços prestados,</w:t>
      </w:r>
      <w:r>
        <w:rPr>
          <w:rFonts w:cs="Verdana" w:ascii="Verdana" w:hAnsi="Verdana"/>
          <w:color w:val="000000"/>
          <w:spacing w:val="1"/>
          <w:sz w:val="16"/>
          <w:szCs w:val="16"/>
        </w:rPr>
        <w:t xml:space="preserve"> </w:t>
      </w:r>
      <w:r>
        <w:rPr>
          <w:rFonts w:cs="Verdana" w:ascii="Verdana" w:hAnsi="Verdana"/>
          <w:color w:val="000000"/>
          <w:sz w:val="16"/>
          <w:szCs w:val="16"/>
        </w:rPr>
        <w:t>observar</w:t>
      </w:r>
      <w:r>
        <w:rPr>
          <w:rFonts w:cs="Verdana" w:ascii="Verdana" w:hAnsi="Verdana"/>
          <w:color w:val="000000"/>
          <w:spacing w:val="-2"/>
          <w:sz w:val="16"/>
          <w:szCs w:val="16"/>
        </w:rPr>
        <w:t xml:space="preserve"> </w:t>
      </w:r>
      <w:r>
        <w:rPr>
          <w:rFonts w:cs="Verdana" w:ascii="Verdana" w:hAnsi="Verdana"/>
          <w:color w:val="000000"/>
          <w:sz w:val="16"/>
          <w:szCs w:val="16"/>
        </w:rPr>
        <w:t>às</w:t>
      </w:r>
      <w:r>
        <w:rPr>
          <w:rFonts w:cs="Verdana" w:ascii="Verdana" w:hAnsi="Verdana"/>
          <w:color w:val="000000"/>
          <w:spacing w:val="1"/>
          <w:sz w:val="16"/>
          <w:szCs w:val="16"/>
        </w:rPr>
        <w:t xml:space="preserve"> </w:t>
      </w:r>
      <w:r>
        <w:rPr>
          <w:rFonts w:cs="Verdana" w:ascii="Verdana" w:hAnsi="Verdana"/>
          <w:color w:val="000000"/>
          <w:sz w:val="16"/>
          <w:szCs w:val="16"/>
        </w:rPr>
        <w:t>regras</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3"/>
          <w:sz w:val="16"/>
          <w:szCs w:val="16"/>
        </w:rPr>
        <w:t xml:space="preserve"> </w:t>
      </w:r>
      <w:r>
        <w:rPr>
          <w:rFonts w:cs="Verdana" w:ascii="Verdana" w:hAnsi="Verdana"/>
          <w:color w:val="000000"/>
          <w:sz w:val="16"/>
          <w:szCs w:val="16"/>
        </w:rPr>
        <w:t>prevista na</w:t>
      </w:r>
      <w:r>
        <w:rPr>
          <w:rFonts w:cs="Verdana" w:ascii="Verdana" w:hAnsi="Verdana"/>
          <w:color w:val="000000"/>
          <w:spacing w:val="1"/>
          <w:sz w:val="16"/>
          <w:szCs w:val="16"/>
        </w:rPr>
        <w:t xml:space="preserve"> </w:t>
      </w:r>
      <w:r>
        <w:rPr>
          <w:rFonts w:cs="Verdana" w:ascii="Verdana" w:hAnsi="Verdana"/>
          <w:color w:val="000000"/>
          <w:sz w:val="16"/>
          <w:szCs w:val="16"/>
        </w:rPr>
        <w:t>IN</w:t>
      </w:r>
      <w:r>
        <w:rPr>
          <w:rFonts w:cs="Verdana" w:ascii="Verdana" w:hAnsi="Verdana"/>
          <w:color w:val="000000"/>
          <w:spacing w:val="1"/>
          <w:sz w:val="16"/>
          <w:szCs w:val="16"/>
        </w:rPr>
        <w:t xml:space="preserve"> </w:t>
      </w:r>
      <w:r>
        <w:rPr>
          <w:rFonts w:cs="Verdana" w:ascii="Verdana" w:hAnsi="Verdana"/>
          <w:color w:val="000000"/>
          <w:sz w:val="16"/>
          <w:szCs w:val="16"/>
        </w:rPr>
        <w:t>RFB</w:t>
      </w:r>
      <w:r>
        <w:rPr>
          <w:rFonts w:cs="Verdana" w:ascii="Verdana" w:hAnsi="Verdana"/>
          <w:color w:val="000000"/>
          <w:spacing w:val="1"/>
          <w:sz w:val="16"/>
          <w:szCs w:val="16"/>
        </w:rPr>
        <w:t xml:space="preserve"> </w:t>
      </w:r>
      <w:r>
        <w:rPr>
          <w:rFonts w:cs="Verdana" w:ascii="Verdana" w:hAnsi="Verdana"/>
          <w:color w:val="000000"/>
          <w:sz w:val="16"/>
          <w:szCs w:val="16"/>
        </w:rPr>
        <w:t>nº</w:t>
      </w:r>
      <w:r>
        <w:rPr>
          <w:rFonts w:cs="Verdana" w:ascii="Verdana" w:hAnsi="Verdana"/>
          <w:color w:val="000000"/>
          <w:spacing w:val="3"/>
          <w:sz w:val="16"/>
          <w:szCs w:val="16"/>
        </w:rPr>
        <w:t xml:space="preserve"> </w:t>
      </w:r>
      <w:r>
        <w:rPr>
          <w:rFonts w:cs="Verdana" w:ascii="Verdana" w:hAnsi="Verdana"/>
          <w:color w:val="000000"/>
          <w:sz w:val="16"/>
          <w:szCs w:val="16"/>
        </w:rPr>
        <w:t>1.234/2012.</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5º </w:t>
      </w:r>
      <w:r>
        <w:rPr>
          <w:rFonts w:cs="Verdana" w:ascii="Verdana" w:hAnsi="Verdana"/>
          <w:color w:val="000000"/>
          <w:sz w:val="16"/>
          <w:szCs w:val="16"/>
        </w:rPr>
        <w:t>As notas fiscais emitidas em desacordo com as exigências da IN 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1"/>
          <w:sz w:val="16"/>
          <w:szCs w:val="16"/>
        </w:rPr>
        <w:t xml:space="preserve"> </w:t>
      </w:r>
      <w:r>
        <w:rPr>
          <w:rFonts w:cs="Verdana" w:ascii="Verdana" w:hAnsi="Verdana"/>
          <w:color w:val="000000"/>
          <w:sz w:val="16"/>
          <w:szCs w:val="16"/>
        </w:rPr>
        <w:t>não serão aceitas,</w:t>
      </w:r>
      <w:r>
        <w:rPr>
          <w:rFonts w:cs="Verdana" w:ascii="Verdana" w:hAnsi="Verdana"/>
          <w:color w:val="000000"/>
          <w:spacing w:val="66"/>
          <w:sz w:val="16"/>
          <w:szCs w:val="16"/>
        </w:rPr>
        <w:t xml:space="preserve"> </w:t>
      </w:r>
      <w:r>
        <w:rPr>
          <w:rFonts w:cs="Verdana" w:ascii="Verdana" w:hAnsi="Verdana"/>
          <w:color w:val="000000"/>
          <w:sz w:val="16"/>
          <w:szCs w:val="16"/>
        </w:rPr>
        <w:t>devendo ser substituídas pelo fornecedor. A retenção</w:t>
      </w:r>
      <w:r>
        <w:rPr>
          <w:rFonts w:cs="Verdana" w:ascii="Verdana" w:hAnsi="Verdana"/>
          <w:color w:val="000000"/>
          <w:spacing w:val="1"/>
          <w:sz w:val="16"/>
          <w:szCs w:val="16"/>
        </w:rPr>
        <w:t xml:space="preserve"> </w:t>
      </w:r>
      <w:r>
        <w:rPr>
          <w:rFonts w:cs="Verdana" w:ascii="Verdana" w:hAnsi="Verdana"/>
          <w:color w:val="000000"/>
          <w:sz w:val="16"/>
          <w:szCs w:val="16"/>
        </w:rPr>
        <w:t>deve ser</w:t>
      </w:r>
      <w:r>
        <w:rPr>
          <w:rFonts w:cs="Verdana" w:ascii="Verdana" w:hAnsi="Verdana"/>
          <w:color w:val="000000"/>
          <w:spacing w:val="-1"/>
          <w:sz w:val="16"/>
          <w:szCs w:val="16"/>
        </w:rPr>
        <w:t xml:space="preserve"> </w:t>
      </w:r>
      <w:r>
        <w:rPr>
          <w:rFonts w:cs="Verdana" w:ascii="Verdana" w:hAnsi="Verdana"/>
          <w:color w:val="000000"/>
          <w:sz w:val="16"/>
          <w:szCs w:val="16"/>
        </w:rPr>
        <w:t>informada</w:t>
      </w:r>
      <w:r>
        <w:rPr>
          <w:rFonts w:cs="Verdana" w:ascii="Verdana" w:hAnsi="Verdana"/>
          <w:color w:val="000000"/>
          <w:spacing w:val="1"/>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corpo</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nota</w:t>
      </w:r>
      <w:r>
        <w:rPr>
          <w:rFonts w:cs="Verdana" w:ascii="Verdana" w:hAnsi="Verdana"/>
          <w:color w:val="000000"/>
          <w:spacing w:val="3"/>
          <w:sz w:val="16"/>
          <w:szCs w:val="16"/>
        </w:rPr>
        <w:t xml:space="preserve"> </w:t>
      </w:r>
      <w:r>
        <w:rPr>
          <w:rFonts w:cs="Verdana" w:ascii="Verdana" w:hAnsi="Verdana"/>
          <w:color w:val="000000"/>
          <w:sz w:val="16"/>
          <w:szCs w:val="16"/>
        </w:rPr>
        <w:t>ou</w:t>
      </w:r>
      <w:r>
        <w:rPr>
          <w:rFonts w:cs="Verdana" w:ascii="Verdana" w:hAnsi="Verdana"/>
          <w:color w:val="000000"/>
          <w:spacing w:val="1"/>
          <w:sz w:val="16"/>
          <w:szCs w:val="16"/>
        </w:rPr>
        <w:t xml:space="preserve"> </w:t>
      </w:r>
      <w:r>
        <w:rPr>
          <w:rFonts w:cs="Verdana" w:ascii="Verdana" w:hAnsi="Verdana"/>
          <w:color w:val="000000"/>
          <w:sz w:val="16"/>
          <w:szCs w:val="16"/>
        </w:rPr>
        <w:t>nos</w:t>
      </w:r>
      <w:r>
        <w:rPr>
          <w:rFonts w:cs="Verdana" w:ascii="Verdana" w:hAnsi="Verdana"/>
          <w:color w:val="000000"/>
          <w:spacing w:val="1"/>
          <w:sz w:val="16"/>
          <w:szCs w:val="16"/>
        </w:rPr>
        <w:t xml:space="preserve"> </w:t>
      </w:r>
      <w:r>
        <w:rPr>
          <w:rFonts w:cs="Verdana" w:ascii="Verdana" w:hAnsi="Verdana"/>
          <w:color w:val="000000"/>
          <w:sz w:val="16"/>
          <w:szCs w:val="16"/>
        </w:rPr>
        <w:t>dados</w:t>
      </w:r>
      <w:r>
        <w:rPr>
          <w:rFonts w:cs="Verdana" w:ascii="Verdana" w:hAnsi="Verdana"/>
          <w:color w:val="000000"/>
          <w:spacing w:val="1"/>
          <w:sz w:val="16"/>
          <w:szCs w:val="16"/>
        </w:rPr>
        <w:t xml:space="preserve"> </w:t>
      </w:r>
      <w:r>
        <w:rPr>
          <w:rFonts w:cs="Verdana" w:ascii="Verdana" w:hAnsi="Verdana"/>
          <w:color w:val="000000"/>
          <w:sz w:val="16"/>
          <w:szCs w:val="16"/>
        </w:rPr>
        <w:t>adicionais</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§1º. </w:t>
      </w:r>
      <w:r>
        <w:rPr>
          <w:rFonts w:cs="Verdana" w:ascii="Verdana" w:hAnsi="Verdana"/>
          <w:color w:val="000000"/>
          <w:sz w:val="16"/>
          <w:szCs w:val="16"/>
        </w:rPr>
        <w:t>Haverá retenção do imposto de renda retido na operação, mesmo que tal</w:t>
      </w:r>
      <w:r>
        <w:rPr>
          <w:rFonts w:cs="Verdana" w:ascii="Verdana" w:hAnsi="Verdana"/>
          <w:color w:val="000000"/>
          <w:spacing w:val="1"/>
          <w:sz w:val="16"/>
          <w:szCs w:val="16"/>
        </w:rPr>
        <w:t xml:space="preserve"> </w:t>
      </w:r>
      <w:r>
        <w:rPr>
          <w:rFonts w:cs="Verdana" w:ascii="Verdana" w:hAnsi="Verdana"/>
          <w:color w:val="000000"/>
          <w:sz w:val="16"/>
          <w:szCs w:val="16"/>
        </w:rPr>
        <w:t>retenção</w:t>
      </w:r>
      <w:r>
        <w:rPr>
          <w:rFonts w:cs="Verdana" w:ascii="Verdana" w:hAnsi="Verdana"/>
          <w:color w:val="000000"/>
          <w:spacing w:val="2"/>
          <w:sz w:val="16"/>
          <w:szCs w:val="16"/>
        </w:rPr>
        <w:t xml:space="preserve"> </w:t>
      </w:r>
      <w:r>
        <w:rPr>
          <w:rFonts w:cs="Verdana" w:ascii="Verdana" w:hAnsi="Verdana"/>
          <w:color w:val="000000"/>
          <w:sz w:val="16"/>
          <w:szCs w:val="16"/>
        </w:rPr>
        <w:t>não</w:t>
      </w:r>
      <w:r>
        <w:rPr>
          <w:rFonts w:cs="Verdana" w:ascii="Verdana" w:hAnsi="Verdana"/>
          <w:color w:val="000000"/>
          <w:spacing w:val="1"/>
          <w:sz w:val="16"/>
          <w:szCs w:val="16"/>
        </w:rPr>
        <w:t xml:space="preserve"> </w:t>
      </w:r>
      <w:r>
        <w:rPr>
          <w:rFonts w:cs="Verdana" w:ascii="Verdana" w:hAnsi="Verdana"/>
          <w:color w:val="000000"/>
          <w:sz w:val="16"/>
          <w:szCs w:val="16"/>
        </w:rPr>
        <w:t>tenha</w:t>
      </w:r>
      <w:r>
        <w:rPr>
          <w:rFonts w:cs="Verdana" w:ascii="Verdana" w:hAnsi="Verdana"/>
          <w:color w:val="000000"/>
          <w:spacing w:val="3"/>
          <w:sz w:val="16"/>
          <w:szCs w:val="16"/>
        </w:rPr>
        <w:t xml:space="preserve"> </w:t>
      </w:r>
      <w:r>
        <w:rPr>
          <w:rFonts w:cs="Verdana" w:ascii="Verdana" w:hAnsi="Verdana"/>
          <w:color w:val="000000"/>
          <w:sz w:val="16"/>
          <w:szCs w:val="16"/>
        </w:rPr>
        <w:t>sido</w:t>
      </w:r>
      <w:r>
        <w:rPr>
          <w:rFonts w:cs="Verdana" w:ascii="Verdana" w:hAnsi="Verdana"/>
          <w:color w:val="000000"/>
          <w:spacing w:val="1"/>
          <w:sz w:val="16"/>
          <w:szCs w:val="16"/>
        </w:rPr>
        <w:t xml:space="preserve"> </w:t>
      </w:r>
      <w:r>
        <w:rPr>
          <w:rFonts w:cs="Verdana" w:ascii="Verdana" w:hAnsi="Verdana"/>
          <w:color w:val="000000"/>
          <w:sz w:val="16"/>
          <w:szCs w:val="16"/>
        </w:rPr>
        <w:t>destacada</w:t>
      </w:r>
      <w:r>
        <w:rPr>
          <w:rFonts w:cs="Verdana" w:ascii="Verdana" w:hAnsi="Verdana"/>
          <w:color w:val="000000"/>
          <w:spacing w:val="5"/>
          <w:sz w:val="16"/>
          <w:szCs w:val="16"/>
        </w:rPr>
        <w:t xml:space="preserve"> </w:t>
      </w:r>
      <w:r>
        <w:rPr>
          <w:rFonts w:cs="Verdana" w:ascii="Verdana" w:hAnsi="Verdana"/>
          <w:color w:val="000000"/>
          <w:sz w:val="16"/>
          <w:szCs w:val="16"/>
        </w:rPr>
        <w:t>no</w:t>
      </w:r>
      <w:r>
        <w:rPr>
          <w:rFonts w:cs="Verdana" w:ascii="Verdana" w:hAnsi="Verdana"/>
          <w:color w:val="000000"/>
          <w:spacing w:val="1"/>
          <w:sz w:val="16"/>
          <w:szCs w:val="16"/>
        </w:rPr>
        <w:t xml:space="preserve"> </w:t>
      </w:r>
      <w:r>
        <w:rPr>
          <w:rFonts w:cs="Verdana" w:ascii="Verdana" w:hAnsi="Verdana"/>
          <w:color w:val="000000"/>
          <w:sz w:val="16"/>
          <w:szCs w:val="16"/>
        </w:rPr>
        <w:t>documento</w:t>
      </w:r>
      <w:r>
        <w:rPr>
          <w:rFonts w:cs="Verdana" w:ascii="Verdana" w:hAnsi="Verdana"/>
          <w:color w:val="000000"/>
          <w:spacing w:val="2"/>
          <w:sz w:val="16"/>
          <w:szCs w:val="16"/>
        </w:rPr>
        <w:t xml:space="preserve"> </w:t>
      </w:r>
      <w:r>
        <w:rPr>
          <w:rFonts w:cs="Verdana" w:ascii="Verdana" w:hAnsi="Verdana"/>
          <w:color w:val="000000"/>
          <w:sz w:val="16"/>
          <w:szCs w:val="16"/>
        </w:rPr>
        <w:t>fiscal.</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§2º. </w:t>
      </w:r>
      <w:r>
        <w:rPr>
          <w:rFonts w:cs="Verdana" w:ascii="Verdana" w:hAnsi="Verdana"/>
          <w:color w:val="000000"/>
          <w:sz w:val="16"/>
          <w:szCs w:val="16"/>
        </w:rPr>
        <w:t>A retenção deverá observar as alíquotas constantes do anexo I da Instrução</w:t>
      </w:r>
      <w:r>
        <w:rPr>
          <w:rFonts w:cs="Verdana" w:ascii="Verdana" w:hAnsi="Verdana"/>
          <w:color w:val="000000"/>
          <w:spacing w:val="1"/>
          <w:sz w:val="16"/>
          <w:szCs w:val="16"/>
        </w:rPr>
        <w:t xml:space="preserve"> </w:t>
      </w:r>
      <w:r>
        <w:rPr>
          <w:rFonts w:cs="Verdana" w:ascii="Verdana" w:hAnsi="Verdana"/>
          <w:color w:val="000000"/>
          <w:sz w:val="16"/>
          <w:szCs w:val="16"/>
        </w:rPr>
        <w:t>Normativa 1234,</w:t>
      </w:r>
      <w:r>
        <w:rPr>
          <w:rFonts w:cs="Verdana" w:ascii="Verdana" w:hAnsi="Verdana"/>
          <w:color w:val="000000"/>
          <w:spacing w:val="2"/>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2012</w:t>
      </w:r>
      <w:r>
        <w:rPr>
          <w:rFonts w:cs="Verdana" w:ascii="Verdana" w:hAnsi="Verdana"/>
          <w:color w:val="000000"/>
          <w:spacing w:val="1"/>
          <w:sz w:val="16"/>
          <w:szCs w:val="16"/>
        </w:rPr>
        <w:t xml:space="preserve"> </w:t>
      </w:r>
      <w:r>
        <w:rPr>
          <w:rFonts w:cs="Verdana" w:ascii="Verdana" w:hAnsi="Verdana"/>
          <w:color w:val="000000"/>
          <w:sz w:val="16"/>
          <w:szCs w:val="16"/>
        </w:rPr>
        <w:t>da</w:t>
      </w:r>
      <w:r>
        <w:rPr>
          <w:rFonts w:cs="Verdana" w:ascii="Verdana" w:hAnsi="Verdana"/>
          <w:color w:val="000000"/>
          <w:spacing w:val="1"/>
          <w:sz w:val="16"/>
          <w:szCs w:val="16"/>
        </w:rPr>
        <w:t xml:space="preserve"> </w:t>
      </w:r>
      <w:r>
        <w:rPr>
          <w:rFonts w:cs="Verdana" w:ascii="Verdana" w:hAnsi="Verdana"/>
          <w:color w:val="000000"/>
          <w:sz w:val="16"/>
          <w:szCs w:val="16"/>
        </w:rPr>
        <w:t>RFB.</w:t>
      </w:r>
    </w:p>
    <w:p>
      <w:pPr>
        <w:pStyle w:val="NoSpacing"/>
        <w:spacing w:lineRule="auto" w:line="276"/>
        <w:jc w:val="both"/>
        <w:rPr>
          <w:rFonts w:ascii="Verdana" w:hAnsi="Verdana" w:cs="Verdana"/>
          <w:b/>
          <w:color w:val="000000"/>
          <w:sz w:val="16"/>
          <w:szCs w:val="16"/>
        </w:rPr>
      </w:pPr>
      <w:r>
        <w:rPr>
          <w:rFonts w:cs="Verdana" w:ascii="Verdana" w:hAnsi="Verdana"/>
          <w:b/>
          <w:color w:val="000000"/>
          <w:sz w:val="16"/>
          <w:szCs w:val="16"/>
        </w:rPr>
        <w:t xml:space="preserve">Art. 6º </w:t>
      </w:r>
      <w:r>
        <w:rPr>
          <w:rFonts w:cs="Verdana" w:ascii="Verdana" w:hAnsi="Verdana"/>
          <w:color w:val="000000"/>
          <w:sz w:val="16"/>
          <w:szCs w:val="16"/>
        </w:rPr>
        <w:t>Os responsáveis pela elaboração de editais de licitação, de contratos e de</w:t>
      </w:r>
      <w:r>
        <w:rPr>
          <w:rFonts w:cs="Verdana" w:ascii="Verdana" w:hAnsi="Verdana"/>
          <w:color w:val="000000"/>
          <w:spacing w:val="1"/>
          <w:sz w:val="16"/>
          <w:szCs w:val="16"/>
        </w:rPr>
        <w:t xml:space="preserve"> </w:t>
      </w:r>
      <w:r>
        <w:rPr>
          <w:rFonts w:cs="Verdana" w:ascii="Verdana" w:hAnsi="Verdana"/>
          <w:color w:val="000000"/>
          <w:sz w:val="16"/>
          <w:szCs w:val="16"/>
        </w:rPr>
        <w:t>notas de empenho incluirão, nesses instrumentos, cláusula prevendo a aplicação da IN</w:t>
      </w:r>
      <w:r>
        <w:rPr>
          <w:rFonts w:cs="Verdana" w:ascii="Verdana" w:hAnsi="Verdana"/>
          <w:color w:val="000000"/>
          <w:spacing w:val="1"/>
          <w:sz w:val="16"/>
          <w:szCs w:val="16"/>
        </w:rPr>
        <w:t xml:space="preserve"> </w:t>
      </w:r>
      <w:r>
        <w:rPr>
          <w:rFonts w:cs="Verdana" w:ascii="Verdana" w:hAnsi="Verdana"/>
          <w:color w:val="000000"/>
          <w:sz w:val="16"/>
          <w:szCs w:val="16"/>
        </w:rPr>
        <w:t>RFB Nº</w:t>
      </w:r>
      <w:r>
        <w:rPr>
          <w:rFonts w:cs="Verdana" w:ascii="Verdana" w:hAnsi="Verdana"/>
          <w:color w:val="000000"/>
          <w:spacing w:val="1"/>
          <w:sz w:val="16"/>
          <w:szCs w:val="16"/>
        </w:rPr>
        <w:t xml:space="preserve"> </w:t>
      </w:r>
      <w:r>
        <w:rPr>
          <w:rFonts w:cs="Verdana" w:ascii="Verdana" w:hAnsi="Verdana"/>
          <w:color w:val="000000"/>
          <w:sz w:val="16"/>
          <w:szCs w:val="16"/>
        </w:rPr>
        <w:t>1.234/2012</w:t>
      </w:r>
      <w:r>
        <w:rPr>
          <w:rFonts w:cs="Verdana" w:ascii="Verdana" w:hAnsi="Verdana"/>
          <w:color w:val="000000"/>
          <w:spacing w:val="3"/>
          <w:sz w:val="16"/>
          <w:szCs w:val="16"/>
        </w:rPr>
        <w:t xml:space="preserve"> </w:t>
      </w:r>
      <w:r>
        <w:rPr>
          <w:rFonts w:cs="Verdana" w:ascii="Verdana" w:hAnsi="Verdana"/>
          <w:color w:val="000000"/>
          <w:sz w:val="16"/>
          <w:szCs w:val="16"/>
        </w:rPr>
        <w:t>ou a</w:t>
      </w:r>
      <w:r>
        <w:rPr>
          <w:rFonts w:cs="Verdana" w:ascii="Verdana" w:hAnsi="Verdana"/>
          <w:color w:val="000000"/>
          <w:spacing w:val="1"/>
          <w:sz w:val="16"/>
          <w:szCs w:val="16"/>
        </w:rPr>
        <w:t xml:space="preserve"> </w:t>
      </w:r>
      <w:r>
        <w:rPr>
          <w:rFonts w:cs="Verdana" w:ascii="Verdana" w:hAnsi="Verdana"/>
          <w:color w:val="000000"/>
          <w:sz w:val="16"/>
          <w:szCs w:val="16"/>
        </w:rPr>
        <w:t>que</w:t>
      </w:r>
      <w:r>
        <w:rPr>
          <w:rFonts w:cs="Verdana" w:ascii="Verdana" w:hAnsi="Verdana"/>
          <w:color w:val="000000"/>
          <w:spacing w:val="1"/>
          <w:sz w:val="16"/>
          <w:szCs w:val="16"/>
        </w:rPr>
        <w:t xml:space="preserve"> </w:t>
      </w:r>
      <w:r>
        <w:rPr>
          <w:rFonts w:cs="Verdana" w:ascii="Verdana" w:hAnsi="Verdana"/>
          <w:color w:val="000000"/>
          <w:sz w:val="16"/>
          <w:szCs w:val="16"/>
        </w:rPr>
        <w:t>vier a</w:t>
      </w:r>
      <w:r>
        <w:rPr>
          <w:rFonts w:cs="Verdana" w:ascii="Verdana" w:hAnsi="Verdana"/>
          <w:color w:val="000000"/>
          <w:spacing w:val="1"/>
          <w:sz w:val="16"/>
          <w:szCs w:val="16"/>
        </w:rPr>
        <w:t xml:space="preserve"> </w:t>
      </w:r>
      <w:r>
        <w:rPr>
          <w:rFonts w:cs="Verdana" w:ascii="Verdana" w:hAnsi="Verdana"/>
          <w:color w:val="000000"/>
          <w:sz w:val="16"/>
          <w:szCs w:val="16"/>
        </w:rPr>
        <w:t>substituí-la, nos termos</w:t>
      </w:r>
      <w:r>
        <w:rPr>
          <w:rFonts w:cs="Verdana" w:ascii="Verdana" w:hAnsi="Verdana"/>
          <w:color w:val="000000"/>
          <w:spacing w:val="1"/>
          <w:sz w:val="16"/>
          <w:szCs w:val="16"/>
        </w:rPr>
        <w:t xml:space="preserve"> </w:t>
      </w:r>
      <w:r>
        <w:rPr>
          <w:rFonts w:cs="Verdana" w:ascii="Verdana" w:hAnsi="Verdana"/>
          <w:color w:val="000000"/>
          <w:sz w:val="16"/>
          <w:szCs w:val="16"/>
        </w:rPr>
        <w:t>deste</w:t>
      </w:r>
      <w:r>
        <w:rPr>
          <w:rFonts w:cs="Verdana" w:ascii="Verdana" w:hAnsi="Verdana"/>
          <w:color w:val="000000"/>
          <w:spacing w:val="3"/>
          <w:sz w:val="16"/>
          <w:szCs w:val="16"/>
        </w:rPr>
        <w:t xml:space="preserve"> </w:t>
      </w:r>
      <w:r>
        <w:rPr>
          <w:rFonts w:cs="Verdana" w:ascii="Verdana" w:hAnsi="Verdana"/>
          <w:color w:val="000000"/>
          <w:sz w:val="16"/>
          <w:szCs w:val="16"/>
        </w:rPr>
        <w:t>Decreto.</w:t>
      </w:r>
    </w:p>
    <w:p>
      <w:pPr>
        <w:pStyle w:val="NoSpacing"/>
        <w:spacing w:lineRule="auto" w:line="276"/>
        <w:jc w:val="both"/>
        <w:rPr>
          <w:rFonts w:ascii="Verdana" w:hAnsi="Verdana" w:cs="Verdana"/>
          <w:color w:val="000000"/>
          <w:sz w:val="20"/>
        </w:rPr>
      </w:pPr>
      <w:r>
        <w:rPr>
          <w:rFonts w:cs="Verdana" w:ascii="Verdana" w:hAnsi="Verdana"/>
          <w:b/>
          <w:color w:val="000000"/>
          <w:sz w:val="16"/>
          <w:szCs w:val="16"/>
        </w:rPr>
        <w:t>Art.</w:t>
      </w:r>
      <w:r>
        <w:rPr>
          <w:rFonts w:cs="Verdana" w:ascii="Verdana" w:hAnsi="Verdana"/>
          <w:b/>
          <w:color w:val="000000"/>
          <w:spacing w:val="1"/>
          <w:sz w:val="16"/>
          <w:szCs w:val="16"/>
        </w:rPr>
        <w:t xml:space="preserve"> </w:t>
      </w:r>
      <w:r>
        <w:rPr>
          <w:rFonts w:cs="Verdana" w:ascii="Verdana" w:hAnsi="Verdana"/>
          <w:b/>
          <w:color w:val="000000"/>
          <w:sz w:val="16"/>
          <w:szCs w:val="16"/>
        </w:rPr>
        <w:t>7º</w:t>
      </w:r>
      <w:r>
        <w:rPr>
          <w:rFonts w:cs="Verdana" w:ascii="Verdana" w:hAnsi="Verdana"/>
          <w:b/>
          <w:color w:val="000000"/>
          <w:spacing w:val="1"/>
          <w:sz w:val="16"/>
          <w:szCs w:val="16"/>
        </w:rPr>
        <w:t xml:space="preserve"> </w:t>
      </w:r>
      <w:r>
        <w:rPr>
          <w:rFonts w:cs="Verdana" w:ascii="Verdana" w:hAnsi="Verdana"/>
          <w:color w:val="000000"/>
          <w:sz w:val="16"/>
          <w:szCs w:val="16"/>
        </w:rPr>
        <w:t>Este</w:t>
      </w:r>
      <w:r>
        <w:rPr>
          <w:rFonts w:cs="Verdana" w:ascii="Verdana" w:hAnsi="Verdana"/>
          <w:color w:val="000000"/>
          <w:spacing w:val="1"/>
          <w:sz w:val="16"/>
          <w:szCs w:val="16"/>
        </w:rPr>
        <w:t xml:space="preserve"> </w:t>
      </w:r>
      <w:r>
        <w:rPr>
          <w:rFonts w:cs="Verdana" w:ascii="Verdana" w:hAnsi="Verdana"/>
          <w:color w:val="000000"/>
          <w:sz w:val="16"/>
          <w:szCs w:val="16"/>
        </w:rPr>
        <w:t>decreto</w:t>
      </w:r>
      <w:r>
        <w:rPr>
          <w:rFonts w:cs="Verdana" w:ascii="Verdana" w:hAnsi="Verdana"/>
          <w:color w:val="000000"/>
          <w:spacing w:val="1"/>
          <w:sz w:val="16"/>
          <w:szCs w:val="16"/>
        </w:rPr>
        <w:t xml:space="preserve"> </w:t>
      </w:r>
      <w:r>
        <w:rPr>
          <w:rFonts w:cs="Verdana" w:ascii="Verdana" w:hAnsi="Verdana"/>
          <w:color w:val="000000"/>
          <w:sz w:val="16"/>
          <w:szCs w:val="16"/>
        </w:rPr>
        <w:t>entra</w:t>
      </w:r>
      <w:r>
        <w:rPr>
          <w:rFonts w:cs="Verdana" w:ascii="Verdana" w:hAnsi="Verdana"/>
          <w:color w:val="000000"/>
          <w:spacing w:val="1"/>
          <w:sz w:val="16"/>
          <w:szCs w:val="16"/>
        </w:rPr>
        <w:t xml:space="preserve"> </w:t>
      </w:r>
      <w:r>
        <w:rPr>
          <w:rFonts w:cs="Verdana" w:ascii="Verdana" w:hAnsi="Verdana"/>
          <w:color w:val="000000"/>
          <w:sz w:val="16"/>
          <w:szCs w:val="16"/>
        </w:rPr>
        <w:t>em</w:t>
      </w:r>
      <w:r>
        <w:rPr>
          <w:rFonts w:cs="Verdana" w:ascii="Verdana" w:hAnsi="Verdana"/>
          <w:color w:val="000000"/>
          <w:spacing w:val="1"/>
          <w:sz w:val="16"/>
          <w:szCs w:val="16"/>
        </w:rPr>
        <w:t xml:space="preserve"> </w:t>
      </w:r>
      <w:r>
        <w:rPr>
          <w:rFonts w:cs="Verdana" w:ascii="Verdana" w:hAnsi="Verdana"/>
          <w:color w:val="000000"/>
          <w:sz w:val="16"/>
          <w:szCs w:val="16"/>
        </w:rPr>
        <w:t>vigor</w:t>
      </w:r>
      <w:r>
        <w:rPr>
          <w:rFonts w:cs="Verdana" w:ascii="Verdana" w:hAnsi="Verdana"/>
          <w:color w:val="000000"/>
          <w:spacing w:val="1"/>
          <w:sz w:val="16"/>
          <w:szCs w:val="16"/>
        </w:rPr>
        <w:t xml:space="preserve"> </w:t>
      </w:r>
      <w:r>
        <w:rPr>
          <w:rFonts w:cs="Verdana" w:ascii="Verdana" w:hAnsi="Verdana"/>
          <w:color w:val="000000"/>
          <w:sz w:val="16"/>
          <w:szCs w:val="16"/>
        </w:rPr>
        <w:t>na</w:t>
      </w:r>
      <w:r>
        <w:rPr>
          <w:rFonts w:cs="Verdana" w:ascii="Verdana" w:hAnsi="Verdana"/>
          <w:color w:val="000000"/>
          <w:spacing w:val="1"/>
          <w:sz w:val="16"/>
          <w:szCs w:val="16"/>
        </w:rPr>
        <w:t xml:space="preserve"> </w:t>
      </w:r>
      <w:r>
        <w:rPr>
          <w:rFonts w:cs="Verdana" w:ascii="Verdana" w:hAnsi="Verdana"/>
          <w:color w:val="000000"/>
          <w:sz w:val="16"/>
          <w:szCs w:val="16"/>
        </w:rPr>
        <w:t>data</w:t>
      </w:r>
      <w:r>
        <w:rPr>
          <w:rFonts w:cs="Verdana" w:ascii="Verdana" w:hAnsi="Verdana"/>
          <w:color w:val="000000"/>
          <w:spacing w:val="1"/>
          <w:sz w:val="16"/>
          <w:szCs w:val="16"/>
        </w:rPr>
        <w:t xml:space="preserve"> </w:t>
      </w:r>
      <w:r>
        <w:rPr>
          <w:rFonts w:cs="Verdana" w:ascii="Verdana" w:hAnsi="Verdana"/>
          <w:color w:val="000000"/>
          <w:sz w:val="16"/>
          <w:szCs w:val="16"/>
        </w:rPr>
        <w:t>de</w:t>
      </w:r>
      <w:r>
        <w:rPr>
          <w:rFonts w:cs="Verdana" w:ascii="Verdana" w:hAnsi="Verdana"/>
          <w:color w:val="000000"/>
          <w:spacing w:val="1"/>
          <w:sz w:val="16"/>
          <w:szCs w:val="16"/>
        </w:rPr>
        <w:t xml:space="preserve"> </w:t>
      </w:r>
      <w:r>
        <w:rPr>
          <w:rFonts w:cs="Verdana" w:ascii="Verdana" w:hAnsi="Verdana"/>
          <w:color w:val="000000"/>
          <w:sz w:val="16"/>
          <w:szCs w:val="16"/>
        </w:rPr>
        <w:t>sua</w:t>
      </w:r>
      <w:r>
        <w:rPr>
          <w:rFonts w:cs="Verdana" w:ascii="Verdana" w:hAnsi="Verdana"/>
          <w:color w:val="000000"/>
          <w:spacing w:val="1"/>
          <w:sz w:val="16"/>
          <w:szCs w:val="16"/>
        </w:rPr>
        <w:t xml:space="preserve"> </w:t>
      </w:r>
      <w:r>
        <w:rPr>
          <w:rFonts w:cs="Verdana" w:ascii="Verdana" w:hAnsi="Verdana"/>
          <w:color w:val="000000"/>
          <w:sz w:val="16"/>
          <w:szCs w:val="16"/>
        </w:rPr>
        <w:t>publicação,</w:t>
      </w:r>
      <w:r>
        <w:rPr>
          <w:rFonts w:cs="Verdana" w:ascii="Verdana" w:hAnsi="Verdana"/>
          <w:color w:val="000000"/>
          <w:spacing w:val="1"/>
          <w:sz w:val="16"/>
          <w:szCs w:val="16"/>
        </w:rPr>
        <w:t xml:space="preserve"> </w:t>
      </w:r>
      <w:r>
        <w:rPr>
          <w:rFonts w:cs="Verdana" w:ascii="Verdana" w:hAnsi="Verdana"/>
          <w:color w:val="000000"/>
          <w:sz w:val="16"/>
          <w:szCs w:val="16"/>
        </w:rPr>
        <w:t>revogadas</w:t>
      </w:r>
      <w:r>
        <w:rPr>
          <w:rFonts w:cs="Verdana" w:ascii="Verdana" w:hAnsi="Verdana"/>
          <w:color w:val="000000"/>
          <w:spacing w:val="1"/>
          <w:sz w:val="16"/>
          <w:szCs w:val="16"/>
        </w:rPr>
        <w:t xml:space="preserve"> </w:t>
      </w:r>
      <w:r>
        <w:rPr>
          <w:rFonts w:cs="Verdana" w:ascii="Verdana" w:hAnsi="Verdana"/>
          <w:color w:val="000000"/>
          <w:sz w:val="16"/>
          <w:szCs w:val="16"/>
        </w:rPr>
        <w:t>as</w:t>
      </w:r>
      <w:r>
        <w:rPr>
          <w:rFonts w:cs="Verdana" w:ascii="Verdana" w:hAnsi="Verdana"/>
          <w:color w:val="000000"/>
          <w:spacing w:val="-64"/>
          <w:sz w:val="16"/>
          <w:szCs w:val="16"/>
        </w:rPr>
        <w:t xml:space="preserve"> </w:t>
      </w:r>
      <w:r>
        <w:rPr>
          <w:rFonts w:cs="Verdana" w:ascii="Verdana" w:hAnsi="Verdana"/>
          <w:color w:val="000000"/>
          <w:sz w:val="16"/>
          <w:szCs w:val="16"/>
        </w:rPr>
        <w:t>disposições em</w:t>
      </w:r>
      <w:r>
        <w:rPr>
          <w:rFonts w:cs="Verdana" w:ascii="Verdana" w:hAnsi="Verdana"/>
          <w:color w:val="000000"/>
          <w:spacing w:val="1"/>
          <w:sz w:val="16"/>
          <w:szCs w:val="16"/>
        </w:rPr>
        <w:t xml:space="preserve"> </w:t>
      </w:r>
      <w:r>
        <w:rPr>
          <w:rFonts w:cs="Verdana" w:ascii="Verdana" w:hAnsi="Verdana"/>
          <w:color w:val="000000"/>
          <w:sz w:val="16"/>
          <w:szCs w:val="16"/>
        </w:rPr>
        <w:t>contrário.</w:t>
      </w:r>
    </w:p>
    <w:p>
      <w:pPr>
        <w:pStyle w:val="NoSpacing"/>
        <w:spacing w:lineRule="auto" w:line="276"/>
        <w:jc w:val="both"/>
        <w:rPr>
          <w:rFonts w:ascii="Verdana" w:hAnsi="Verdana" w:cs="Verdana"/>
          <w:color w:val="000000"/>
          <w:sz w:val="20"/>
        </w:rPr>
      </w:pPr>
      <w:r>
        <w:rPr>
          <w:rFonts w:cs="Verdana" w:ascii="Verdana" w:hAnsi="Verdana"/>
          <w:color w:val="000000"/>
          <w:sz w:val="20"/>
        </w:rPr>
      </w:r>
    </w:p>
    <w:p>
      <w:pPr>
        <w:pStyle w:val="NoSpacing"/>
        <w:spacing w:lineRule="auto" w:line="276"/>
        <w:jc w:val="both"/>
        <w:rPr>
          <w:rFonts w:ascii="Verdana" w:hAnsi="Verdana" w:cs="Verdana"/>
          <w:color w:val="000000"/>
          <w:sz w:val="20"/>
        </w:rPr>
      </w:pPr>
      <w:r>
        <w:rPr>
          <w:rFonts w:cs="Verdana" w:ascii="Verdana" w:hAnsi="Verdana"/>
          <w:color w:val="000000"/>
          <w:sz w:val="16"/>
          <w:szCs w:val="16"/>
        </w:rPr>
        <w:t>Edifício</w:t>
      </w:r>
      <w:r>
        <w:rPr>
          <w:rFonts w:cs="Verdana" w:ascii="Verdana" w:hAnsi="Verdana"/>
          <w:color w:val="000000"/>
          <w:spacing w:val="-1"/>
          <w:sz w:val="16"/>
          <w:szCs w:val="16"/>
        </w:rPr>
        <w:t xml:space="preserve"> </w:t>
      </w:r>
      <w:r>
        <w:rPr>
          <w:rFonts w:cs="Verdana" w:ascii="Verdana" w:hAnsi="Verdana"/>
          <w:color w:val="000000"/>
          <w:sz w:val="16"/>
          <w:szCs w:val="16"/>
        </w:rPr>
        <w:t>da Prefeitura</w:t>
      </w:r>
      <w:r>
        <w:rPr>
          <w:rFonts w:cs="Verdana" w:ascii="Verdana" w:hAnsi="Verdana"/>
          <w:color w:val="000000"/>
          <w:spacing w:val="2"/>
          <w:sz w:val="16"/>
          <w:szCs w:val="16"/>
        </w:rPr>
        <w:t xml:space="preserve"> </w:t>
      </w:r>
      <w:r>
        <w:rPr>
          <w:rFonts w:cs="Verdana" w:ascii="Verdana" w:hAnsi="Verdana"/>
          <w:color w:val="000000"/>
          <w:sz w:val="16"/>
          <w:szCs w:val="16"/>
        </w:rPr>
        <w:t>Municipal de Castro,</w:t>
      </w:r>
      <w:r>
        <w:rPr>
          <w:rFonts w:cs="Verdana" w:ascii="Verdana" w:hAnsi="Verdana"/>
          <w:color w:val="000000"/>
          <w:spacing w:val="-1"/>
          <w:sz w:val="16"/>
          <w:szCs w:val="16"/>
        </w:rPr>
        <w:t xml:space="preserve"> </w:t>
      </w:r>
      <w:r>
        <w:rPr>
          <w:rFonts w:cs="Verdana" w:ascii="Verdana" w:hAnsi="Verdana"/>
          <w:color w:val="000000"/>
          <w:sz w:val="16"/>
          <w:szCs w:val="16"/>
        </w:rPr>
        <w:t>19 de junho de 2023.</w:t>
      </w:r>
    </w:p>
    <w:p>
      <w:pPr>
        <w:pStyle w:val="Normal"/>
        <w:spacing w:lineRule="atLeast" w:line="100"/>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drawing>
          <wp:anchor distT="0" distB="0" distL="0" distR="0" simplePos="0" relativeHeight="44" behindDoc="0" locked="0" layoutInCell="1" allowOverlap="1">
            <wp:simplePos x="0" y="0"/>
            <wp:positionH relativeFrom="column">
              <wp:posOffset>2666365</wp:posOffset>
            </wp:positionH>
            <wp:positionV relativeFrom="paragraph">
              <wp:posOffset>68580</wp:posOffset>
            </wp:positionV>
            <wp:extent cx="1575435" cy="993775"/>
            <wp:effectExtent l="0" t="0" r="0" b="0"/>
            <wp:wrapNone/>
            <wp:docPr id="2" name="_x005F_x0000_s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5F_x0000_s2052"/>
                    <pic:cNvPicPr>
                      <a:picLocks noChangeAspect="1" noChangeArrowheads="1"/>
                    </pic:cNvPicPr>
                  </pic:nvPicPr>
                  <pic:blipFill>
                    <a:blip r:embed="rId27"/>
                    <a:srcRect l="-1135" t="-1773" r="-1135" b="-1773"/>
                    <a:stretch>
                      <a:fillRect/>
                    </a:stretch>
                  </pic:blipFill>
                  <pic:spPr bwMode="auto">
                    <a:xfrm>
                      <a:off x="0" y="0"/>
                      <a:ext cx="1575435" cy="993775"/>
                    </a:xfrm>
                    <a:prstGeom prst="rect">
                      <a:avLst/>
                    </a:prstGeom>
                    <a:noFill/>
                  </pic:spPr>
                </pic:pic>
              </a:graphicData>
            </a:graphic>
          </wp:anchor>
        </w:drawing>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rPr>
          <w:rFonts w:cs="Verdana" w:ascii="Verdana" w:hAnsi="Verdana"/>
          <w:color w:val="000000"/>
          <w:sz w:val="20"/>
        </w:rPr>
      </w:r>
    </w:p>
    <w:p>
      <w:pPr>
        <w:pStyle w:val="Normal"/>
        <w:jc w:val="center"/>
        <w:rPr>
          <w:rFonts w:ascii="Verdana" w:hAnsi="Verdana" w:cs="Verdana"/>
          <w:color w:val="000000"/>
          <w:sz w:val="20"/>
        </w:rPr>
      </w:pPr>
      <w:r>
        <w:drawing>
          <wp:anchor distT="0" distB="0" distL="0" distR="0" simplePos="0" relativeHeight="43" behindDoc="1" locked="0" layoutInCell="1" allowOverlap="1">
            <wp:simplePos x="0" y="0"/>
            <wp:positionH relativeFrom="column">
              <wp:posOffset>4792345</wp:posOffset>
            </wp:positionH>
            <wp:positionV relativeFrom="paragraph">
              <wp:posOffset>106680</wp:posOffset>
            </wp:positionV>
            <wp:extent cx="673735" cy="828040"/>
            <wp:effectExtent l="0" t="0" r="0" b="0"/>
            <wp:wrapNone/>
            <wp:docPr id="3" name="_x005F_x0000_s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x005F_x0000_s2051"/>
                    <pic:cNvPicPr>
                      <a:picLocks noChangeAspect="1" noChangeArrowheads="1"/>
                    </pic:cNvPicPr>
                  </pic:nvPicPr>
                  <pic:blipFill>
                    <a:blip r:embed="rId28"/>
                    <a:srcRect l="-5516" t="-4536" r="-5516" b="-4536"/>
                    <a:stretch>
                      <a:fillRect/>
                    </a:stretch>
                  </pic:blipFill>
                  <pic:spPr bwMode="auto">
                    <a:xfrm>
                      <a:off x="0" y="0"/>
                      <a:ext cx="673735" cy="828040"/>
                    </a:xfrm>
                    <a:prstGeom prst="rect">
                      <a:avLst/>
                    </a:prstGeom>
                    <a:noFill/>
                  </pic:spPr>
                </pic:pic>
              </a:graphicData>
            </a:graphic>
          </wp:anchor>
        </w:drawing>
      </w:r>
      <w:r>
        <w:rPr>
          <w:rFonts w:eastAsia="Verdana" w:cs="Verdana" w:ascii="Verdana" w:hAnsi="Verdana"/>
          <w:b/>
          <w:color w:val="auto"/>
          <w:sz w:val="20"/>
          <w:szCs w:val="20"/>
        </w:rPr>
        <w:t>ANEXO XI</w:t>
      </w:r>
      <w:r>
        <w:rPr>
          <w:rFonts w:eastAsia="Verdana" w:cs="Verdana" w:ascii="Verdana" w:hAnsi="Verdana"/>
          <w:b/>
          <w:color w:val="000000"/>
          <w:sz w:val="20"/>
          <w:szCs w:val="20"/>
        </w:rPr>
        <w:t>I</w:t>
      </w:r>
    </w:p>
    <w:p>
      <w:pPr>
        <w:pStyle w:val="Normal"/>
        <w:jc w:val="center"/>
        <w:rPr>
          <w:rFonts w:ascii="Verdana" w:hAnsi="Verdana" w:cs="Verdana"/>
          <w:color w:val="000000"/>
          <w:sz w:val="20"/>
        </w:rPr>
      </w:pPr>
      <w:r>
        <w:rPr>
          <w:rFonts w:cs="Verdana" w:ascii="Verdana" w:hAnsi="Verdana"/>
          <w:color w:val="000000"/>
          <w:sz w:val="20"/>
        </w:rPr>
      </w:r>
    </w:p>
    <w:p>
      <w:pPr>
        <w:pStyle w:val="Normal"/>
        <w:jc w:val="both"/>
        <w:rPr>
          <w:rFonts w:ascii="Verdana" w:hAnsi="Verdana" w:cs="Verdana"/>
          <w:b/>
          <w:caps/>
          <w:color w:val="000000"/>
          <w:sz w:val="16"/>
          <w:szCs w:val="16"/>
          <w:lang w:eastAsia="en-US" w:bidi="en-US"/>
        </w:rPr>
      </w:pPr>
      <w:r>
        <w:rPr>
          <w:rFonts w:cs="Verdana" w:ascii="Verdana" w:hAnsi="Verdana"/>
          <w:b/>
          <w:caps/>
          <w:color w:val="000000"/>
          <w:sz w:val="16"/>
          <w:szCs w:val="16"/>
          <w:lang w:eastAsia="en-US" w:bidi="en-US"/>
        </w:rPr>
        <w:t xml:space="preserve">LEI ESTADUAL Nº 18.712/2016 – CONTRATAÇÃO DE TRABALHADORES </w:t>
      </w:r>
    </w:p>
    <w:p>
      <w:pPr>
        <w:pStyle w:val="Normal"/>
        <w:jc w:val="both"/>
        <w:rPr>
          <w:rFonts w:ascii="Verdana" w:hAnsi="Verdana" w:cs="Verdana"/>
          <w:color w:val="000000"/>
          <w:sz w:val="20"/>
        </w:rPr>
      </w:pPr>
      <w:r>
        <w:rPr>
          <w:rFonts w:cs="Verdana" w:ascii="Verdana" w:hAnsi="Verdana"/>
          <w:b/>
          <w:caps/>
          <w:color w:val="000000"/>
          <w:sz w:val="16"/>
          <w:szCs w:val="16"/>
          <w:lang w:eastAsia="en-US" w:bidi="en-US"/>
        </w:rPr>
        <w:t>ATRAVÉS DAS AGENCIAS DO TRABALHADOR DO PARANÁ</w:t>
      </w:r>
    </w:p>
    <w:p>
      <w:pPr>
        <w:pStyle w:val="Normal"/>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ASSEMBLEIA LEGISLATIVA DO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pPr>
      <w:r>
        <w:rPr>
          <w:rFonts w:cs="Verdana" w:ascii="Verdana" w:hAnsi="Verdana"/>
          <w:sz w:val="16"/>
          <w:szCs w:val="16"/>
        </w:rPr>
        <w:t>Lei 18.712 - 07 de Março de 2016</w:t>
      </w:r>
    </w:p>
    <w:p>
      <w:pPr>
        <w:pStyle w:val="NoSpacing"/>
        <w:jc w:val="both"/>
        <w:rPr>
          <w:rFonts w:ascii="Verdana" w:hAnsi="Verdana" w:cs="Verdana"/>
          <w:color w:val="000000"/>
          <w:sz w:val="20"/>
        </w:rPr>
      </w:pPr>
      <w:r>
        <w:rPr>
          <w:rFonts w:cs="Verdana" w:ascii="Verdana" w:hAnsi="Verdana"/>
          <w:color w:val="000000"/>
          <w:sz w:val="20"/>
        </w:rPr>
        <w:drawing>
          <wp:anchor distT="0" distB="0" distL="0" distR="0" simplePos="0" relativeHeight="42" behindDoc="1" locked="0" layoutInCell="1" allowOverlap="1">
            <wp:simplePos x="0" y="0"/>
            <wp:positionH relativeFrom="column">
              <wp:posOffset>147955</wp:posOffset>
            </wp:positionH>
            <wp:positionV relativeFrom="paragraph">
              <wp:posOffset>635</wp:posOffset>
            </wp:positionV>
            <wp:extent cx="5579745" cy="15240"/>
            <wp:effectExtent l="0" t="0" r="0" b="0"/>
            <wp:wrapNone/>
            <wp:docPr id="4" name="_x005F_x0000_s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x005F_x0000_s2050"/>
                    <pic:cNvPicPr>
                      <a:picLocks noChangeAspect="1" noChangeArrowheads="1"/>
                    </pic:cNvPicPr>
                  </pic:nvPicPr>
                  <pic:blipFill>
                    <a:blip r:embed="rId29"/>
                    <a:srcRect l="-346" t="-203774" r="-340" b="-203774"/>
                    <a:stretch>
                      <a:fillRect/>
                    </a:stretch>
                  </pic:blipFill>
                  <pic:spPr bwMode="auto">
                    <a:xfrm>
                      <a:off x="0" y="0"/>
                      <a:ext cx="5579745" cy="15240"/>
                    </a:xfrm>
                    <a:prstGeom prst="rect">
                      <a:avLst/>
                    </a:prstGeom>
                    <a:noFill/>
                  </pic:spPr>
                </pic:pic>
              </a:graphicData>
            </a:graphic>
          </wp:anchor>
        </w:drawing>
      </w:r>
    </w:p>
    <w:p>
      <w:pPr>
        <w:pStyle w:val="NoSpacing"/>
        <w:jc w:val="both"/>
        <w:rPr>
          <w:rFonts w:ascii="Verdana" w:hAnsi="Verdana" w:cs="Verdana"/>
          <w:color w:val="000000"/>
          <w:sz w:val="20"/>
        </w:rPr>
      </w:pPr>
      <w:r>
        <w:rPr>
          <w:rFonts w:eastAsia="Verdana" w:cs="Verdana" w:ascii="Verdana" w:hAnsi="Verdana"/>
          <w:color w:val="auto"/>
          <w:sz w:val="16"/>
          <w:szCs w:val="16"/>
        </w:rPr>
        <w:t>Publicada no</w:t>
      </w:r>
      <w:r>
        <w:rPr>
          <w:rFonts w:eastAsia="Verdana" w:cs="Verdana" w:ascii="Verdana" w:hAnsi="Verdana"/>
          <w:color w:val="052B61"/>
          <w:sz w:val="16"/>
          <w:szCs w:val="16"/>
        </w:rPr>
        <w:t xml:space="preserve"> </w:t>
      </w:r>
      <w:r>
        <w:rPr>
          <w:rFonts w:eastAsia="Verdana" w:cs="Verdana" w:ascii="Verdana" w:hAnsi="Verdana"/>
          <w:color w:val="052B61"/>
          <w:sz w:val="16"/>
          <w:szCs w:val="16"/>
          <w:u w:val="single"/>
        </w:rPr>
        <w:t>Diário Oficial nº. 10266</w:t>
      </w:r>
      <w:r>
        <w:rPr>
          <w:rFonts w:eastAsia="Verdana" w:cs="Verdana" w:ascii="Verdana" w:hAnsi="Verdana"/>
          <w:color w:val="auto"/>
          <w:sz w:val="16"/>
          <w:szCs w:val="16"/>
        </w:rPr>
        <w:t xml:space="preserve"> de 3 de Setembro de 2018</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Contratação de trabalhadores a partir de consulta ao banco de dados das Agências do Trabalhador do Paraná pelas empresas concessionárias, permissionárias e terceirizadas de serviços públicos estaduais, empresas públicas e sociedades de economia mista, bem como empresas beneficiadas com programas de fomento no Estado do Paraná.</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sz w:val="16"/>
          <w:szCs w:val="16"/>
        </w:rPr>
        <w:t>A Assembleia Legislativa do Estado do Paraná aprovou e eu promulgo, nos termos do § 7º do artigo 71 da Constituição Estadual, os seguintes dispositivos do Projeto de Lei nº 2/2015:</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1º</w:t>
      </w:r>
      <w:r>
        <w:rPr>
          <w:rFonts w:eastAsia="Verdana" w:cs="Verdana" w:ascii="Verdana" w:hAnsi="Verdana"/>
          <w:color w:val="auto"/>
          <w:sz w:val="16"/>
          <w:szCs w:val="16"/>
        </w:rPr>
        <w:t xml:space="preserve"> As empresas concessionárias e permissionárias de serviços públicos, as empresas terceirizadas que prestam serviços a órgãos da Administração direta, indireta e autarquias do Estado, as empresas públicas e sociedades de economia mista, assim como empresas beneficiadas com programas de fomento do Estado do Paraná deverão utilizar o banco de dados das Agências do Trabalhador do Estado do Paraná – Portal MTE – Mais Empregos – para preencher seus novos quadros de trabalhadores.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2º</w:t>
      </w:r>
      <w:r>
        <w:rPr>
          <w:rFonts w:eastAsia="Verdana" w:cs="Verdana" w:ascii="Verdana" w:hAnsi="Verdana"/>
          <w:color w:val="auto"/>
          <w:sz w:val="16"/>
          <w:szCs w:val="16"/>
        </w:rPr>
        <w:t xml:space="preserve"> As empresas definidas no art. 1º desta Lei e que a infringirem estarão sujeitas às seguintes sanções, garantido o devido processo legal:</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 –</w:t>
      </w:r>
      <w:r>
        <w:rPr>
          <w:rFonts w:eastAsia="Verdana" w:cs="Verdana" w:ascii="Verdana" w:hAnsi="Verdana"/>
          <w:color w:val="000000"/>
          <w:sz w:val="16"/>
          <w:szCs w:val="16"/>
        </w:rPr>
        <w:t xml:space="preserve"> advertência;</w:t>
      </w:r>
    </w:p>
    <w:p>
      <w:pPr>
        <w:pStyle w:val="NoSpacing"/>
        <w:jc w:val="both"/>
        <w:rPr>
          <w:rFonts w:ascii="Verdana" w:hAnsi="Verdana" w:eastAsia="Verdana" w:cs="Verdana"/>
          <w:b/>
          <w:bCs/>
          <w:color w:val="000000"/>
          <w:sz w:val="16"/>
          <w:szCs w:val="16"/>
        </w:rPr>
      </w:pPr>
      <w:r>
        <w:rPr>
          <w:rFonts w:eastAsia="Verdana" w:cs="Verdana" w:ascii="Verdana" w:hAnsi="Verdana"/>
          <w:b/>
          <w:bCs/>
          <w:color w:val="000000"/>
          <w:sz w:val="16"/>
          <w:szCs w:val="16"/>
        </w:rPr>
        <w:t>II -</w:t>
      </w:r>
      <w:r>
        <w:rPr>
          <w:rFonts w:eastAsia="Verdana" w:cs="Verdana" w:ascii="Verdana" w:hAnsi="Verdana"/>
          <w:color w:val="000000"/>
          <w:sz w:val="16"/>
          <w:szCs w:val="16"/>
        </w:rPr>
        <w:t xml:space="preserve"> multa, na forma prevista no contrato;</w:t>
      </w:r>
    </w:p>
    <w:p>
      <w:pPr>
        <w:pStyle w:val="NoSpacing"/>
        <w:jc w:val="both"/>
        <w:rPr>
          <w:rFonts w:ascii="Verdana" w:hAnsi="Verdana" w:eastAsia="Verdana" w:cs="Verdana"/>
          <w:b/>
          <w:bCs/>
          <w:color w:val="auto"/>
          <w:sz w:val="16"/>
          <w:szCs w:val="16"/>
        </w:rPr>
      </w:pPr>
      <w:r>
        <w:rPr>
          <w:rFonts w:eastAsia="Verdana" w:cs="Verdana" w:ascii="Verdana" w:hAnsi="Verdana"/>
          <w:b/>
          <w:bCs/>
          <w:color w:val="000000"/>
          <w:sz w:val="16"/>
          <w:szCs w:val="16"/>
        </w:rPr>
        <w:t>III -</w:t>
      </w:r>
      <w:r>
        <w:rPr>
          <w:rFonts w:eastAsia="Verdana" w:cs="Verdana" w:ascii="Verdana" w:hAnsi="Verdana"/>
          <w:color w:val="000000"/>
          <w:sz w:val="16"/>
          <w:szCs w:val="16"/>
        </w:rPr>
        <w:t xml:space="preserve"> suspensão temporária de participação em licitação e impedimento de contratar ou receber benefícios da Administração, por prazo não superior a dois anos;</w:t>
      </w:r>
    </w:p>
    <w:p>
      <w:pPr>
        <w:pStyle w:val="NoSpacing"/>
        <w:jc w:val="both"/>
        <w:rPr>
          <w:rFonts w:ascii="Verdana" w:hAnsi="Verdana" w:cs="Verdana"/>
          <w:color w:val="000000"/>
          <w:sz w:val="20"/>
        </w:rPr>
      </w:pPr>
      <w:r>
        <w:rPr>
          <w:rFonts w:eastAsia="Verdana" w:cs="Verdana" w:ascii="Verdana" w:hAnsi="Verdana"/>
          <w:b/>
          <w:bCs/>
          <w:color w:val="auto"/>
          <w:sz w:val="16"/>
          <w:szCs w:val="16"/>
        </w:rPr>
        <w:t>IV -</w:t>
      </w:r>
      <w:r>
        <w:rPr>
          <w:rFonts w:eastAsia="Verdana" w:cs="Verdana" w:ascii="Verdana" w:hAnsi="Verdana"/>
          <w:color w:val="auto"/>
          <w:sz w:val="16"/>
          <w:szCs w:val="16"/>
        </w:rPr>
        <w:t xml:space="preserve"> declaração de inidoneidade para licitar, contratar ou receber benefícios da Administração Pública, por prazo não superior a cinco anos.</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Caberá ao órgão contratante fiscalizar o cumprimento da presente Lei.</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Art. 3º</w:t>
      </w:r>
      <w:r>
        <w:rPr>
          <w:rFonts w:eastAsia="Verdana" w:cs="Verdana" w:ascii="Verdana" w:hAnsi="Verdana"/>
          <w:color w:val="auto"/>
          <w:sz w:val="16"/>
          <w:szCs w:val="16"/>
        </w:rPr>
        <w:t xml:space="preserve"> Ficarão isentas de qualquer sanção as empresas descritas no art. 1º desta Lei que demonstrarem, mediante certidão do respectivo órgão gestor, ter buscado contratação a partir do banco de dados das Agências do Trabalhador do Estado sem, no entanto, conseguirem preencher as vagas em face da ausência de inscritos para o perfil da atividade a ser desenvolvida.</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eastAsia="Verdana" w:cs="Verdana" w:ascii="Verdana" w:hAnsi="Verdana"/>
          <w:b/>
          <w:bCs/>
          <w:color w:val="auto"/>
          <w:sz w:val="16"/>
          <w:szCs w:val="16"/>
        </w:rPr>
        <w:t>Parágrafo único.</w:t>
      </w:r>
      <w:r>
        <w:rPr>
          <w:rFonts w:eastAsia="Verdana" w:cs="Verdana" w:ascii="Verdana" w:hAnsi="Verdana"/>
          <w:color w:val="auto"/>
          <w:sz w:val="16"/>
          <w:szCs w:val="16"/>
        </w:rPr>
        <w:t xml:space="preserve"> As empresas descritas no art. 1º desta Lei deverão oferecer aos trabalhadores a serem contratados via Agências do Trabalhador salário compatível com a categoria e com o salário-mínimo regional, qualificação técnica de acordo com a função a ser exercida e benefícios inerentes à função.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eastAsia="Verdana" w:cs="Verdana"/>
          <w:b/>
          <w:bCs/>
          <w:color w:val="auto"/>
          <w:sz w:val="16"/>
          <w:szCs w:val="16"/>
        </w:rPr>
      </w:pPr>
      <w:r>
        <w:rPr>
          <w:rFonts w:cs="Verdana" w:ascii="Verdana" w:hAnsi="Verdana"/>
          <w:sz w:val="16"/>
          <w:szCs w:val="16"/>
        </w:rPr>
        <w:t>ASSEMBLEIA LEGISLATIVA DO ESTADO DO PARANÁ</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4º</w:t>
      </w:r>
      <w:r>
        <w:rPr>
          <w:rFonts w:eastAsia="Verdana" w:cs="Verdana" w:ascii="Verdana" w:hAnsi="Verdana"/>
          <w:color w:val="auto"/>
          <w:sz w:val="16"/>
          <w:szCs w:val="16"/>
        </w:rPr>
        <w:t xml:space="preserve"> Nos editais de licitação que visem à contratação de empresas concessionárias, permissionárias ou terceirizadas de serviços públicos, deverá conter cláusula que especifique a obrigatoriedade de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5º</w:t>
      </w:r>
      <w:r>
        <w:rPr>
          <w:rFonts w:eastAsia="Verdana" w:cs="Verdana" w:ascii="Verdana" w:hAnsi="Verdana"/>
          <w:color w:val="auto"/>
          <w:sz w:val="16"/>
          <w:szCs w:val="16"/>
        </w:rPr>
        <w:t xml:space="preserve"> No ato de concessão de benefícios fiscais, financeiros e incentivos concedidos pelo Estado do Paraná às empresas, deverá conter cláusula que obrigue o cumprimento da presente Lei.</w:t>
      </w:r>
    </w:p>
    <w:p>
      <w:pPr>
        <w:pStyle w:val="NoSpacing"/>
        <w:jc w:val="both"/>
        <w:rPr>
          <w:rFonts w:ascii="Verdana" w:hAnsi="Verdana" w:eastAsia="Verdana" w:cs="Verdana"/>
          <w:b/>
          <w:bCs/>
          <w:color w:val="auto"/>
          <w:sz w:val="16"/>
          <w:szCs w:val="16"/>
        </w:rPr>
      </w:pPr>
      <w:r>
        <w:rPr>
          <w:rFonts w:eastAsia="Verdana" w:cs="Verdana" w:ascii="Verdana" w:hAnsi="Verdana"/>
          <w:b/>
          <w:bCs/>
          <w:color w:val="auto"/>
          <w:sz w:val="16"/>
          <w:szCs w:val="16"/>
        </w:rPr>
        <w:t>Art. 6º</w:t>
      </w:r>
      <w:r>
        <w:rPr>
          <w:rFonts w:eastAsia="Verdana" w:cs="Verdana" w:ascii="Verdana" w:hAnsi="Verdana"/>
          <w:color w:val="auto"/>
          <w:sz w:val="16"/>
          <w:szCs w:val="16"/>
        </w:rPr>
        <w:t xml:space="preserve"> As empresas cujos contratos com o Poder Público tenham sido firmados anteriormente à presente Lei se adaptarão à medida da necessidade de preenchimento de novas vagas de emprego.</w:t>
      </w:r>
    </w:p>
    <w:p>
      <w:pPr>
        <w:pStyle w:val="NoSpacing"/>
        <w:jc w:val="both"/>
        <w:rPr>
          <w:rFonts w:ascii="Verdana" w:hAnsi="Verdana" w:cs="Verdana"/>
          <w:color w:val="000000"/>
          <w:sz w:val="20"/>
        </w:rPr>
      </w:pPr>
      <w:r>
        <w:rPr>
          <w:rFonts w:eastAsia="Verdana" w:cs="Verdana" w:ascii="Verdana" w:hAnsi="Verdana"/>
          <w:b/>
          <w:bCs/>
          <w:color w:val="auto"/>
          <w:sz w:val="16"/>
          <w:szCs w:val="16"/>
        </w:rPr>
        <w:t>Art. 7º</w:t>
      </w:r>
      <w:r>
        <w:rPr>
          <w:rFonts w:eastAsia="Verdana" w:cs="Verdana" w:ascii="Verdana" w:hAnsi="Verdana"/>
          <w:color w:val="auto"/>
          <w:sz w:val="16"/>
          <w:szCs w:val="16"/>
        </w:rPr>
        <w:t xml:space="preserve"> Esta Lei entra em vigor trinta dias após sua publicação.</w:t>
      </w:r>
    </w:p>
    <w:p>
      <w:pPr>
        <w:pStyle w:val="NoSpacing"/>
        <w:jc w:val="both"/>
        <w:rPr>
          <w:rFonts w:ascii="Verdana" w:hAnsi="Verdana" w:cs="Verdana"/>
          <w:color w:val="000000"/>
          <w:sz w:val="20"/>
        </w:rPr>
      </w:pPr>
      <w:r>
        <w:rPr>
          <w:rFonts w:cs="Verdana" w:ascii="Verdana" w:hAnsi="Verdana"/>
          <w:color w:val="000000"/>
          <w:sz w:val="20"/>
        </w:rPr>
      </w:r>
    </w:p>
    <w:p>
      <w:pPr>
        <w:pStyle w:val="NoSpacing"/>
        <w:jc w:val="both"/>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Ademar Luiz Traiano</w:t>
      </w:r>
    </w:p>
    <w:p>
      <w:pPr>
        <w:pStyle w:val="NoSpacing"/>
        <w:jc w:val="center"/>
        <w:rPr>
          <w:rFonts w:ascii="Verdana" w:hAnsi="Verdana" w:cs="Verdana"/>
          <w:color w:val="000000"/>
          <w:sz w:val="20"/>
        </w:rPr>
      </w:pPr>
      <w:r>
        <w:rPr>
          <w:rFonts w:cs="Verdana" w:ascii="Verdana" w:hAnsi="Verdana"/>
          <w:sz w:val="16"/>
          <w:szCs w:val="16"/>
        </w:rPr>
        <w:t>Presidente</w:t>
      </w:r>
    </w:p>
    <w:p>
      <w:pPr>
        <w:pStyle w:val="NoSpacing"/>
        <w:jc w:val="center"/>
        <w:rPr>
          <w:rFonts w:ascii="Verdana" w:hAnsi="Verdana" w:cs="Verdana"/>
          <w:color w:val="000000"/>
          <w:sz w:val="20"/>
        </w:rPr>
      </w:pPr>
      <w:r>
        <w:rPr>
          <w:rFonts w:cs="Verdana" w:ascii="Verdana" w:hAnsi="Verdana"/>
          <w:color w:val="000000"/>
          <w:sz w:val="20"/>
        </w:rPr>
      </w:r>
    </w:p>
    <w:p>
      <w:pPr>
        <w:pStyle w:val="NoSpacing"/>
        <w:jc w:val="center"/>
        <w:rPr>
          <w:rFonts w:ascii="Verdana" w:hAnsi="Verdana" w:cs="Verdana"/>
          <w:sz w:val="16"/>
          <w:szCs w:val="16"/>
        </w:rPr>
      </w:pPr>
      <w:r>
        <w:rPr>
          <w:rFonts w:cs="Verdana" w:ascii="Verdana" w:hAnsi="Verdana"/>
          <w:sz w:val="16"/>
          <w:szCs w:val="16"/>
        </w:rPr>
        <w:t>Deputado Luiz Claudio Romanelli</w:t>
      </w:r>
    </w:p>
    <w:sectPr>
      <w:headerReference w:type="even" r:id="rId30"/>
      <w:headerReference w:type="default" r:id="rId31"/>
      <w:headerReference w:type="first" r:id="rId32"/>
      <w:footerReference w:type="even" r:id="rId33"/>
      <w:footerReference w:type="default" r:id="rId34"/>
      <w:footerReference w:type="first" r:id="rId35"/>
      <w:type w:val="nextPage"/>
      <w:pgSz w:w="11906" w:h="16838"/>
      <w:pgMar w:left="1335" w:right="1166" w:gutter="0" w:header="850" w:top="1417" w:footer="850" w:bottom="119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ladea">
    <w:altName w:val="Cambria"/>
    <w:charset w:val="00"/>
    <w:family w:val="roman"/>
    <w:pitch w:val="variable"/>
  </w:font>
  <w:font w:name="Tahoma">
    <w:charset w:val="00"/>
    <w:family w:val="roman"/>
    <w:pitch w:val="variable"/>
  </w:font>
  <w:font w:name="Century Gothic">
    <w:charset w:val="00"/>
    <w:family w:val="roman"/>
    <w:pitch w:val="variable"/>
  </w:font>
  <w:font w:name="StarSymbol">
    <w:altName w:val="Arial Unicode MS"/>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Arial Unicode MS">
    <w:charset w:val="00"/>
    <w:family w:val="roman"/>
    <w:pitch w:val="variable"/>
  </w:font>
  <w:font w:name="Courier">
    <w:altName w:val="Courier New"/>
    <w:charset w:val="00"/>
    <w:family w:val="roman"/>
    <w:pitch w:val="variable"/>
  </w:font>
  <w:font w:name="Tms Rmn">
    <w:altName w:val="Times New Roman"/>
    <w:charset w:val="00"/>
    <w:family w:val="roman"/>
    <w:pitch w:val="variable"/>
  </w:font>
  <w:font w:name="Calibri">
    <w:charset w:val="00"/>
    <w:family w:val="roman"/>
    <w:pitch w:val="variable"/>
  </w:font>
  <w:font w:name="Ecofont_Spranq_eco_Sans">
    <w:charset w:val="00"/>
    <w:family w:val="roman"/>
    <w:pitch w:val="variable"/>
  </w:font>
  <w:font w:name="Arial">
    <w:charset w:val="01"/>
    <w:family w:val="swiss"/>
    <w:pitch w:val="variable"/>
  </w:font>
  <w:font w:name="Helvetica">
    <w:altName w:val="Arial"/>
    <w:charset w:val="00"/>
    <w:family w:val="roman"/>
    <w:pitch w:val="variable"/>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40</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Helvetica" w:hAnsi="Helvetica" w:eastAsia="HG Mincho Light J" w:cs="Helvetica"/>
        <w:b/>
        <w:bCs/>
        <w:color w:val="000000"/>
        <w:sz w:val="18"/>
        <w:szCs w:val="18"/>
        <w:lang w:eastAsia="en-US" w:bidi="en-US"/>
      </w:rPr>
    </w:pPr>
    <w:r>
      <w:rPr>
        <w:rFonts w:eastAsia="HG Mincho Light J" w:cs="Helvetica"/>
        <w:b/>
        <w:bCs/>
        <w:color w:val="000000"/>
        <w:sz w:val="16"/>
        <w:szCs w:val="16"/>
        <w:lang w:eastAsia="en-US" w:bidi="en-US"/>
      </w:rPr>
      <w:fldChar w:fldCharType="begin"/>
    </w:r>
    <w:r>
      <w:rPr>
        <w:rFonts w:eastAsia="HG Mincho Light J" w:cs="Helvetica"/>
        <w:b/>
        <w:bCs/>
        <w:color w:val="000000"/>
        <w:sz w:val="16"/>
        <w:szCs w:val="16"/>
        <w:lang w:eastAsia="en-US" w:bidi="en-US"/>
      </w:rPr>
      <w:instrText xml:space="preserve"> PAGE </w:instrText>
    </w:r>
    <w:r>
      <w:rPr>
        <w:rFonts w:eastAsia="HG Mincho Light J" w:cs="Helvetica"/>
        <w:b/>
        <w:bCs/>
        <w:color w:val="000000"/>
        <w:sz w:val="16"/>
        <w:szCs w:val="16"/>
        <w:lang w:eastAsia="en-US" w:bidi="en-US"/>
      </w:rPr>
      <w:fldChar w:fldCharType="separate"/>
    </w:r>
    <w:r>
      <w:rPr>
        <w:rFonts w:eastAsia="HG Mincho Light J" w:cs="Helvetica"/>
        <w:b/>
        <w:bCs/>
        <w:color w:val="000000"/>
        <w:sz w:val="16"/>
        <w:szCs w:val="16"/>
        <w:lang w:eastAsia="en-US" w:bidi="en-US"/>
      </w:rPr>
      <w:t>40</w:t>
    </w:r>
    <w:r>
      <w:rPr>
        <w:rFonts w:eastAsia="HG Mincho Light J" w:cs="Helvetica"/>
        <w:b/>
        <w:bCs/>
        <w:color w:val="000000"/>
        <w:sz w:val="16"/>
        <w:szCs w:val="16"/>
        <w:lang w:eastAsia="en-US" w:bidi="en-US"/>
      </w:rPr>
      <w:fldChar w:fldCharType="end"/>
    </w:r>
  </w:p>
  <w:p>
    <w:pPr>
      <w:pStyle w:val="Footer"/>
      <w:jc w:val="center"/>
      <w:rPr>
        <w:rFonts w:ascii="Helvetica" w:hAnsi="Helvetica" w:cs="Helvetica"/>
        <w:b/>
        <w:bCs/>
        <w:color w:val="000000"/>
        <w:sz w:val="18"/>
        <w:szCs w:val="18"/>
      </w:rPr>
    </w:pPr>
    <w:r>
      <w:rPr>
        <w:rFonts w:eastAsia="HG Mincho Light J" w:cs="Helvetica" w:ascii="Helvetica" w:hAnsi="Helvetica"/>
        <w:b/>
        <w:bCs/>
        <w:color w:val="000000"/>
        <w:sz w:val="18"/>
        <w:szCs w:val="18"/>
        <w:lang w:eastAsia="en-US" w:bidi="en-US"/>
      </w:rPr>
      <w:t>Praça Pedro Kaled, N° 22 – Centro – CEP: 84.165-540 – Telefone: (42) 2122 5048</w:t>
    </w:r>
  </w:p>
  <w:p>
    <w:pPr>
      <w:pStyle w:val="Normal"/>
      <w:jc w:val="center"/>
      <w:rPr/>
    </w:pPr>
    <w:r>
      <w:rPr>
        <w:rFonts w:cs="Helvetica" w:ascii="Helvetica" w:hAnsi="Helvetica"/>
        <w:b/>
        <w:bCs/>
        <w:color w:val="000000"/>
        <w:sz w:val="18"/>
        <w:szCs w:val="18"/>
      </w:rPr>
      <w:t xml:space="preserve">CNPJ 77.001.311/0001-08 – Site: </w:t>
    </w:r>
    <w:hyperlink r:id="rId1">
      <w:r>
        <w:rPr>
          <w:rStyle w:val="Hyperlink"/>
          <w:rFonts w:cs="Helvetica" w:ascii="Helvetica" w:hAnsi="Helvetica"/>
          <w:b/>
          <w:bCs/>
          <w:color w:val="000000"/>
          <w:sz w:val="18"/>
          <w:szCs w:val="18"/>
          <w:u w:val="none"/>
        </w:rPr>
        <w:t>www.castro.pr.gov.br</w:t>
      </w:r>
    </w:hyperlink>
    <w:r>
      <w:rPr>
        <w:rFonts w:cs="Helvetica" w:ascii="Helvetica" w:hAnsi="Helvetica"/>
        <w:b/>
        <w:bCs/>
        <w:color w:val="000000"/>
        <w:sz w:val="18"/>
        <w:szCs w:val="18"/>
      </w:rPr>
      <w:t xml:space="preserve"> E-mail: </w:t>
    </w:r>
    <w:hyperlink r:id="rId2">
      <w:r>
        <w:rPr>
          <w:rStyle w:val="Hyperlink"/>
          <w:rFonts w:cs="Helvetica" w:ascii="Helvetica" w:hAnsi="Helvetica"/>
          <w:b/>
          <w:bCs/>
          <w:color w:val="000000"/>
          <w:sz w:val="18"/>
          <w:szCs w:val="18"/>
          <w:u w:val="none"/>
        </w:rPr>
        <w:t>licitacao.castro@gmail.com</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1"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5"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3360" w:leader="none"/>
      </w:tabs>
      <w:jc w:val="right"/>
      <w:rPr>
        <w:rFonts w:ascii="Helvetica" w:hAnsi="Helvetica" w:cs="Helvetica"/>
        <w:color w:val="000000"/>
        <w:sz w:val="24"/>
        <w:szCs w:val="24"/>
      </w:rPr>
    </w:pPr>
    <w:r>
      <w:drawing>
        <wp:anchor distT="0" distB="0" distL="0" distR="0" simplePos="0" relativeHeight="41" behindDoc="1" locked="0" layoutInCell="1" allowOverlap="1">
          <wp:simplePos x="0" y="0"/>
          <wp:positionH relativeFrom="column">
            <wp:posOffset>0</wp:posOffset>
          </wp:positionH>
          <wp:positionV relativeFrom="paragraph">
            <wp:posOffset>3810</wp:posOffset>
          </wp:positionV>
          <wp:extent cx="541020" cy="741045"/>
          <wp:effectExtent l="0" t="0" r="0" b="0"/>
          <wp:wrapNone/>
          <wp:docPr id="6" name="_x005F_x0000_s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5F_x0000_s1025"/>
                  <pic:cNvPicPr>
                    <a:picLocks noChangeAspect="1" noChangeArrowheads="1"/>
                  </pic:cNvPicPr>
                </pic:nvPicPr>
                <pic:blipFill>
                  <a:blip r:embed="rId1"/>
                  <a:srcRect l="-4803" t="-3739" r="-4803" b="-3739"/>
                  <a:stretch>
                    <a:fillRect/>
                  </a:stretch>
                </pic:blipFill>
                <pic:spPr bwMode="auto">
                  <a:xfrm>
                    <a:off x="0" y="0"/>
                    <a:ext cx="541020" cy="741045"/>
                  </a:xfrm>
                  <a:prstGeom prst="rect">
                    <a:avLst/>
                  </a:prstGeom>
                  <a:noFill/>
                </pic:spPr>
              </pic:pic>
            </a:graphicData>
          </a:graphic>
        </wp:anchor>
      </w:drawing>
    </w:r>
    <w:r>
      <w:rPr>
        <w:rFonts w:cs="Helvetica" w:ascii="Helvetica" w:hAnsi="Helvetica"/>
        <w:color w:val="000000"/>
        <w:sz w:val="56"/>
        <w:szCs w:val="56"/>
      </w:rPr>
      <w:t>Município de Castro</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24"/>
        <w:szCs w:val="24"/>
      </w:rPr>
      <w:t>Diretoria de Suprimentos</w:t>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p>
    <w:pPr>
      <w:pStyle w:val="Header"/>
      <w:tabs>
        <w:tab w:val="left" w:pos="3360" w:leader="none"/>
      </w:tabs>
      <w:jc w:val="right"/>
      <w:rPr>
        <w:rFonts w:ascii="Helvetica" w:hAnsi="Helvetica" w:cs="Helvetica"/>
        <w:color w:val="000000"/>
        <w:sz w:val="18"/>
        <w:szCs w:val="18"/>
      </w:rPr>
    </w:pPr>
    <w:r>
      <w:rPr>
        <w:rFonts w:cs="Helvetica" w:ascii="Helvetica" w:hAnsi="Helvetica"/>
        <w:color w:val="000000"/>
        <w:sz w:val="18"/>
        <w:szCs w:val="1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pStyle w:val="Heading7"/>
      <w:suff w:val="nothing"/>
      <w:lvlText w:val=""/>
      <w:lvlJc w:val="left"/>
      <w:pPr>
        <w:tabs>
          <w:tab w:val="num" w:pos="0"/>
        </w:tabs>
        <w:ind w:left="0" w:hanging="0"/>
      </w:pPr>
      <w:rPr/>
    </w:lvl>
    <w:lvl w:ilvl="7">
      <w:start w:val="1"/>
      <w:numFmt w:val="decimal"/>
      <w:pStyle w:val="Heading8"/>
      <w:suff w:val="nothing"/>
      <w:lvlText w:val=""/>
      <w:lvlJc w:val="left"/>
      <w:pPr>
        <w:tabs>
          <w:tab w:val="num" w:pos="0"/>
        </w:tabs>
        <w:ind w:left="0" w:hanging="0"/>
      </w:pPr>
      <w:rPr/>
    </w:lvl>
    <w:lvl w:ilvl="8">
      <w:start w:val="1"/>
      <w:numFmt w:val="decimal"/>
      <w:pStyle w:val="Heading9"/>
      <w:suff w:val="nothing"/>
      <w:lvlText w:val=""/>
      <w:lvlJc w:val="left"/>
      <w:pPr>
        <w:tabs>
          <w:tab w:val="num" w:pos="0"/>
        </w:tabs>
        <w:ind w:left="0" w:hanging="0"/>
      </w:pPr>
      <w:rPr/>
    </w:lvl>
  </w:abstractNum>
  <w:abstractNum w:abstractNumId="2">
    <w:lvl w:ilvl="0">
      <w:start w:val="1"/>
      <w:numFmt w:val="decimal"/>
      <w:suff w:val="nothing"/>
      <w:lvlText w:val=""/>
      <w:lvlJc w:val="left"/>
      <w:pPr>
        <w:tabs>
          <w:tab w:val="num" w:pos="0"/>
        </w:tabs>
        <w:ind w:left="0" w:hanging="0"/>
      </w:pPr>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rFonts w:cs="Verdana"/>
        <w:color w:val="000000"/>
        <w:sz w:val="20"/>
        <w:szCs w:val="20"/>
      </w:rPr>
    </w:lvl>
    <w:lvl w:ilvl="8">
      <w:start w:val="1"/>
      <w:numFmt w:val="decimal"/>
      <w:suff w:val="nothing"/>
      <w:lvlText w:val=""/>
      <w:lvlJc w:val="left"/>
      <w:pPr>
        <w:tabs>
          <w:tab w:val="num" w:pos="0"/>
        </w:tabs>
        <w:ind w:left="0" w:hanging="0"/>
      </w:pPr>
      <w:rPr/>
    </w:lvl>
  </w:abstractNum>
  <w:abstractNum w:abstractNumId="3">
    <w:lvl w:ilvl="0">
      <w:start w:val="1"/>
      <w:numFmt w:val="decimal"/>
      <w:suff w:val="nothing"/>
      <w:lvlText w:val=""/>
      <w:lvlJc w:val="left"/>
      <w:pPr>
        <w:tabs>
          <w:tab w:val="num" w:pos="0"/>
        </w:tabs>
        <w:ind w:left="0" w:hanging="0"/>
      </w:pPr>
      <w:rPr>
        <w:rFonts w:cs="Verdana"/>
      </w:rPr>
    </w:lvl>
    <w:lvl w:ilvl="1">
      <w:start w:val="1"/>
      <w:numFmt w:val="decimal"/>
      <w:suff w:val="nothing"/>
      <w:lvlText w:val=""/>
      <w:lvlJc w:val="left"/>
      <w:pPr>
        <w:tabs>
          <w:tab w:val="num" w:pos="0"/>
        </w:tabs>
        <w:ind w:left="0" w:hanging="0"/>
      </w:pPr>
      <w:rPr/>
    </w:lvl>
    <w:lvl w:ilvl="2">
      <w:start w:val="1"/>
      <w:numFmt w:val="decimal"/>
      <w:suff w:val="nothing"/>
      <w:lvlText w:val=""/>
      <w:lvlJc w:val="left"/>
      <w:pPr>
        <w:tabs>
          <w:tab w:val="num" w:pos="0"/>
        </w:tabs>
        <w:ind w:left="0" w:hanging="0"/>
      </w:pPr>
      <w:rPr/>
    </w:lvl>
    <w:lvl w:ilvl="3">
      <w:start w:val="1"/>
      <w:numFmt w:val="decimal"/>
      <w:suff w:val="nothing"/>
      <w:lvlText w:val=""/>
      <w:lvlJc w:val="left"/>
      <w:pPr>
        <w:tabs>
          <w:tab w:val="num" w:pos="0"/>
        </w:tabs>
        <w:ind w:left="0" w:hanging="0"/>
      </w:pPr>
      <w:rPr/>
    </w:lvl>
    <w:lvl w:ilvl="4">
      <w:start w:val="1"/>
      <w:numFmt w:val="decimal"/>
      <w:suff w:val="nothing"/>
      <w:lvlText w:val=""/>
      <w:lvlJc w:val="left"/>
      <w:pPr>
        <w:tabs>
          <w:tab w:val="num" w:pos="0"/>
        </w:tabs>
        <w:ind w:left="0" w:hanging="0"/>
      </w:pPr>
      <w:rPr/>
    </w:lvl>
    <w:lvl w:ilvl="5">
      <w:start w:val="1"/>
      <w:numFmt w:val="decimal"/>
      <w:suff w:val="nothing"/>
      <w:lvlText w:val=""/>
      <w:lvlJc w:val="left"/>
      <w:pPr>
        <w:tabs>
          <w:tab w:val="num" w:pos="0"/>
        </w:tabs>
        <w:ind w:left="0" w:hanging="0"/>
      </w:pPr>
      <w:rPr/>
    </w:lvl>
    <w:lvl w:ilvl="6">
      <w:start w:val="1"/>
      <w:numFmt w:val="decimal"/>
      <w:suff w:val="nothing"/>
      <w:lvlText w:val=""/>
      <w:lvlJc w:val="left"/>
      <w:pPr>
        <w:tabs>
          <w:tab w:val="num" w:pos="0"/>
        </w:tabs>
        <w:ind w:left="0" w:hanging="0"/>
      </w:pPr>
      <w:rPr/>
    </w:lvl>
    <w:lvl w:ilvl="7">
      <w:start w:val="1"/>
      <w:numFmt w:val="decimal"/>
      <w:suff w:val="nothing"/>
      <w:lvlText w:val=""/>
      <w:lvlJc w:val="left"/>
      <w:pPr>
        <w:tabs>
          <w:tab w:val="num" w:pos="0"/>
        </w:tabs>
        <w:ind w:left="0" w:hanging="0"/>
      </w:pPr>
      <w:rPr/>
    </w:lvl>
    <w:lvl w:ilvl="8">
      <w:start w:val="1"/>
      <w:numFmt w:val="decimal"/>
      <w:suff w:val="nothing"/>
      <w:lvlText w:val=""/>
      <w:lvlJc w:val="left"/>
      <w:pPr>
        <w:tabs>
          <w:tab w:val="num" w:pos="0"/>
        </w:tabs>
        <w:ind w:left="0" w:hanging="0"/>
      </w:pPr>
      <w:rPr/>
    </w:lvl>
  </w:abstractNum>
  <w:abstractNum w:abstractNumId="4">
    <w:lvl w:ilvl="0">
      <w:start w:val="1"/>
      <w:numFmt w:val="bullet"/>
      <w:lvlText w:val=""/>
      <w:lvlJc w:val="left"/>
      <w:pPr>
        <w:tabs>
          <w:tab w:val="num" w:pos="0"/>
        </w:tabs>
        <w:ind w:left="0" w:hanging="0"/>
      </w:pPr>
      <w:rPr>
        <w:rFonts w:ascii="Symbol" w:hAnsi="Symbol" w:cs="Symbol" w:hint="default"/>
      </w:rPr>
    </w:lvl>
    <w:lvl w:ilvl="1">
      <w:start w:val="1"/>
      <w:numFmt w:val="decimal"/>
      <w:suff w:val="nothing"/>
      <w:lvlText w:val="%2."/>
      <w:lvlJc w:val="left"/>
      <w:pPr>
        <w:tabs>
          <w:tab w:val="num" w:pos="0"/>
        </w:tabs>
        <w:ind w:left="0" w:hanging="0"/>
      </w:pPr>
      <w:rPr/>
    </w:lvl>
    <w:lvl w:ilvl="2">
      <w:start w:val="1"/>
      <w:numFmt w:val="decimal"/>
      <w:suff w:val="nothing"/>
      <w:lvlText w:val="%3."/>
      <w:lvlJc w:val="left"/>
      <w:pPr>
        <w:tabs>
          <w:tab w:val="num" w:pos="0"/>
        </w:tabs>
        <w:ind w:left="0" w:hanging="0"/>
      </w:pPr>
      <w:rPr/>
    </w:lvl>
    <w:lvl w:ilvl="3">
      <w:start w:val="1"/>
      <w:numFmt w:val="decimal"/>
      <w:suff w:val="nothing"/>
      <w:lvlText w:val="%4."/>
      <w:lvlJc w:val="left"/>
      <w:pPr>
        <w:tabs>
          <w:tab w:val="num" w:pos="0"/>
        </w:tabs>
        <w:ind w:left="0" w:hanging="0"/>
      </w:pPr>
      <w:rPr/>
    </w:lvl>
    <w:lvl w:ilvl="4">
      <w:start w:val="1"/>
      <w:numFmt w:val="decimal"/>
      <w:suff w:val="nothing"/>
      <w:lvlText w:val="%5."/>
      <w:lvlJc w:val="left"/>
      <w:pPr>
        <w:tabs>
          <w:tab w:val="num" w:pos="0"/>
        </w:tabs>
        <w:ind w:left="0" w:hanging="0"/>
      </w:pPr>
      <w:rPr/>
    </w:lvl>
    <w:lvl w:ilvl="5">
      <w:start w:val="1"/>
      <w:numFmt w:val="decimal"/>
      <w:suff w:val="nothing"/>
      <w:lvlText w:val="%6."/>
      <w:lvlJc w:val="left"/>
      <w:pPr>
        <w:tabs>
          <w:tab w:val="num" w:pos="0"/>
        </w:tabs>
        <w:ind w:left="0" w:hanging="0"/>
      </w:pPr>
      <w:rPr/>
    </w:lvl>
    <w:lvl w:ilvl="6">
      <w:start w:val="1"/>
      <w:numFmt w:val="decimal"/>
      <w:suff w:val="nothing"/>
      <w:lvlText w:val="%7."/>
      <w:lvlJc w:val="left"/>
      <w:pPr>
        <w:tabs>
          <w:tab w:val="num" w:pos="0"/>
        </w:tabs>
        <w:ind w:left="0" w:hanging="0"/>
      </w:pPr>
      <w:rPr/>
    </w:lvl>
    <w:lvl w:ilvl="7">
      <w:start w:val="1"/>
      <w:numFmt w:val="decimal"/>
      <w:suff w:val="nothing"/>
      <w:lvlText w:val="%8."/>
      <w:lvlJc w:val="left"/>
      <w:pPr>
        <w:tabs>
          <w:tab w:val="num" w:pos="0"/>
        </w:tabs>
        <w:ind w:left="0" w:hanging="0"/>
      </w:pPr>
      <w:rPr/>
    </w:lvl>
    <w:lvl w:ilvl="8">
      <w:start w:val="1"/>
      <w:numFmt w:val="decimal"/>
      <w:suff w:val="nothing"/>
      <w:lvlText w:val="%9."/>
      <w:lvlJc w:val="left"/>
      <w:pPr>
        <w:tabs>
          <w:tab w:val="num" w:pos="0"/>
        </w:tabs>
        <w:ind w:left="0" w:hanging="0"/>
      </w:pPr>
      <w:rPr/>
    </w:lvl>
  </w:abstractNum>
  <w:abstractNum w:abstractNumId="5">
    <w:lvl w:ilvl="0">
      <w:start w:val="1"/>
      <w:numFmt w:val="decimal"/>
      <w:lvlText w:val="%1."/>
      <w:lvlJc w:val="left"/>
      <w:pPr>
        <w:tabs>
          <w:tab w:val="num" w:pos="0"/>
        </w:tabs>
        <w:ind w:left="360" w:hanging="360"/>
      </w:pPr>
      <w:rPr>
        <w:color w:val="000000"/>
      </w:rPr>
    </w:lvl>
    <w:lvl w:ilvl="1">
      <w:start w:val="1"/>
      <w:numFmt w:val="decimal"/>
      <w:lvlText w:val="%1.%2."/>
      <w:lvlJc w:val="left"/>
      <w:pPr>
        <w:tabs>
          <w:tab w:val="num" w:pos="0"/>
        </w:tabs>
        <w:ind w:left="999" w:hanging="432"/>
      </w:pPr>
      <w:rPr>
        <w:rFonts w:cs="Courier New"/>
      </w:rPr>
    </w:lvl>
    <w:lvl w:ilvl="2">
      <w:start w:val="1"/>
      <w:numFmt w:val="decimal"/>
      <w:lvlText w:val="%1.%2.%3."/>
      <w:lvlJc w:val="left"/>
      <w:pPr>
        <w:tabs>
          <w:tab w:val="num" w:pos="0"/>
        </w:tabs>
        <w:ind w:left="1638" w:hanging="504"/>
      </w:pPr>
      <w:rPr>
        <w:rFonts w:cs="Times New Roman"/>
      </w:rPr>
    </w:lvl>
    <w:lvl w:ilvl="3">
      <w:start w:val="1"/>
      <w:numFmt w:val="decimal"/>
      <w:lvlText w:val="%1.%2.%3.%4."/>
      <w:lvlJc w:val="left"/>
      <w:pPr>
        <w:tabs>
          <w:tab w:val="num" w:pos="0"/>
        </w:tabs>
        <w:ind w:left="2491" w:hanging="648"/>
      </w:pPr>
      <w:rPr>
        <w:b/>
      </w:rPr>
    </w:lvl>
    <w:lvl w:ilvl="4">
      <w:start w:val="1"/>
      <w:numFmt w:val="decimal"/>
      <w:lvlText w:val="%1.%2.%3.%4.%5."/>
      <w:lvlJc w:val="left"/>
      <w:pPr>
        <w:tabs>
          <w:tab w:val="num" w:pos="0"/>
        </w:tabs>
        <w:ind w:left="2232" w:hanging="792"/>
      </w:pPr>
      <w:rPr>
        <w:color w:val="00000A"/>
      </w:rPr>
    </w:lvl>
    <w:lvl w:ilvl="5">
      <w:start w:val="1"/>
      <w:numFmt w:val="decimal"/>
      <w:lvlText w:val="%1.%2.%3.%4.%5.%6."/>
      <w:lvlJc w:val="left"/>
      <w:pPr>
        <w:tabs>
          <w:tab w:val="num" w:pos="0"/>
        </w:tabs>
        <w:ind w:left="2736" w:hanging="936"/>
      </w:pPr>
      <w:rPr>
        <w:b/>
        <w:color w:val="00000A"/>
      </w:rPr>
    </w:lvl>
    <w:lvl w:ilvl="6">
      <w:start w:val="1"/>
      <w:numFmt w:val="decimal"/>
      <w:lvlText w:val="%1.%2.%3.%4.%5.%6.%7."/>
      <w:lvlJc w:val="left"/>
      <w:pPr>
        <w:tabs>
          <w:tab w:val="num" w:pos="0"/>
        </w:tabs>
        <w:ind w:left="3240" w:hanging="1080"/>
      </w:pPr>
      <w:rPr>
        <w:b/>
        <w:i/>
        <w:caps/>
        <w:dstrike/>
        <w:vanish/>
        <w:position w:val="0"/>
        <w:sz w:val="22"/>
        <w:vertAlign w:val="baseline"/>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9">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OpenSymbol" w:hAnsi="Open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OpenSymbol" w:hAnsi="Open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lvl w:ilvl="0">
      <w:start w:val="1"/>
      <w:numFmt w:val="bullet"/>
      <w:lvlText w:val="►"/>
      <w:lvlJc w:val="left"/>
      <w:pPr>
        <w:tabs>
          <w:tab w:val="num" w:pos="720"/>
        </w:tabs>
        <w:ind w:left="720" w:hanging="360"/>
      </w:pPr>
      <w:rPr>
        <w:rFonts w:ascii="OpenSymbol" w:hAnsi="Open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OpenSymbol" w:hAnsi="Open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OpenSymbol" w:hAnsi="Open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6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ar-SA"/>
    </w:rPr>
  </w:style>
  <w:style w:type="paragraph" w:styleId="Heading1">
    <w:name w:val="heading 1"/>
    <w:basedOn w:val="Normal"/>
    <w:uiPriority w:val="9"/>
    <w:qFormat/>
    <w:pPr>
      <w:keepNext w:val="true"/>
      <w:numPr>
        <w:ilvl w:val="0"/>
        <w:numId w:val="1"/>
      </w:numPr>
      <w:ind w:hanging="0" w:left="0" w:right="0"/>
      <w:jc w:val="center"/>
      <w:outlineLvl w:val="0"/>
    </w:pPr>
    <w:rPr>
      <w:rFonts w:ascii="Arial" w:hAnsi="Arial" w:cs="Arial"/>
      <w:b/>
      <w:sz w:val="22"/>
      <w:szCs w:val="20"/>
    </w:rPr>
  </w:style>
  <w:style w:type="paragraph" w:styleId="Heading2">
    <w:name w:val="heading 2"/>
    <w:basedOn w:val="Normal"/>
    <w:uiPriority w:val="9"/>
    <w:unhideWhenUsed/>
    <w:qFormat/>
    <w:pPr>
      <w:keepNext w:val="true"/>
      <w:numPr>
        <w:ilvl w:val="0"/>
        <w:numId w:val="0"/>
      </w:numPr>
      <w:ind w:hanging="0" w:left="0" w:right="0"/>
      <w:jc w:val="center"/>
      <w:outlineLvl w:val="1"/>
    </w:pPr>
    <w:rPr>
      <w:rFonts w:ascii="Arial" w:hAnsi="Arial" w:cs="Arial"/>
      <w:b/>
      <w:i/>
      <w:color w:val="000000"/>
    </w:rPr>
  </w:style>
  <w:style w:type="paragraph" w:styleId="Heading3">
    <w:name w:val="heading 3"/>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4">
    <w:name w:val="heading 4"/>
    <w:qFormat/>
    <w:pPr>
      <w:widowControl w:val="false"/>
      <w:numPr>
        <w:ilvl w:val="0"/>
        <w:numId w:val="0"/>
      </w:numPr>
      <w:suppressAutoHyphens w:val="true"/>
      <w:bidi w:val="0"/>
      <w:spacing w:before="0" w:after="0"/>
      <w:jc w:val="left"/>
    </w:pPr>
    <w:rPr>
      <w:rFonts w:ascii="Times New Roman" w:hAnsi="Times New Roman" w:eastAsia="Lucida Sans Unicode" w:cs="Times New Roman"/>
      <w:color w:val="auto"/>
      <w:kern w:val="0"/>
      <w:sz w:val="24"/>
      <w:szCs w:val="20"/>
      <w:lang w:val="pt-BR" w:eastAsia="zh-CN" w:bidi="ar-SA"/>
    </w:rPr>
  </w:style>
  <w:style w:type="paragraph" w:styleId="Heading5">
    <w:name w:val="heading 5"/>
    <w:basedOn w:val="Normal"/>
    <w:uiPriority w:val="9"/>
    <w:unhideWhenUsed/>
    <w:qFormat/>
    <w:pPr>
      <w:keepNext w:val="true"/>
      <w:numPr>
        <w:ilvl w:val="0"/>
        <w:numId w:val="0"/>
      </w:numPr>
      <w:ind w:hanging="0" w:left="0" w:right="0"/>
      <w:jc w:val="center"/>
      <w:outlineLvl w:val="4"/>
    </w:pPr>
    <w:rPr>
      <w:rFonts w:ascii="Arial" w:hAnsi="Arial" w:cs="Arial"/>
      <w:b/>
      <w:color w:val="000000"/>
      <w:sz w:val="20"/>
    </w:rPr>
  </w:style>
  <w:style w:type="paragraph" w:styleId="Heading6">
    <w:name w:val="heading 6"/>
    <w:basedOn w:val="Normal"/>
    <w:uiPriority w:val="9"/>
    <w:unhideWhenUsed/>
    <w:qFormat/>
    <w:pPr>
      <w:keepNext w:val="true"/>
      <w:numPr>
        <w:ilvl w:val="0"/>
        <w:numId w:val="0"/>
      </w:numPr>
      <w:ind w:hanging="0" w:left="0" w:right="0"/>
      <w:jc w:val="center"/>
      <w:outlineLvl w:val="5"/>
    </w:pPr>
    <w:rPr>
      <w:rFonts w:ascii="Arial" w:hAnsi="Arial" w:cs="Arial"/>
      <w:sz w:val="28"/>
    </w:rPr>
  </w:style>
  <w:style w:type="paragraph" w:styleId="Heading7">
    <w:name w:val="heading 7"/>
    <w:basedOn w:val="Normal"/>
    <w:uiPriority w:val="9"/>
    <w:unhideWhenUsed/>
    <w:qFormat/>
    <w:pPr>
      <w:numPr>
        <w:ilvl w:val="6"/>
        <w:numId w:val="1"/>
      </w:numPr>
      <w:spacing w:before="240" w:after="60"/>
      <w:ind w:hanging="0" w:left="0" w:right="0"/>
      <w:outlineLvl w:val="6"/>
    </w:pPr>
    <w:rPr>
      <w:szCs w:val="24"/>
    </w:rPr>
  </w:style>
  <w:style w:type="paragraph" w:styleId="Heading8">
    <w:name w:val="heading 8"/>
    <w:basedOn w:val="Normal"/>
    <w:uiPriority w:val="9"/>
    <w:unhideWhenUsed/>
    <w:qFormat/>
    <w:pPr>
      <w:numPr>
        <w:ilvl w:val="7"/>
        <w:numId w:val="1"/>
      </w:numPr>
      <w:spacing w:before="240" w:after="60"/>
      <w:ind w:hanging="0" w:left="0" w:right="0"/>
      <w:outlineLvl w:val="7"/>
    </w:pPr>
    <w:rPr>
      <w:i/>
      <w:iCs/>
      <w:szCs w:val="24"/>
    </w:rPr>
  </w:style>
  <w:style w:type="paragraph" w:styleId="Heading9">
    <w:name w:val="heading 9"/>
    <w:basedOn w:val="Normal"/>
    <w:uiPriority w:val="9"/>
    <w:unhideWhenUsed/>
    <w:qFormat/>
    <w:pPr>
      <w:keepNext w:val="true"/>
      <w:numPr>
        <w:ilvl w:val="8"/>
        <w:numId w:val="1"/>
      </w:numPr>
      <w:ind w:hanging="0" w:left="0" w:right="0"/>
      <w:outlineLvl w:val="8"/>
    </w:pPr>
    <w:rPr>
      <w:rFonts w:ascii="Arial" w:hAnsi="Arial" w:cs="Arial"/>
      <w:b/>
      <w:bCs/>
      <w:color w:val="000000"/>
      <w:sz w:val="22"/>
    </w:rPr>
  </w:style>
  <w:style w:type="character" w:styleId="Heading1Char">
    <w:name w:val="Heading 1 Char"/>
    <w:basedOn w:val="DefaultParagraphFont"/>
    <w:uiPriority w:val="9"/>
    <w:qFormat/>
    <w:rPr>
      <w:rFonts w:ascii="Arial" w:hAnsi="Arial" w:eastAsia="Arial" w:cs="Arial"/>
      <w:sz w:val="40"/>
      <w:szCs w:val="40"/>
    </w:rPr>
  </w:style>
  <w:style w:type="character" w:styleId="Heading2Char">
    <w:name w:val="Heading 2 Char"/>
    <w:basedOn w:val="DefaultParagraphFont"/>
    <w:uiPriority w:val="9"/>
    <w:qFormat/>
    <w:rPr>
      <w:rFonts w:ascii="Arial" w:hAnsi="Arial" w:eastAsia="Arial" w:cs="Arial"/>
      <w:sz w:val="34"/>
    </w:rPr>
  </w:style>
  <w:style w:type="character" w:styleId="Heading3Char">
    <w:name w:val="Heading 3 Char"/>
    <w:basedOn w:val="DefaultParagraphFont"/>
    <w:uiPriority w:val="9"/>
    <w:qFormat/>
    <w:rPr>
      <w:rFonts w:ascii="Arial" w:hAnsi="Arial" w:eastAsia="Arial" w:cs="Arial"/>
      <w:sz w:val="30"/>
      <w:szCs w:val="30"/>
    </w:rPr>
  </w:style>
  <w:style w:type="character" w:styleId="Heading4Char">
    <w:name w:val="Heading 4 Char"/>
    <w:basedOn w:val="DefaultParagraphFont"/>
    <w:uiPriority w:val="9"/>
    <w:qFormat/>
    <w:rPr>
      <w:rFonts w:ascii="Arial" w:hAnsi="Arial" w:eastAsia="Arial" w:cs="Arial"/>
      <w:b/>
      <w:bCs/>
      <w:sz w:val="26"/>
      <w:szCs w:val="26"/>
    </w:rPr>
  </w:style>
  <w:style w:type="character" w:styleId="Heading5Char">
    <w:name w:val="Heading 5 Char"/>
    <w:basedOn w:val="DefaultParagraphFont"/>
    <w:uiPriority w:val="9"/>
    <w:qFormat/>
    <w:rPr>
      <w:rFonts w:ascii="Arial" w:hAnsi="Arial" w:eastAsia="Arial" w:cs="Arial"/>
      <w:b/>
      <w:bCs/>
      <w:sz w:val="24"/>
      <w:szCs w:val="24"/>
    </w:rPr>
  </w:style>
  <w:style w:type="character" w:styleId="Heading6Char">
    <w:name w:val="Heading 6 Char"/>
    <w:basedOn w:val="DefaultParagraphFont"/>
    <w:uiPriority w:val="9"/>
    <w:qFormat/>
    <w:rPr>
      <w:rFonts w:ascii="Arial" w:hAnsi="Arial" w:eastAsia="Arial" w:cs="Arial"/>
      <w:b/>
      <w:bCs/>
      <w:sz w:val="22"/>
      <w:szCs w:val="22"/>
    </w:rPr>
  </w:style>
  <w:style w:type="character" w:styleId="Heading7Char">
    <w:name w:val="Heading 7 Char"/>
    <w:basedOn w:val="DefaultParagraphFont"/>
    <w:uiPriority w:val="9"/>
    <w:qFormat/>
    <w:rPr>
      <w:rFonts w:ascii="Arial" w:hAnsi="Arial" w:eastAsia="Arial" w:cs="Arial"/>
      <w:b/>
      <w:bCs/>
      <w:i/>
      <w:iCs/>
      <w:sz w:val="22"/>
      <w:szCs w:val="22"/>
    </w:rPr>
  </w:style>
  <w:style w:type="character" w:styleId="Heading8Char">
    <w:name w:val="Heading 8 Char"/>
    <w:basedOn w:val="DefaultParagraphFont"/>
    <w:uiPriority w:val="9"/>
    <w:qFormat/>
    <w:rPr>
      <w:rFonts w:ascii="Arial" w:hAnsi="Arial" w:eastAsia="Arial" w:cs="Arial"/>
      <w:i/>
      <w:iCs/>
      <w:sz w:val="22"/>
      <w:szCs w:val="22"/>
    </w:rPr>
  </w:style>
  <w:style w:type="character" w:styleId="Heading9Char">
    <w:name w:val="Heading 9 Char"/>
    <w:basedOn w:val="DefaultParagraphFont"/>
    <w:uiPriority w:val="9"/>
    <w:qFormat/>
    <w:rPr>
      <w:rFonts w:ascii="Arial" w:hAnsi="Arial" w:eastAsia="Arial" w:cs="Arial"/>
      <w:i/>
      <w:iCs/>
      <w:sz w:val="21"/>
      <w:szCs w:val="21"/>
    </w:rPr>
  </w:style>
  <w:style w:type="character" w:styleId="TitleChar">
    <w:name w:val="Title Char"/>
    <w:basedOn w:val="DefaultParagraphFont"/>
    <w:uiPriority w:val="10"/>
    <w:qFormat/>
    <w:rPr>
      <w:sz w:val="48"/>
      <w:szCs w:val="48"/>
    </w:rPr>
  </w:style>
  <w:style w:type="character" w:styleId="SubtitleChar">
    <w:name w:val="Subtitle Char"/>
    <w:basedOn w:val="DefaultParagraphFont"/>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basedOn w:val="DefaultParagraphFont"/>
    <w:uiPriority w:val="99"/>
    <w:qFormat/>
    <w:rPr/>
  </w:style>
  <w:style w:type="character" w:styleId="FooterChar">
    <w:name w:val="Footer Char"/>
    <w:basedOn w:val="DefaultParagraphFont"/>
    <w:uiPriority w:val="99"/>
    <w:qFormat/>
    <w:rPr/>
  </w:style>
  <w:style w:type="character" w:styleId="CaptionChar">
    <w:name w:val="Caption Char"/>
    <w:uiPriority w:val="99"/>
    <w:qFormat/>
    <w:rPr/>
  </w:style>
  <w:style w:type="character" w:styleId="Hyperlink">
    <w:name w:val="Hyperlink"/>
    <w:uiPriority w:val="99"/>
    <w:unhideWhenUsed/>
    <w:rPr>
      <w:color w:val="0000FF"/>
      <w:u w:val="single"/>
    </w:rPr>
  </w:style>
  <w:style w:type="character" w:styleId="FootnoteTextChar">
    <w:name w:val="Footnote Text Char"/>
    <w:uiPriority w:val="99"/>
    <w:qFormat/>
    <w:rPr>
      <w:sz w:val="18"/>
    </w:rPr>
  </w:style>
  <w:style w:type="character" w:styleId="Caracteresdenotaderodap">
    <w:name w:val="Caracteres de nota de rodapé"/>
    <w:uiPriority w:val="99"/>
    <w:unhideWhenUsed/>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EndnoteTextChar">
    <w:name w:val="Endnote Text Char"/>
    <w:uiPriority w:val="99"/>
    <w:qFormat/>
    <w:rPr>
      <w:sz w:val="20"/>
    </w:rPr>
  </w:style>
  <w:style w:type="character" w:styleId="Caracteresdenotadefim">
    <w:name w:val="Caracteres de nota de fim"/>
    <w:uiPriority w:val="99"/>
    <w:semiHidden/>
    <w:unhideWhenUsed/>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WW8Num2z7">
    <w:name w:val="WW8Num2z7"/>
    <w:qFormat/>
    <w:rPr>
      <w:rFonts w:ascii="Verdana" w:hAnsi="Verdana" w:cs="Verdana"/>
      <w:color w:val="000000"/>
      <w:sz w:val="20"/>
      <w:szCs w:val="20"/>
    </w:rPr>
  </w:style>
  <w:style w:type="character" w:styleId="WW8Num3z0">
    <w:name w:val="WW8Num3z0"/>
    <w:qFormat/>
    <w:rPr>
      <w:rFonts w:cs="Verdana"/>
    </w:rPr>
  </w:style>
  <w:style w:type="character" w:styleId="WW8Num4z0">
    <w:name w:val="WW8Num4z0"/>
    <w:qFormat/>
    <w:rPr>
      <w:rFonts w:ascii="Symbol" w:hAnsi="Symbol" w:cs="OpenSymbol"/>
    </w:rPr>
  </w:style>
  <w:style w:type="character" w:styleId="WW8Num5z0">
    <w:name w:val="WW8Num5z0"/>
    <w:qFormat/>
    <w:rPr>
      <w:color w:val="000000"/>
    </w:rPr>
  </w:style>
  <w:style w:type="character" w:styleId="WW8Num5z1">
    <w:name w:val="WW8Num5z1"/>
    <w:qFormat/>
    <w:rPr>
      <w:rFonts w:cs="Courier New"/>
    </w:rPr>
  </w:style>
  <w:style w:type="character" w:styleId="WW8Num5z2">
    <w:name w:val="WW8Num5z2"/>
    <w:qFormat/>
    <w:rPr>
      <w:rFonts w:cs="Times New Roman"/>
    </w:rPr>
  </w:style>
  <w:style w:type="character" w:styleId="WW8Num5z3">
    <w:name w:val="WW8Num5z3"/>
    <w:qFormat/>
    <w:rPr>
      <w:b/>
    </w:rPr>
  </w:style>
  <w:style w:type="character" w:styleId="WW8Num5z4">
    <w:name w:val="WW8Num5z4"/>
    <w:qFormat/>
    <w:rPr>
      <w:color w:val="00000A"/>
    </w:rPr>
  </w:style>
  <w:style w:type="character" w:styleId="WW8Num5z5">
    <w:name w:val="WW8Num5z5"/>
    <w:qFormat/>
    <w:rPr>
      <w:b/>
      <w:color w:val="00000A"/>
    </w:rPr>
  </w:style>
  <w:style w:type="character" w:styleId="WW8Num5z6">
    <w:name w:val="WW8Num5z6"/>
    <w:qFormat/>
    <w:rPr>
      <w:b/>
      <w:i/>
      <w:caps/>
      <w:dstrike/>
      <w:vanish/>
      <w:position w:val="0"/>
      <w:sz w:val="22"/>
      <w:vertAlign w:val="baseline"/>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7">
    <w:name w:val="WW8Num5z7"/>
    <w:qFormat/>
    <w:rPr/>
  </w:style>
  <w:style w:type="character" w:styleId="WW8Num5z8">
    <w:name w:val="WW8Num5z8"/>
    <w:qFormat/>
    <w:rPr/>
  </w:style>
  <w:style w:type="character" w:styleId="Fontepargpadro">
    <w:name w:val="Fonte parág. padrão"/>
    <w:qFormat/>
    <w:rPr/>
  </w:style>
  <w:style w:type="character" w:styleId="Fontepargpadro22">
    <w:name w:val="Fonte parág. padrão22"/>
    <w:qFormat/>
    <w:rPr/>
  </w:style>
  <w:style w:type="character" w:styleId="Fontepargpadro21">
    <w:name w:val="Fonte parág. padrão21"/>
    <w:qFormat/>
    <w:rPr/>
  </w:style>
  <w:style w:type="character" w:styleId="WW8Num7z0">
    <w:name w:val="WW8Num7z0"/>
    <w:qFormat/>
    <w:rPr>
      <w:rFonts w:ascii="Symbol" w:hAnsi="Symbol" w:cs="Symbol"/>
      <w:color w:val="000000"/>
      <w:sz w:val="36"/>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7z3">
    <w:name w:val="WW8Num7z3"/>
    <w:qFormat/>
    <w:rPr>
      <w:rFonts w:ascii="Symbol" w:hAnsi="Symbol" w:cs="Symbol"/>
    </w:rPr>
  </w:style>
  <w:style w:type="character" w:styleId="WW8Num8z0">
    <w:name w:val="WW8Num8z0"/>
    <w:qFormat/>
    <w:rPr/>
  </w:style>
  <w:style w:type="character" w:styleId="WW8Num9z0">
    <w:name w:val="WW8Num9z0"/>
    <w:qFormat/>
    <w:rPr>
      <w:b/>
    </w:rPr>
  </w:style>
  <w:style w:type="character" w:styleId="WW8Num10z1">
    <w:name w:val="WW8Num10z1"/>
    <w:qFormat/>
    <w:rPr>
      <w:rFonts w:ascii="Symbol" w:hAnsi="Symbol" w:cs="Symbol"/>
    </w:rPr>
  </w:style>
  <w:style w:type="character" w:styleId="WW8Num11z0">
    <w:name w:val="WW8Num11z0"/>
    <w:qFormat/>
    <w:rPr/>
  </w:style>
  <w:style w:type="character" w:styleId="WW8Num14z0">
    <w:name w:val="WW8Num14z0"/>
    <w:qFormat/>
    <w:rPr>
      <w:b/>
      <w:i w:val="false"/>
    </w:rPr>
  </w:style>
  <w:style w:type="character" w:styleId="WW8Num14z1">
    <w:name w:val="WW8Num14z1"/>
    <w:qFormat/>
    <w:rPr>
      <w:b/>
    </w:rPr>
  </w:style>
  <w:style w:type="character" w:styleId="WW8Num14z2">
    <w:name w:val="WW8Num14z2"/>
    <w:qFormat/>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style>
  <w:style w:type="character" w:styleId="WW8Num18z0">
    <w:name w:val="WW8Num18z0"/>
    <w:qFormat/>
    <w:rPr>
      <w:rFonts w:ascii="Symbol" w:hAnsi="Symbol" w:cs="Symbol"/>
    </w:rPr>
  </w:style>
  <w:style w:type="character" w:styleId="WW8Num18z2">
    <w:name w:val="WW8Num18z2"/>
    <w:qFormat/>
    <w:rPr>
      <w:rFonts w:ascii="Wingdings" w:hAnsi="Wingdings" w:cs="Wingdings"/>
    </w:rPr>
  </w:style>
  <w:style w:type="character" w:styleId="WW8Num18z4">
    <w:name w:val="WW8Num18z4"/>
    <w:qFormat/>
    <w:rPr>
      <w:rFonts w:ascii="Courier New" w:hAnsi="Courier New" w:cs="Courier New"/>
    </w:rPr>
  </w:style>
  <w:style w:type="character" w:styleId="WW8Num21z1">
    <w:name w:val="WW8Num21z1"/>
    <w:qFormat/>
    <w:rPr>
      <w:rFonts w:ascii="Symbol" w:hAnsi="Symbol" w:cs="Symbol"/>
    </w:rPr>
  </w:style>
  <w:style w:type="character" w:styleId="WW8Num23z0">
    <w:name w:val="WW8Num23z0"/>
    <w:qFormat/>
    <w:rPr/>
  </w:style>
  <w:style w:type="character" w:styleId="WW8Num24z0">
    <w:name w:val="WW8Num24z0"/>
    <w:qFormat/>
    <w:rPr>
      <w:sz w:val="20"/>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6z0">
    <w:name w:val="WW8Num26z0"/>
    <w:qFormat/>
    <w:rPr>
      <w:b/>
    </w:rPr>
  </w:style>
  <w:style w:type="character" w:styleId="WW8Num26z1">
    <w:name w:val="WW8Num26z1"/>
    <w:qFormat/>
    <w:rPr>
      <w:rFonts w:ascii="Verdana" w:hAnsi="Verdana" w:cs="Verdana"/>
      <w:b/>
      <w:sz w:val="20"/>
      <w:szCs w:val="20"/>
    </w:rPr>
  </w:style>
  <w:style w:type="character" w:styleId="WW8Num28z0">
    <w:name w:val="WW8Num28z0"/>
    <w:qFormat/>
    <w:rPr>
      <w:rFonts w:ascii="Symbol" w:hAnsi="Symbol" w:cs="Symbol"/>
      <w:sz w:val="20"/>
    </w:rPr>
  </w:style>
  <w:style w:type="character" w:styleId="WW8Num28z1">
    <w:name w:val="WW8Num28z1"/>
    <w:qFormat/>
    <w:rPr>
      <w:rFonts w:ascii="Courier New" w:hAnsi="Courier New" w:cs="Courier New"/>
      <w:sz w:val="20"/>
    </w:rPr>
  </w:style>
  <w:style w:type="character" w:styleId="WW8Num28z2">
    <w:name w:val="WW8Num28z2"/>
    <w:qFormat/>
    <w:rPr>
      <w:rFonts w:ascii="Wingdings" w:hAnsi="Wingdings" w:cs="Wingdings"/>
      <w:sz w:val="20"/>
    </w:rPr>
  </w:style>
  <w:style w:type="character" w:styleId="WW8Num29z0">
    <w:name w:val="WW8Num29z0"/>
    <w:qFormat/>
    <w:rPr>
      <w:rFonts w:ascii="Symbol" w:hAnsi="Symbol" w:cs="Symbol"/>
      <w:color w:val="000000"/>
      <w:sz w:val="36"/>
    </w:rPr>
  </w:style>
  <w:style w:type="character" w:styleId="WW8Num29z1">
    <w:name w:val="WW8Num29z1"/>
    <w:qFormat/>
    <w:rPr>
      <w:rFonts w:ascii="Courier New" w:hAnsi="Courier New" w:cs="Courier New"/>
    </w:rPr>
  </w:style>
  <w:style w:type="character" w:styleId="WW8Num29z2">
    <w:name w:val="WW8Num29z2"/>
    <w:qFormat/>
    <w:rPr>
      <w:rFonts w:ascii="Wingdings" w:hAnsi="Wingdings" w:cs="Wingdings"/>
    </w:rPr>
  </w:style>
  <w:style w:type="character" w:styleId="WW8Num29z3">
    <w:name w:val="WW8Num29z3"/>
    <w:qFormat/>
    <w:rPr>
      <w:rFonts w:ascii="Symbol" w:hAnsi="Symbol" w:cs="Symbol"/>
    </w:rPr>
  </w:style>
  <w:style w:type="character" w:styleId="WW8Num30z1">
    <w:name w:val="WW8Num30z1"/>
    <w:qFormat/>
    <w:rPr/>
  </w:style>
  <w:style w:type="character" w:styleId="WW8Num31z0">
    <w:name w:val="WW8Num31z0"/>
    <w:qFormat/>
    <w:rPr>
      <w:rFonts w:ascii="Symbol" w:hAnsi="Symbol" w:cs="Symbol"/>
    </w:rPr>
  </w:style>
  <w:style w:type="character" w:styleId="WW8Num31z1">
    <w:name w:val="WW8Num31z1"/>
    <w:qFormat/>
    <w:rPr>
      <w:rFonts w:ascii="Courier New" w:hAnsi="Courier New" w:cs="Courier New"/>
    </w:rPr>
  </w:style>
  <w:style w:type="character" w:styleId="WW8Num31z2">
    <w:name w:val="WW8Num31z2"/>
    <w:qFormat/>
    <w:rPr>
      <w:rFonts w:ascii="Wingdings" w:hAnsi="Wingdings" w:cs="Wingdings"/>
    </w:rPr>
  </w:style>
  <w:style w:type="character" w:styleId="WW8Num32z1">
    <w:name w:val="WW8Num32z1"/>
    <w:qFormat/>
    <w:rPr>
      <w:rFonts w:ascii="Symbol" w:hAnsi="Symbol" w:cs="Symbol"/>
    </w:rPr>
  </w:style>
  <w:style w:type="character" w:styleId="WW8Num34z0">
    <w:name w:val="WW8Num34z0"/>
    <w:qFormat/>
    <w:rPr>
      <w:rFonts w:ascii="Symbol" w:hAnsi="Symbol" w:cs="Symbol"/>
    </w:rPr>
  </w:style>
  <w:style w:type="character" w:styleId="WW8Num34z1">
    <w:name w:val="WW8Num34z1"/>
    <w:qFormat/>
    <w:rPr>
      <w:rFonts w:ascii="Courier New" w:hAnsi="Courier New" w:cs="Courier New"/>
    </w:rPr>
  </w:style>
  <w:style w:type="character" w:styleId="WW8Num34z2">
    <w:name w:val="WW8Num34z2"/>
    <w:qFormat/>
    <w:rPr>
      <w:rFonts w:ascii="Wingdings" w:hAnsi="Wingdings" w:cs="Wingdings"/>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7z0">
    <w:name w:val="WW8Num37z0"/>
    <w:qFormat/>
    <w:rPr/>
  </w:style>
  <w:style w:type="character" w:styleId="WW8Num38z0">
    <w:name w:val="WW8Num38z0"/>
    <w:qFormat/>
    <w:rPr>
      <w:rFonts w:ascii="Symbol" w:hAnsi="Symbol" w:cs="Symbol"/>
    </w:rPr>
  </w:style>
  <w:style w:type="character" w:styleId="WW8Num38z1">
    <w:name w:val="WW8Num38z1"/>
    <w:qFormat/>
    <w:rPr>
      <w:rFonts w:ascii="Courier New" w:hAnsi="Courier New" w:cs="Courier New"/>
    </w:rPr>
  </w:style>
  <w:style w:type="character" w:styleId="WW8Num38z2">
    <w:name w:val="WW8Num38z2"/>
    <w:qFormat/>
    <w:rPr>
      <w:rFonts w:ascii="Wingdings" w:hAnsi="Wingdings" w:cs="Wingdings"/>
    </w:rPr>
  </w:style>
  <w:style w:type="character" w:styleId="WW8Num39z0">
    <w:name w:val="WW8Num39z0"/>
    <w:qFormat/>
    <w:rPr>
      <w:b/>
    </w:rPr>
  </w:style>
  <w:style w:type="character" w:styleId="WW8Num40z0">
    <w:name w:val="WW8Num40z0"/>
    <w:qFormat/>
    <w:rPr>
      <w:b/>
    </w:rPr>
  </w:style>
  <w:style w:type="character" w:styleId="WW8Num40z1">
    <w:name w:val="WW8Num40z1"/>
    <w:qFormat/>
    <w:rPr/>
  </w:style>
  <w:style w:type="character" w:styleId="Fontepargpadro20">
    <w:name w:val="Fonte parág. padrão20"/>
    <w:qFormat/>
    <w:rPr/>
  </w:style>
  <w:style w:type="character" w:styleId="WW8Num6z0">
    <w:name w:val="WW8Num6z0"/>
    <w:qFormat/>
    <w:rPr>
      <w:lang w:val="pt-PT" w:bidi="ar-SA"/>
    </w:rPr>
  </w:style>
  <w:style w:type="character" w:styleId="WW8Num6z1">
    <w:name w:val="WW8Num6z1"/>
    <w:qFormat/>
    <w:rPr>
      <w:b/>
      <w:bCs/>
      <w:i/>
      <w:spacing w:val="-1"/>
      <w:lang w:val="pt-PT" w:bidi="ar-SA"/>
    </w:rPr>
  </w:style>
  <w:style w:type="character" w:styleId="WW8Num6z2">
    <w:name w:val="WW8Num6z2"/>
    <w:qFormat/>
    <w:rPr>
      <w:rFonts w:ascii="Caladea" w:hAnsi="Caladea" w:eastAsia="Caladea" w:cs="Caladea"/>
      <w:sz w:val="24"/>
      <w:szCs w:val="24"/>
      <w:lang w:val="pt-PT" w:bidi="ar-SA"/>
    </w:rPr>
  </w:style>
  <w:style w:type="character" w:styleId="WW8Num7z4">
    <w:name w:val="WW8Num7z4"/>
    <w:qFormat/>
    <w:rPr>
      <w:lang w:val="pt-PT" w:bidi="ar-SA"/>
    </w:rPr>
  </w:style>
  <w:style w:type="character" w:styleId="WW8Num9z1">
    <w:name w:val="WW8Num9z1"/>
    <w:qFormat/>
    <w:rPr>
      <w:rFonts w:ascii="Caladea" w:hAnsi="Caladea" w:eastAsia="Caladea" w:cs="Caladea"/>
      <w:spacing w:val="-1"/>
      <w:sz w:val="24"/>
      <w:szCs w:val="24"/>
      <w:lang w:val="pt-PT" w:bidi="ar-SA"/>
    </w:rPr>
  </w:style>
  <w:style w:type="character" w:styleId="WW8Num9z4">
    <w:name w:val="WW8Num9z4"/>
    <w:qFormat/>
    <w:rPr>
      <w:lang w:val="pt-PT" w:bidi="ar-SA"/>
    </w:rPr>
  </w:style>
  <w:style w:type="character" w:styleId="Fontepargpadro19">
    <w:name w:val="Fonte parág. padrão19"/>
    <w:qFormat/>
    <w:rPr/>
  </w:style>
  <w:style w:type="character" w:styleId="Fontepargpadro18">
    <w:name w:val="Fonte parág. padrão18"/>
    <w:qFormat/>
    <w:rPr/>
  </w:style>
  <w:style w:type="character" w:styleId="Fontepargpadro17">
    <w:name w:val="Fonte parág. padrão17"/>
    <w:qFormat/>
    <w:rPr/>
  </w:style>
  <w:style w:type="character" w:styleId="WW8Num6z3">
    <w:name w:val="WW8Num6z3"/>
    <w:qFormat/>
    <w:rPr>
      <w:rFonts w:ascii="Symbol" w:hAnsi="Symbol" w:cs="Symbol"/>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Fontepargpadro14">
    <w:name w:val="Fonte parág. padrão14"/>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2">
    <w:name w:val="WW8Num9z2"/>
    <w:qFormat/>
    <w:rPr/>
  </w:style>
  <w:style w:type="character" w:styleId="WW8Num9z3">
    <w:name w:val="WW8Num9z3"/>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eastAsia="Times New Roman" w:cs="Times New Roman"/>
      <w:b/>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rFonts w:ascii="Symbol" w:hAnsi="Symbol" w:cs="Symbol"/>
      <w:sz w:val="24"/>
      <w:szCs w:val="24"/>
    </w:rPr>
  </w:style>
  <w:style w:type="character" w:styleId="WW8Num11z2">
    <w:name w:val="WW8Num11z2"/>
    <w:qFormat/>
    <w:rPr>
      <w:rFonts w:ascii="Times New Roman" w:hAnsi="Times New Roman" w:cs="Times New Roman"/>
      <w:sz w:val="24"/>
      <w:szCs w:val="24"/>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b/>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cs="Times New Roman"/>
      <w:b/>
      <w:bCs/>
      <w:sz w:val="18"/>
      <w:szCs w:val="18"/>
    </w:rPr>
  </w:style>
  <w:style w:type="character" w:styleId="WW8Num15z1">
    <w:name w:val="WW8Num15z1"/>
    <w:qFormat/>
    <w:rPr>
      <w:rFonts w:ascii="Times New Roman" w:hAnsi="Times New Roman" w:cs="Times New Roman"/>
      <w:sz w:val="24"/>
      <w:szCs w:val="24"/>
    </w:rPr>
  </w:style>
  <w:style w:type="character" w:styleId="WW8Num17z1">
    <w:name w:val="WW8Num17z1"/>
    <w:qFormat/>
    <w:rPr>
      <w:rFonts w:ascii="Courier New" w:hAnsi="Courier New" w:cs="Courier New"/>
      <w:sz w:val="24"/>
      <w:szCs w:val="24"/>
    </w:rPr>
  </w:style>
  <w:style w:type="character" w:styleId="WW8Num17z2">
    <w:name w:val="WW8Num17z2"/>
    <w:qFormat/>
    <w:rPr>
      <w:rFonts w:ascii="Wingdings" w:hAnsi="Wingdings" w:cs="Wingdings"/>
      <w:sz w:val="24"/>
      <w:szCs w:val="24"/>
    </w:rPr>
  </w:style>
  <w:style w:type="character" w:styleId="WW8Num18z1">
    <w:name w:val="WW8Num18z1"/>
    <w:qFormat/>
    <w:rPr>
      <w:rFonts w:ascii="Times New Roman" w:hAnsi="Times New Roman" w:cs="Times New Roman"/>
      <w:sz w:val="24"/>
      <w:szCs w:val="24"/>
    </w:rPr>
  </w:style>
  <w:style w:type="character" w:styleId="WW8Num19z0">
    <w:name w:val="WW8Num19z0"/>
    <w:qFormat/>
    <w:rPr>
      <w:rFonts w:ascii="Symbol" w:hAnsi="Symbol" w:cs="Symbol"/>
      <w:sz w:val="24"/>
      <w:szCs w:val="24"/>
    </w:rPr>
  </w:style>
  <w:style w:type="character" w:styleId="WW8Num19z1">
    <w:name w:val="WW8Num19z1"/>
    <w:qFormat/>
    <w:rPr>
      <w:rFonts w:ascii="Courier New" w:hAnsi="Courier New" w:cs="Courier New"/>
      <w:sz w:val="24"/>
      <w:szCs w:val="24"/>
    </w:rPr>
  </w:style>
  <w:style w:type="character" w:styleId="WW8Num19z2">
    <w:name w:val="WW8Num19z2"/>
    <w:qFormat/>
    <w:rPr>
      <w:rFonts w:ascii="Wingdings" w:hAnsi="Wingdings" w:cs="Wingdings"/>
      <w:sz w:val="24"/>
      <w:szCs w:val="24"/>
    </w:rPr>
  </w:style>
  <w:style w:type="character" w:styleId="Fontepargpadro13">
    <w:name w:val="Fonte parág. padrão13"/>
    <w:qFormat/>
    <w:rPr/>
  </w:style>
  <w:style w:type="character" w:styleId="Ttulo1Char">
    <w:name w:val="Título 1 Char"/>
    <w:qFormat/>
    <w:rPr>
      <w:rFonts w:ascii="Arial" w:hAnsi="Arial" w:cs="Arial"/>
      <w:b/>
      <w:sz w:val="22"/>
    </w:rPr>
  </w:style>
  <w:style w:type="character" w:styleId="Ttulo2Char">
    <w:name w:val="Título 2 Char"/>
    <w:qFormat/>
    <w:rPr>
      <w:rFonts w:ascii="Arial" w:hAnsi="Arial" w:cs="Arial"/>
      <w:b/>
      <w:i/>
      <w:color w:val="000000"/>
      <w:sz w:val="24"/>
    </w:rPr>
  </w:style>
  <w:style w:type="character" w:styleId="Ttulo3Char">
    <w:name w:val="Título 3 Char"/>
    <w:qFormat/>
    <w:rPr>
      <w:b/>
      <w:sz w:val="24"/>
    </w:rPr>
  </w:style>
  <w:style w:type="character" w:styleId="Ttulo4Char">
    <w:name w:val="Título 4 Char"/>
    <w:qFormat/>
    <w:rPr>
      <w:rFonts w:ascii="Tahoma" w:hAnsi="Tahoma" w:cs="Tahoma"/>
      <w:b/>
      <w:color w:val="000000"/>
    </w:rPr>
  </w:style>
  <w:style w:type="character" w:styleId="Ttulo5Char">
    <w:name w:val="Título 5 Char"/>
    <w:qFormat/>
    <w:rPr>
      <w:rFonts w:ascii="Arial" w:hAnsi="Arial" w:cs="Arial"/>
      <w:b/>
    </w:rPr>
  </w:style>
  <w:style w:type="character" w:styleId="Ttulo6Char">
    <w:name w:val="Título 6 Char"/>
    <w:qFormat/>
    <w:rPr>
      <w:rFonts w:ascii="Arial" w:hAnsi="Arial" w:cs="Arial"/>
      <w:color w:val="000080"/>
      <w:sz w:val="28"/>
    </w:rPr>
  </w:style>
  <w:style w:type="character" w:styleId="Ttulo7Char">
    <w:name w:val="Título 7 Char"/>
    <w:qFormat/>
    <w:rPr>
      <w:rFonts w:ascii="Century Gothic" w:hAnsi="Century Gothic" w:cs="Century Gothic"/>
      <w:sz w:val="24"/>
      <w:szCs w:val="24"/>
    </w:rPr>
  </w:style>
  <w:style w:type="character" w:styleId="Ttulo9Char">
    <w:name w:val="Título 9 Char"/>
    <w:qFormat/>
    <w:rPr>
      <w:rFonts w:ascii="Arial" w:hAnsi="Arial" w:cs="Arial"/>
      <w:b/>
      <w:bCs/>
      <w:color w:val="000000"/>
      <w:sz w:val="22"/>
      <w:szCs w:val="24"/>
    </w:rPr>
  </w:style>
  <w:style w:type="character" w:styleId="Fontepargpadro12">
    <w:name w:val="Fonte parág. padrão12"/>
    <w:qFormat/>
    <w:rPr/>
  </w:style>
  <w:style w:type="character" w:styleId="Absatz-Standardschriftart">
    <w:name w:val="Absatz-Standardschriftart"/>
    <w:qFormat/>
    <w:rPr/>
  </w:style>
  <w:style w:type="character" w:styleId="Fontepargpadro11">
    <w:name w:val="Fonte parág. padrão11"/>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Absatz-Standardschriftart111">
    <w:name w:val="WW-Absatz-Standardschriftart111"/>
    <w:qFormat/>
    <w:rPr/>
  </w:style>
  <w:style w:type="character" w:styleId="Fontepargpadro10">
    <w:name w:val="Fonte parág. padrão10"/>
    <w:qFormat/>
    <w:rPr/>
  </w:style>
  <w:style w:type="character" w:styleId="Fontepargpadro9">
    <w:name w:val="Fonte parág. padrão9"/>
    <w:qFormat/>
    <w:rPr/>
  </w:style>
  <w:style w:type="character" w:styleId="Fontepargpadro8">
    <w:name w:val="Fonte parág. padrão8"/>
    <w:qFormat/>
    <w:rPr/>
  </w:style>
  <w:style w:type="character" w:styleId="Fontepargpadro7">
    <w:name w:val="Fonte parág. padrão7"/>
    <w:qFormat/>
    <w:rPr/>
  </w:style>
  <w:style w:type="character" w:styleId="WW-Absatz-Standardschriftart1111">
    <w:name w:val="WW-Absatz-Standardschriftart1111"/>
    <w:qFormat/>
    <w:rPr/>
  </w:style>
  <w:style w:type="character" w:styleId="Fontepargpadro6">
    <w:name w:val="Fonte parág. padrão6"/>
    <w:qFormat/>
    <w:rPr/>
  </w:style>
  <w:style w:type="character" w:styleId="WW-Absatz-Standardschriftart11111">
    <w:name w:val="WW-Absatz-Standardschriftart11111"/>
    <w:qFormat/>
    <w:rPr/>
  </w:style>
  <w:style w:type="character" w:styleId="Fontepargpadro5">
    <w:name w:val="Fonte parág. padrão5"/>
    <w:qFormat/>
    <w:rPr/>
  </w:style>
  <w:style w:type="character" w:styleId="WW-Absatz-Standardschriftart111111">
    <w:name w:val="WW-Absatz-Standardschriftart111111"/>
    <w:qFormat/>
    <w:rPr/>
  </w:style>
  <w:style w:type="character" w:styleId="WW-Absatz-Standardschriftart1111111">
    <w:name w:val="WW-Absatz-Standardschriftart1111111"/>
    <w:qFormat/>
    <w:rPr/>
  </w:style>
  <w:style w:type="character" w:styleId="WW-Absatz-Standardschriftart11111111">
    <w:name w:val="WW-Absatz-Standardschriftart11111111"/>
    <w:qFormat/>
    <w:rPr/>
  </w:style>
  <w:style w:type="character" w:styleId="Fontepargpadro4">
    <w:name w:val="Fonte parág. padrão4"/>
    <w:qFormat/>
    <w:rPr/>
  </w:style>
  <w:style w:type="character" w:styleId="Fontepargpadro3">
    <w:name w:val="Fonte parág. padrão3"/>
    <w:qFormat/>
    <w:rPr/>
  </w:style>
  <w:style w:type="character" w:styleId="Fontepargpadro2">
    <w:name w:val="Fonte parág. padrão2"/>
    <w:qFormat/>
    <w:rPr/>
  </w:style>
  <w:style w:type="character" w:styleId="WW-Absatz-Standardschriftart111111111">
    <w:name w:val="WW-Absatz-Standardschriftart111111111"/>
    <w:qFormat/>
    <w:rPr/>
  </w:style>
  <w:style w:type="character" w:styleId="WW-Absatz-Standardschriftart1111111111">
    <w:name w:val="WW-Absatz-Standardschriftart1111111111"/>
    <w:qFormat/>
    <w:rPr/>
  </w:style>
  <w:style w:type="character" w:styleId="WW-Absatz-Standardschriftart11111111111">
    <w:name w:val="WW-Absatz-Standardschriftart11111111111"/>
    <w:qFormat/>
    <w:rPr/>
  </w:style>
  <w:style w:type="character" w:styleId="WW-Absatz-Standardschriftart111111111111">
    <w:name w:val="WW-Absatz-Standardschriftart111111111111"/>
    <w:qFormat/>
    <w:rPr/>
  </w:style>
  <w:style w:type="character" w:styleId="WW-Absatz-Standardschriftart1111111111111">
    <w:name w:val="WW-Absatz-Standardschriftart1111111111111"/>
    <w:qFormat/>
    <w:rPr/>
  </w:style>
  <w:style w:type="character" w:styleId="WW-Absatz-Standardschriftart11111111111111">
    <w:name w:val="WW-Absatz-Standardschriftart11111111111111"/>
    <w:qFormat/>
    <w:rPr/>
  </w:style>
  <w:style w:type="character" w:styleId="WW-Absatz-Standardschriftart111111111111111">
    <w:name w:val="WW-Absatz-Standardschriftart111111111111111"/>
    <w:qFormat/>
    <w:rPr/>
  </w:style>
  <w:style w:type="character" w:styleId="WW-Absatz-Standardschriftart1111111111111111">
    <w:name w:val="WW-Absatz-Standardschriftart1111111111111111"/>
    <w:qFormat/>
    <w:rPr/>
  </w:style>
  <w:style w:type="character" w:styleId="WW-Absatz-Standardschriftart11111111111111111">
    <w:name w:val="WW-Absatz-Standardschriftart11111111111111111"/>
    <w:qFormat/>
    <w:rPr/>
  </w:style>
  <w:style w:type="character" w:styleId="WW-Absatz-Standardschriftart111111111111111111">
    <w:name w:val="WW-Absatz-Standardschriftart111111111111111111"/>
    <w:qFormat/>
    <w:rPr/>
  </w:style>
  <w:style w:type="character" w:styleId="WW-Absatz-Standardschriftart1111111111111111111">
    <w:name w:val="WW-Absatz-Standardschriftart1111111111111111111"/>
    <w:qFormat/>
    <w:rPr/>
  </w:style>
  <w:style w:type="character" w:styleId="WW-Absatz-Standardschriftart11111111111111111111">
    <w:name w:val="WW-Absatz-Standardschriftart11111111111111111111"/>
    <w:qFormat/>
    <w:rPr/>
  </w:style>
  <w:style w:type="character" w:styleId="WW-Absatz-Standardschriftart111111111111111111111">
    <w:name w:val="WW-Absatz-Standardschriftart111111111111111111111"/>
    <w:qFormat/>
    <w:rPr/>
  </w:style>
  <w:style w:type="character" w:styleId="WW-Absatz-Standardschriftart1111111111111111111111">
    <w:name w:val="WW-Absatz-Standardschriftart11111111111111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Fontepargpadro1">
    <w:name w:val="Fonte parág. padrão1"/>
    <w:qFormat/>
    <w:rPr/>
  </w:style>
  <w:style w:type="character" w:styleId="PageNumber">
    <w:name w:val="page number"/>
    <w:basedOn w:val="Fontepargpadro1"/>
    <w:rPr/>
  </w:style>
  <w:style w:type="character" w:styleId="Smbolosdenumerao">
    <w:name w:val="Símbolos de numeração"/>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character" w:styleId="Marcadores">
    <w:name w:val="Marcadores"/>
    <w:qFormat/>
    <w:rPr>
      <w:rFonts w:ascii="StarSymbol" w:hAnsi="StarSymbol" w:eastAsia="StarSymbol" w:cs="StarSymbol"/>
      <w:sz w:val="18"/>
      <w:szCs w:val="18"/>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11">
    <w:name w:val="WW-Absatz-Standardschriftart111111111111111111111111111111111111111111111111111111111111111"/>
    <w:qFormat/>
    <w:rPr/>
  </w:style>
  <w:style w:type="character" w:styleId="WW-Absatz-Standardschriftart1111111111111111111111111111111111111111111111111111111111111111">
    <w:name w:val="WW-Absatz-Standardschriftart1111111111111111111111111111111111111111111111111111111111111111"/>
    <w:qFormat/>
    <w:rPr/>
  </w:style>
  <w:style w:type="character" w:styleId="WW-Absatz-Standardschriftart11111111111111111111111111111111111111111111111111111111111111111">
    <w:name w:val="WW-Absatz-Standardschriftart11111111111111111111111111111111111111111111111111111111111111111"/>
    <w:qFormat/>
    <w:rPr/>
  </w:style>
  <w:style w:type="character" w:styleId="WW-Absatz-Standardschriftart111111111111111111111111111111111111111111111111111111111111111111">
    <w:name w:val="WW-Absatz-Standardschriftart111111111111111111111111111111111111111111111111111111111111111111"/>
    <w:qFormat/>
    <w:rPr/>
  </w:style>
  <w:style w:type="character" w:styleId="WW-Absatz-Standardschriftart1111111111111111111111111111111111111111111111111111111111111111111">
    <w:name w:val="WW-Absatz-Standardschriftart1111111111111111111111111111111111111111111111111111111111111111111"/>
    <w:qFormat/>
    <w:rPr/>
  </w:style>
  <w:style w:type="character" w:styleId="WW-Absatz-Standardschriftart11111111111111111111111111111111111111111111111111111111111111111111">
    <w:name w:val="WW-Absatz-Standardschriftart11111111111111111111111111111111111111111111111111111111111111111111"/>
    <w:qFormat/>
    <w:rPr/>
  </w:style>
  <w:style w:type="character" w:styleId="WW-Absatz-Standardschriftart111111111111111111111111111111111111111111111111111111111111111111111">
    <w:name w:val="WW-Absatz-Standardschriftart111111111111111111111111111111111111111111111111111111111111111111111"/>
    <w:qFormat/>
    <w:rPr/>
  </w:style>
  <w:style w:type="character" w:styleId="WW-Absatz-Standardschriftart1111111111111111111111111111111111111111111111111111111111111111111111">
    <w:name w:val="WW-Absatz-Standardschriftart1111111111111111111111111111111111111111111111111111111111111111111111"/>
    <w:qFormat/>
    <w:rPr/>
  </w:style>
  <w:style w:type="character" w:styleId="WW-Absatz-Standardschriftart11111111111111111111111111111111111111111111111111111111111111111111111">
    <w:name w:val="WW-Absatz-Standardschriftart11111111111111111111111111111111111111111111111111111111111111111111111"/>
    <w:qFormat/>
    <w:rPr/>
  </w:style>
  <w:style w:type="character" w:styleId="WW-Absatz-Standardschriftart111111111111111111111111111111111111111111111111111111111111111111111111">
    <w:name w:val="WW-Absatz-Standardschriftart111111111111111111111111111111111111111111111111111111111111111111111111"/>
    <w:qFormat/>
    <w:rPr/>
  </w:style>
  <w:style w:type="character" w:styleId="WW-Absatz-Standardschriftart1111111111111111111111111111111111111111111111111111111111111111111111111">
    <w:name w:val="WW-Absatz-Standardschriftart1111111111111111111111111111111111111111111111111111111111111111111111111"/>
    <w:qFormat/>
    <w:rPr/>
  </w:style>
  <w:style w:type="character" w:styleId="WW-Absatz-Standardschriftart11111111111111111111111111111111111111111111111111111111111111111111111111">
    <w:name w:val="WW-Absatz-Standardschriftart11111111111111111111111111111111111111111111111111111111111111111111111111"/>
    <w:qFormat/>
    <w:rPr/>
  </w:style>
  <w:style w:type="character" w:styleId="WW-Absatz-Standardschriftart111111111111111111111111111111111111111111111111111111111111111111111111111">
    <w:name w:val="WW-Absatz-Standardschriftart111111111111111111111111111111111111111111111111111111111111111111111111111"/>
    <w:qFormat/>
    <w:rPr/>
  </w:style>
  <w:style w:type="character" w:styleId="WW-Absatz-Standardschriftart1111111111111111111111111111111111111111111111111111111111111111111111111111">
    <w:name w:val="WW-Absatz-Standardschriftart1111111111111111111111111111111111111111111111111111111111111111111111111111"/>
    <w:qFormat/>
    <w:rPr/>
  </w:style>
  <w:style w:type="character" w:styleId="WW-Absatz-Standardschriftart11111111111111111111111111111111111111111111111111111111111111111111111111111">
    <w:name w:val="WW-Absatz-Standardschriftart11111111111111111111111111111111111111111111111111111111111111111111111111111"/>
    <w:qFormat/>
    <w:rPr/>
  </w:style>
  <w:style w:type="character" w:styleId="WW-Absatz-Standardschriftart111111111111111111111111111111111111111111111111111111111111111111111111111111">
    <w:name w:val="WW-Absatz-Standardschriftart111111111111111111111111111111111111111111111111111111111111111111111111111111"/>
    <w:qFormat/>
    <w:rPr/>
  </w:style>
  <w:style w:type="character" w:styleId="WW-Absatz-Standardschriftart1111111111111111111111111111111111111111111111111111111111111111111111111111111">
    <w:name w:val="WW-Absatz-Standardschriftart1111111111111111111111111111111111111111111111111111111111111111111111111111111"/>
    <w:qFormat/>
    <w:rPr/>
  </w:style>
  <w:style w:type="character" w:styleId="WW-Absatz-Standardschriftart11111111111111111111111111111111111111111111111111111111111111111111111111111111">
    <w:name w:val="WW-Absatz-Standardschriftart11111111111111111111111111111111111111111111111111111111111111111111111111111111"/>
    <w:qFormat/>
    <w:rPr/>
  </w:style>
  <w:style w:type="character" w:styleId="WW-Absatz-Standardschriftart111111111111111111111111111111111111111111111111111111111111111111111111111111111">
    <w:name w:val="WW-Absatz-Standardschriftart111111111111111111111111111111111111111111111111111111111111111111111111111111111"/>
    <w:qFormat/>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rPr/>
  </w:style>
  <w:style w:type="character" w:styleId="CorpodetextoChar">
    <w:name w:val="Corpo de texto Char"/>
    <w:qFormat/>
    <w:rPr>
      <w:rFonts w:ascii="Century Gothic" w:hAnsi="Century Gothic" w:cs="Century Gothic"/>
      <w:sz w:val="24"/>
      <w:szCs w:val="24"/>
    </w:rPr>
  </w:style>
  <w:style w:type="character" w:styleId="CabealhoChar">
    <w:name w:val="Cabeçalho Char"/>
    <w:qFormat/>
    <w:rPr>
      <w:rFonts w:ascii="Century Gothic" w:hAnsi="Century Gothic" w:cs="Century Gothic"/>
      <w:sz w:val="24"/>
      <w:szCs w:val="24"/>
    </w:rPr>
  </w:style>
  <w:style w:type="character" w:styleId="RodapChar">
    <w:name w:val="Rodapé Char"/>
    <w:qFormat/>
    <w:rPr>
      <w:rFonts w:ascii="Century Gothic" w:hAnsi="Century Gothic" w:cs="Century Gothic"/>
      <w:sz w:val="24"/>
      <w:szCs w:val="24"/>
    </w:rPr>
  </w:style>
  <w:style w:type="character" w:styleId="TtuloChar">
    <w:name w:val="Título Char"/>
    <w:qFormat/>
    <w:rPr>
      <w:rFonts w:ascii="Arial" w:hAnsi="Arial" w:eastAsia="Mincho" w:cs="Lucidasans"/>
      <w:sz w:val="28"/>
      <w:szCs w:val="28"/>
    </w:rPr>
  </w:style>
  <w:style w:type="character" w:styleId="SubttuloChar">
    <w:name w:val="Subtítulo Char"/>
    <w:qFormat/>
    <w:rPr>
      <w:rFonts w:ascii="Arial" w:hAnsi="Arial" w:eastAsia="Lucida Sans Unicode" w:cs="Tahoma"/>
      <w:i/>
      <w:iCs/>
      <w:sz w:val="28"/>
      <w:szCs w:val="28"/>
    </w:rPr>
  </w:style>
  <w:style w:type="character" w:styleId="RecuodecorpodetextoChar">
    <w:name w:val="Recuo de corpo de texto Char"/>
    <w:qFormat/>
    <w:rPr>
      <w:rFonts w:ascii="Century Gothic" w:hAnsi="Century Gothic" w:cs="Century Gothic"/>
      <w:sz w:val="24"/>
      <w:szCs w:val="24"/>
    </w:rPr>
  </w:style>
  <w:style w:type="character" w:styleId="TextosemFormataoChar">
    <w:name w:val="Texto sem Formatação Char"/>
    <w:qFormat/>
    <w:rPr>
      <w:rFonts w:ascii="Courier New" w:hAnsi="Courier New" w:cs="Courier New"/>
    </w:rPr>
  </w:style>
  <w:style w:type="character" w:styleId="Corpodetexto2Char">
    <w:name w:val="Corpo de texto 2 Char"/>
    <w:qFormat/>
    <w:rPr>
      <w:rFonts w:ascii="Arial" w:hAnsi="Arial" w:cs="Arial"/>
      <w:color w:val="000000"/>
      <w:sz w:val="24"/>
    </w:rPr>
  </w:style>
  <w:style w:type="character" w:styleId="Corpodetexto3Char">
    <w:name w:val="Corpo de texto 3 Char"/>
    <w:qFormat/>
    <w:rPr>
      <w:rFonts w:ascii="Arial" w:hAnsi="Arial" w:cs="Arial"/>
      <w:i/>
      <w:color w:val="000080"/>
      <w:sz w:val="24"/>
    </w:rPr>
  </w:style>
  <w:style w:type="character" w:styleId="Recuodecorpodetexto2Char">
    <w:name w:val="Recuo de corpo de texto 2 Char"/>
    <w:qFormat/>
    <w:rPr>
      <w:rFonts w:ascii="Arial" w:hAnsi="Arial" w:cs="Arial"/>
      <w:b/>
      <w:i/>
      <w:color w:val="000080"/>
      <w:sz w:val="24"/>
    </w:rPr>
  </w:style>
  <w:style w:type="character" w:styleId="Recuodecorpodetexto3Char">
    <w:name w:val="Recuo de corpo de texto 3 Char"/>
    <w:qFormat/>
    <w:rPr>
      <w:color w:val="000080"/>
      <w:sz w:val="16"/>
      <w:szCs w:val="16"/>
    </w:rPr>
  </w:style>
  <w:style w:type="character" w:styleId="MapadoDocumentoChar">
    <w:name w:val="Mapa do Documento Char"/>
    <w:qFormat/>
    <w:rPr>
      <w:rFonts w:ascii="Tahoma" w:hAnsi="Tahoma" w:cs="Tahoma"/>
      <w:shd w:fill="000080" w:val="clear"/>
    </w:rPr>
  </w:style>
  <w:style w:type="character" w:styleId="Sobrescrito">
    <w:name w:val="Sobrescrito"/>
    <w:qFormat/>
    <w:rPr>
      <w:sz w:val="16"/>
      <w:szCs w:val="16"/>
      <w:vertAlign w:val="superscript"/>
    </w:rPr>
  </w:style>
  <w:style w:type="character" w:styleId="Subscrito">
    <w:name w:val="Subscrito"/>
    <w:qFormat/>
    <w:rPr>
      <w:position w:val="0"/>
      <w:sz w:val="16"/>
      <w:szCs w:val="16"/>
      <w:vertAlign w:val="baseline"/>
    </w:rPr>
  </w:style>
  <w:style w:type="character" w:styleId="Tag">
    <w:name w:val="Tag"/>
    <w:qFormat/>
    <w:rPr>
      <w:sz w:val="20"/>
      <w:szCs w:val="20"/>
      <w:shd w:fill="FFFFFF" w:val="clear"/>
    </w:rPr>
  </w:style>
  <w:style w:type="character" w:styleId="Strong">
    <w:name w:val="Strong"/>
    <w:qFormat/>
    <w:rPr>
      <w:b/>
      <w:bCs/>
    </w:rPr>
  </w:style>
  <w:style w:type="character" w:styleId="TextodebaloChar">
    <w:name w:val="Texto de balão Char"/>
    <w:qFormat/>
    <w:rPr>
      <w:rFonts w:ascii="Tahoma" w:hAnsi="Tahoma" w:cs="Tahoma"/>
      <w:color w:val="000080"/>
      <w:sz w:val="16"/>
      <w:szCs w:val="16"/>
    </w:rPr>
  </w:style>
  <w:style w:type="character" w:styleId="nfaseSutil">
    <w:name w:val="Ênfase Sutil"/>
    <w:qFormat/>
    <w:rPr>
      <w:i/>
      <w:iCs/>
      <w:color w:val="808080"/>
    </w:rPr>
  </w:style>
  <w:style w:type="character" w:styleId="FollowedHyperlink">
    <w:name w:val="FollowedHyperlink"/>
    <w:rPr>
      <w:color w:val="800000"/>
      <w:u w:val="single"/>
    </w:rPr>
  </w:style>
  <w:style w:type="character" w:styleId="CitaoChar">
    <w:name w:val="Citação Char"/>
    <w:qFormat/>
    <w:rPr>
      <w:rFonts w:cs="Mangal"/>
      <w:i/>
      <w:iCs/>
      <w:color w:val="000000"/>
      <w:sz w:val="24"/>
      <w:lang w:bidi="hi-IN"/>
    </w:rPr>
  </w:style>
  <w:style w:type="character" w:styleId="tex3">
    <w:name w:val="tex3"/>
    <w:basedOn w:val="Fontepargpadro14"/>
    <w:qFormat/>
    <w:rPr/>
  </w:style>
  <w:style w:type="character" w:styleId="WW8Num20z0">
    <w:name w:val="WW8Num20z0"/>
    <w:qFormat/>
    <w:rPr>
      <w:rFonts w:ascii="Symbol" w:hAnsi="Symbol" w:cs="Symbol"/>
    </w:rPr>
  </w:style>
  <w:style w:type="character" w:styleId="WW8Num21z0">
    <w:name w:val="WW8Num21z0"/>
    <w:qFormat/>
    <w:rPr/>
  </w:style>
  <w:style w:type="character" w:styleId="WW8Num22z0">
    <w:name w:val="WW8Num22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b/>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Fontepargpadro16">
    <w:name w:val="Fonte parág. padrão16"/>
    <w:qFormat/>
    <w:rPr/>
  </w:style>
  <w:style w:type="character" w:styleId="Fontepargpadro15">
    <w:name w:val="Fonte parág. padrão15"/>
    <w:qFormat/>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Pr/>
  </w:style>
  <w:style w:type="character" w:styleId="Marcas">
    <w:name w:val="Marcas"/>
    <w:qFormat/>
    <w:rPr>
      <w:rFonts w:ascii="OpenSymbol" w:hAnsi="OpenSymbol" w:eastAsia="OpenSymbol" w:cs="OpenSymbol"/>
    </w:rPr>
  </w:style>
  <w:style w:type="character" w:styleId="FontStyle14">
    <w:name w:val="Font Style14"/>
    <w:qFormat/>
    <w:rPr>
      <w:rFonts w:ascii="Arial" w:hAnsi="Arial" w:cs="Arial"/>
      <w:sz w:val="18"/>
      <w:szCs w:val="18"/>
    </w:rPr>
  </w:style>
  <w:style w:type="character" w:styleId="FontStyle16">
    <w:name w:val="Font Style16"/>
    <w:qFormat/>
    <w:rPr>
      <w:rFonts w:ascii="Arial" w:hAnsi="Arial" w:cs="Arial"/>
      <w:b/>
      <w:bCs/>
      <w:i/>
      <w:iCs/>
      <w:sz w:val="22"/>
      <w:szCs w:val="22"/>
    </w:rPr>
  </w:style>
  <w:style w:type="character" w:styleId="apple-converted-space">
    <w:name w:val="apple-converted-space"/>
    <w:basedOn w:val="Fontepargpadro16"/>
    <w:qFormat/>
    <w:rPr/>
  </w:style>
  <w:style w:type="character" w:styleId="DefaultParagraphFont" w:default="1">
    <w:name w:val="Default Paragraph Font"/>
    <w:qFormat/>
    <w:rPr/>
  </w:style>
  <w:style w:type="character" w:styleId="pagenumber1">
    <w:name w:val="page number1"/>
    <w:basedOn w:val="Fontepargpadro1"/>
    <w:qFormat/>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Pr/>
  </w:style>
  <w:style w:type="character" w:styleId="apple-style-span">
    <w:name w:val="apple-style-span"/>
    <w:basedOn w:val="Fontepargpadro8"/>
    <w:qFormat/>
    <w:rPr/>
  </w:style>
  <w:style w:type="character" w:styleId="il">
    <w:name w:val="il"/>
    <w:qFormat/>
    <w:rPr/>
  </w:style>
  <w:style w:type="character" w:styleId="Emphasis">
    <w:name w:val="Emphasis"/>
    <w:qFormat/>
    <w:rPr>
      <w:i/>
      <w:iCs/>
    </w:rPr>
  </w:style>
  <w:style w:type="character" w:styleId="WW-Caracteresdenotaderodap">
    <w:name w:val="WW-Caracteres de nota de rodapé"/>
    <w:qFormat/>
    <w:rPr/>
  </w:style>
  <w:style w:type="character" w:styleId="WW-Caracteresdenotadefim">
    <w:name w:val="WW-Caracteres de nota de fim"/>
    <w:qFormat/>
    <w:rPr/>
  </w:style>
  <w:style w:type="character" w:styleId="Hyperlink1">
    <w:name w:val="Hyperlink1"/>
    <w:qFormat/>
    <w:rPr>
      <w:color w:val="0000FF"/>
      <w:u w:val="single"/>
    </w:rPr>
  </w:style>
  <w:style w:type="character" w:styleId="Hyperlink2">
    <w:name w:val="Hyperlink2"/>
    <w:qFormat/>
    <w:rPr>
      <w:color w:val="0000FF"/>
      <w:u w:val="single"/>
    </w:rPr>
  </w:style>
  <w:style w:type="character" w:styleId="Marcadoresuser">
    <w:name w:val="Marcadores (user)"/>
    <w:qFormat/>
    <w:rPr>
      <w:rFonts w:ascii="OpenSymbol" w:hAnsi="OpenSymbol" w:eastAsia="OpenSymbol" w:cs="OpenSymbol"/>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uiPriority w:val="1"/>
    <w:qFormat/>
    <w:pPr>
      <w:keepNext w:val="false"/>
      <w:keepLines w:val="false"/>
      <w:pageBreakBefore w:val="false"/>
      <w:widowControl w:val="false"/>
      <w:shd w:val="nil" w:color="000000"/>
      <w:suppressAutoHyphens w:val="true"/>
      <w:bidi w:val="0"/>
      <w:spacing w:lineRule="auto" w:line="240" w:beforeAutospacing="0" w:before="0" w:afterAutospacing="0" w:after="0"/>
      <w:ind w:hanging="0" w:left="0" w:right="0"/>
      <w:jc w:val="both"/>
    </w:pPr>
    <w:rPr>
      <w:rFonts w:ascii="Arial" w:hAnsi="Arial" w:eastAsia="Arial" w:cs="Arial"/>
      <w:b w:val="false"/>
      <w:bCs w:val="false"/>
      <w:i w:val="false"/>
      <w:iCs w:val="false"/>
      <w:caps w:val="false"/>
      <w:smallCaps w:val="false"/>
      <w:strike w:val="false"/>
      <w:dstrike w:val="false"/>
      <w:vanish w:val="false"/>
      <w:color w:val="auto"/>
      <w:spacing w:val="0"/>
      <w:kern w:val="0"/>
      <w:position w:val="0"/>
      <w:sz w:val="22"/>
      <w:szCs w:val="22"/>
      <w:u w:val="none"/>
      <w:vertAlign w:val="baseline"/>
      <w:lang w:val="pt-PT" w:eastAsia="en-US" w:bidi="ar-SA"/>
      <w14:ligatures w14:val="none"/>
    </w:rPr>
  </w:style>
  <w:style w:type="paragraph" w:styleId="List">
    <w:name w:val="List"/>
    <w:basedOn w:val="Corpodotexto"/>
    <w:pPr/>
    <w:rPr>
      <w:rFonts w:cs="Tahoma"/>
    </w:rPr>
  </w:style>
  <w:style w:type="paragraph" w:styleId="Caption">
    <w:name w:val="caption"/>
    <w:basedOn w:val="Normal"/>
    <w:uiPriority w:val="35"/>
    <w:semiHidden/>
    <w:unhideWhenUsed/>
    <w:qFormat/>
    <w:pPr>
      <w:suppressLineNumbers/>
      <w:spacing w:before="120" w:after="120"/>
    </w:pPr>
    <w:rPr>
      <w:rFonts w:cs="Mangal"/>
      <w:i/>
      <w:iCs/>
      <w:sz w:val="24"/>
      <w:szCs w:val="24"/>
    </w:rPr>
  </w:style>
  <w:style w:type="paragraph" w:styleId="ndice">
    <w:name w:val="Índice"/>
    <w:basedOn w:val="Normal"/>
    <w:qFormat/>
    <w:pPr>
      <w:suppressLineNumbers/>
    </w:pPr>
    <w:rPr>
      <w:rFonts w:cs="Tahom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Ttulo"/>
    <w:uiPriority w:val="10"/>
    <w:qFormat/>
    <w:pPr>
      <w:jc w:val="center"/>
    </w:pPr>
    <w:rPr>
      <w:b/>
      <w:bCs/>
      <w:sz w:val="56"/>
      <w:szCs w:val="56"/>
    </w:rPr>
  </w:style>
  <w:style w:type="paragraph" w:styleId="Subtitle">
    <w:name w:val="Subtitle"/>
    <w:basedOn w:val="Captulo"/>
    <w:uiPriority w:val="11"/>
    <w:qFormat/>
    <w:pPr>
      <w:jc w:val="center"/>
    </w:pPr>
    <w:rPr>
      <w:i/>
      <w:iCs/>
      <w:sz w:val="28"/>
      <w:szCs w:val="28"/>
    </w:rPr>
  </w:style>
  <w:style w:type="paragraph" w:styleId="Quote">
    <w:name w:val="Quote"/>
    <w:basedOn w:val="Normal"/>
    <w:uiPriority w:val="29"/>
    <w:qFormat/>
    <w:pPr>
      <w:ind w:left="720" w:right="72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spacing w:before="0" w:after="0"/>
      <w:ind w:left="720" w:right="720"/>
    </w:pPr>
    <w:rPr>
      <w:i/>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Cabealhoerodap15">
    <w:name w:val="Cabeçalho e rodapé15"/>
    <w:basedOn w:val="Normal"/>
    <w:qFormat/>
    <w:pPr/>
    <w:rPr/>
  </w:style>
  <w:style w:type="paragraph" w:styleId="Cabealhoerodap16">
    <w:name w:val="Cabeçalho e rodapé16"/>
    <w:basedOn w:val="Normal"/>
    <w:qFormat/>
    <w:pPr/>
    <w:rPr/>
  </w:style>
  <w:style w:type="paragraph" w:styleId="Cabealhoerodap17">
    <w:name w:val="Cabeçalho e rodapé17"/>
    <w:basedOn w:val="Normal"/>
    <w:qFormat/>
    <w:pPr/>
    <w:rPr/>
  </w:style>
  <w:style w:type="paragraph" w:styleId="Cabealhoerodap18">
    <w:name w:val="Cabeçalho e rodapé18"/>
    <w:basedOn w:val="Normal"/>
    <w:qFormat/>
    <w:pPr/>
    <w:rPr/>
  </w:style>
  <w:style w:type="paragraph" w:styleId="Cabealhoerodap19">
    <w:name w:val="Cabeçalho e rodapé19"/>
    <w:basedOn w:val="Normal"/>
    <w:qFormat/>
    <w:pPr/>
    <w:rPr/>
  </w:style>
  <w:style w:type="paragraph" w:styleId="Cabealhoerodap20">
    <w:name w:val="Cabeçalho e rodapé20"/>
    <w:basedOn w:val="Normal"/>
    <w:qFormat/>
    <w:pPr/>
    <w:rPr/>
  </w:style>
  <w:style w:type="paragraph" w:styleId="Cabealhoerodap21">
    <w:name w:val="Cabeçalho e rodapé21"/>
    <w:basedOn w:val="Normal"/>
    <w:qFormat/>
    <w:pPr/>
    <w:rPr/>
  </w:style>
  <w:style w:type="paragraph" w:styleId="Cabealhoerodap22">
    <w:name w:val="Cabeçalho e rodapé22"/>
    <w:basedOn w:val="Normal"/>
    <w:qFormat/>
    <w:pPr/>
    <w:rPr/>
  </w:style>
  <w:style w:type="paragraph" w:styleId="Cabealhoerodap23">
    <w:name w:val="Cabeçalho e rodapé23"/>
    <w:basedOn w:val="Normal"/>
    <w:qFormat/>
    <w:pPr/>
    <w:rPr/>
  </w:style>
  <w:style w:type="paragraph" w:styleId="Cabealhoerodap24">
    <w:name w:val="Cabeçalho e rodapé24"/>
    <w:basedOn w:val="Normal"/>
    <w:qFormat/>
    <w:pPr/>
    <w:rPr/>
  </w:style>
  <w:style w:type="paragraph" w:styleId="Cabealhoerodap25">
    <w:name w:val="Cabeçalho e rodapé25"/>
    <w:basedOn w:val="Normal"/>
    <w:qFormat/>
    <w:pPr/>
    <w:rPr/>
  </w:style>
  <w:style w:type="paragraph" w:styleId="Cabealhoerodap26">
    <w:name w:val="Cabeçalho e rodapé26"/>
    <w:basedOn w:val="Normal"/>
    <w:qFormat/>
    <w:pPr/>
    <w:rPr/>
  </w:style>
  <w:style w:type="paragraph" w:styleId="Cabealhoerodap27">
    <w:name w:val="Cabeçalho e rodapé27"/>
    <w:basedOn w:val="Normal"/>
    <w:qFormat/>
    <w:pPr/>
    <w:rPr/>
  </w:style>
  <w:style w:type="paragraph" w:styleId="Cabealhoerodap28">
    <w:name w:val="Cabeçalho e rodapé28"/>
    <w:basedOn w:val="Normal"/>
    <w:qFormat/>
    <w:pPr/>
    <w:rPr/>
  </w:style>
  <w:style w:type="paragraph" w:styleId="Cabealhoerodap29">
    <w:name w:val="Cabeçalho e rodapé29"/>
    <w:basedOn w:val="Normal"/>
    <w:qFormat/>
    <w:pPr/>
    <w:rPr/>
  </w:style>
  <w:style w:type="paragraph" w:styleId="Cabealhoerodap30">
    <w:name w:val="Cabeçalho e rodapé30"/>
    <w:basedOn w:val="Normal"/>
    <w:qFormat/>
    <w:pPr/>
    <w:rPr/>
  </w:style>
  <w:style w:type="paragraph" w:styleId="Cabealhoerodap31">
    <w:name w:val="Cabeçalho e rodapé31"/>
    <w:basedOn w:val="Normal"/>
    <w:qFormat/>
    <w:pPr/>
    <w:rPr/>
  </w:style>
  <w:style w:type="paragraph" w:styleId="Cabealhoerodap32">
    <w:name w:val="Cabeçalho e rodapé32"/>
    <w:basedOn w:val="Normal"/>
    <w:qFormat/>
    <w:pPr/>
    <w:rPr/>
  </w:style>
  <w:style w:type="paragraph" w:styleId="Cabealhoerodap33">
    <w:name w:val="Cabeçalho e rodapé33"/>
    <w:basedOn w:val="Normal"/>
    <w:qFormat/>
    <w:pPr/>
    <w:rPr/>
  </w:style>
  <w:style w:type="paragraph" w:styleId="Cabealhoerodap34">
    <w:name w:val="Cabeçalho e rodapé34"/>
    <w:basedOn w:val="Normal"/>
    <w:qFormat/>
    <w:pPr/>
    <w:rPr/>
  </w:style>
  <w:style w:type="paragraph" w:styleId="Header">
    <w:name w:val="header"/>
    <w:basedOn w:val="Normal"/>
    <w:uiPriority w:val="99"/>
    <w:unhideWhenUsed/>
    <w:pPr>
      <w:tabs>
        <w:tab w:val="clear" w:pos="720"/>
        <w:tab w:val="center" w:pos="4419" w:leader="none"/>
        <w:tab w:val="right" w:pos="8838" w:leader="none"/>
      </w:tabs>
    </w:pPr>
    <w:rPr/>
  </w:style>
  <w:style w:type="paragraph" w:styleId="Footer">
    <w:name w:val="footer"/>
    <w:basedOn w:val="Normal"/>
    <w:uiPriority w:val="99"/>
    <w:unhideWhenUsed/>
    <w:pPr>
      <w:tabs>
        <w:tab w:val="clear" w:pos="720"/>
        <w:tab w:val="center" w:pos="4419" w:leader="none"/>
        <w:tab w:val="right" w:pos="8838" w:leader="none"/>
      </w:tabs>
    </w:pPr>
    <w:rPr/>
  </w:style>
  <w:style w:type="paragraph" w:styleId="FootnoteText">
    <w:name w:val="footnote text"/>
    <w:basedOn w:val="Normal"/>
    <w:uiPriority w:val="99"/>
    <w:semiHidden/>
    <w:unhideWhenUsed/>
    <w:pPr>
      <w:suppressLineNumbers/>
      <w:ind w:hanging="339" w:left="339" w:right="0"/>
    </w:pPr>
    <w:rPr>
      <w:sz w:val="20"/>
      <w:szCs w:val="20"/>
    </w:rPr>
  </w:style>
  <w:style w:type="paragraph" w:styleId="EndnoteText">
    <w:name w:val="endnote text"/>
    <w:basedOn w:val="Normal"/>
    <w:uiPriority w:val="99"/>
    <w:semiHidden/>
    <w:unhideWhenUsed/>
    <w:pPr>
      <w:spacing w:lineRule="auto" w:line="240" w:before="0" w:after="0"/>
    </w:pPr>
    <w:rPr>
      <w:sz w:val="20"/>
    </w:rPr>
  </w:style>
  <w:style w:type="paragraph" w:styleId="TOC1">
    <w:name w:val="toc 1"/>
    <w:basedOn w:val="Normal"/>
    <w:uiPriority w:val="39"/>
    <w:unhideWhenUsed/>
    <w:pPr>
      <w:spacing w:before="0" w:after="57"/>
      <w:ind w:hanging="0" w:left="0" w:right="0"/>
    </w:pPr>
    <w:rPr/>
  </w:style>
  <w:style w:type="paragraph" w:styleId="TOC2">
    <w:name w:val="toc 2"/>
    <w:basedOn w:val="Normal"/>
    <w:uiPriority w:val="39"/>
    <w:unhideWhenUsed/>
    <w:pPr>
      <w:spacing w:before="0" w:after="57"/>
      <w:ind w:hanging="0" w:left="283" w:right="0"/>
    </w:pPr>
    <w:rPr/>
  </w:style>
  <w:style w:type="paragraph" w:styleId="TOC3">
    <w:name w:val="toc 3"/>
    <w:basedOn w:val="Normal"/>
    <w:uiPriority w:val="39"/>
    <w:unhideWhenUsed/>
    <w:pPr>
      <w:spacing w:before="0" w:after="57"/>
      <w:ind w:hanging="0" w:left="567" w:right="0"/>
    </w:pPr>
    <w:rPr/>
  </w:style>
  <w:style w:type="paragraph" w:styleId="TOC4">
    <w:name w:val="toc 4"/>
    <w:uiPriority w:val="39"/>
    <w:unhideWhenUsed/>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zh-CN" w:bidi="ar-SA"/>
    </w:rPr>
  </w:style>
  <w:style w:type="paragraph" w:styleId="TOC5">
    <w:name w:val="toc 5"/>
    <w:basedOn w:val="Normal"/>
    <w:uiPriority w:val="39"/>
    <w:unhideWhenUsed/>
    <w:pPr>
      <w:spacing w:before="0" w:after="57"/>
      <w:ind w:hanging="0" w:left="1134" w:right="0"/>
    </w:pPr>
    <w:rPr/>
  </w:style>
  <w:style w:type="paragraph" w:styleId="TOC6">
    <w:name w:val="toc 6"/>
    <w:basedOn w:val="Normal"/>
    <w:uiPriority w:val="39"/>
    <w:unhideWhenUsed/>
    <w:pPr>
      <w:spacing w:before="0" w:after="57"/>
      <w:ind w:hanging="0" w:left="1417" w:right="0"/>
    </w:pPr>
    <w:rPr/>
  </w:style>
  <w:style w:type="paragraph" w:styleId="TOC7">
    <w:name w:val="toc 7"/>
    <w:basedOn w:val="Normal"/>
    <w:uiPriority w:val="39"/>
    <w:unhideWhenUsed/>
    <w:pPr>
      <w:spacing w:before="0" w:after="57"/>
      <w:ind w:hanging="0" w:left="1701" w:right="0"/>
    </w:pPr>
    <w:rPr/>
  </w:style>
  <w:style w:type="paragraph" w:styleId="TOC8">
    <w:name w:val="toc 8"/>
    <w:basedOn w:val="Normal"/>
    <w:uiPriority w:val="39"/>
    <w:unhideWhenUsed/>
    <w:pPr>
      <w:spacing w:before="0" w:after="57"/>
      <w:ind w:hanging="0" w:left="1984" w:right="0"/>
    </w:pPr>
    <w:rPr/>
  </w:style>
  <w:style w:type="paragraph" w:styleId="TOC9">
    <w:name w:val="toc 9"/>
    <w:basedOn w:val="Normal"/>
    <w:uiPriority w:val="39"/>
    <w:unhideWhenUsed/>
    <w:pPr>
      <w:spacing w:before="0" w:after="57"/>
      <w:ind w:hanging="0" w:left="2268" w:right="0"/>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NSimSun" w:cs="Arial"/>
      <w:color w:val="auto"/>
      <w:kern w:val="0"/>
      <w:sz w:val="20"/>
      <w:szCs w:val="20"/>
      <w:lang w:val="pt-BR" w:eastAsia="zh-CN" w:bidi="hi-IN"/>
    </w:rPr>
  </w:style>
  <w:style w:type="paragraph" w:styleId="TableofFigures">
    <w:name w:val="table of figures"/>
    <w:basedOn w:val="Normal"/>
    <w:uiPriority w:val="99"/>
    <w:unhideWhenUsed/>
    <w:pPr>
      <w:spacing w:before="0" w:afterAutospacing="0" w:after="0"/>
    </w:pPr>
    <w:rPr/>
  </w:style>
  <w:style w:type="paragraph" w:styleId="Corpodotexto">
    <w:name w:val="Corpo do texto"/>
    <w:basedOn w:val="Normal"/>
    <w:qFormat/>
    <w:pPr>
      <w:spacing w:before="0" w:after="120"/>
    </w:pPr>
    <w:rPr/>
  </w:style>
  <w:style w:type="paragraph" w:styleId="Ttulo18">
    <w:name w:val="Título18"/>
    <w:basedOn w:val="Normal"/>
    <w:qFormat/>
    <w:pPr>
      <w:keepNext w:val="true"/>
      <w:spacing w:before="240" w:after="120"/>
    </w:pPr>
    <w:rPr>
      <w:rFonts w:ascii="Liberation Sans" w:hAnsi="Liberation Sans" w:eastAsia="Microsoft YaHei" w:cs="Arial"/>
      <w:sz w:val="28"/>
      <w:szCs w:val="28"/>
    </w:rPr>
  </w:style>
  <w:style w:type="paragraph" w:styleId="Ttulo17">
    <w:name w:val="Título17"/>
    <w:basedOn w:val="Normal"/>
    <w:qFormat/>
    <w:pPr>
      <w:keepNext w:val="true"/>
      <w:spacing w:before="240" w:after="120"/>
    </w:pPr>
    <w:rPr>
      <w:rFonts w:ascii="Liberation Sans" w:hAnsi="Liberation Sans" w:eastAsia="Microsoft YaHei" w:cs="Arial"/>
      <w:sz w:val="28"/>
      <w:szCs w:val="28"/>
    </w:rPr>
  </w:style>
  <w:style w:type="paragraph" w:styleId="Ttulo16">
    <w:name w:val="Título16"/>
    <w:basedOn w:val="Normal"/>
    <w:qFormat/>
    <w:pPr>
      <w:keepNext w:val="true"/>
      <w:spacing w:before="240" w:after="120"/>
    </w:pPr>
    <w:rPr>
      <w:rFonts w:ascii="Liberation Sans" w:hAnsi="Liberation Sans" w:eastAsia="Microsoft YaHei" w:cs="Arial"/>
      <w:sz w:val="28"/>
      <w:szCs w:val="28"/>
    </w:rPr>
  </w:style>
  <w:style w:type="paragraph" w:styleId="Ttulo15">
    <w:name w:val="Título15"/>
    <w:basedOn w:val="Normal"/>
    <w:qFormat/>
    <w:pPr>
      <w:keepNext w:val="true"/>
      <w:spacing w:before="240" w:after="120"/>
    </w:pPr>
    <w:rPr>
      <w:rFonts w:ascii="Liberation Sans" w:hAnsi="Liberation Sans" w:eastAsia="Microsoft YaHei" w:cs="Mangal"/>
      <w:sz w:val="28"/>
      <w:szCs w:val="28"/>
    </w:rPr>
  </w:style>
  <w:style w:type="paragraph" w:styleId="Ttulo14">
    <w:name w:val="Título14"/>
    <w:basedOn w:val="Normal"/>
    <w:qFormat/>
    <w:pPr>
      <w:keepNext w:val="true"/>
      <w:spacing w:before="240" w:after="120"/>
    </w:pPr>
    <w:rPr>
      <w:rFonts w:ascii="Liberation Sans" w:hAnsi="Liberation Sans" w:eastAsia="Microsoft YaHei" w:cs="Mangal"/>
      <w:sz w:val="28"/>
      <w:szCs w:val="28"/>
    </w:rPr>
  </w:style>
  <w:style w:type="paragraph" w:styleId="Ttulo8">
    <w:name w:val="Título8"/>
    <w:basedOn w:val="Normal"/>
    <w:qFormat/>
    <w:pPr>
      <w:keepNext w:val="true"/>
      <w:spacing w:before="240" w:after="120"/>
    </w:pPr>
    <w:rPr>
      <w:rFonts w:ascii="Arial" w:hAnsi="Arial" w:eastAsia="Mincho" w:cs="Lucidasans"/>
      <w:sz w:val="28"/>
      <w:szCs w:val="28"/>
    </w:rPr>
  </w:style>
  <w:style w:type="paragraph" w:styleId="Ttulo9">
    <w:name w:val="Título9"/>
    <w:basedOn w:val="Ttulo8"/>
    <w:qFormat/>
    <w:pPr>
      <w:jc w:val="center"/>
    </w:pPr>
    <w:rPr>
      <w:b/>
      <w:bCs/>
      <w:sz w:val="56"/>
      <w:szCs w:val="56"/>
    </w:rPr>
  </w:style>
  <w:style w:type="paragraph" w:styleId="Ttulo13">
    <w:name w:val="Título13"/>
    <w:basedOn w:val="Ttulo9"/>
    <w:qFormat/>
    <w:pPr>
      <w:jc w:val="center"/>
    </w:pPr>
    <w:rPr>
      <w:b/>
      <w:bCs/>
      <w:sz w:val="56"/>
      <w:szCs w:val="56"/>
    </w:rPr>
  </w:style>
  <w:style w:type="paragraph" w:styleId="Ttulo7">
    <w:name w:val="Título7"/>
    <w:basedOn w:val="Normal"/>
    <w:qFormat/>
    <w:pPr>
      <w:keepNext w:val="true"/>
      <w:spacing w:before="240" w:after="120"/>
    </w:pPr>
    <w:rPr>
      <w:rFonts w:ascii="Arial" w:hAnsi="Arial" w:eastAsia="Lucida Sans Unicode" w:cs="Mangal"/>
      <w:sz w:val="28"/>
      <w:szCs w:val="28"/>
    </w:rPr>
  </w:style>
  <w:style w:type="paragraph" w:styleId="Legenda12">
    <w:name w:val="Legenda12"/>
    <w:basedOn w:val="Normal"/>
    <w:qFormat/>
    <w:pPr>
      <w:suppressLineNumbers/>
      <w:spacing w:before="120" w:after="120"/>
    </w:pPr>
    <w:rPr>
      <w:rFonts w:cs="Mangal"/>
      <w:i/>
      <w:iCs/>
      <w:sz w:val="24"/>
      <w:szCs w:val="24"/>
    </w:rPr>
  </w:style>
  <w:style w:type="paragraph" w:styleId="Ttulo6">
    <w:name w:val="Título6"/>
    <w:basedOn w:val="Normal"/>
    <w:qFormat/>
    <w:pPr>
      <w:keepNext w:val="true"/>
      <w:spacing w:before="240" w:after="120"/>
    </w:pPr>
    <w:rPr>
      <w:rFonts w:ascii="Arial" w:hAnsi="Arial" w:eastAsia="Lucida Sans Unicode" w:cs="Tahoma"/>
      <w:sz w:val="28"/>
      <w:szCs w:val="28"/>
    </w:rPr>
  </w:style>
  <w:style w:type="paragraph" w:styleId="Legenda11">
    <w:name w:val="Legenda11"/>
    <w:basedOn w:val="Normal"/>
    <w:qFormat/>
    <w:pPr>
      <w:suppressLineNumbers/>
      <w:spacing w:before="120" w:after="120"/>
    </w:pPr>
    <w:rPr>
      <w:rFonts w:cs="Tahoma"/>
      <w:i/>
      <w:iCs/>
      <w:sz w:val="24"/>
      <w:szCs w:val="24"/>
    </w:rPr>
  </w:style>
  <w:style w:type="paragraph" w:styleId="Ttulo5">
    <w:name w:val="Título5"/>
    <w:basedOn w:val="Normal"/>
    <w:qFormat/>
    <w:pPr>
      <w:keepNext w:val="true"/>
      <w:spacing w:before="240" w:after="120"/>
    </w:pPr>
    <w:rPr>
      <w:rFonts w:ascii="Arial" w:hAnsi="Arial" w:eastAsia="Lucida Sans Unicode" w:cs="Mangal"/>
      <w:sz w:val="28"/>
      <w:szCs w:val="28"/>
    </w:rPr>
  </w:style>
  <w:style w:type="paragraph" w:styleId="Legenda10">
    <w:name w:val="Legenda10"/>
    <w:basedOn w:val="Normal"/>
    <w:qFormat/>
    <w:pPr>
      <w:suppressLineNumbers/>
      <w:spacing w:before="120" w:after="120"/>
    </w:pPr>
    <w:rPr>
      <w:rFonts w:cs="Mangal"/>
      <w:i/>
      <w:iCs/>
      <w:sz w:val="24"/>
      <w:szCs w:val="24"/>
    </w:rPr>
  </w:style>
  <w:style w:type="paragraph" w:styleId="Ttulo4">
    <w:name w:val="Título4"/>
    <w:basedOn w:val="Normal"/>
    <w:qFormat/>
    <w:pPr>
      <w:keepNext w:val="true"/>
      <w:spacing w:before="240" w:after="120"/>
    </w:pPr>
    <w:rPr>
      <w:rFonts w:ascii="Arial" w:hAnsi="Arial" w:eastAsia="Lucida Sans Unicode" w:cs="Tahoma"/>
      <w:sz w:val="28"/>
      <w:szCs w:val="28"/>
    </w:rPr>
  </w:style>
  <w:style w:type="paragraph" w:styleId="Legenda9">
    <w:name w:val="Legenda9"/>
    <w:basedOn w:val="Normal"/>
    <w:qFormat/>
    <w:pPr>
      <w:suppressLineNumbers/>
      <w:spacing w:before="120" w:after="120"/>
    </w:pPr>
    <w:rPr>
      <w:rFonts w:cs="Tahoma"/>
      <w:i/>
      <w:iCs/>
      <w:sz w:val="24"/>
      <w:szCs w:val="24"/>
    </w:rPr>
  </w:style>
  <w:style w:type="paragraph" w:styleId="Ttulo3">
    <w:name w:val="Título3"/>
    <w:basedOn w:val="Normal"/>
    <w:qFormat/>
    <w:pPr>
      <w:keepNext w:val="true"/>
      <w:spacing w:before="240" w:after="120"/>
    </w:pPr>
    <w:rPr>
      <w:rFonts w:ascii="Arial" w:hAnsi="Arial" w:eastAsia="Lucida Sans Unicode" w:cs="Tahoma"/>
      <w:sz w:val="28"/>
      <w:szCs w:val="28"/>
    </w:rPr>
  </w:style>
  <w:style w:type="paragraph" w:styleId="Legenda8">
    <w:name w:val="Legenda8"/>
    <w:basedOn w:val="Normal"/>
    <w:qFormat/>
    <w:pPr>
      <w:suppressLineNumbers/>
      <w:spacing w:before="120" w:after="120"/>
    </w:pPr>
    <w:rPr>
      <w:rFonts w:cs="Tahoma"/>
      <w:i/>
      <w:iCs/>
      <w:sz w:val="24"/>
      <w:szCs w:val="24"/>
    </w:rPr>
  </w:style>
  <w:style w:type="paragraph" w:styleId="Ttulo2">
    <w:name w:val="Título2"/>
    <w:basedOn w:val="Normal"/>
    <w:qFormat/>
    <w:pPr>
      <w:keepNext w:val="true"/>
      <w:spacing w:before="240" w:after="120"/>
    </w:pPr>
    <w:rPr>
      <w:rFonts w:ascii="Arial" w:hAnsi="Arial" w:eastAsia="Lucida Sans Unicode" w:cs="Tahoma"/>
      <w:sz w:val="28"/>
      <w:szCs w:val="28"/>
    </w:rPr>
  </w:style>
  <w:style w:type="paragraph" w:styleId="Legenda7">
    <w:name w:val="Legenda7"/>
    <w:basedOn w:val="Normal"/>
    <w:qFormat/>
    <w:pPr>
      <w:suppressLineNumbers/>
      <w:spacing w:before="120" w:after="120"/>
    </w:pPr>
    <w:rPr>
      <w:rFonts w:cs="Tahoma"/>
      <w:i/>
      <w:iCs/>
      <w:sz w:val="24"/>
      <w:szCs w:val="24"/>
    </w:rPr>
  </w:style>
  <w:style w:type="paragraph" w:styleId="Ttulo1">
    <w:name w:val="Título1"/>
    <w:basedOn w:val="Normal"/>
    <w:qFormat/>
    <w:pPr>
      <w:keepNext w:val="true"/>
      <w:spacing w:before="240" w:after="120"/>
    </w:pPr>
    <w:rPr>
      <w:rFonts w:ascii="Arial" w:hAnsi="Arial" w:eastAsia="Lucida Sans Unicode" w:cs="Tahoma"/>
      <w:sz w:val="28"/>
      <w:szCs w:val="28"/>
    </w:rPr>
  </w:style>
  <w:style w:type="paragraph" w:styleId="Legenda6">
    <w:name w:val="Legenda6"/>
    <w:basedOn w:val="Normal"/>
    <w:qFormat/>
    <w:pPr>
      <w:suppressLineNumbers/>
      <w:spacing w:before="120" w:after="120"/>
    </w:pPr>
    <w:rPr>
      <w:rFonts w:cs="Tahoma"/>
      <w:i/>
      <w:iCs/>
      <w:sz w:val="24"/>
      <w:szCs w:val="24"/>
    </w:rPr>
  </w:style>
  <w:style w:type="paragraph" w:styleId="Captulo">
    <w:name w:val="Capítulo"/>
    <w:basedOn w:val="Normal"/>
    <w:qFormat/>
    <w:pPr>
      <w:keepNext w:val="true"/>
      <w:spacing w:before="240" w:after="120"/>
    </w:pPr>
    <w:rPr>
      <w:rFonts w:ascii="Arial" w:hAnsi="Arial" w:eastAsia="Lucida Sans Unicode" w:cs="Tahoma"/>
      <w:sz w:val="28"/>
      <w:szCs w:val="28"/>
    </w:rPr>
  </w:style>
  <w:style w:type="paragraph" w:styleId="Legenda5">
    <w:name w:val="Legenda5"/>
    <w:basedOn w:val="Normal"/>
    <w:qFormat/>
    <w:pPr>
      <w:suppressLineNumbers/>
      <w:spacing w:before="120" w:after="120"/>
    </w:pPr>
    <w:rPr>
      <w:rFonts w:cs="Tahoma"/>
      <w:i/>
      <w:iCs/>
      <w:sz w:val="24"/>
      <w:szCs w:val="24"/>
    </w:rPr>
  </w:style>
  <w:style w:type="paragraph" w:styleId="Legenda4">
    <w:name w:val="Legenda4"/>
    <w:basedOn w:val="Normal"/>
    <w:qFormat/>
    <w:pPr>
      <w:suppressLineNumbers/>
      <w:spacing w:before="120" w:after="120"/>
    </w:pPr>
    <w:rPr>
      <w:rFonts w:cs="Tahoma"/>
      <w:i/>
      <w:iCs/>
      <w:sz w:val="24"/>
      <w:szCs w:val="24"/>
    </w:rPr>
  </w:style>
  <w:style w:type="paragraph" w:styleId="Legenda3">
    <w:name w:val="Legenda3"/>
    <w:basedOn w:val="Normal"/>
    <w:qFormat/>
    <w:pPr>
      <w:suppressLineNumbers/>
      <w:spacing w:before="120" w:after="120"/>
    </w:pPr>
    <w:rPr>
      <w:rFonts w:cs="Tahoma"/>
      <w:i/>
      <w:iCs/>
      <w:sz w:val="24"/>
      <w:szCs w:val="24"/>
    </w:rPr>
  </w:style>
  <w:style w:type="paragraph" w:styleId="Legenda2">
    <w:name w:val="Legenda2"/>
    <w:basedOn w:val="Normal"/>
    <w:qFormat/>
    <w:pPr>
      <w:suppressLineNumbers/>
      <w:spacing w:before="120" w:after="120"/>
    </w:pPr>
    <w:rPr>
      <w:rFonts w:cs="Tahoma"/>
      <w:i/>
      <w:iCs/>
      <w:sz w:val="24"/>
      <w:szCs w:val="24"/>
    </w:rPr>
  </w:style>
  <w:style w:type="paragraph" w:styleId="Legenda1">
    <w:name w:val="Legenda1"/>
    <w:basedOn w:val="Normal"/>
    <w:qFormat/>
    <w:pPr>
      <w:suppressLineNumbers/>
      <w:spacing w:before="120" w:after="120"/>
    </w:pPr>
    <w:rPr>
      <w:rFonts w:cs="Tahoma"/>
      <w:i/>
      <w:iCs/>
      <w:sz w:val="24"/>
      <w:szCs w:val="24"/>
    </w:rPr>
  </w:style>
  <w:style w:type="paragraph" w:styleId="Contedodatabela">
    <w:name w:val="Conteúdo da tabela"/>
    <w:basedOn w:val="Normal"/>
    <w:qFormat/>
    <w:pPr/>
    <w:rPr>
      <w:rFonts w:ascii="Century Gothic" w:hAnsi="Century Gothic" w:cs="Century Gothic"/>
      <w:color w:val="000000"/>
      <w:szCs w:val="24"/>
    </w:rPr>
  </w:style>
  <w:style w:type="paragraph" w:styleId="Ttulodatabela">
    <w:name w:val="Título da tabela"/>
    <w:basedOn w:val="Contedodatabela"/>
    <w:qFormat/>
    <w:pPr>
      <w:suppressLineNumbers/>
      <w:jc w:val="center"/>
    </w:pPr>
    <w:rPr>
      <w:b/>
      <w:bCs/>
    </w:rPr>
  </w:style>
  <w:style w:type="paragraph" w:styleId="Textosimples">
    <w:name w:val="Texto simples"/>
    <w:basedOn w:val="Normal"/>
    <w:qFormat/>
    <w:pPr/>
    <w:rPr>
      <w:rFonts w:ascii="Courier New" w:hAnsi="Courier New" w:cs="Courier New"/>
      <w:color w:val="auto"/>
      <w:sz w:val="20"/>
    </w:rPr>
  </w:style>
  <w:style w:type="paragraph" w:styleId="WW-Padro">
    <w:name w:val="WW-Padrão"/>
    <w:basedOn w:val="Normal"/>
    <w:qFormat/>
    <w:pPr>
      <w:widowControl w:val="false"/>
      <w:numPr>
        <w:ilvl w:val="0"/>
        <w:numId w:val="0"/>
      </w:numPr>
      <w:ind w:hanging="0" w:left="0" w:right="0"/>
      <w:jc w:val="center"/>
    </w:pPr>
    <w:rPr>
      <w:rFonts w:ascii="Verdana" w:hAnsi="Verdana" w:eastAsia="HG Mincho Light J" w:cs="Arial Unicode MS"/>
      <w:b/>
      <w:bCs/>
      <w:color w:val="000000"/>
      <w:sz w:val="20"/>
      <w:szCs w:val="20"/>
      <w:lang w:val="pt-BR" w:bidi="en-US"/>
    </w:rPr>
  </w:style>
  <w:style w:type="paragraph" w:styleId="Corpodetexto21">
    <w:name w:val="Corpo de texto 21"/>
    <w:basedOn w:val="Normal"/>
    <w:qFormat/>
    <w:pPr>
      <w:jc w:val="both"/>
    </w:pPr>
    <w:rPr>
      <w:rFonts w:ascii="Arial" w:hAnsi="Arial" w:cs="Arial"/>
      <w:color w:val="000000"/>
    </w:rPr>
  </w:style>
  <w:style w:type="paragraph" w:styleId="WW-Textosimples">
    <w:name w:val="WW-Texto simples"/>
    <w:basedOn w:val="Normal"/>
    <w:qFormat/>
    <w:pPr/>
    <w:rPr>
      <w:rFonts w:ascii="Courier New" w:hAnsi="Courier New" w:cs="Courier New"/>
      <w:sz w:val="20"/>
    </w:rPr>
  </w:style>
  <w:style w:type="paragraph" w:styleId="NormalWeb">
    <w:name w:val="Normal (Web)"/>
    <w:basedOn w:val="Normal"/>
    <w:qFormat/>
    <w:pPr>
      <w:spacing w:before="100" w:after="100"/>
    </w:pPr>
    <w:rPr>
      <w:rFonts w:ascii="Arial Unicode MS" w:hAnsi="Arial Unicode MS" w:cs="Arial Unicode MS"/>
      <w:color w:val="000000"/>
      <w:szCs w:val="24"/>
    </w:rPr>
  </w:style>
  <w:style w:type="paragraph" w:styleId="Recuodecorpodetexto31">
    <w:name w:val="Recuo de corpo de texto 31"/>
    <w:basedOn w:val="Normal"/>
    <w:qFormat/>
    <w:pPr>
      <w:spacing w:before="0" w:after="120"/>
      <w:ind w:hanging="0" w:left="283" w:right="0"/>
    </w:pPr>
    <w:rPr>
      <w:sz w:val="16"/>
      <w:szCs w:val="16"/>
    </w:rPr>
  </w:style>
  <w:style w:type="paragraph" w:styleId="WW-Ttulo">
    <w:name w:val="WW-Título"/>
    <w:basedOn w:val="Normal"/>
    <w:qFormat/>
    <w:pPr>
      <w:keepNext w:val="true"/>
      <w:spacing w:before="240" w:after="120"/>
    </w:pPr>
    <w:rPr>
      <w:rFonts w:ascii="Arial" w:hAnsi="Arial" w:eastAsia="Mincho" w:cs="Lucidasans"/>
      <w:sz w:val="28"/>
      <w:szCs w:val="28"/>
    </w:rPr>
  </w:style>
  <w:style w:type="paragraph" w:styleId="WW-Corpodetexto3">
    <w:name w:val="WW-Corpo de texto 3"/>
    <w:basedOn w:val="Normal"/>
    <w:qFormat/>
    <w:pPr>
      <w:jc w:val="right"/>
    </w:pPr>
    <w:rPr>
      <w:rFonts w:ascii="Arial" w:hAnsi="Arial" w:cs="Arial"/>
      <w:sz w:val="22"/>
    </w:rPr>
  </w:style>
  <w:style w:type="paragraph" w:styleId="western">
    <w:name w:val="western"/>
    <w:basedOn w:val="Normal"/>
    <w:qFormat/>
    <w:pPr>
      <w:spacing w:before="280" w:after="119"/>
    </w:pPr>
    <w:rPr>
      <w:rFonts w:ascii="Times New Roman" w:hAnsi="Times New Roman" w:cs="Times New Roman"/>
    </w:rPr>
  </w:style>
  <w:style w:type="paragraph" w:styleId="Contedodetabela">
    <w:name w:val="Conteúdo de tabela"/>
    <w:basedOn w:val="Normal"/>
    <w:qFormat/>
    <w:pPr>
      <w:suppressLineNumbers/>
    </w:pPr>
    <w:rPr/>
  </w:style>
  <w:style w:type="paragraph" w:styleId="Ttulodetabela">
    <w:name w:val="Título de tabela"/>
    <w:basedOn w:val="Contedodatabela"/>
    <w:qFormat/>
    <w:pPr>
      <w:jc w:val="center"/>
    </w:pPr>
    <w:rPr>
      <w:b/>
      <w:bCs/>
    </w:rPr>
  </w:style>
  <w:style w:type="paragraph" w:styleId="WW-Ttulo1">
    <w:name w:val="WW-Título1"/>
    <w:basedOn w:val="Normal"/>
    <w:qFormat/>
    <w:pPr>
      <w:keepNext w:val="true"/>
      <w:spacing w:before="240" w:after="120"/>
    </w:pPr>
    <w:rPr>
      <w:rFonts w:ascii="Arial" w:hAnsi="Arial" w:eastAsia="Mincho" w:cs="Lucidasans"/>
      <w:sz w:val="28"/>
      <w:szCs w:val="28"/>
    </w:rPr>
  </w:style>
  <w:style w:type="paragraph" w:styleId="Corpodotextorecuado">
    <w:name w:val="Corpo do texto recuado"/>
    <w:basedOn w:val="Normal"/>
    <w:qFormat/>
    <w:pPr>
      <w:spacing w:before="0" w:after="120"/>
      <w:ind w:hanging="0" w:left="283" w:right="0"/>
    </w:pPr>
    <w:rPr/>
  </w:style>
  <w:style w:type="paragraph" w:styleId="WW-Corpodetexto2">
    <w:name w:val="WW-Corpo de texto 2"/>
    <w:basedOn w:val="Normal"/>
    <w:qFormat/>
    <w:pPr>
      <w:keepNext w:val="true"/>
      <w:jc w:val="both"/>
    </w:pPr>
    <w:rPr>
      <w:rFonts w:ascii="Arial" w:hAnsi="Arial" w:cs="Arial"/>
      <w:sz w:val="16"/>
    </w:rPr>
  </w:style>
  <w:style w:type="paragraph" w:styleId="bloco">
    <w:name w:val="bloco"/>
    <w:qFormat/>
    <w:pPr>
      <w:widowControl/>
      <w:suppressAutoHyphens w:val="true"/>
      <w:bidi w:val="0"/>
      <w:spacing w:lineRule="exact" w:line="240" w:before="0" w:after="0"/>
      <w:ind w:hanging="0" w:left="0" w:right="10800"/>
      <w:jc w:val="both"/>
    </w:pPr>
    <w:rPr>
      <w:rFonts w:ascii="Courier" w:hAnsi="Courier" w:eastAsia="Arial" w:cs="Courier"/>
      <w:color w:val="auto"/>
      <w:kern w:val="0"/>
      <w:sz w:val="24"/>
      <w:szCs w:val="20"/>
      <w:lang w:val="pt-PT" w:eastAsia="zh-CN" w:bidi="ar-SA"/>
    </w:rPr>
  </w:style>
  <w:style w:type="paragraph" w:styleId="KA">
    <w:name w:val="KA"/>
    <w:qFormat/>
    <w:pPr>
      <w:widowControl/>
      <w:suppressAutoHyphens w:val="true"/>
      <w:bidi w:val="0"/>
      <w:spacing w:lineRule="exact" w:line="240" w:before="0" w:after="0"/>
      <w:ind w:firstLine="1440" w:left="0" w:right="10800"/>
      <w:jc w:val="both"/>
    </w:pPr>
    <w:rPr>
      <w:rFonts w:ascii="Courier" w:hAnsi="Courier" w:eastAsia="Arial" w:cs="Courier"/>
      <w:color w:val="auto"/>
      <w:kern w:val="0"/>
      <w:sz w:val="24"/>
      <w:szCs w:val="20"/>
      <w:lang w:val="pt-PT" w:eastAsia="zh-CN" w:bidi="ar-SA"/>
    </w:rPr>
  </w:style>
  <w:style w:type="paragraph" w:styleId="TextosemFormatao1">
    <w:name w:val="Texto sem Formatação1"/>
    <w:basedOn w:val="Normal"/>
    <w:qFormat/>
    <w:pPr/>
    <w:rPr>
      <w:rFonts w:ascii="Courier New" w:hAnsi="Courier New" w:cs="Courier New"/>
      <w:color w:val="000000"/>
      <w:sz w:val="20"/>
    </w:rPr>
  </w:style>
  <w:style w:type="paragraph" w:styleId="Corpodetexto22">
    <w:name w:val="Corpo de texto 22"/>
    <w:basedOn w:val="Normal"/>
    <w:qFormat/>
    <w:pPr>
      <w:jc w:val="both"/>
    </w:pPr>
    <w:rPr>
      <w:rFonts w:ascii="Arial" w:hAnsi="Arial" w:cs="Arial"/>
      <w:color w:val="000000"/>
    </w:rPr>
  </w:style>
  <w:style w:type="paragraph" w:styleId="Corpodetexto31">
    <w:name w:val="Corpo de texto 31"/>
    <w:basedOn w:val="Normal"/>
    <w:qFormat/>
    <w:pPr>
      <w:tabs>
        <w:tab w:val="clear" w:pos="720"/>
        <w:tab w:val="left" w:pos="1134" w:leader="none"/>
        <w:tab w:val="left" w:pos="7300" w:leader="none"/>
        <w:tab w:val="left" w:pos="9142" w:leader="none"/>
      </w:tabs>
    </w:pPr>
    <w:rPr>
      <w:rFonts w:ascii="Arial" w:hAnsi="Arial" w:cs="Arial"/>
      <w:i/>
    </w:rPr>
  </w:style>
  <w:style w:type="paragraph" w:styleId="Recuodecorpodetexto21">
    <w:name w:val="Recuo de corpo de texto 21"/>
    <w:basedOn w:val="Normal"/>
    <w:qFormat/>
    <w:pPr>
      <w:tabs>
        <w:tab w:val="clear" w:pos="720"/>
        <w:tab w:val="left" w:pos="1134" w:leader="none"/>
        <w:tab w:val="left" w:pos="7300" w:leader="none"/>
        <w:tab w:val="left" w:pos="9142" w:leader="none"/>
      </w:tabs>
      <w:ind w:hanging="0" w:left="465" w:right="0"/>
    </w:pPr>
    <w:rPr>
      <w:rFonts w:ascii="Arial" w:hAnsi="Arial" w:cs="Arial"/>
      <w:b/>
      <w:i/>
    </w:rPr>
  </w:style>
  <w:style w:type="paragraph" w:styleId="Recuodecorpodetexto32">
    <w:name w:val="Recuo de corpo de texto 32"/>
    <w:basedOn w:val="Normal"/>
    <w:qFormat/>
    <w:pPr>
      <w:spacing w:before="0" w:after="120"/>
      <w:ind w:hanging="0" w:left="283" w:right="0"/>
    </w:pPr>
    <w:rPr>
      <w:sz w:val="16"/>
      <w:szCs w:val="16"/>
    </w:rPr>
  </w:style>
  <w:style w:type="paragraph" w:styleId="PargrafodaLista">
    <w:name w:val="Parágrafo da Lista"/>
    <w:basedOn w:val="Normal"/>
    <w:qFormat/>
    <w:pPr>
      <w:ind w:hanging="0" w:left="708" w:right="0"/>
    </w:pPr>
    <w:rPr/>
  </w:style>
  <w:style w:type="paragraph" w:styleId="ParagraphStyle">
    <w:name w:val="Paragraph Style"/>
    <w:qFormat/>
    <w:pPr>
      <w:widowControl/>
      <w:suppressAutoHyphens w:val="true"/>
      <w:bidi w:val="0"/>
      <w:spacing w:before="0" w:after="0"/>
      <w:jc w:val="left"/>
    </w:pPr>
    <w:rPr>
      <w:rFonts w:ascii="Arial" w:hAnsi="Arial" w:eastAsia="Times New Roman" w:cs="Arial"/>
      <w:color w:val="auto"/>
      <w:kern w:val="0"/>
      <w:sz w:val="24"/>
      <w:szCs w:val="24"/>
      <w:lang w:val="pt-BR" w:eastAsia="zh-CN" w:bidi="ar-SA"/>
    </w:rPr>
  </w:style>
  <w:style w:type="paragraph" w:styleId="Centered">
    <w:name w:val="Centered"/>
    <w:qFormat/>
    <w:pPr>
      <w:widowControl/>
      <w:suppressAutoHyphens w:val="true"/>
      <w:bidi w:val="0"/>
      <w:spacing w:before="0" w:after="0"/>
      <w:jc w:val="center"/>
    </w:pPr>
    <w:rPr>
      <w:rFonts w:ascii="Arial" w:hAnsi="Arial" w:eastAsia="Times New Roman" w:cs="Arial"/>
      <w:color w:val="auto"/>
      <w:kern w:val="0"/>
      <w:sz w:val="24"/>
      <w:szCs w:val="24"/>
      <w:lang w:val="pt-BR" w:eastAsia="zh-CN" w:bidi="ar-SA"/>
    </w:rPr>
  </w:style>
  <w:style w:type="paragraph" w:styleId="Textopadro">
    <w:name w:val="Texto padrão"/>
    <w:basedOn w:val="Normal"/>
    <w:qFormat/>
    <w:pPr>
      <w:spacing w:lineRule="atLeast" w:line="240"/>
    </w:pPr>
    <w:rPr>
      <w:color w:val="000000"/>
    </w:rPr>
  </w:style>
  <w:style w:type="paragraph" w:styleId="MapadoDocumento1">
    <w:name w:val="Mapa do Documento1"/>
    <w:basedOn w:val="Normal"/>
    <w:qFormat/>
    <w:pPr/>
    <w:rPr>
      <w:rFonts w:ascii="Tahoma" w:hAnsi="Tahoma" w:cs="Tahoma"/>
      <w:color w:val="000000"/>
      <w:sz w:val="20"/>
    </w:rPr>
  </w:style>
  <w:style w:type="paragraph" w:styleId="PADRAO">
    <w:name w:val="PADRAO"/>
    <w:basedOn w:val="Normal"/>
    <w:qFormat/>
    <w:pPr>
      <w:jc w:val="both"/>
    </w:pPr>
    <w:rPr>
      <w:rFonts w:ascii="Tms Rmn" w:hAnsi="Tms Rmn" w:cs="Tms Rmn"/>
      <w:color w:val="000000"/>
    </w:rPr>
  </w:style>
  <w:style w:type="paragraph" w:styleId="Default">
    <w:name w:val="Default"/>
    <w:qFormat/>
    <w:pPr>
      <w:widowControl/>
      <w:suppressAutoHyphens w:val="true"/>
      <w:bidi w:val="0"/>
      <w:spacing w:before="0" w:after="0"/>
      <w:jc w:val="left"/>
    </w:pPr>
    <w:rPr>
      <w:rFonts w:ascii="Arial" w:hAnsi="Arial" w:eastAsia="Times New Roman" w:cs="Arial"/>
      <w:color w:val="000000"/>
      <w:kern w:val="0"/>
      <w:sz w:val="24"/>
      <w:szCs w:val="24"/>
      <w:lang w:val="pt-BR" w:eastAsia="zh-CN" w:bidi="ar-SA"/>
    </w:rPr>
  </w:style>
  <w:style w:type="paragraph" w:styleId="Textodebalo">
    <w:name w:val="Texto de balão"/>
    <w:basedOn w:val="Normal"/>
    <w:qFormat/>
    <w:pPr/>
    <w:rPr>
      <w:rFonts w:ascii="Tahoma" w:hAnsi="Tahoma" w:cs="Tahoma"/>
      <w:sz w:val="16"/>
      <w:szCs w:val="16"/>
    </w:rPr>
  </w:style>
  <w:style w:type="paragraph" w:styleId="Citaes">
    <w:name w:val="Citações"/>
    <w:basedOn w:val="Normal"/>
    <w:qFormat/>
    <w:pPr>
      <w:spacing w:before="0" w:after="283"/>
      <w:ind w:hanging="0" w:left="567" w:right="567"/>
    </w:pPr>
    <w:rPr/>
  </w:style>
  <w:style w:type="paragraph" w:styleId="Citao">
    <w:name w:val="Citação"/>
    <w:basedOn w:val="Normal"/>
    <w:qFormat/>
    <w:pPr>
      <w:widowControl w:val="false"/>
    </w:pPr>
    <w:rPr>
      <w:rFonts w:cs="Mangal"/>
      <w:i/>
      <w:iCs/>
      <w:color w:val="000000"/>
      <w:lang w:bidi="hi-IN"/>
    </w:rPr>
  </w:style>
  <w:style w:type="paragraph" w:styleId="Padro">
    <w:name w:val="Padrão"/>
    <w:qFormat/>
    <w:pPr>
      <w:widowControl/>
      <w:suppressAutoHyphens w:val="true"/>
      <w:bidi w:val="0"/>
      <w:spacing w:lineRule="auto" w:line="276" w:before="0" w:after="200"/>
      <w:jc w:val="left"/>
    </w:pPr>
    <w:rPr>
      <w:rFonts w:ascii="Century Gothic" w:hAnsi="Century Gothic" w:eastAsia="Times New Roman" w:cs="Century Gothic"/>
      <w:color w:val="00000A"/>
      <w:kern w:val="0"/>
      <w:sz w:val="24"/>
      <w:szCs w:val="24"/>
      <w:lang w:val="pt-BR" w:eastAsia="zh-CN" w:bidi="ar-SA"/>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Ttulo11">
    <w:name w:val="Título11"/>
    <w:basedOn w:val="Normal"/>
    <w:qFormat/>
    <w:pPr>
      <w:keepNext w:val="true"/>
      <w:spacing w:before="240" w:after="120"/>
    </w:pPr>
    <w:rPr>
      <w:rFonts w:ascii="Arial" w:hAnsi="Arial" w:eastAsia="Mincho" w:cs="Lucidasans"/>
      <w:color w:val="000000"/>
      <w:sz w:val="28"/>
      <w:szCs w:val="28"/>
    </w:rPr>
  </w:style>
  <w:style w:type="paragraph" w:styleId="Ttulo10">
    <w:name w:val="Título10"/>
    <w:basedOn w:val="Normal"/>
    <w:qFormat/>
    <w:pPr>
      <w:keepNext w:val="true"/>
      <w:spacing w:before="240" w:after="120"/>
    </w:pPr>
    <w:rPr>
      <w:rFonts w:ascii="Arial" w:hAnsi="Arial" w:eastAsia="Lucida Sans Unicode" w:cs="Tahoma"/>
      <w:color w:val="000000"/>
      <w:sz w:val="28"/>
      <w:szCs w:val="28"/>
    </w:rPr>
  </w:style>
  <w:style w:type="paragraph" w:styleId="Legenda15">
    <w:name w:val="Legenda15"/>
    <w:basedOn w:val="Normal"/>
    <w:qFormat/>
    <w:pPr>
      <w:suppressLineNumbers/>
      <w:spacing w:before="120" w:after="120"/>
    </w:pPr>
    <w:rPr>
      <w:rFonts w:ascii="Century Gothic" w:hAnsi="Century Gothic" w:cs="Tahoma"/>
      <w:i/>
      <w:iCs/>
      <w:color w:val="000000"/>
      <w:szCs w:val="24"/>
    </w:rPr>
  </w:style>
  <w:style w:type="paragraph" w:styleId="Legenda14">
    <w:name w:val="Legenda14"/>
    <w:basedOn w:val="Normal"/>
    <w:qFormat/>
    <w:pPr>
      <w:suppressLineNumbers/>
      <w:spacing w:before="120" w:after="120"/>
    </w:pPr>
    <w:rPr>
      <w:rFonts w:ascii="Century Gothic" w:hAnsi="Century Gothic" w:cs="Mangal"/>
      <w:i/>
      <w:iCs/>
      <w:color w:val="000000"/>
      <w:szCs w:val="24"/>
    </w:rPr>
  </w:style>
  <w:style w:type="paragraph" w:styleId="Legenda13">
    <w:name w:val="Legenda13"/>
    <w:basedOn w:val="Normal"/>
    <w:qFormat/>
    <w:pPr>
      <w:suppressLineNumbers/>
      <w:spacing w:before="120" w:after="120"/>
    </w:pPr>
    <w:rPr>
      <w:rFonts w:ascii="Century Gothic" w:hAnsi="Century Gothic" w:cs="Tahoma"/>
      <w:i/>
      <w:iCs/>
      <w:color w:val="000000"/>
      <w:szCs w:val="24"/>
    </w:rPr>
  </w:style>
  <w:style w:type="paragraph" w:styleId="Style31">
    <w:name w:val="Style3"/>
    <w:basedOn w:val="Normal"/>
    <w:qFormat/>
    <w:pPr>
      <w:widowControl w:val="false"/>
    </w:pPr>
    <w:rPr>
      <w:rFonts w:ascii="Arial" w:hAnsi="Arial" w:cs="Arial"/>
      <w:color w:val="000000"/>
      <w:szCs w:val="24"/>
    </w:rPr>
  </w:style>
  <w:style w:type="paragraph" w:styleId="Style9">
    <w:name w:val="Style9"/>
    <w:basedOn w:val="Normal"/>
    <w:qFormat/>
    <w:pPr>
      <w:widowControl w:val="false"/>
      <w:spacing w:lineRule="exact" w:line="250"/>
      <w:jc w:val="both"/>
    </w:pPr>
    <w:rPr>
      <w:rFonts w:ascii="Arial" w:hAnsi="Arial" w:cs="Arial"/>
      <w:color w:val="000000"/>
      <w:szCs w:val="24"/>
    </w:rPr>
  </w:style>
  <w:style w:type="paragraph" w:styleId="Style10">
    <w:name w:val="Style10"/>
    <w:basedOn w:val="Normal"/>
    <w:qFormat/>
    <w:pPr>
      <w:widowControl w:val="false"/>
    </w:pPr>
    <w:rPr>
      <w:rFonts w:ascii="Arial" w:hAnsi="Arial" w:cs="Arial"/>
      <w:color w:val="000000"/>
      <w:szCs w:val="24"/>
    </w:rPr>
  </w:style>
  <w:style w:type="paragraph" w:styleId="Style5">
    <w:name w:val="Style5"/>
    <w:basedOn w:val="Normal"/>
    <w:qFormat/>
    <w:pPr>
      <w:widowControl w:val="false"/>
    </w:pPr>
    <w:rPr>
      <w:rFonts w:ascii="Arial" w:hAnsi="Arial" w:cs="Arial"/>
      <w:color w:val="000000"/>
      <w:szCs w:val="24"/>
    </w:rPr>
  </w:style>
  <w:style w:type="paragraph" w:styleId="Ttulo12">
    <w:name w:val="Título12"/>
    <w:basedOn w:val="Normal"/>
    <w:qFormat/>
    <w:pPr>
      <w:keepNext w:val="true"/>
      <w:spacing w:before="240" w:after="120"/>
    </w:pPr>
    <w:rPr>
      <w:rFonts w:ascii="Liberation Sans" w:hAnsi="Liberation Sans" w:eastAsia="Microsoft YaHei" w:cs="Mangal"/>
      <w:color w:val="000000"/>
      <w:sz w:val="28"/>
      <w:szCs w:val="28"/>
    </w:rPr>
  </w:style>
  <w:style w:type="paragraph" w:styleId="ListParagraph">
    <w:name w:val="List Paragraph"/>
    <w:basedOn w:val="Normal"/>
    <w:qFormat/>
    <w:pPr/>
    <w:rPr>
      <w:rFonts w:ascii="Century Gothic" w:hAnsi="Century Gothic" w:cs="Century Gothic"/>
      <w:color w:val="000000"/>
      <w:szCs w:val="24"/>
    </w:rPr>
  </w:style>
  <w:style w:type="paragraph" w:styleId="Commarcadores1">
    <w:name w:val="Com marcadores1"/>
    <w:basedOn w:val="Normal"/>
    <w:qFormat/>
    <w:pPr/>
    <w:rPr>
      <w:rFonts w:ascii="Century Gothic" w:hAnsi="Century Gothic" w:cs="Century Gothic"/>
      <w:color w:val="000000"/>
      <w:szCs w:val="24"/>
    </w:rPr>
  </w:style>
  <w:style w:type="paragraph" w:styleId="BalloonText">
    <w:name w:val="Balloon Text"/>
    <w:basedOn w:val="Normal"/>
    <w:qFormat/>
    <w:pPr/>
    <w:rPr>
      <w:rFonts w:ascii="Century Gothic" w:hAnsi="Century Gothic" w:cs="Century Gothic"/>
      <w:color w:val="000000"/>
      <w:szCs w:val="24"/>
    </w:rPr>
  </w:style>
  <w:style w:type="paragraph" w:styleId="xl69">
    <w:name w:val="xl69"/>
    <w:basedOn w:val="Normal"/>
    <w:qFormat/>
    <w:pPr>
      <w:pBdr>
        <w:top w:val="single" w:sz="4" w:space="0" w:color="000000"/>
      </w:pBdr>
      <w:spacing w:before="280" w:after="280"/>
      <w:jc w:val="center"/>
    </w:pPr>
    <w:rPr>
      <w:color w:val="000000"/>
      <w:sz w:val="16"/>
      <w:szCs w:val="16"/>
    </w:rPr>
  </w:style>
  <w:style w:type="paragraph" w:styleId="xl70">
    <w:name w:val="xl70"/>
    <w:basedOn w:val="Normal"/>
    <w:qFormat/>
    <w:pPr>
      <w:spacing w:before="280" w:after="280"/>
      <w:jc w:val="center"/>
    </w:pPr>
    <w:rPr>
      <w:color w:val="000000"/>
      <w:szCs w:val="24"/>
    </w:rPr>
  </w:style>
  <w:style w:type="paragraph" w:styleId="xl71">
    <w:name w:val="xl7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2">
    <w:name w:val="xl72"/>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5">
    <w:name w:val="xl75"/>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6">
    <w:name w:val="xl76"/>
    <w:basedOn w:val="Normal"/>
    <w:qFormat/>
    <w:pPr>
      <w:spacing w:before="280" w:after="280"/>
      <w:jc w:val="center"/>
    </w:pPr>
    <w:rPr>
      <w:color w:val="000000"/>
      <w:sz w:val="16"/>
      <w:szCs w:val="16"/>
    </w:rPr>
  </w:style>
  <w:style w:type="paragraph" w:styleId="xl77">
    <w:name w:val="xl77"/>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before="280" w:after="280"/>
      <w:jc w:val="center"/>
    </w:pPr>
    <w:rPr>
      <w:color w:val="000000"/>
      <w:sz w:val="16"/>
      <w:szCs w:val="16"/>
    </w:rPr>
  </w:style>
  <w:style w:type="paragraph" w:styleId="xl79">
    <w:name w:val="xl79"/>
    <w:basedOn w:val="Normal"/>
    <w:qFormat/>
    <w:pPr>
      <w:spacing w:before="280" w:after="280"/>
      <w:jc w:val="center"/>
    </w:pPr>
    <w:rPr>
      <w:color w:val="000000"/>
      <w:szCs w:val="24"/>
    </w:rPr>
  </w:style>
  <w:style w:type="paragraph" w:styleId="xl80">
    <w:name w:val="xl80"/>
    <w:basedOn w:val="Normal"/>
    <w:qFormat/>
    <w:pPr>
      <w:spacing w:before="280" w:after="280"/>
      <w:jc w:val="center"/>
    </w:pPr>
    <w:rPr>
      <w:color w:val="000000"/>
      <w:sz w:val="16"/>
      <w:szCs w:val="16"/>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color w:val="000000"/>
      <w:sz w:val="16"/>
      <w:szCs w:val="16"/>
    </w:rPr>
  </w:style>
  <w:style w:type="paragraph" w:styleId="xl82">
    <w:name w:val="xl82"/>
    <w:basedOn w:val="Normal"/>
    <w:qFormat/>
    <w:pPr>
      <w:spacing w:before="280" w:after="280"/>
      <w:jc w:val="center"/>
    </w:pPr>
    <w:rPr>
      <w:color w:val="000000"/>
      <w:szCs w:val="24"/>
    </w:rPr>
  </w:style>
  <w:style w:type="paragraph" w:styleId="SemEspaamento">
    <w:name w:val="Sem Espaçamento"/>
    <w:qFormat/>
    <w:pPr>
      <w:widowControl/>
      <w:suppressAutoHyphens w:val="true"/>
      <w:bidi w:val="0"/>
      <w:spacing w:before="0" w:after="0"/>
      <w:jc w:val="left"/>
    </w:pPr>
    <w:rPr>
      <w:rFonts w:ascii="Calibri" w:hAnsi="Calibri" w:eastAsia="Calibri" w:cs="Calibri"/>
      <w:color w:val="auto"/>
      <w:kern w:val="0"/>
      <w:sz w:val="22"/>
      <w:szCs w:val="22"/>
      <w:lang w:val="pt-BR" w:eastAsia="zh-CN" w:bidi="ar-SA"/>
    </w:rPr>
  </w:style>
  <w:style w:type="paragraph" w:styleId="LO-NORMAL">
    <w:name w:val="LO-NORMAL"/>
    <w:basedOn w:val="Normal"/>
    <w:qFormat/>
    <w:pPr>
      <w:widowControl w:val="false"/>
    </w:pPr>
    <w:rPr>
      <w:rFonts w:ascii="Arial" w:hAnsi="Arial" w:cs="Arial"/>
      <w:color w:val="000000"/>
      <w:szCs w:val="20"/>
      <w:lang w:bidi="hi-IN"/>
    </w:rPr>
  </w:style>
  <w:style w:type="paragraph" w:styleId="WW-Recuodecorpodetexto2">
    <w:name w:val="WW-Recuo de corpo de texto 2"/>
    <w:basedOn w:val="Normal"/>
    <w:qFormat/>
    <w:pPr>
      <w:ind w:firstLine="1418" w:left="0" w:right="0"/>
      <w:jc w:val="both"/>
    </w:pPr>
    <w:rPr>
      <w:rFonts w:ascii="Arial" w:hAnsi="Arial" w:cs="Arial"/>
      <w:sz w:val="22"/>
      <w:szCs w:val="20"/>
    </w:rPr>
  </w:style>
  <w:style w:type="paragraph" w:styleId="PADRO1">
    <w:name w:val="PADRÃO"/>
    <w:qFormat/>
    <w:pPr>
      <w:keepNext w:val="true"/>
      <w:widowControl w:val="false"/>
      <w:shd w:val="clear" w:color="auto" w:fill="FFFFFF"/>
      <w:suppressAutoHyphens w:val="true"/>
      <w:bidi w:val="0"/>
      <w:spacing w:lineRule="auto" w:line="276" w:before="119" w:after="119"/>
      <w:ind w:firstLine="567" w:left="0" w:right="0"/>
      <w:jc w:val="both"/>
    </w:pPr>
    <w:rPr>
      <w:rFonts w:ascii="Ecofont_Spranq_eco_Sans" w:hAnsi="Ecofont_Spranq_eco_Sans" w:eastAsia="WenQuanYi Micro Hei" w:cs="Lohit Hindi"/>
      <w:color w:val="auto"/>
      <w:kern w:val="0"/>
      <w:sz w:val="20"/>
      <w:szCs w:val="24"/>
      <w:lang w:val="pt-BR" w:eastAsia="zh-CN" w:bidi="hi-IN"/>
    </w:rPr>
  </w:style>
  <w:style w:type="paragraph" w:styleId="m3306429233794961212gmail-m-6910205094138589472gmail-default">
    <w:name w:val="m_3306429233794961212gmail-m_-6910205094138589472gmail-default"/>
    <w:basedOn w:val="Normal"/>
    <w:qFormat/>
    <w:pPr>
      <w:spacing w:before="100" w:after="100"/>
    </w:pPr>
    <w:rPr>
      <w:color w:val="000000"/>
      <w:szCs w:val="24"/>
    </w:rPr>
  </w:style>
  <w:style w:type="paragraph" w:styleId="xl83">
    <w:name w:val="xl83"/>
    <w:basedOn w:val="Normal"/>
    <w:qFormat/>
    <w:pPr>
      <w:pBdr>
        <w:top w:val="single" w:sz="4" w:space="0" w:color="000000"/>
      </w:pBdr>
      <w:spacing w:before="100" w:after="100"/>
      <w:jc w:val="center"/>
    </w:pPr>
    <w:rPr>
      <w:color w:val="000000"/>
      <w:sz w:val="16"/>
      <w:szCs w:val="16"/>
    </w:rPr>
  </w:style>
  <w:style w:type="paragraph" w:styleId="xl84">
    <w:name w:val="xl84"/>
    <w:basedOn w:val="Normal"/>
    <w:qFormat/>
    <w:pPr>
      <w:spacing w:before="100" w:after="100"/>
      <w:jc w:val="center"/>
    </w:pPr>
    <w:rPr>
      <w:color w:val="000000"/>
      <w:szCs w:val="24"/>
    </w:rPr>
  </w:style>
  <w:style w:type="paragraph" w:styleId="xl85">
    <w:name w:val="xl85"/>
    <w:basedOn w:val="Normal"/>
    <w:qFormat/>
    <w:pPr>
      <w:spacing w:before="100" w:after="100"/>
      <w:jc w:val="center"/>
    </w:pPr>
    <w:rPr>
      <w:b/>
      <w:bCs/>
      <w:color w:val="000000"/>
      <w:sz w:val="16"/>
      <w:szCs w:val="16"/>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pacing w:before="100" w:after="100"/>
      <w:jc w:val="center"/>
    </w:pPr>
    <w:rPr>
      <w:color w:val="000000"/>
      <w:sz w:val="16"/>
      <w:szCs w:val="16"/>
    </w:rPr>
  </w:style>
  <w:style w:type="paragraph" w:styleId="xl87">
    <w:name w:val="xl87"/>
    <w:basedOn w:val="Normal"/>
    <w:qFormat/>
    <w:pPr>
      <w:spacing w:before="100" w:after="100"/>
      <w:jc w:val="center"/>
    </w:pPr>
    <w:rPr>
      <w:b/>
      <w:bCs/>
      <w:color w:val="000000"/>
      <w:szCs w:val="24"/>
    </w:rPr>
  </w:style>
  <w:style w:type="paragraph" w:styleId="Standard">
    <w:name w:val="Standard"/>
    <w:qFormat/>
    <w:pPr>
      <w:widowControl w:val="false"/>
      <w:suppressAutoHyphens w:val="true"/>
      <w:bidi w:val="0"/>
      <w:spacing w:before="0" w:after="0"/>
      <w:jc w:val="left"/>
    </w:pPr>
    <w:rPr>
      <w:rFonts w:ascii="Times New Roman" w:hAnsi="Times New Roman" w:eastAsia="HG Mincho Light J" w:cs="Times New Roman"/>
      <w:color w:val="000000"/>
      <w:kern w:val="0"/>
      <w:sz w:val="24"/>
      <w:szCs w:val="24"/>
      <w:lang w:val="pt-BR" w:eastAsia="zh-CN" w:bidi="ar-SA"/>
    </w:rPr>
  </w:style>
  <w:style w:type="paragraph" w:styleId="Textbody">
    <w:name w:val="Text body"/>
    <w:basedOn w:val="Standard"/>
    <w:qFormat/>
    <w:pPr>
      <w:spacing w:lineRule="auto" w:line="288" w:before="0" w:after="140"/>
    </w:pPr>
    <w:rPr>
      <w:rFonts w:ascii="Liberation Serif" w:hAnsi="Liberation Serif" w:eastAsia="SimSun" w:cs="Mangal"/>
      <w:color w:val="000000"/>
      <w:lang w:bidi="hi-IN"/>
    </w:rPr>
  </w:style>
  <w:style w:type="paragraph" w:styleId="xl64">
    <w:name w:val="xl64"/>
    <w:basedOn w:val="Normal"/>
    <w:qFormat/>
    <w:pPr>
      <w:spacing w:before="100" w:after="100"/>
    </w:pPr>
    <w:rPr>
      <w:color w:val="000000"/>
      <w:sz w:val="16"/>
      <w:szCs w:val="16"/>
    </w:rPr>
  </w:style>
  <w:style w:type="paragraph" w:styleId="xl65">
    <w:name w:val="xl65"/>
    <w:basedOn w:val="Normal"/>
    <w:qFormat/>
    <w:pPr>
      <w:shd w:val="clear" w:color="auto" w:fill="FFFFFF"/>
      <w:spacing w:before="100" w:after="100"/>
    </w:pPr>
    <w:rPr>
      <w:color w:val="000000"/>
      <w:szCs w:val="24"/>
    </w:rPr>
  </w:style>
  <w:style w:type="paragraph" w:styleId="xl66">
    <w:name w:val="xl66"/>
    <w:basedOn w:val="Normal"/>
    <w:qFormat/>
    <w:pPr>
      <w:shd w:val="clear" w:color="auto" w:fill="FFFFFF"/>
      <w:spacing w:before="100" w:after="100"/>
    </w:pPr>
    <w:rPr>
      <w:b/>
      <w:bCs/>
      <w:color w:val="000000"/>
      <w:sz w:val="16"/>
      <w:szCs w:val="16"/>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before="100" w:after="100"/>
    </w:pPr>
    <w:rPr>
      <w:color w:val="000000"/>
      <w:sz w:val="16"/>
      <w:szCs w:val="16"/>
    </w:rPr>
  </w:style>
  <w:style w:type="paragraph" w:styleId="xl68">
    <w:name w:val="xl68"/>
    <w:basedOn w:val="Normal"/>
    <w:qFormat/>
    <w:pPr>
      <w:pBdr>
        <w:top w:val="single" w:sz="4" w:space="0" w:color="000000"/>
      </w:pBdr>
      <w:shd w:val="clear" w:color="auto" w:fill="FFFFFF"/>
      <w:spacing w:before="100" w:after="100"/>
    </w:pPr>
    <w:rPr>
      <w:color w:val="000000"/>
      <w:sz w:val="16"/>
      <w:szCs w:val="16"/>
    </w:rPr>
  </w:style>
  <w:style w:type="paragraph" w:styleId="xl88">
    <w:name w:val="xl88"/>
    <w:basedOn w:val="Normal"/>
    <w:qFormat/>
    <w:pPr>
      <w:spacing w:before="100" w:after="100"/>
      <w:jc w:val="center"/>
    </w:pPr>
    <w:rPr>
      <w:color w:val="000000"/>
      <w:szCs w:val="24"/>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color w:val="000000"/>
      <w:sz w:val="16"/>
      <w:szCs w:val="16"/>
    </w:rPr>
  </w:style>
  <w:style w:type="paragraph" w:styleId="xl90">
    <w:name w:val="xl90"/>
    <w:basedOn w:val="Normal"/>
    <w:qFormat/>
    <w:pPr>
      <w:spacing w:before="100" w:after="100"/>
      <w:jc w:val="center"/>
    </w:pPr>
    <w:rPr>
      <w:color w:val="000000"/>
      <w:szCs w:val="24"/>
    </w:rPr>
  </w:style>
  <w:style w:type="paragraph" w:styleId="DocumentMap">
    <w:name w:val="Document Map"/>
    <w:qFormat/>
    <w:pPr>
      <w:widowControl/>
      <w:suppressAutoHyphens w:val="true"/>
      <w:bidi w:val="0"/>
      <w:spacing w:lineRule="auto" w:line="252" w:before="0" w:after="160"/>
      <w:jc w:val="left"/>
    </w:pPr>
    <w:rPr>
      <w:rFonts w:ascii="Liberation Serif" w:hAnsi="Liberation Serif" w:eastAsia="SimSun" w:cs="Liberation Serif"/>
      <w:color w:val="auto"/>
      <w:kern w:val="0"/>
      <w:sz w:val="20"/>
      <w:szCs w:val="24"/>
      <w:lang w:val="pt-BR" w:eastAsia="zh-CN" w:bidi="hi-IN"/>
    </w:rPr>
  </w:style>
  <w:style w:type="paragraph" w:styleId="citao2">
    <w:name w:val="citação 2"/>
    <w:basedOn w:val="FootnoteText"/>
    <w:qFormat/>
    <w:pPr>
      <w:shd w:val="clear" w:color="auto" w:fill="FFFFCC"/>
    </w:pPr>
    <w:rPr>
      <w:szCs w:val="20"/>
    </w:rPr>
  </w:style>
  <w:style w:type="paragraph" w:styleId="WW-Standard">
    <w:name w:val="WW-Standard"/>
    <w:qFormat/>
    <w:pPr>
      <w:widowControl/>
      <w:shd w:val="clear" w:color="auto" w:fill="FFFFFF"/>
      <w:suppressAutoHyphens w:val="true"/>
      <w:bidi w:val="0"/>
      <w:spacing w:lineRule="auto" w:line="276" w:before="0" w:after="200"/>
      <w:jc w:val="left"/>
    </w:pPr>
    <w:rPr>
      <w:rFonts w:ascii="Calibri" w:hAnsi="Calibri" w:eastAsia="Calibri" w:cs="Calibri"/>
      <w:color w:val="auto"/>
      <w:kern w:val="0"/>
      <w:sz w:val="22"/>
      <w:szCs w:val="22"/>
      <w:lang w:val="pt-BR" w:eastAsia="zh-CN" w:bidi="ar-SA"/>
    </w:rPr>
  </w:style>
  <w:style w:type="paragraph" w:styleId="Corpodetexto1">
    <w:name w:val="Corpo de texto1"/>
    <w:basedOn w:val="Normal"/>
    <w:qFormat/>
    <w:pPr>
      <w:spacing w:lineRule="auto" w:line="288" w:before="0" w:after="140"/>
    </w:pPr>
    <w:rPr/>
  </w:style>
  <w:style w:type="paragraph" w:styleId="Nivel3">
    <w:name w:val="Nivel 3"/>
    <w:basedOn w:val="Normal"/>
    <w:qFormat/>
    <w:pPr>
      <w:numPr>
        <w:ilvl w:val="0"/>
        <w:numId w:val="5"/>
      </w:numPr>
      <w:spacing w:lineRule="auto" w:line="276" w:before="120" w:after="120"/>
      <w:ind w:hanging="0" w:left="284" w:right="0"/>
      <w:jc w:val="both"/>
    </w:pPr>
    <w:rPr>
      <w:rFonts w:ascii="Arial" w:hAnsi="Arial" w:cs="Arial"/>
      <w:color w:val="000000"/>
      <w:sz w:val="20"/>
      <w:szCs w:val="20"/>
    </w:rPr>
  </w:style>
  <w:style w:type="paragraph" w:styleId="Nivel4">
    <w:name w:val="Nivel 4"/>
    <w:basedOn w:val="Nivel3"/>
    <w:qFormat/>
    <w:pPr>
      <w:ind w:hanging="0" w:left="567" w:right="0"/>
    </w:pPr>
    <w:rPr>
      <w:color w:val="auto"/>
    </w:rPr>
  </w:style>
  <w:style w:type="paragraph" w:styleId="Nivel2">
    <w:name w:val="Nivel 2"/>
    <w:basedOn w:val="Normal"/>
    <w:qFormat/>
    <w:pPr>
      <w:numPr>
        <w:ilvl w:val="0"/>
        <w:numId w:val="5"/>
      </w:numPr>
      <w:spacing w:lineRule="auto" w:line="276" w:before="120" w:after="120"/>
      <w:ind w:hanging="0" w:left="0" w:right="0"/>
      <w:jc w:val="both"/>
    </w:pPr>
    <w:rPr>
      <w:rFonts w:ascii="Arial" w:hAnsi="Arial" w:cs="Arial"/>
      <w:color w:val="000000"/>
      <w:sz w:val="20"/>
      <w:szCs w:val="20"/>
    </w:rPr>
  </w:style>
  <w:style w:type="paragraph" w:styleId="DStyleparagraph">
    <w:name w:val="DStyle_paragraph"/>
    <w:qFormat/>
    <w:pPr>
      <w:widowControl w:val="false"/>
      <w:suppressAutoHyphens w:val="true"/>
      <w:bidi w:val="0"/>
      <w:spacing w:before="0" w:after="0"/>
      <w:jc w:val="left"/>
    </w:pPr>
    <w:rPr>
      <w:rFonts w:ascii="Liberation Serif" w:hAnsi="Liberation Serif" w:eastAsia="NSimSun" w:cs="Liberation Serif"/>
      <w:color w:val="000000"/>
      <w:kern w:val="0"/>
      <w:sz w:val="24"/>
      <w:szCs w:val="24"/>
      <w:lang w:val="pt-BR" w:eastAsia="zh-CN" w:bidi="hi-IN"/>
    </w:rPr>
  </w:style>
  <w:style w:type="paragraph" w:styleId="LO-Normal0">
    <w:name w:val="LO-Normal0"/>
    <w:basedOn w:val="DStyleparagraph"/>
    <w:qFormat/>
    <w:pPr/>
    <w:rPr/>
  </w:style>
  <w:style w:type="paragraph" w:styleId="TableParagraph" w:customStyle="1">
    <w:name w:val="Table Paragraph"/>
    <w:basedOn w:val="Heading1"/>
    <w:uiPriority w:val="1"/>
    <w:qFormat/>
    <w:pPr>
      <w:keepNext w:val="false"/>
      <w:keepLines w:val="false"/>
      <w:pageBreakBefore w:val="false"/>
      <w:widowControl w:val="false"/>
      <w:numPr>
        <w:ilvl w:val="0"/>
        <w:numId w:val="0"/>
      </w:numPr>
      <w:shd w:val="nil" w:color="000000"/>
      <w:spacing w:lineRule="auto" w:line="240" w:beforeAutospacing="0" w:before="55" w:afterAutospacing="0" w:after="0"/>
      <w:ind w:hanging="0" w:left="55" w:right="0"/>
      <w:jc w:val="left"/>
      <w:outlineLvl w:val="9"/>
    </w:pPr>
    <w:rPr>
      <w:rFonts w:ascii="Times New Roman" w:hAnsi="Times New Roman" w:eastAsia="Times New Roman" w:cs="Times New Roman"/>
      <w:b w:val="false"/>
      <w:bCs w:val="false"/>
      <w:i w:val="false"/>
      <w:iCs w:val="false"/>
      <w:caps w:val="false"/>
      <w:smallCaps w:val="false"/>
      <w:strike w:val="false"/>
      <w:dstrike w:val="false"/>
      <w:vanish w:val="false"/>
      <w:color w:val="auto"/>
      <w:spacing w:val="0"/>
      <w:position w:val="0"/>
      <w:sz w:val="22"/>
      <w:szCs w:val="22"/>
      <w:u w:val="none"/>
      <w:vertAlign w:val="baseline"/>
      <w:lang w:val="pt-PT" w:eastAsia="en-US" w:bidi="ar-SA"/>
      <w14:ligatures w14:val="none"/>
    </w:rPr>
  </w:style>
  <w:style w:type="paragraph" w:styleId="Ttulo101">
    <w:name w:val="Título 10"/>
    <w:basedOn w:val="Ttulo"/>
    <w:next w:val="BodyText"/>
    <w:qFormat/>
    <w:pPr>
      <w:numPr>
        <w:ilvl w:val="8"/>
        <w:numId w:val="1"/>
      </w:numPr>
      <w:spacing w:before="60" w:after="60"/>
      <w:outlineLvl w:val="8"/>
    </w:pPr>
    <w:rPr>
      <w:b/>
      <w:bCs/>
      <w:sz w:val="18"/>
      <w:szCs w:val="18"/>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Normal1">
    <w:name w:val="Normal1"/>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paragraph" w:styleId="Normal2">
    <w:name w:val="Normal2"/>
    <w:qFormat/>
    <w:pPr>
      <w:widowControl/>
      <w:suppressAutoHyphens w:val="true"/>
      <w:bidi w:val="0"/>
      <w:spacing w:before="0" w:after="0"/>
      <w:jc w:val="left"/>
    </w:pPr>
    <w:rPr>
      <w:rFonts w:ascii="Times New Roman" w:hAnsi="Times New Roman" w:eastAsia="Times New Roman" w:cs="Times New Roman"/>
      <w:color w:val="000080"/>
      <w:kern w:val="0"/>
      <w:sz w:val="24"/>
      <w:szCs w:val="20"/>
      <w:lang w:val="pt-BR" w:eastAsia="zh-CN" w:bidi="hi-IN"/>
    </w:rPr>
  </w:style>
  <w:style w:type="numbering" w:styleId="Semlistauser" w:default="1">
    <w:name w:val="Sem lista (user)"/>
    <w:uiPriority w:val="99"/>
    <w:semiHidden/>
    <w:unhideWhenUsed/>
    <w:qFormat/>
  </w:style>
  <w:style w:type="numbering" w:styleId="WW8Num14">
    <w:name w:val="WW8Num14"/>
    <w:qFormat/>
  </w:style>
  <w:style w:type="numbering" w:styleId="WW8Num13">
    <w:name w:val="WW8Num1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llcompras.com/" TargetMode="External"/><Relationship Id="rId3" Type="http://schemas.openxmlformats.org/officeDocument/2006/relationships/hyperlink" Target="_blank" TargetMode="External"/><Relationship Id="rId4" Type="http://schemas.openxmlformats.org/officeDocument/2006/relationships/hyperlink" Target="_blank" TargetMode="External"/><Relationship Id="rId5" Type="http://schemas.openxmlformats.org/officeDocument/2006/relationships/hyperlink" Target="http://www.castro.pr.gov.br/" TargetMode="External"/><Relationship Id="rId6" Type="http://schemas.openxmlformats.org/officeDocument/2006/relationships/hyperlink" Target="_blank" TargetMode="External"/><Relationship Id="rId7" Type="http://schemas.openxmlformats.org/officeDocument/2006/relationships/hyperlink" Target="_blank" TargetMode="External"/><Relationship Id="rId8" Type="http://schemas.openxmlformats.org/officeDocument/2006/relationships/hyperlink" Target="https://pncp.gov.br/" TargetMode="External"/><Relationship Id="rId9" Type="http://schemas.openxmlformats.org/officeDocument/2006/relationships/hyperlink" Target="mailto:licitacao@castro.pr.gov.br" TargetMode="External"/><Relationship Id="rId10" Type="http://schemas.openxmlformats.org/officeDocument/2006/relationships/hyperlink" Target="mailto:castro@gmail.com" TargetMode="External"/><Relationship Id="rId11" Type="http://schemas.openxmlformats.org/officeDocument/2006/relationships/hyperlink" Target="_blank" TargetMode="External"/><Relationship Id="rId12" Type="http://schemas.openxmlformats.org/officeDocument/2006/relationships/hyperlink" Target="http://www.castro.pr.gov.br/" TargetMode="External"/><Relationship Id="rId13" Type="http://schemas.openxmlformats.org/officeDocument/2006/relationships/hyperlink" Target="_blank" TargetMode="External"/><Relationship Id="rId14" Type="http://schemas.openxmlformats.org/officeDocument/2006/relationships/hyperlink" Target="_blank" TargetMode="External"/><Relationship Id="rId15" Type="http://schemas.openxmlformats.org/officeDocument/2006/relationships/hyperlink" Target="mailto:socialcompras@castro.pr.gov.br" TargetMode="External"/><Relationship Id="rId16" Type="http://schemas.openxmlformats.org/officeDocument/2006/relationships/hyperlink" Target="mailto:almoxarifado.social@castro.pr.gov.br" TargetMode="External"/><Relationship Id="rId17" Type="http://schemas.openxmlformats.org/officeDocument/2006/relationships/hyperlink" Target="http://www.bll.org.br/" TargetMode="External"/><Relationship Id="rId18" Type="http://schemas.openxmlformats.org/officeDocument/2006/relationships/hyperlink" Target="http://www.bll.org.br/" TargetMode="External"/><Relationship Id="rId19" Type="http://schemas.openxmlformats.org/officeDocument/2006/relationships/hyperlink" Target="http://www.bll.org.br/" TargetMode="External"/><Relationship Id="rId20" Type="http://schemas.openxmlformats.org/officeDocument/2006/relationships/hyperlink" Target="http://www.bll.org.br/" TargetMode="External"/><Relationship Id="rId21" Type="http://schemas.openxmlformats.org/officeDocument/2006/relationships/hyperlink" Target="http://www.bll.org.br/" TargetMode="External"/><Relationship Id="rId22" Type="http://schemas.openxmlformats.org/officeDocument/2006/relationships/hyperlink" Target="http://www.castro.pr.gov.br/" TargetMode="External"/><Relationship Id="rId23" Type="http://schemas.openxmlformats.org/officeDocument/2006/relationships/hyperlink" Target="_blank" TargetMode="External"/><Relationship Id="rId24" Type="http://schemas.openxmlformats.org/officeDocument/2006/relationships/hyperlink" Target="_blank" TargetMode="External"/><Relationship Id="rId25" Type="http://schemas.openxmlformats.org/officeDocument/2006/relationships/hyperlink" Target="http://www.planalto.gov.br/ccivil_03/_ato2019-2022/2021/lei/L14133.htm" TargetMode="External"/><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header" Target="header1.xml"/><Relationship Id="rId31" Type="http://schemas.openxmlformats.org/officeDocument/2006/relationships/header" Target="header2.xml"/><Relationship Id="rId32" Type="http://schemas.openxmlformats.org/officeDocument/2006/relationships/header" Target="header3.xml"/><Relationship Id="rId33" Type="http://schemas.openxmlformats.org/officeDocument/2006/relationships/footer" Target="footer1.xml"/><Relationship Id="rId34" Type="http://schemas.openxmlformats.org/officeDocument/2006/relationships/footer" Target="footer2.xml"/><Relationship Id="rId35" Type="http://schemas.openxmlformats.org/officeDocument/2006/relationships/footer" Target="footer3.xm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footer3.xml.rels><?xml version="1.0" encoding="UTF-8"?>
<Relationships xmlns="http://schemas.openxmlformats.org/package/2006/relationships"><Relationship Id="rId1" Type="http://schemas.openxmlformats.org/officeDocument/2006/relationships/hyperlink" Target="http://www.castro.pr.gov.br/" TargetMode="External"/><Relationship Id="rId2" Type="http://schemas.openxmlformats.org/officeDocument/2006/relationships/hyperlink" Target="mailto:licitacao.castro@gmail.com" TargetMode="External"/>
</Relationships>
</file>

<file path=word/_rels/header2.xml.rels><?xml version="1.0" encoding="UTF-8"?>
<Relationships xmlns="http://schemas.openxmlformats.org/package/2006/relationships"><Relationship Id="rId1" Type="http://schemas.openxmlformats.org/officeDocument/2006/relationships/image" Target="media/image5.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pitchFamily="0" charset="1"/>
        <a:ea typeface="Arial" pitchFamily="0" charset="1"/>
        <a:cs typeface="Arial" pitchFamily="0" charset="1"/>
      </a:majorFont>
      <a:minorFont>
        <a:latin typeface="Arial"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a:ln w="25400"/>
        <a:ln w="38100"/>
      </a:lnStyleLst>
      <a:effectStyleLst>
        <a:effectStyle>
          <a:effectLst/>
        </a:effectStyle>
        <a:effectStyle>
          <a:effectLst/>
        </a:effectStyle>
        <a:effectStyle>
          <a:effectLst/>
        </a:effectStyle>
      </a:effectStyleLst>
      <a:bgFillStyleLst>
        <a:solidFill>
          <a:schemeClr val="phClr"/>
        </a:solidFill>
        <a:solidFill>
          <a:srgbClr val="000000"/>
        </a:solidFill>
        <a:solidFill>
          <a:srgbClr val="000000"/>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3389</TotalTime>
  <Application>LibreOffice/26.2.3.2$Windows_X86_64 LibreOffice_project/70e089b17412e4cb7773e41413306b17a2328c34</Application>
  <AppVersion>15.0000</AppVersion>
  <Pages>40</Pages>
  <Words>14400</Words>
  <Characters>81741</Characters>
  <CharactersWithSpaces>95789</CharactersWithSpaces>
  <Paragraphs>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1601-01-01T00:00:00Z</dcterms:created>
  <dc:creator>Renata</dc:creator>
  <dc:description/>
  <dc:language>pt-BR</dc:language>
  <cp:lastModifiedBy/>
  <cp:lastPrinted>2026-05-25T17:21:11Z</cp:lastPrinted>
  <dcterms:modified xsi:type="dcterms:W3CDTF">2026-05-29T16:32:57Z</dcterms:modified>
  <cp:revision>1887</cp:revision>
  <dc:subject/>
  <dc:title>Estrutura</dc:title>
</cp:coreProperties>
</file>

<file path=docProps/custom.xml><?xml version="1.0" encoding="utf-8"?>
<Properties xmlns="http://schemas.openxmlformats.org/officeDocument/2006/custom-properties" xmlns:vt="http://schemas.openxmlformats.org/officeDocument/2006/docPropsVTypes"/>
</file>