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eastAsia="Arial" w:cs="Verdana"/>
          <w:b/>
          <w:bCs/>
          <w:color w:val="000000"/>
          <w:sz w:val="20"/>
          <w:szCs w:val="20"/>
        </w:rPr>
      </w:pPr>
      <w:r>
        <w:rPr>
          <w:rFonts w:eastAsia="Arial" w:cs="Verdana" w:ascii="Verdana" w:hAnsi="Verdana"/>
          <w:b/>
          <w:bCs/>
          <w:color w:val="000000"/>
          <w:sz w:val="20"/>
          <w:szCs w:val="20"/>
        </w:rPr>
        <w:t>SECRETARIA MUNICIPAL DA MULHER E INCLUSÃO</w:t>
      </w:r>
    </w:p>
    <w:p>
      <w:pPr>
        <w:pStyle w:val="ParagraphStyle"/>
        <w:spacing w:lineRule="auto" w:line="276" w:before="0" w:after="0"/>
        <w:jc w:val="center"/>
        <w:rPr>
          <w:rFonts w:ascii="Verdana" w:hAnsi="Verdana" w:eastAsia="Arial" w:cs="Verdana"/>
          <w:b/>
          <w:bCs/>
          <w:color w:val="000000"/>
          <w:sz w:val="10"/>
          <w:szCs w:val="10"/>
        </w:rPr>
      </w:pPr>
      <w:r>
        <w:rPr>
          <w:rFonts w:eastAsia="Arial" w:cs="Verdana" w:ascii="Verdana" w:hAnsi="Verdana"/>
          <w:b/>
          <w:bCs/>
          <w:color w:val="000000"/>
          <w:sz w:val="10"/>
          <w:szCs w:val="10"/>
        </w:rPr>
      </w:r>
    </w:p>
    <w:p>
      <w:pPr>
        <w:pStyle w:val="ParagraphStyle"/>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PREGÃO ELETRÔNICO -</w:t>
      </w:r>
      <w:r>
        <w:rPr>
          <w:rFonts w:cs="Verdana" w:ascii="Verdana" w:hAnsi="Verdana"/>
          <w:b/>
          <w:bCs/>
          <w:color w:val="auto"/>
          <w:sz w:val="20"/>
          <w:szCs w:val="20"/>
          <w:shd w:fill="FFFFD7" w:val="clear"/>
        </w:rPr>
        <w:t xml:space="preserve"> EXCLUSIVOS ME/EPP/MEI</w:t>
      </w:r>
    </w:p>
    <w:p>
      <w:pPr>
        <w:pStyle w:val="ParagraphStyle"/>
        <w:spacing w:lineRule="auto" w:line="276" w:before="0" w:after="0"/>
        <w:jc w:val="center"/>
        <w:rPr/>
      </w:pPr>
      <w:r>
        <w:rPr>
          <w:rStyle w:val="Hyperlink3"/>
          <w:rFonts w:eastAsia="HG Mincho Light J" w:cs="Verdana" w:ascii="Verdana" w:hAnsi="Verdana"/>
          <w:b w:val="false"/>
          <w:bCs w:val="false"/>
          <w:i/>
          <w:iCs/>
          <w:color w:val="000000"/>
          <w:sz w:val="16"/>
          <w:szCs w:val="16"/>
          <w:u w:val="none"/>
          <w:shd w:fill="FFFFFF" w:val="clear"/>
          <w:lang w:val="pt-PT"/>
        </w:rPr>
        <w:t xml:space="preserve">(processo digital nº 37.562/2026)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eastAsia="Verdana" w:cs="Verdana"/>
          <w:b/>
          <w:bCs/>
          <w:i w:val="false"/>
          <w:iCs w:val="false"/>
          <w:color w:val="000000"/>
          <w:sz w:val="20"/>
          <w:szCs w:val="20"/>
        </w:rPr>
      </w:pPr>
      <w:r>
        <w:rPr>
          <w:rFonts w:eastAsia="Verdana" w:cs="Verdana" w:ascii="Verdana" w:hAnsi="Verdana"/>
          <w:b/>
          <w:bCs/>
          <w:i w:val="false"/>
          <w:iCs w:val="false"/>
          <w:color w:val="000000"/>
          <w:sz w:val="20"/>
          <w:szCs w:val="20"/>
        </w:rPr>
        <w:t xml:space="preserve">PREGÃO Nº </w:t>
      </w:r>
      <w:r>
        <w:rPr>
          <w:rFonts w:eastAsia="Verdana" w:cs="Verdana" w:ascii="Verdana" w:hAnsi="Verdana"/>
          <w:b/>
          <w:bCs/>
          <w:i w:val="false"/>
          <w:iCs w:val="false"/>
          <w:color w:val="000000"/>
          <w:sz w:val="20"/>
          <w:szCs w:val="20"/>
        </w:rPr>
        <w:t>129</w:t>
      </w:r>
      <w:r>
        <w:rPr>
          <w:rFonts w:eastAsia="Verdana" w:cs="Verdana" w:ascii="Verdana" w:hAnsi="Verdana"/>
          <w:b/>
          <w:bCs/>
          <w:i w:val="false"/>
          <w:iCs w:val="false"/>
          <w:color w:val="000000"/>
          <w:sz w:val="20"/>
          <w:szCs w:val="20"/>
        </w:rPr>
        <w:t xml:space="preserve">/2026                                                          EMISSÃO </w:t>
      </w:r>
      <w:r>
        <w:rPr>
          <w:rFonts w:eastAsia="Verdana" w:cs="Verdana" w:ascii="Verdana" w:hAnsi="Verdana"/>
          <w:b/>
          <w:bCs/>
          <w:i w:val="false"/>
          <w:iCs w:val="false"/>
          <w:color w:val="000000"/>
          <w:sz w:val="20"/>
          <w:szCs w:val="20"/>
        </w:rPr>
        <w:t>11</w:t>
      </w:r>
      <w:r>
        <w:rPr>
          <w:rFonts w:eastAsia="Verdana" w:cs="Verdana" w:ascii="Verdana" w:hAnsi="Verdana"/>
          <w:b/>
          <w:bCs/>
          <w:i w:val="false"/>
          <w:iCs w:val="false"/>
          <w:color w:val="000000"/>
          <w:sz w:val="20"/>
          <w:szCs w:val="20"/>
        </w:rPr>
        <w:t>/09/2026</w:t>
      </w:r>
    </w:p>
    <w:p>
      <w:pPr>
        <w:pStyle w:val="ParagraphStyle"/>
        <w:spacing w:lineRule="auto" w:line="480" w:before="0" w:after="0"/>
        <w:ind w:hanging="0" w:left="0" w:right="0"/>
        <w:jc w:val="left"/>
        <w:rPr>
          <w:rFonts w:ascii="Verdana" w:hAnsi="Verdana" w:eastAsia="Verdana" w:cs="Verdana"/>
          <w:b w:val="false"/>
          <w:bCs w:val="false"/>
          <w:i w:val="false"/>
          <w:iCs w:val="false"/>
          <w:color w:val="000000"/>
          <w:sz w:val="20"/>
          <w:szCs w:val="20"/>
        </w:rPr>
      </w:pPr>
      <w:r>
        <w:rPr>
          <w:rFonts w:eastAsia="Verdana" w:cs="Verdana" w:ascii="Verdana" w:hAnsi="Verdana"/>
          <w:b/>
          <w:bCs/>
          <w:i w:val="false"/>
          <w:iCs w:val="false"/>
          <w:color w:val="000000"/>
          <w:sz w:val="20"/>
          <w:szCs w:val="20"/>
        </w:rPr>
        <w:t xml:space="preserve">ABERTURA </w:t>
      </w:r>
      <w:r>
        <w:rPr>
          <w:rFonts w:eastAsia="Verdana" w:cs="Verdana" w:ascii="Verdana" w:hAnsi="Verdana"/>
          <w:b/>
          <w:bCs/>
          <w:i w:val="false"/>
          <w:iCs w:val="false"/>
          <w:color w:val="000000"/>
          <w:sz w:val="20"/>
          <w:szCs w:val="20"/>
        </w:rPr>
        <w:t>25</w:t>
      </w:r>
      <w:r>
        <w:rPr>
          <w:rFonts w:eastAsia="Verdana" w:cs="Verdana" w:ascii="Verdana" w:hAnsi="Verdana"/>
          <w:b/>
          <w:bCs/>
          <w:i w:val="false"/>
          <w:iCs w:val="false"/>
          <w:color w:val="000000"/>
          <w:sz w:val="20"/>
          <w:szCs w:val="20"/>
        </w:rPr>
        <w:t xml:space="preserve">/09/2026 </w:t>
      </w:r>
      <w:r>
        <w:rPr>
          <w:rFonts w:eastAsia="Verdana" w:cs="Verdana" w:ascii="Verdana" w:hAnsi="Verdana"/>
          <w:b w:val="false"/>
          <w:bCs w:val="false"/>
          <w:i w:val="false"/>
          <w:iCs w:val="false"/>
          <w:color w:val="000000"/>
          <w:sz w:val="20"/>
          <w:szCs w:val="20"/>
        </w:rPr>
        <w:t xml:space="preserve">                                                    </w:t>
      </w:r>
      <w:r>
        <w:rPr>
          <w:rFonts w:eastAsia="Verdana" w:cs="Verdana" w:ascii="Verdana" w:hAnsi="Verdana"/>
          <w:b/>
          <w:bCs/>
          <w:i w:val="false"/>
          <w:iCs w:val="false"/>
          <w:color w:val="000000"/>
          <w:sz w:val="20"/>
          <w:szCs w:val="20"/>
        </w:rPr>
        <w:t xml:space="preserve"> 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931" w:hRule="atLeast"/>
        </w:trPr>
        <w:tc>
          <w:tcPr>
            <w:tcW w:w="3337" w:type="dxa"/>
            <w:tcBorders>
              <w:top w:val="single" w:sz="8" w:space="0" w:color="000000"/>
              <w:left w:val="single" w:sz="8" w:space="0" w:color="000000"/>
              <w:bottom w:val="single" w:sz="8" w:space="0" w:color="000000"/>
            </w:tcBorders>
          </w:tcPr>
          <w:p>
            <w:pPr>
              <w:pStyle w:val="Normal3"/>
              <w:jc w:val="center"/>
              <w:rPr>
                <w:rFonts w:ascii="Verdana" w:hAnsi="Verdana" w:cs="Verdana"/>
                <w:b/>
                <w:color w:val="000000"/>
              </w:rPr>
            </w:pPr>
            <w:r>
              <w:rPr>
                <w:rStyle w:val="Hyperlink3"/>
                <w:rFonts w:cs="Verdana" w:ascii="Verdana" w:hAnsi="Verdana"/>
                <w:b/>
                <w:color w:val="000000"/>
                <w:sz w:val="20"/>
                <w:u w:val="none"/>
              </w:rPr>
              <w:t>MODO DE DISPUTA</w:t>
            </w:r>
          </w:p>
          <w:p>
            <w:pPr>
              <w:pStyle w:val="Normal3"/>
              <w:jc w:val="center"/>
              <w:rPr>
                <w:rFonts w:ascii="Verdana" w:hAnsi="Verdana" w:cs="Verdana"/>
                <w:b/>
                <w:color w:val="000000"/>
              </w:rPr>
            </w:pPr>
            <w:r>
              <w:rPr>
                <w:rStyle w:val="Hyperlink"/>
                <w:rFonts w:cs="Verdana" w:ascii="Verdana" w:hAnsi="Verdana"/>
                <w:b/>
                <w:bCs/>
                <w:color w:val="000000"/>
                <w:sz w:val="20"/>
                <w:szCs w:val="20"/>
                <w:u w:val="none"/>
              </w:rPr>
              <w:t>ABERTO</w:t>
            </w:r>
          </w:p>
          <w:p>
            <w:pPr>
              <w:pStyle w:val="Normal3"/>
              <w:jc w:val="center"/>
              <w:rPr>
                <w:rFonts w:ascii="Verdana" w:hAnsi="Verdana" w:cs="Verdana"/>
                <w:b/>
                <w:color w:val="000000"/>
                <w:sz w:val="20"/>
              </w:rPr>
            </w:pPr>
            <w:r>
              <w:rPr>
                <w:rFonts w:cs="Verdana" w:ascii="Verdana" w:hAnsi="Verdana"/>
                <w:b/>
                <w:color w:val="000000"/>
                <w:sz w:val="20"/>
              </w:rPr>
            </w:r>
          </w:p>
          <w:p>
            <w:pPr>
              <w:pStyle w:val="Normal3"/>
              <w:jc w:val="center"/>
              <w:rPr>
                <w:rFonts w:ascii="Verdana" w:hAnsi="Verdana" w:cs="Verdana"/>
                <w:b/>
                <w:color w:val="000000"/>
                <w:sz w:val="20"/>
              </w:rPr>
            </w:pPr>
            <w:r>
              <w:rPr>
                <w:rFonts w:cs="Verdana" w:ascii="Verdana" w:hAnsi="Verdana"/>
                <w:b/>
                <w:color w:val="000000"/>
                <w:sz w:val="20"/>
              </w:rPr>
              <w:t>TIPO MENOR PREÇO</w:t>
            </w:r>
          </w:p>
          <w:p>
            <w:pPr>
              <w:pStyle w:val="Normal3"/>
              <w:jc w:val="center"/>
              <w:rPr>
                <w:color w:val="000000"/>
                <w:sz w:val="20"/>
              </w:rPr>
            </w:pPr>
            <w:r>
              <w:rPr>
                <w:rFonts w:cs="Verdana" w:ascii="Verdana" w:hAnsi="Verdana"/>
                <w:b/>
                <w:color w:val="000000"/>
                <w:sz w:val="20"/>
              </w:rPr>
              <w:t>POR ITEM</w:t>
            </w:r>
          </w:p>
          <w:p>
            <w:pPr>
              <w:pStyle w:val="Normal3"/>
              <w:jc w:val="center"/>
              <w:rPr>
                <w:rFonts w:ascii="Verdana" w:hAnsi="Verdana" w:cs="Verdana"/>
                <w:b/>
                <w:color w:val="000000"/>
                <w:sz w:val="20"/>
              </w:rPr>
            </w:pPr>
            <w:r>
              <w:rPr>
                <w:rFonts w:cs="Verdana" w:ascii="Verdana" w:hAnsi="Verdana"/>
                <w:b/>
                <w:color w:val="000000"/>
                <w:sz w:val="20"/>
              </w:rPr>
            </w:r>
          </w:p>
          <w:p>
            <w:pPr>
              <w:pStyle w:val="ParagraphStyle"/>
              <w:spacing w:lineRule="auto" w:line="276" w:before="0" w:after="0"/>
              <w:jc w:val="center"/>
              <w:rPr>
                <w:rFonts w:ascii="Verdana" w:hAnsi="Verdana" w:cs="Verdana"/>
                <w:b/>
                <w:bCs/>
                <w:color w:val="auto"/>
                <w:sz w:val="20"/>
                <w:szCs w:val="20"/>
                <w:shd w:fill="FFFFD7" w:val="clear"/>
              </w:rPr>
            </w:pPr>
            <w:r>
              <w:rPr>
                <w:rStyle w:val="Hyperlink"/>
                <w:rFonts w:cs="Verdana" w:ascii="Verdana" w:hAnsi="Verdana"/>
                <w:b/>
                <w:bCs/>
                <w:color w:val="auto"/>
                <w:sz w:val="20"/>
                <w:szCs w:val="20"/>
                <w:u w:val="none"/>
                <w:shd w:fill="FFFFD7" w:val="clear"/>
              </w:rPr>
              <w:t>EXCLUSIVOS ME/EPP/MEI</w:t>
            </w:r>
          </w:p>
        </w:tc>
        <w:tc>
          <w:tcPr>
            <w:tcW w:w="6127" w:type="dxa"/>
            <w:tcBorders>
              <w:top w:val="single" w:sz="4" w:space="0" w:color="000000"/>
              <w:left w:val="single" w:sz="4" w:space="0" w:color="000000"/>
              <w:bottom w:val="single" w:sz="4" w:space="0" w:color="000000"/>
              <w:right w:val="single" w:sz="4" w:space="0" w:color="000000"/>
            </w:tcBorders>
          </w:tcPr>
          <w:p>
            <w:pPr>
              <w:pStyle w:val="Normal3"/>
              <w:jc w:val="center"/>
              <w:rPr>
                <w:rFonts w:ascii="Verdana" w:hAnsi="Verdana" w:cs="Verdana"/>
                <w:b/>
                <w:color w:val="000000"/>
                <w:sz w:val="20"/>
              </w:rPr>
            </w:pPr>
            <w:r>
              <w:rPr>
                <w:rFonts w:cs="Verdana" w:ascii="Verdana" w:hAnsi="Verdana"/>
                <w:b/>
                <w:color w:val="000000"/>
                <w:sz w:val="20"/>
              </w:rPr>
              <w:t>Acolhimento/Abertura/Divulgação de Propostas:</w:t>
            </w:r>
          </w:p>
          <w:p>
            <w:pPr>
              <w:pStyle w:val="Normal3"/>
              <w:jc w:val="center"/>
              <w:rPr>
                <w:rFonts w:ascii="Verdana" w:hAnsi="Verdana" w:cs="Verdana"/>
                <w:b/>
                <w:color w:val="000000"/>
              </w:rPr>
            </w:pPr>
            <w:r>
              <w:rPr>
                <w:rFonts w:cs="Verdana" w:ascii="Verdana" w:hAnsi="Verdana"/>
                <w:b/>
                <w:color w:val="000000"/>
                <w:sz w:val="20"/>
              </w:rPr>
              <w:t xml:space="preserve">Até 08h30min do dia </w:t>
            </w:r>
            <w:r>
              <w:rPr>
                <w:rFonts w:cs="Verdana" w:ascii="Verdana" w:hAnsi="Verdana"/>
                <w:b/>
                <w:color w:val="000000"/>
                <w:sz w:val="20"/>
              </w:rPr>
              <w:t>25</w:t>
            </w:r>
            <w:r>
              <w:rPr>
                <w:rFonts w:cs="Verdana" w:ascii="Verdana" w:hAnsi="Verdana"/>
                <w:b/>
                <w:color w:val="000000"/>
                <w:sz w:val="20"/>
              </w:rPr>
              <w:t>/09/2026</w:t>
            </w:r>
          </w:p>
          <w:p>
            <w:pPr>
              <w:pStyle w:val="Normal3"/>
              <w:jc w:val="center"/>
              <w:rPr>
                <w:rFonts w:ascii="Verdana" w:hAnsi="Verdana" w:cs="Verdana"/>
                <w:b/>
                <w:color w:val="000000"/>
                <w:sz w:val="20"/>
              </w:rPr>
            </w:pPr>
            <w:r>
              <w:rPr>
                <w:rFonts w:cs="Verdana" w:ascii="Verdana" w:hAnsi="Verdana"/>
                <w:b/>
                <w:color w:val="000000"/>
                <w:sz w:val="20"/>
              </w:rPr>
            </w:r>
          </w:p>
          <w:p>
            <w:pPr>
              <w:pStyle w:val="Normal3"/>
              <w:jc w:val="center"/>
              <w:rPr>
                <w:rFonts w:ascii="Verdana" w:hAnsi="Verdana" w:cs="Verdana"/>
                <w:b/>
                <w:color w:val="000000"/>
              </w:rPr>
            </w:pPr>
            <w:r>
              <w:rPr>
                <w:rFonts w:cs="Verdana" w:ascii="Verdana" w:hAnsi="Verdana"/>
                <w:b/>
                <w:color w:val="000000"/>
                <w:sz w:val="20"/>
              </w:rPr>
              <w:t>Início da sessão / disputa de lances:</w:t>
            </w:r>
          </w:p>
          <w:p>
            <w:pPr>
              <w:pStyle w:val="Normal3"/>
              <w:jc w:val="center"/>
              <w:rPr>
                <w:rFonts w:ascii="Verdana" w:hAnsi="Verdana" w:cs="Verdana"/>
                <w:b/>
                <w:color w:val="000000"/>
              </w:rPr>
            </w:pPr>
            <w:r>
              <w:rPr>
                <w:rFonts w:cs="Verdana" w:ascii="Verdana" w:hAnsi="Verdana"/>
                <w:b/>
                <w:color w:val="000000"/>
                <w:sz w:val="20"/>
              </w:rPr>
              <w:t xml:space="preserve">09h00min do dia </w:t>
            </w:r>
            <w:r>
              <w:rPr>
                <w:rFonts w:cs="Verdana" w:ascii="Verdana" w:hAnsi="Verdana"/>
                <w:b/>
                <w:color w:val="000000"/>
                <w:sz w:val="20"/>
              </w:rPr>
              <w:t>25</w:t>
            </w:r>
            <w:r>
              <w:rPr>
                <w:rFonts w:cs="Verdana" w:ascii="Verdana" w:hAnsi="Verdana"/>
                <w:b/>
                <w:color w:val="000000"/>
                <w:sz w:val="20"/>
              </w:rPr>
              <w:t>/09/2026</w:t>
            </w:r>
          </w:p>
          <w:p>
            <w:pPr>
              <w:pStyle w:val="Normal3"/>
              <w:jc w:val="center"/>
              <w:rPr>
                <w:rFonts w:ascii="Verdana" w:hAnsi="Verdana" w:cs="Verdana"/>
                <w:b/>
                <w:color w:val="000000"/>
                <w:sz w:val="20"/>
              </w:rPr>
            </w:pPr>
            <w:r>
              <w:rPr>
                <w:rFonts w:cs="Verdana" w:ascii="Verdana" w:hAnsi="Verdana"/>
                <w:b/>
                <w:color w:val="000000"/>
                <w:sz w:val="20"/>
              </w:rPr>
            </w:r>
          </w:p>
          <w:p>
            <w:pPr>
              <w:pStyle w:val="Normal3"/>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FF"/>
                  <w:sz w:val="20"/>
                  <w:szCs w:val="20"/>
                </w:rPr>
                <w:t>https://bllcompras.com</w:t>
              </w:r>
            </w:hyperlink>
            <w:r>
              <w:rPr>
                <w:rStyle w:val="Hyperlink3"/>
                <w:rFonts w:cs="Verdana" w:ascii="Verdana" w:hAnsi="Verdana"/>
                <w:b/>
                <w:bCs/>
                <w:color w:val="000000"/>
                <w:sz w:val="20"/>
                <w:szCs w:val="20"/>
              </w:rPr>
              <w:t xml:space="preserve"> </w:t>
            </w:r>
            <w:r>
              <w:rPr>
                <w:rFonts w:cs="Verdana" w:ascii="Verdana" w:hAnsi="Verdana"/>
                <w:b/>
                <w:bCs/>
                <w:color w:val="000000"/>
                <w:sz w:val="20"/>
                <w:szCs w:val="20"/>
              </w:rPr>
              <w:t>“Acesso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i w:val="false"/>
                <w:color w:themeColor="text1" w:val="000000"/>
                <w:sz w:val="20"/>
                <w:szCs w:val="20"/>
                <w:highlight w:val="white"/>
                <w:u w:val="none"/>
              </w:rPr>
              <w:t xml:space="preserve">  </w:t>
            </w:r>
            <w:r>
              <w:rPr>
                <w:rStyle w:val="Hyperlink"/>
                <w:rFonts w:eastAsia="Arial" w:cs="Verdana" w:ascii="Verdana" w:hAnsi="Verdana"/>
                <w:b/>
                <w:bCs/>
                <w:i w:val="false"/>
                <w:color w:val="000000"/>
                <w:sz w:val="20"/>
                <w:szCs w:val="20"/>
                <w:highlight w:val="white"/>
                <w:u w:val="none"/>
              </w:rPr>
              <w:t>AQUISIÇÃO DE CAMISETAS PERSONALIZADAS, DESTINADAS À IDENTIFICAÇÃO E DIVULGAÇÃO DAS AÇÕES, CAMPANHAS, PROJETOS E EVENTOS PROMOVIDOS PELA SECRETARIA MUNICIPAL DA MULHER E INCLUSÃO, CONFORME DEMANDA EM APOIO ÀS ATIVIDADES INSTITUCIONAIS, COM RECURSOS PROVENIENTES DA DELIBERAÇÃO Nº 007/2026 DO CONSELHO ESTADUAL DOS DIREITOS DA MULHER – CEDM/PR.</w:t>
            </w:r>
            <w:r>
              <w:rPr>
                <w:rFonts w:ascii="Verdana" w:hAnsi="Verdana"/>
                <w:b/>
                <w:bCs/>
                <w:i w:val="false"/>
                <w:color w:val="000000"/>
                <w:sz w:val="20"/>
                <w:szCs w:val="20"/>
              </w:rPr>
              <w:t>,</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shd w:fill="FFFFFF" w:val="clear"/>
              </w:rPr>
              <w:t>R$ 38.000,00 (trinta e oito mil reais).</w:t>
            </w:r>
          </w:p>
          <w:p>
            <w:pPr>
              <w:pStyle w:val="Normal3"/>
              <w:shd w:val="clear" w:fill="FFFFFF"/>
              <w:spacing w:lineRule="auto" w:line="276"/>
              <w:ind w:right="57"/>
              <w:jc w:val="both"/>
              <w:rPr>
                <w:rFonts w:ascii="Verdana" w:hAnsi="Verdana" w:cs="Verdana"/>
                <w:b/>
                <w:color w:val="000000"/>
                <w:sz w:val="20"/>
                <w:szCs w:val="20"/>
              </w:rPr>
            </w:pPr>
            <w:r>
              <w:rPr>
                <w:rFonts w:cs="Verdana" w:ascii="Verdana" w:hAnsi="Verdana"/>
                <w:b/>
                <w:color w:val="000000"/>
                <w:sz w:val="20"/>
                <w:szCs w:val="20"/>
              </w:rPr>
              <w:t>2.2.</w:t>
            </w:r>
            <w:r>
              <w:rPr>
                <w:rFonts w:cs="Verdana" w:ascii="Verdana" w:hAnsi="Verdana"/>
                <w:b w:val="false"/>
                <w:color w:val="000000"/>
                <w:sz w:val="20"/>
                <w:szCs w:val="20"/>
              </w:rPr>
              <w:t xml:space="preserve"> As despesas decorrentes desta licitação correrão por conta da seguinte </w:t>
            </w:r>
            <w:r>
              <w:rPr>
                <w:rFonts w:cs="Verdana" w:ascii="Verdana" w:hAnsi="Verdana"/>
                <w:b/>
                <w:color w:val="000000"/>
                <w:sz w:val="20"/>
                <w:szCs w:val="20"/>
              </w:rPr>
              <w:t>DOTAÇÃO ORÇAMENTÁRIA:</w:t>
            </w:r>
          </w:p>
          <w:p>
            <w:pPr>
              <w:pStyle w:val="Normal"/>
              <w:spacing w:before="0" w:after="0"/>
              <w:ind w:hanging="0" w:left="0" w:right="0"/>
              <w:jc w:val="both"/>
              <w:rPr/>
            </w:pPr>
            <w:r>
              <w:rPr>
                <w:rStyle w:val="Hyperlink"/>
                <w:rFonts w:cs="Verdana" w:ascii="Verdana" w:hAnsi="Verdana"/>
                <w:b w:val="false"/>
                <w:bCs w:val="false"/>
                <w:color w:val="000000"/>
                <w:sz w:val="20"/>
                <w:szCs w:val="20"/>
                <w:highlight w:val="white"/>
                <w:u w:val="none"/>
              </w:rPr>
              <w:t xml:space="preserve">- 10.004.725.2021.3339030230000000000 –  </w:t>
            </w:r>
            <w:r>
              <w:rPr>
                <w:rStyle w:val="Hyperlink"/>
                <w:rFonts w:cs="Verdana" w:ascii="Verdana" w:hAnsi="Verdana"/>
                <w:b w:val="false"/>
                <w:bCs w:val="false"/>
                <w:i w:val="false"/>
                <w:color w:val="000000"/>
                <w:sz w:val="20"/>
                <w:szCs w:val="20"/>
                <w:highlight w:val="white"/>
                <w:u w:val="none"/>
              </w:rPr>
              <w:t>18082 - Fortalecimento da Rede de Proteção e Enfrentamento às Violências contra as Mulher.</w:t>
            </w:r>
          </w:p>
        </w:tc>
      </w:tr>
    </w:tbl>
    <w:p>
      <w:pPr>
        <w:pStyle w:val="Normal"/>
        <w:spacing w:before="57" w:after="0"/>
        <w:ind w:hanging="0" w:left="0" w:right="-1"/>
        <w:jc w:val="both"/>
        <w:rPr/>
      </w:pPr>
      <w:r>
        <w:rPr/>
      </w:r>
    </w:p>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FF"/>
                        <w:sz w:val="20"/>
                        <w:szCs w:val="20"/>
                        <w:shd w:fill="FFFFFF" w:val="clear"/>
                      </w:rPr>
                      <w:t>licitacao@castro.pr.gov.br</w:t>
                    </w:r>
                  </w:hyperlink>
                  <w:r>
                    <w:rPr>
                      <w:rFonts w:cs="Verdana" w:ascii="Verdana" w:hAnsi="Verdana"/>
                      <w:b w:val="false"/>
                      <w:bCs w:val="false"/>
                      <w:color w:val="0000FF"/>
                      <w:sz w:val="20"/>
                      <w:szCs w:val="20"/>
                      <w:shd w:fill="FFFFFF" w:val="clear"/>
                    </w:rPr>
                    <w:t xml:space="preserve">, </w:t>
                  </w:r>
                  <w:r>
                    <w:rPr>
                      <w:rFonts w:eastAsia="Arial" w:cs="Verdana" w:ascii="Verdana" w:hAnsi="Verdana"/>
                      <w:b w:val="false"/>
                      <w:bCs w:val="false"/>
                      <w:color w:val="0000FF"/>
                      <w:sz w:val="20"/>
                      <w:szCs w:val="20"/>
                      <w:u w:val="single"/>
                      <w:shd w:fill="FFFFFF" w:val="clear"/>
                    </w:rPr>
                    <w:t>licitação.</w:t>
                  </w:r>
                  <w:hyperlink r:id="rId10" w:tgtFrame="mailto:castro@gmail.com">
                    <w:r>
                      <w:rPr>
                        <w:rStyle w:val="Hyperlink"/>
                        <w:rFonts w:eastAsia="Arial" w:cs="Verdana" w:ascii="Verdana" w:hAnsi="Verdana"/>
                        <w:b w:val="false"/>
                        <w:bCs w:val="false"/>
                        <w:color w:val="0000FF"/>
                        <w:sz w:val="20"/>
                        <w:szCs w:val="20"/>
                        <w:u w:val="single"/>
                        <w:shd w:fill="FFFFFF" w:val="clear"/>
                      </w:rPr>
                      <w:t>cas</w:t>
                    </w:r>
                    <w:r>
                      <w:rPr>
                        <w:rStyle w:val="Hyperlink"/>
                        <w:rFonts w:eastAsia="Arial" w:cs="Verdana" w:ascii="Verdana" w:hAnsi="Verdana"/>
                        <w:b w:val="false"/>
                        <w:bCs w:val="false"/>
                        <w:color w:val="0000FF"/>
                        <w:sz w:val="20"/>
                        <w:szCs w:val="20"/>
                        <w:shd w:fill="FFFFFF" w:val="clear"/>
                      </w:rPr>
                      <w:t>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sz w:val="19"/>
                <w:szCs w:val="19"/>
              </w:rPr>
            </w:pPr>
            <w:r>
              <w:rPr>
                <w:rFonts w:cs="Verdana" w:ascii="Verdana" w:hAnsi="Verdana"/>
                <w:b/>
                <w:bCs/>
                <w:color w:val="000000"/>
                <w:sz w:val="19"/>
                <w:szCs w:val="19"/>
              </w:rPr>
              <w:t>5.1</w:t>
            </w:r>
            <w:r>
              <w:rPr>
                <w:rFonts w:cs="Verdana" w:ascii="Verdana" w:hAnsi="Verdana"/>
                <w:color w:val="000000"/>
                <w:sz w:val="19"/>
                <w:szCs w:val="19"/>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before="57" w:after="0"/>
              <w:ind w:hanging="0" w:left="0" w:right="-1"/>
              <w:jc w:val="both"/>
              <w:rPr>
                <w:sz w:val="19"/>
                <w:szCs w:val="19"/>
              </w:rPr>
            </w:pPr>
            <w:r>
              <w:rPr>
                <w:rFonts w:cs="Verdana" w:ascii="Verdana" w:hAnsi="Verdana"/>
                <w:b/>
                <w:bCs/>
                <w:color w:val="000000"/>
                <w:sz w:val="19"/>
                <w:szCs w:val="19"/>
              </w:rPr>
              <w:t>5.2</w:t>
            </w:r>
            <w:r>
              <w:rPr>
                <w:rFonts w:cs="Verdana" w:ascii="Verdana" w:hAnsi="Verdana"/>
                <w:color w:val="000000"/>
                <w:sz w:val="19"/>
                <w:szCs w:val="19"/>
              </w:rPr>
              <w:t xml:space="preserve"> </w:t>
            </w:r>
            <w:r>
              <w:rPr>
                <w:rFonts w:eastAsia="SimSun" w:cs="Verdana" w:ascii="Verdana" w:hAnsi="Verdana"/>
                <w:color w:val="000000"/>
                <w:sz w:val="19"/>
                <w:szCs w:val="19"/>
                <w:lang w:val="pt-BR" w:eastAsia="zh-CN" w:bidi="hi-IN"/>
              </w:rPr>
              <w:t>É vedada a</w:t>
            </w:r>
            <w:r>
              <w:rPr>
                <w:rFonts w:cs="Verdana" w:ascii="Verdana" w:hAnsi="Verdana"/>
                <w:color w:val="000000"/>
                <w:sz w:val="19"/>
                <w:szCs w:val="19"/>
                <w:lang w:val="pt-BR"/>
              </w:rPr>
              <w:t xml:space="preserve"> participação do órgão ou entidade em </w:t>
            </w:r>
            <w:r>
              <w:rPr>
                <w:rFonts w:cs="Verdana" w:ascii="Verdana" w:hAnsi="Verdana"/>
                <w:color w:val="000000"/>
                <w:sz w:val="19"/>
                <w:szCs w:val="19"/>
                <w:lang w:val="pt-BR" w:bidi="ar-SA"/>
              </w:rPr>
              <w:t>outra</w:t>
            </w:r>
            <w:r>
              <w:rPr>
                <w:rFonts w:cs="Verdana" w:ascii="Verdana" w:hAnsi="Verdana"/>
                <w:color w:val="000000"/>
                <w:sz w:val="19"/>
                <w:szCs w:val="19"/>
                <w:lang w:val="pt-BR"/>
              </w:rPr>
              <w:t xml:space="preserve"> ata de registro de preços com o mesmo objeto no prazo de validade </w:t>
            </w:r>
            <w:r>
              <w:rPr>
                <w:rFonts w:cs="Verdana" w:ascii="Verdana" w:hAnsi="Verdana"/>
                <w:color w:val="000000"/>
                <w:sz w:val="19"/>
                <w:szCs w:val="19"/>
                <w:lang w:val="pt-BR" w:bidi="ar-SA"/>
              </w:rPr>
              <w:t>da ata decorrente da presente licitação</w:t>
            </w:r>
            <w:r>
              <w:rPr>
                <w:rFonts w:cs="Verdana" w:ascii="Verdana" w:hAnsi="Verdana"/>
                <w:color w:val="000000"/>
                <w:sz w:val="19"/>
                <w:szCs w:val="19"/>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pPr>
            <w:r>
              <w:rPr>
                <w:rStyle w:val="Hyperlink"/>
                <w:rFonts w:cs="Verdana" w:ascii="Verdana" w:hAnsi="Verdana"/>
                <w:b/>
                <w:bCs/>
                <w:color w:val="000000"/>
                <w:sz w:val="19"/>
                <w:szCs w:val="19"/>
                <w:u w:val="none"/>
                <w:lang w:val="pt-BR"/>
              </w:rPr>
              <w:t>5.3</w:t>
            </w:r>
            <w:r>
              <w:rPr>
                <w:rStyle w:val="Hyperlink"/>
                <w:rFonts w:cs="Verdana" w:ascii="Verdana" w:hAnsi="Verdana"/>
                <w:color w:val="000000"/>
                <w:sz w:val="19"/>
                <w:szCs w:val="19"/>
                <w:u w:val="none"/>
                <w:lang w:val="pt-BR"/>
              </w:rPr>
              <w:t xml:space="preserve"> A licitação será regida pela Lei Federal n.º 14.133/2021, </w:t>
            </w:r>
            <w:r>
              <w:rPr>
                <w:rFonts w:eastAsia="Arial" w:cs="Verdana" w:ascii="Verdana" w:hAnsi="Verdana"/>
                <w:color w:val="000000"/>
                <w:sz w:val="19"/>
                <w:szCs w:val="19"/>
                <w:u w:val="none"/>
              </w:rPr>
              <w:t>Decreto nº 1428/2023,</w:t>
            </w:r>
            <w:r>
              <w:rPr>
                <w:rStyle w:val="Hyperlink"/>
                <w:rFonts w:cs="Verdana" w:ascii="Verdana" w:hAnsi="Verdana"/>
                <w:color w:val="000000"/>
                <w:sz w:val="19"/>
                <w:szCs w:val="19"/>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ÍNDICE PARA PROPOSTA DE PREÇO:</w:t>
      </w:r>
    </w:p>
    <w:p>
      <w:pPr>
        <w:pStyle w:val="Corpodotexto"/>
        <w:spacing w:before="57" w:after="0"/>
        <w:ind w:hanging="0" w:left="0" w:right="-1"/>
        <w:jc w:val="both"/>
        <w:rPr>
          <w:sz w:val="10"/>
          <w:szCs w:val="10"/>
          <w:highlight w:val="none"/>
        </w:rPr>
      </w:pPr>
      <w:r>
        <w:rPr>
          <w:sz w:val="10"/>
          <w:szCs w:val="10"/>
        </w:rPr>
      </w:r>
    </w:p>
    <w:p>
      <w:pPr>
        <w:pStyle w:val="Normal"/>
        <w:spacing w:lineRule="auto" w:line="240"/>
        <w:jc w:val="both"/>
        <w:rPr>
          <w:rFonts w:ascii="Verdana" w:hAnsi="Verdana"/>
          <w:color w:val="000000"/>
          <w:sz w:val="18"/>
          <w:szCs w:val="18"/>
        </w:rPr>
      </w:pPr>
      <w:r>
        <w:rPr>
          <w:rFonts w:ascii="Verdana" w:hAnsi="Verdana"/>
          <w:b/>
          <w:bCs/>
          <w:color w:val="000000"/>
          <w:sz w:val="18"/>
          <w:szCs w:val="18"/>
        </w:rPr>
        <w:t>Especificações Técnicas:</w:t>
      </w:r>
    </w:p>
    <w:p>
      <w:pPr>
        <w:pStyle w:val="Normal"/>
        <w:spacing w:lineRule="auto" w:line="240"/>
        <w:jc w:val="both"/>
        <w:rPr>
          <w:rFonts w:ascii="Verdana" w:hAnsi="Verdana"/>
          <w:color w:val="000000"/>
          <w:sz w:val="18"/>
          <w:szCs w:val="18"/>
        </w:rPr>
      </w:pPr>
      <w:r>
        <w:rPr>
          <w:rFonts w:ascii="Verdana" w:hAnsi="Verdana"/>
          <w:color w:val="000000"/>
          <w:sz w:val="18"/>
          <w:szCs w:val="18"/>
        </w:rPr>
      </w:r>
    </w:p>
    <w:p>
      <w:pPr>
        <w:pStyle w:val="Normal"/>
        <w:spacing w:lineRule="auto" w:line="240"/>
        <w:jc w:val="both"/>
        <w:rPr>
          <w:rFonts w:ascii="Verdana" w:hAnsi="Verdana"/>
          <w:color w:val="000000"/>
          <w:sz w:val="18"/>
          <w:szCs w:val="18"/>
        </w:rPr>
      </w:pPr>
      <w:r>
        <w:rPr>
          <w:rFonts w:ascii="Verdana" w:hAnsi="Verdana"/>
          <w:color w:val="000000"/>
          <w:sz w:val="18"/>
          <w:szCs w:val="18"/>
        </w:rPr>
        <w:t xml:space="preserve">Tecido poliviscose, estampa frente e costas, grade mínima de tamanhos contendo PP, P, M, G, GG e XG. </w:t>
      </w:r>
    </w:p>
    <w:p>
      <w:pPr>
        <w:pStyle w:val="Normal"/>
        <w:spacing w:lineRule="auto" w:line="240"/>
        <w:jc w:val="both"/>
        <w:rPr>
          <w:rFonts w:ascii="Verdana" w:hAnsi="Verdana"/>
          <w:color w:val="000000"/>
          <w:sz w:val="18"/>
          <w:szCs w:val="18"/>
        </w:rPr>
      </w:pPr>
      <w:r>
        <w:rPr>
          <w:rFonts w:ascii="Verdana" w:hAnsi="Verdana"/>
          <w:color w:val="000000"/>
          <w:sz w:val="18"/>
          <w:szCs w:val="18"/>
        </w:rPr>
      </w:r>
    </w:p>
    <w:p>
      <w:pPr>
        <w:pStyle w:val="Normal"/>
        <w:numPr>
          <w:ilvl w:val="0"/>
          <w:numId w:val="7"/>
        </w:numPr>
        <w:spacing w:lineRule="auto" w:line="240"/>
        <w:jc w:val="both"/>
        <w:rPr/>
      </w:pPr>
      <w:r>
        <w:rPr>
          <w:rFonts w:ascii="Verdana" w:hAnsi="Verdana"/>
          <w:color w:val="000000"/>
          <w:sz w:val="18"/>
          <w:szCs w:val="18"/>
        </w:rPr>
        <w:t>As solicitações serão realizadas conforme a necessidade da Secretaria, mediante emissão de ordem de compra, nota de empenho ou outro instrumento formal equivalente.</w:t>
      </w:r>
    </w:p>
    <w:p>
      <w:pPr>
        <w:pStyle w:val="Normal"/>
        <w:numPr>
          <w:ilvl w:val="0"/>
          <w:numId w:val="8"/>
        </w:numPr>
        <w:spacing w:lineRule="auto" w:line="240"/>
        <w:jc w:val="both"/>
        <w:rPr/>
      </w:pPr>
      <w:r>
        <w:rPr>
          <w:rFonts w:ascii="Verdana" w:hAnsi="Verdana"/>
          <w:color w:val="000000"/>
          <w:sz w:val="18"/>
          <w:szCs w:val="18"/>
        </w:rPr>
        <w:t>A cada solicitação, a Administração informará a quantidade de camisetas, os tamanhos, as cores e a arte institucional correspondente.</w:t>
      </w:r>
    </w:p>
    <w:p>
      <w:pPr>
        <w:pStyle w:val="Normal"/>
        <w:spacing w:lineRule="auto" w:line="240"/>
        <w:jc w:val="both"/>
        <w:rPr>
          <w:rFonts w:ascii="Verdana" w:hAnsi="Verdana"/>
          <w:color w:val="000000"/>
          <w:sz w:val="18"/>
          <w:szCs w:val="18"/>
        </w:rPr>
      </w:pPr>
      <w:r>
        <w:rPr>
          <w:rFonts w:ascii="Verdana" w:hAnsi="Verdana"/>
          <w:color w:val="000000"/>
          <w:sz w:val="18"/>
          <w:szCs w:val="18"/>
        </w:rPr>
      </w:r>
    </w:p>
    <w:p>
      <w:pPr>
        <w:pStyle w:val="Normal"/>
        <w:numPr>
          <w:ilvl w:val="0"/>
          <w:numId w:val="9"/>
        </w:numPr>
        <w:spacing w:lineRule="auto" w:line="240"/>
        <w:jc w:val="both"/>
        <w:rPr/>
      </w:pPr>
      <w:r>
        <w:rPr>
          <w:rFonts w:ascii="Verdana" w:hAnsi="Verdana"/>
          <w:color w:val="000000"/>
          <w:sz w:val="18"/>
          <w:szCs w:val="18"/>
        </w:rPr>
        <w:t>A arte, as mensagens institucionais, as cores e os quantitativos poderão variar de acordo com a ação ou evento, sem alteração do valor unitário registrado.</w:t>
      </w:r>
    </w:p>
    <w:p>
      <w:pPr>
        <w:pStyle w:val="Normal"/>
        <w:spacing w:lineRule="auto" w:line="240"/>
        <w:jc w:val="both"/>
        <w:rPr>
          <w:rFonts w:ascii="Verdana" w:hAnsi="Verdana"/>
          <w:color w:val="000000"/>
          <w:sz w:val="18"/>
          <w:szCs w:val="18"/>
        </w:rPr>
      </w:pPr>
      <w:r>
        <w:rPr>
          <w:rFonts w:ascii="Verdana" w:hAnsi="Verdana"/>
          <w:color w:val="000000"/>
          <w:sz w:val="18"/>
          <w:szCs w:val="18"/>
        </w:rPr>
      </w:r>
    </w:p>
    <w:p>
      <w:pPr>
        <w:pStyle w:val="Normal"/>
        <w:numPr>
          <w:ilvl w:val="0"/>
          <w:numId w:val="10"/>
        </w:numPr>
        <w:spacing w:lineRule="auto" w:line="240"/>
        <w:jc w:val="both"/>
        <w:rPr/>
      </w:pPr>
      <w:r>
        <w:rPr>
          <w:rFonts w:ascii="Verdana" w:hAnsi="Verdana"/>
          <w:color w:val="000000"/>
          <w:sz w:val="18"/>
          <w:szCs w:val="18"/>
        </w:rPr>
        <w:t>O produto deverá ser entregue em perfeitas condições de uso, sem manchas, falhas de impressão, defeitos de costura ou divergências em relação às especificações aprovadas.</w:t>
      </w:r>
    </w:p>
    <w:p>
      <w:pPr>
        <w:pStyle w:val="Normal4"/>
        <w:spacing w:lineRule="auto" w:line="240" w:before="0" w:after="0"/>
        <w:ind w:left="27"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r>
    </w:p>
    <w:p>
      <w:pPr>
        <w:pStyle w:val="Normal4"/>
        <w:spacing w:lineRule="auto" w:line="240" w:before="0" w:after="0"/>
        <w:ind w:hanging="0" w:left="0"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t xml:space="preserve">Entrega parcelada, no prazo de </w:t>
      </w:r>
      <w:r>
        <w:rPr>
          <w:rFonts w:eastAsia="HG Mincho Light J" w:cs="Verdana" w:ascii="Verdana" w:hAnsi="Verdana"/>
          <w:b/>
          <w:bCs w:val="false"/>
          <w:i w:val="false"/>
          <w:caps w:val="false"/>
          <w:smallCaps w:val="false"/>
          <w:color w:val="000000"/>
          <w:spacing w:val="0"/>
          <w:sz w:val="18"/>
          <w:szCs w:val="18"/>
          <w:shd w:fill="FFFFFF" w:val="clear"/>
          <w:lang w:val="pt-PT"/>
        </w:rPr>
        <w:t>até 15 dias úteis</w:t>
      </w:r>
      <w:r>
        <w:rPr>
          <w:rFonts w:eastAsia="HG Mincho Light J" w:cs="Verdana" w:ascii="Verdana" w:hAnsi="Verdana"/>
          <w:b w:val="false"/>
          <w:bCs w:val="false"/>
          <w:i w:val="false"/>
          <w:caps w:val="false"/>
          <w:smallCaps w:val="false"/>
          <w:color w:val="000000"/>
          <w:spacing w:val="0"/>
          <w:sz w:val="18"/>
          <w:szCs w:val="18"/>
          <w:shd w:fill="FFFFFF" w:val="clear"/>
          <w:lang w:val="pt-PT"/>
        </w:rPr>
        <w:t xml:space="preserve"> após o recebimento da ordem de compra/empenho e aprovação formal da arte.  </w:t>
      </w:r>
    </w:p>
    <w:p>
      <w:pPr>
        <w:pStyle w:val="Normal4"/>
        <w:spacing w:lineRule="auto" w:line="240" w:before="0" w:after="0"/>
        <w:ind w:left="27"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r>
    </w:p>
    <w:p>
      <w:pPr>
        <w:pStyle w:val="Normal"/>
        <w:numPr>
          <w:ilvl w:val="0"/>
          <w:numId w:val="11"/>
        </w:numPr>
        <w:ind w:hanging="0" w:left="720"/>
        <w:jc w:val="both"/>
        <w:rPr/>
      </w:pPr>
      <w:r>
        <w:rPr>
          <w:rFonts w:ascii="Verdana" w:hAnsi="Verdana"/>
          <w:b w:val="false"/>
          <w:i w:val="false"/>
          <w:color w:val="000000"/>
          <w:sz w:val="18"/>
          <w:szCs w:val="18"/>
        </w:rPr>
        <w:t xml:space="preserve">A contratada deverá apresentar previamente a arte para conferência e aprovação, quando </w:t>
      </w:r>
      <w:r>
        <w:rPr>
          <w:rFonts w:eastAsia="HG Mincho Light J" w:cs="Verdana" w:ascii="Verdana" w:hAnsi="Verdana"/>
          <w:b w:val="false"/>
          <w:bCs w:val="false"/>
          <w:i w:val="false"/>
          <w:caps w:val="false"/>
          <w:smallCaps w:val="false"/>
          <w:color w:val="000000"/>
          <w:spacing w:val="0"/>
          <w:sz w:val="18"/>
          <w:szCs w:val="18"/>
          <w:shd w:fill="FFFFFF" w:val="clear"/>
          <w:lang w:val="pt-PT"/>
        </w:rPr>
        <w:t>necessário, antes de iniciar a produção das camisetas.</w:t>
      </w:r>
    </w:p>
    <w:p>
      <w:pPr>
        <w:pStyle w:val="Normal4"/>
        <w:spacing w:lineRule="auto" w:line="240" w:before="0" w:after="0"/>
        <w:ind w:left="27"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r>
    </w:p>
    <w:p>
      <w:pPr>
        <w:pStyle w:val="Normal"/>
        <w:jc w:val="both"/>
        <w:rPr>
          <w:rFonts w:ascii="Verdana" w:hAnsi="Verdana"/>
          <w:sz w:val="18"/>
          <w:szCs w:val="18"/>
        </w:rPr>
      </w:pPr>
      <w:r>
        <w:rPr>
          <w:rFonts w:ascii="Verdana" w:hAnsi="Verdana"/>
          <w:b w:val="false"/>
          <w:i w:val="false"/>
          <w:color w:val="000000"/>
          <w:sz w:val="18"/>
          <w:szCs w:val="18"/>
        </w:rPr>
        <w:t xml:space="preserve">Os produtos deverão ser entregues no endereço indicado pela Secretaria Municipal da Mulher e Inclusão, no Município de Castro/PR, em dias úteis e durante o horário de </w:t>
      </w:r>
      <w:r>
        <w:rPr>
          <w:rFonts w:eastAsia="HG Mincho Light J" w:cs="Verdana" w:ascii="Verdana" w:hAnsi="Verdana"/>
          <w:b w:val="false"/>
          <w:bCs w:val="false"/>
          <w:i w:val="false"/>
          <w:caps w:val="false"/>
          <w:smallCaps w:val="false"/>
          <w:color w:val="000000"/>
          <w:spacing w:val="0"/>
          <w:sz w:val="18"/>
          <w:szCs w:val="18"/>
          <w:shd w:fill="FFFFFF" w:val="clear"/>
          <w:lang w:val="pt-PT"/>
        </w:rPr>
        <w:t>funcionamento da unidade.</w:t>
      </w:r>
    </w:p>
    <w:p>
      <w:pPr>
        <w:pStyle w:val="Normal4"/>
        <w:spacing w:lineRule="auto" w:line="240" w:before="0" w:after="0"/>
        <w:ind w:left="27"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r>
    </w:p>
    <w:p>
      <w:pPr>
        <w:pStyle w:val="Normal4"/>
        <w:spacing w:lineRule="auto" w:line="240" w:before="0" w:after="0"/>
        <w:ind w:left="27" w:right="0"/>
        <w:jc w:val="both"/>
        <w:rPr>
          <w:rFonts w:ascii="Verdana" w:hAnsi="Verdana" w:eastAsia="HG Mincho Light J" w:cs="Verdana"/>
          <w:b w:val="false"/>
          <w:bCs w:val="false"/>
          <w:i w:val="false"/>
          <w:caps w:val="false"/>
          <w:smallCaps w:val="false"/>
          <w:color w:val="000000"/>
          <w:spacing w:val="0"/>
          <w:sz w:val="18"/>
          <w:szCs w:val="18"/>
          <w:shd w:fill="FFFFFF" w:val="clear"/>
          <w:lang w:val="pt-PT"/>
        </w:rPr>
      </w:pPr>
      <w:r>
        <w:rPr>
          <w:rFonts w:eastAsia="HG Mincho Light J" w:cs="Verdana" w:ascii="Verdana" w:hAnsi="Verdana"/>
          <w:b w:val="false"/>
          <w:bCs w:val="false"/>
          <w:i w:val="false"/>
          <w:caps w:val="false"/>
          <w:smallCaps w:val="false"/>
          <w:color w:val="000000"/>
          <w:spacing w:val="0"/>
          <w:sz w:val="18"/>
          <w:szCs w:val="18"/>
          <w:shd w:fill="FFFFFF" w:val="clear"/>
          <w:lang w:val="pt-PT"/>
        </w:rPr>
        <w:t xml:space="preserve">Prazo para substituição de itens com defeito ou inconsistência: em até 5 dias úteis. </w:t>
      </w:r>
    </w:p>
    <w:p>
      <w:pPr>
        <w:pStyle w:val="Normal4"/>
        <w:spacing w:lineRule="auto" w:line="240" w:before="0" w:after="0"/>
        <w:ind w:hanging="0" w:left="0" w:right="0"/>
        <w:jc w:val="both"/>
        <w:rPr>
          <w:rFonts w:eastAsia="HG Mincho Light J" w:cs="Verdana"/>
          <w:b w:val="false"/>
          <w:bCs w:val="false"/>
          <w:i w:val="false"/>
          <w:caps w:val="false"/>
          <w:smallCaps w:val="false"/>
          <w:color w:val="000000"/>
          <w:spacing w:val="0"/>
          <w:shd w:fill="FFFFFF" w:val="clear"/>
          <w:lang w:val="pt-PT"/>
        </w:rPr>
      </w:pPr>
      <w:r>
        <w:rPr>
          <w:rFonts w:eastAsia="HG Mincho Light J" w:cs="Verdana"/>
          <w:b w:val="false"/>
          <w:bCs w:val="false"/>
          <w:i w:val="false"/>
          <w:caps w:val="false"/>
          <w:smallCaps w:val="false"/>
          <w:color w:val="000000"/>
          <w:spacing w:val="0"/>
          <w:shd w:fill="FFFFFF" w:val="clear"/>
          <w:lang w:val="pt-PT"/>
        </w:rPr>
      </w:r>
    </w:p>
    <w:p>
      <w:pPr>
        <w:pStyle w:val="Normal4"/>
        <w:spacing w:lineRule="auto" w:line="240" w:before="0" w:after="0"/>
        <w:ind w:left="27" w:right="0"/>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tbl>
      <w:tblPr>
        <w:tblW w:w="9403" w:type="dxa"/>
        <w:jc w:val="left"/>
        <w:tblInd w:w="25" w:type="dxa"/>
        <w:tblLayout w:type="fixed"/>
        <w:tblCellMar>
          <w:top w:w="55" w:type="dxa"/>
          <w:left w:w="55" w:type="dxa"/>
          <w:bottom w:w="55" w:type="dxa"/>
          <w:right w:w="55" w:type="dxa"/>
        </w:tblCellMar>
      </w:tblPr>
      <w:tblGrid>
        <w:gridCol w:w="504"/>
        <w:gridCol w:w="906"/>
        <w:gridCol w:w="577"/>
        <w:gridCol w:w="393"/>
        <w:gridCol w:w="619"/>
        <w:gridCol w:w="4822"/>
        <w:gridCol w:w="737"/>
        <w:gridCol w:w="845"/>
      </w:tblGrid>
      <w:tr>
        <w:trPr>
          <w:trHeight w:val="568" w:hRule="atLeast"/>
        </w:trPr>
        <w:tc>
          <w:tcPr>
            <w:tcW w:w="504"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Item</w:t>
            </w:r>
          </w:p>
        </w:tc>
        <w:tc>
          <w:tcPr>
            <w:tcW w:w="90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Cotas</w:t>
            </w:r>
          </w:p>
        </w:tc>
        <w:tc>
          <w:tcPr>
            <w:tcW w:w="577"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Qtde</w:t>
            </w:r>
          </w:p>
        </w:tc>
        <w:tc>
          <w:tcPr>
            <w:tcW w:w="393"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Und</w:t>
            </w:r>
          </w:p>
        </w:tc>
        <w:tc>
          <w:tcPr>
            <w:tcW w:w="619"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Cód</w:t>
            </w:r>
          </w:p>
        </w:tc>
        <w:tc>
          <w:tcPr>
            <w:tcW w:w="4822"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Produto - Descrição</w:t>
            </w:r>
          </w:p>
        </w:tc>
        <w:tc>
          <w:tcPr>
            <w:tcW w:w="737"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Unit.</w:t>
            </w:r>
          </w:p>
        </w:tc>
        <w:tc>
          <w:tcPr>
            <w:tcW w:w="84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Total</w:t>
            </w:r>
          </w:p>
        </w:tc>
      </w:tr>
      <w:tr>
        <w:trPr>
          <w:trHeight w:val="297" w:hRule="atLeast"/>
        </w:trPr>
        <w:tc>
          <w:tcPr>
            <w:tcW w:w="504" w:type="dxa"/>
            <w:tcBorders>
              <w:left w:val="single" w:sz="4" w:space="0" w:color="000000"/>
              <w:bottom w:val="single" w:sz="4" w:space="0" w:color="000000"/>
            </w:tcBorders>
            <w:vAlign w:val="center"/>
          </w:tcPr>
          <w:p>
            <w:pPr>
              <w:pStyle w:val="Normal"/>
              <w:jc w:val="center"/>
              <w:rPr>
                <w:b/>
                <w:bCs/>
                <w:sz w:val="16"/>
                <w:szCs w:val="16"/>
              </w:rPr>
            </w:pPr>
            <w:r>
              <w:rPr>
                <w:rFonts w:ascii="Arial" w:hAnsi="Arial"/>
                <w:b/>
                <w:bCs/>
                <w:color w:val="000000"/>
                <w:sz w:val="16"/>
                <w:szCs w:val="16"/>
              </w:rPr>
              <w:t>1</w:t>
            </w:r>
          </w:p>
        </w:tc>
        <w:tc>
          <w:tcPr>
            <w:tcW w:w="906" w:type="dxa"/>
            <w:tcBorders>
              <w:left w:val="single" w:sz="4" w:space="0" w:color="000000"/>
              <w:bottom w:val="single" w:sz="4" w:space="0" w:color="000000"/>
            </w:tcBorders>
            <w:shd w:fill="FFFFD7" w:val="clear"/>
            <w:vAlign w:val="center"/>
          </w:tcPr>
          <w:p>
            <w:pPr>
              <w:pStyle w:val="Normal"/>
              <w:jc w:val="center"/>
              <w:rPr>
                <w:rFonts w:ascii="Arial" w:hAnsi="Arial"/>
                <w:color w:val="000000"/>
                <w:sz w:val="12"/>
                <w:szCs w:val="12"/>
              </w:rPr>
            </w:pPr>
            <w:r>
              <w:rPr>
                <w:rFonts w:ascii="Arial" w:hAnsi="Arial"/>
                <w:color w:val="000000"/>
                <w:sz w:val="12"/>
                <w:szCs w:val="12"/>
              </w:rPr>
              <w:t>Exclusivo ME/EPP/MEI</w:t>
            </w:r>
          </w:p>
        </w:tc>
        <w:tc>
          <w:tcPr>
            <w:tcW w:w="577"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1.000</w:t>
            </w:r>
          </w:p>
        </w:tc>
        <w:tc>
          <w:tcPr>
            <w:tcW w:w="393"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und</w:t>
            </w:r>
          </w:p>
        </w:tc>
        <w:tc>
          <w:tcPr>
            <w:tcW w:w="619"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82.370</w:t>
            </w:r>
          </w:p>
        </w:tc>
        <w:tc>
          <w:tcPr>
            <w:tcW w:w="4822" w:type="dxa"/>
            <w:tcBorders>
              <w:left w:val="single" w:sz="4" w:space="0" w:color="000000"/>
              <w:bottom w:val="single" w:sz="4" w:space="0" w:color="000000"/>
            </w:tcBorders>
          </w:tcPr>
          <w:p>
            <w:pPr>
              <w:pStyle w:val="Normal"/>
              <w:spacing w:lineRule="auto" w:line="276" w:before="57" w:after="57"/>
              <w:rPr>
                <w:sz w:val="16"/>
                <w:szCs w:val="16"/>
              </w:rPr>
            </w:pPr>
            <w:r>
              <w:rPr>
                <w:rFonts w:ascii="Arial" w:hAnsi="Arial"/>
                <w:color w:val="000000"/>
                <w:sz w:val="16"/>
                <w:szCs w:val="16"/>
              </w:rPr>
              <w:t xml:space="preserve"> </w:t>
            </w:r>
            <w:r>
              <w:rPr>
                <w:rFonts w:ascii="Arial" w:hAnsi="Arial"/>
                <w:color w:val="000000"/>
                <w:sz w:val="16"/>
                <w:szCs w:val="16"/>
              </w:rPr>
              <w:t>CAMISETA EM POLIVISCOSE PADRONIZADA</w:t>
            </w:r>
          </w:p>
        </w:tc>
        <w:tc>
          <w:tcPr>
            <w:tcW w:w="737" w:type="dxa"/>
            <w:tcBorders>
              <w:left w:val="single" w:sz="4" w:space="0" w:color="000000"/>
              <w:bottom w:val="single" w:sz="4" w:space="0" w:color="000000"/>
            </w:tcBorders>
            <w:vAlign w:val="center"/>
          </w:tcPr>
          <w:p>
            <w:pPr>
              <w:pStyle w:val="Normal"/>
              <w:jc w:val="center"/>
              <w:rPr>
                <w:sz w:val="16"/>
                <w:szCs w:val="16"/>
              </w:rPr>
            </w:pPr>
            <w:r>
              <w:rPr>
                <w:rFonts w:ascii="Arial" w:hAnsi="Arial"/>
                <w:color w:val="000000"/>
                <w:sz w:val="16"/>
                <w:szCs w:val="16"/>
              </w:rPr>
              <w:t>38,00</w:t>
            </w:r>
          </w:p>
        </w:tc>
        <w:tc>
          <w:tcPr>
            <w:tcW w:w="845" w:type="dxa"/>
            <w:tcBorders>
              <w:left w:val="single" w:sz="4" w:space="0" w:color="000000"/>
              <w:bottom w:val="single" w:sz="4" w:space="0" w:color="000000"/>
              <w:right w:val="single" w:sz="4" w:space="0" w:color="000000"/>
            </w:tcBorders>
            <w:vAlign w:val="center"/>
          </w:tcPr>
          <w:p>
            <w:pPr>
              <w:pStyle w:val="Normal"/>
              <w:jc w:val="center"/>
              <w:rPr>
                <w:sz w:val="16"/>
                <w:szCs w:val="16"/>
              </w:rPr>
            </w:pPr>
            <w:r>
              <w:rPr>
                <w:rFonts w:ascii="Arial" w:hAnsi="Arial"/>
                <w:color w:val="000000"/>
                <w:sz w:val="16"/>
                <w:szCs w:val="16"/>
              </w:rPr>
              <w:t>38.000,00</w:t>
            </w:r>
          </w:p>
        </w:tc>
      </w:tr>
      <w:tr>
        <w:trPr>
          <w:trHeight w:val="187" w:hRule="atLeast"/>
        </w:trPr>
        <w:tc>
          <w:tcPr>
            <w:tcW w:w="504" w:type="dxa"/>
            <w:tcBorders/>
            <w:vAlign w:val="center"/>
          </w:tcPr>
          <w:p>
            <w:pPr>
              <w:pStyle w:val="Normal"/>
              <w:rPr>
                <w:rFonts w:ascii="Arial" w:hAnsi="Arial"/>
                <w:color w:val="000000"/>
                <w:sz w:val="14"/>
                <w:szCs w:val="14"/>
              </w:rPr>
            </w:pPr>
            <w:r>
              <w:rPr>
                <w:rFonts w:ascii="Arial" w:hAnsi="Arial"/>
                <w:color w:val="000000"/>
                <w:sz w:val="14"/>
                <w:szCs w:val="14"/>
              </w:rPr>
            </w:r>
          </w:p>
        </w:tc>
        <w:tc>
          <w:tcPr>
            <w:tcW w:w="906" w:type="dxa"/>
            <w:tcBorders/>
            <w:shd w:fill="FFFFFF" w:val="clear"/>
            <w:vAlign w:val="center"/>
          </w:tcPr>
          <w:p>
            <w:pPr>
              <w:pStyle w:val="Normal"/>
              <w:rPr>
                <w:rFonts w:ascii="Arial" w:hAnsi="Arial"/>
                <w:color w:val="000000"/>
                <w:sz w:val="14"/>
                <w:szCs w:val="14"/>
              </w:rPr>
            </w:pPr>
            <w:r>
              <w:rPr>
                <w:rFonts w:ascii="Arial" w:hAnsi="Arial"/>
                <w:color w:val="000000"/>
                <w:sz w:val="14"/>
                <w:szCs w:val="14"/>
              </w:rPr>
            </w:r>
          </w:p>
        </w:tc>
        <w:tc>
          <w:tcPr>
            <w:tcW w:w="577" w:type="dxa"/>
            <w:tcBorders/>
            <w:vAlign w:val="center"/>
          </w:tcPr>
          <w:p>
            <w:pPr>
              <w:pStyle w:val="Normal"/>
              <w:rPr>
                <w:rFonts w:ascii="Arial" w:hAnsi="Arial"/>
                <w:color w:val="000000"/>
                <w:sz w:val="16"/>
                <w:szCs w:val="16"/>
              </w:rPr>
            </w:pPr>
            <w:r>
              <w:rPr>
                <w:rFonts w:ascii="Arial" w:hAnsi="Arial"/>
                <w:color w:val="000000"/>
                <w:sz w:val="16"/>
                <w:szCs w:val="16"/>
              </w:rPr>
            </w:r>
          </w:p>
        </w:tc>
        <w:tc>
          <w:tcPr>
            <w:tcW w:w="393" w:type="dxa"/>
            <w:tcBorders/>
            <w:vAlign w:val="center"/>
          </w:tcPr>
          <w:p>
            <w:pPr>
              <w:pStyle w:val="Normal"/>
              <w:rPr>
                <w:rFonts w:ascii="Arial" w:hAnsi="Arial"/>
                <w:color w:val="000000"/>
                <w:sz w:val="16"/>
                <w:szCs w:val="16"/>
              </w:rPr>
            </w:pPr>
            <w:r>
              <w:rPr>
                <w:rFonts w:ascii="Arial" w:hAnsi="Arial"/>
                <w:color w:val="000000"/>
                <w:sz w:val="16"/>
                <w:szCs w:val="16"/>
              </w:rPr>
            </w:r>
          </w:p>
        </w:tc>
        <w:tc>
          <w:tcPr>
            <w:tcW w:w="619" w:type="dxa"/>
            <w:tcBorders/>
            <w:vAlign w:val="center"/>
          </w:tcPr>
          <w:p>
            <w:pPr>
              <w:pStyle w:val="Normal"/>
              <w:rPr>
                <w:rFonts w:ascii="Arial" w:hAnsi="Arial"/>
                <w:color w:val="000000"/>
                <w:sz w:val="16"/>
                <w:szCs w:val="16"/>
              </w:rPr>
            </w:pPr>
            <w:r>
              <w:rPr>
                <w:rFonts w:ascii="Arial" w:hAnsi="Arial"/>
                <w:color w:val="000000"/>
                <w:sz w:val="16"/>
                <w:szCs w:val="16"/>
              </w:rPr>
            </w:r>
          </w:p>
        </w:tc>
        <w:tc>
          <w:tcPr>
            <w:tcW w:w="4822" w:type="dxa"/>
            <w:tcBorders/>
          </w:tcPr>
          <w:p>
            <w:pPr>
              <w:pStyle w:val="Normal"/>
              <w:rPr>
                <w:rFonts w:ascii="Arial" w:hAnsi="Arial"/>
                <w:color w:val="000000"/>
                <w:sz w:val="16"/>
                <w:szCs w:val="16"/>
              </w:rPr>
            </w:pPr>
            <w:r>
              <w:rPr>
                <w:rFonts w:ascii="Arial" w:hAnsi="Arial"/>
                <w:color w:val="000000"/>
                <w:sz w:val="16"/>
                <w:szCs w:val="16"/>
              </w:rPr>
            </w:r>
          </w:p>
        </w:tc>
        <w:tc>
          <w:tcPr>
            <w:tcW w:w="737" w:type="dxa"/>
            <w:tcBorders>
              <w:left w:val="single" w:sz="4" w:space="0" w:color="000000"/>
              <w:bottom w:val="single" w:sz="4" w:space="0" w:color="000000"/>
            </w:tcBorders>
            <w:vAlign w:val="center"/>
          </w:tcPr>
          <w:p>
            <w:pPr>
              <w:pStyle w:val="Normal"/>
              <w:jc w:val="center"/>
              <w:rPr>
                <w:sz w:val="16"/>
                <w:szCs w:val="16"/>
              </w:rPr>
            </w:pPr>
            <w:r>
              <w:rPr>
                <w:rFonts w:ascii="Arial" w:hAnsi="Arial"/>
                <w:color w:val="000000"/>
                <w:sz w:val="16"/>
                <w:szCs w:val="16"/>
              </w:rPr>
              <w:t>TOTAL</w:t>
            </w:r>
          </w:p>
        </w:tc>
        <w:tc>
          <w:tcPr>
            <w:tcW w:w="845" w:type="dxa"/>
            <w:tcBorders>
              <w:left w:val="single" w:sz="4" w:space="0" w:color="000000"/>
              <w:bottom w:val="single" w:sz="4" w:space="0" w:color="000000"/>
              <w:right w:val="single" w:sz="4" w:space="0" w:color="000000"/>
            </w:tcBorders>
            <w:vAlign w:val="center"/>
          </w:tcPr>
          <w:p>
            <w:pPr>
              <w:pStyle w:val="Normal"/>
              <w:jc w:val="center"/>
              <w:rPr>
                <w:sz w:val="16"/>
                <w:szCs w:val="16"/>
              </w:rPr>
            </w:pPr>
            <w:r>
              <w:rPr>
                <w:rFonts w:ascii="Arial" w:hAnsi="Arial"/>
                <w:color w:val="000000"/>
                <w:sz w:val="16"/>
                <w:szCs w:val="16"/>
              </w:rPr>
              <w:t>38.000,00</w:t>
            </w:r>
          </w:p>
        </w:tc>
      </w:tr>
    </w:tbl>
    <w:p>
      <w:pPr>
        <w:pStyle w:val="Normal"/>
        <w:jc w:val="both"/>
        <w:rPr>
          <w:rFonts w:ascii="Verdana" w:hAnsi="Verdana"/>
          <w:color w:val="000000"/>
          <w:sz w:val="16"/>
          <w:szCs w:val="16"/>
        </w:rPr>
      </w:pPr>
      <w:r>
        <w:rPr>
          <w:rFonts w:ascii="Verdana" w:hAnsi="Verdana"/>
          <w:color w:val="000000"/>
          <w:sz w:val="16"/>
          <w:szCs w:val="16"/>
        </w:rPr>
      </w:r>
    </w:p>
    <w:tbl>
      <w:tblPr>
        <w:tblW w:w="9450" w:type="dxa"/>
        <w:jc w:val="left"/>
        <w:tblInd w:w="4" w:type="dxa"/>
        <w:tblLayout w:type="fixed"/>
        <w:tblCellMar>
          <w:top w:w="55" w:type="dxa"/>
          <w:left w:w="55" w:type="dxa"/>
          <w:bottom w:w="55" w:type="dxa"/>
          <w:right w:w="55" w:type="dxa"/>
        </w:tblCellMar>
      </w:tblPr>
      <w:tblGrid>
        <w:gridCol w:w="9450"/>
      </w:tblGrid>
      <w:tr>
        <w:trPr/>
        <w:tc>
          <w:tcPr>
            <w:tcW w:w="9450" w:type="dxa"/>
            <w:tcBorders>
              <w:top w:val="single" w:sz="4" w:space="0" w:color="000000"/>
              <w:left w:val="single" w:sz="4" w:space="0" w:color="000000"/>
              <w:bottom w:val="single" w:sz="4" w:space="0" w:color="000000"/>
              <w:right w:val="single" w:sz="4" w:space="0" w:color="000000"/>
            </w:tcBorders>
            <w:shd w:fill="FFFFD7" w:val="clear"/>
          </w:tcPr>
          <w:p>
            <w:pPr>
              <w:pStyle w:val="Normal"/>
              <w:spacing w:lineRule="auto" w:line="276"/>
              <w:ind w:right="-1"/>
              <w:rPr>
                <w:rFonts w:ascii="Verdana" w:hAnsi="Verdana"/>
                <w:color w:val="000000"/>
                <w:sz w:val="20"/>
                <w:szCs w:val="20"/>
                <w:shd w:fill="auto" w:val="clear"/>
              </w:rPr>
            </w:pPr>
            <w:r>
              <w:rPr>
                <w:rFonts w:eastAsia="ArialMT" w:cs="Verdana" w:ascii="Verdana" w:hAnsi="Verdana"/>
                <w:b/>
                <w:bCs/>
                <w:color w:val="000000"/>
                <w:sz w:val="20"/>
                <w:szCs w:val="20"/>
                <w:shd w:fill="auto" w:val="clear"/>
              </w:rPr>
              <w:t>6. ITENS EXCLUSIVOS PARA MEI/ME E EPP:</w:t>
            </w:r>
          </w:p>
          <w:p>
            <w:pPr>
              <w:pStyle w:val="Normal"/>
              <w:spacing w:lineRule="auto" w:line="276"/>
              <w:ind w:right="-1"/>
              <w:jc w:val="both"/>
              <w:rPr>
                <w:rFonts w:ascii="Verdana" w:hAnsi="Verdana"/>
                <w:color w:val="000000"/>
                <w:sz w:val="20"/>
                <w:szCs w:val="20"/>
                <w:shd w:fill="auto" w:val="clear"/>
              </w:rPr>
            </w:pPr>
            <w:r>
              <w:rPr>
                <w:rFonts w:cs="Verdana" w:ascii="Verdana" w:hAnsi="Verdana"/>
                <w:b/>
                <w:bCs/>
                <w:color w:val="000000"/>
                <w:sz w:val="20"/>
                <w:szCs w:val="20"/>
                <w:shd w:fill="auto" w:val="clear"/>
              </w:rPr>
              <w:t>6.1</w:t>
            </w:r>
            <w:r>
              <w:rPr>
                <w:rFonts w:cs="Verdana" w:ascii="Verdana" w:hAnsi="Verdana"/>
                <w:color w:val="000000"/>
                <w:sz w:val="20"/>
                <w:szCs w:val="20"/>
                <w:shd w:fill="auto" w:val="clear"/>
              </w:rPr>
              <w:t xml:space="preserve"> </w:t>
            </w:r>
            <w:r>
              <w:rPr>
                <w:rFonts w:cs="Verdana" w:ascii="Verdana" w:hAnsi="Verdana"/>
                <w:b w:val="false"/>
                <w:bCs w:val="false"/>
                <w:color w:val="000000"/>
                <w:sz w:val="20"/>
                <w:szCs w:val="20"/>
                <w:shd w:fill="auto" w:val="clear"/>
              </w:rPr>
              <w:t>Somente poderão participar da disputa as empresas que se enquadrem na condição de microempresa, de empresa de pequeno porte ou microempreendedor individual, c</w:t>
            </w:r>
            <w:r>
              <w:rPr>
                <w:rFonts w:cs="Verdana" w:ascii="Verdana" w:hAnsi="Verdana"/>
                <w:color w:val="000000"/>
                <w:sz w:val="20"/>
                <w:szCs w:val="20"/>
                <w:shd w:fill="auto" w:val="clear"/>
              </w:rPr>
              <w:t>onforme o disposto no art. 48, incisos I e III, da Lei Complementar Federal n.º 123, de 2006.</w:t>
            </w:r>
          </w:p>
          <w:p>
            <w:pPr>
              <w:pStyle w:val="Normal"/>
              <w:spacing w:lineRule="auto" w:line="276"/>
              <w:ind w:right="-1"/>
              <w:jc w:val="both"/>
              <w:rPr>
                <w:rFonts w:ascii="Verdana" w:hAnsi="Verdana"/>
                <w:color w:val="000000"/>
                <w:sz w:val="20"/>
                <w:szCs w:val="20"/>
                <w:shd w:fill="auto" w:val="clear"/>
              </w:rPr>
            </w:pPr>
            <w:r>
              <w:rPr>
                <w:rFonts w:ascii="Verdana" w:hAnsi="Verdana"/>
                <w:b/>
                <w:bCs/>
                <w:color w:val="000000"/>
                <w:sz w:val="20"/>
                <w:szCs w:val="20"/>
                <w:shd w:fill="auto" w:val="clear"/>
              </w:rPr>
              <w:t>6.2</w:t>
            </w:r>
            <w:r>
              <w:rPr>
                <w:rFonts w:ascii="Verdana" w:hAnsi="Verdana"/>
                <w:color w:val="000000"/>
                <w:sz w:val="20"/>
                <w:szCs w:val="20"/>
                <w:shd w:fill="auto" w:val="clear"/>
              </w:rPr>
              <w:t xml:space="preserve"> As empresas que não estejam enquadradas na condição de microempresas, empresas de pequeno porte ou microempreendedor individual, NÃO poderão participar.</w:t>
            </w:r>
          </w:p>
        </w:tc>
      </w:tr>
    </w:tbl>
    <w:p>
      <w:pPr>
        <w:pStyle w:val="Normal"/>
        <w:spacing w:lineRule="auto" w:line="276"/>
        <w:ind w:right="-1"/>
        <w:jc w:val="both"/>
        <w:rPr>
          <w:rFonts w:ascii="Verdana" w:hAnsi="Verdana"/>
          <w:sz w:val="20"/>
          <w:szCs w:val="20"/>
        </w:rPr>
      </w:pPr>
      <w:r>
        <w:rPr>
          <w:rFonts w:ascii="Verdana" w:hAnsi="Verdana"/>
          <w:sz w:val="20"/>
          <w:szCs w:val="20"/>
        </w:rPr>
      </w:r>
    </w:p>
    <w:tbl>
      <w:tblPr>
        <w:tblW w:w="9412" w:type="dxa"/>
        <w:jc w:val="left"/>
        <w:tblInd w:w="33" w:type="dxa"/>
        <w:tblLayout w:type="fixed"/>
        <w:tblCellMar>
          <w:top w:w="55" w:type="dxa"/>
          <w:left w:w="55" w:type="dxa"/>
          <w:bottom w:w="55" w:type="dxa"/>
          <w:right w:w="55" w:type="dxa"/>
        </w:tblCellMar>
      </w:tblPr>
      <w:tblGrid>
        <w:gridCol w:w="9412"/>
      </w:tblGrid>
      <w:tr>
        <w:trPr/>
        <w:tc>
          <w:tcPr>
            <w:tcW w:w="9412"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right="-710"/>
              <w:jc w:val="both"/>
              <w:rPr/>
            </w:pPr>
            <w:r>
              <w:rPr>
                <w:rStyle w:val="Strong"/>
                <w:rFonts w:eastAsia="Times New Roman" w:ascii="Verdana" w:hAnsi="Verdana"/>
                <w:i w:val="false"/>
                <w:iCs w:val="false"/>
                <w:color w:val="000000"/>
                <w:sz w:val="20"/>
                <w:szCs w:val="20"/>
                <w:u w:val="none"/>
              </w:rPr>
              <w:t>7.3 AFERIÇÃO DE EXEQUIBILIDADE:</w:t>
            </w:r>
          </w:p>
          <w:p>
            <w:pPr>
              <w:pStyle w:val="BodyText"/>
              <w:widowControl/>
              <w:suppressAutoHyphens w:val="true"/>
              <w:spacing w:lineRule="auto" w:line="276" w:before="0" w:after="112"/>
              <w:rPr>
                <w:rFonts w:ascii="Verdana" w:hAnsi="Verdana"/>
                <w:color w:val="000000"/>
              </w:rPr>
            </w:pPr>
            <w:r>
              <w:rPr>
                <w:rFonts w:eastAsia="Times New Roman" w:cs="Times New Roman" w:ascii="Verdana" w:hAnsi="Verdana"/>
                <w:b/>
                <w:bCs/>
                <w:color w:val="000000"/>
                <w:sz w:val="20"/>
                <w:szCs w:val="20"/>
                <w:u w:val="none"/>
                <w:lang w:val="pt-BR" w:eastAsia="zh-CN"/>
              </w:rPr>
              <w:t>7.3.1</w:t>
            </w:r>
            <w:r>
              <w:rPr>
                <w:rFonts w:eastAsia="Times New Roman" w:cs="Times New Roman" w:ascii="Verdana" w:hAnsi="Verdana"/>
                <w:b w:val="false"/>
                <w:bCs w:val="false"/>
                <w:color w:val="000000"/>
                <w:sz w:val="20"/>
                <w:szCs w:val="20"/>
                <w:u w:val="none"/>
                <w:lang w:val="pt-BR" w:eastAsia="zh-CN"/>
              </w:rPr>
              <w:t xml:space="preserve"> Serão consideradas </w:t>
            </w:r>
            <w:r>
              <w:rPr>
                <w:rFonts w:eastAsia="Times New Roman" w:cs="Times New Roman" w:ascii="Verdana" w:hAnsi="Verdana"/>
                <w:b/>
                <w:bCs/>
                <w:color w:val="000000"/>
                <w:sz w:val="20"/>
                <w:szCs w:val="20"/>
                <w:u w:val="none"/>
                <w:lang w:val="pt-BR" w:eastAsia="zh-CN"/>
              </w:rPr>
              <w:t>indiciárias de inexequibilidade</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single"/>
                <w:lang w:val="pt-BR" w:eastAsia="zh-CN"/>
              </w:rPr>
              <w:t>as propostas cujos valores se revelem manifestamente incompatíveis com os preços de mercado, ou que apresentem valores simbólicos, irrisórios ou de valor zero para itens relevantes</w:t>
            </w:r>
            <w:r>
              <w:rPr>
                <w:rFonts w:eastAsia="Times New Roman" w:cs="Times New Roman" w:ascii="Verdana" w:hAnsi="Verdana"/>
                <w:b w:val="false"/>
                <w:bCs w:val="false"/>
                <w:color w:val="000000"/>
                <w:sz w:val="20"/>
                <w:szCs w:val="20"/>
                <w:u w:val="none"/>
                <w:lang w:val="pt-BR" w:eastAsia="zh-CN"/>
              </w:rPr>
              <w:t>, que possam comprometer a adequada execução do objeto contratual.</w:t>
            </w:r>
          </w:p>
          <w:p>
            <w:pPr>
              <w:pStyle w:val="BodyText"/>
              <w:widowControl/>
              <w:suppressAutoHyphens w:val="true"/>
              <w:spacing w:lineRule="auto" w:line="276" w:before="0" w:after="55"/>
              <w:rPr/>
            </w:pPr>
            <w:r>
              <w:rPr>
                <w:rFonts w:eastAsia="Times New Roman" w:cs="Times New Roman" w:ascii="Verdana" w:hAnsi="Verdana"/>
                <w:b/>
                <w:bCs/>
                <w:color w:val="000000"/>
                <w:sz w:val="20"/>
                <w:szCs w:val="20"/>
                <w:u w:val="none"/>
                <w:lang w:val="pt-BR" w:eastAsia="zh-CN"/>
              </w:rPr>
              <w:t>7.3.2</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bCs/>
                <w:color w:val="000000"/>
                <w:sz w:val="20"/>
                <w:szCs w:val="20"/>
                <w:u w:val="none"/>
                <w:lang w:val="pt-BR" w:eastAsia="zh-CN"/>
              </w:rPr>
              <w:t>Verificado o indício de inexequibilidade</w:t>
            </w:r>
            <w:r>
              <w:rPr>
                <w:rFonts w:eastAsia="Times New Roman" w:cs="Times New Roman" w:ascii="Verdana" w:hAnsi="Verdana"/>
                <w:b w:val="false"/>
                <w:bCs w:val="false"/>
                <w:color w:val="000000"/>
                <w:sz w:val="20"/>
                <w:szCs w:val="20"/>
                <w:u w:val="none"/>
                <w:lang w:val="pt-BR" w:eastAsia="zh-CN"/>
              </w:rPr>
              <w:t>, nos termos do item anterior, o licitante será convocado para, no prazo de 2 (duas) horas, para demonstrar a exequibilidade de sua proposta, sob pena de desclassificação. A demonstração de exequibilidade será realizada por meio da apresentação de documentação comprobatória, tal como:</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bCs/>
                <w:color w:val="000000"/>
                <w:sz w:val="20"/>
                <w:szCs w:val="20"/>
                <w:u w:val="single"/>
                <w:lang w:val="pt-BR" w:eastAsia="zh-CN"/>
              </w:rPr>
              <w:t>Planilhas de custo detalhado</w:t>
            </w:r>
            <w:r>
              <w:rPr>
                <w:rFonts w:eastAsia="Times New Roman" w:cs="Times New Roman" w:ascii="Verdana" w:hAnsi="Verdana"/>
                <w:b w:val="false"/>
                <w:bCs w:val="false"/>
                <w:color w:val="000000"/>
                <w:sz w:val="20"/>
                <w:szCs w:val="20"/>
                <w:u w:val="none"/>
                <w:lang w:val="pt-BR" w:eastAsia="zh-CN"/>
              </w:rPr>
              <w:t>, demonstrando a composição de todos os custos da contratação</w:t>
            </w:r>
            <w:r>
              <w:rPr>
                <w:rStyle w:val="Strong"/>
                <w:rFonts w:eastAsia="Times New Roman" w:cs="Times New Roman" w:ascii="Verdana" w:hAnsi="Verdana"/>
                <w:color w:val="000000"/>
                <w:sz w:val="20"/>
                <w:szCs w:val="20"/>
                <w:lang w:val="pt-BR" w:eastAsia="zh-CN"/>
              </w:rPr>
              <w:t xml:space="preserve"> </w:t>
            </w:r>
            <w:r>
              <w:rPr>
                <w:rFonts w:eastAsia="Times New Roman" w:cs="Times New Roman" w:ascii="Verdana" w:hAnsi="Verdana"/>
                <w:b/>
                <w:bCs/>
                <w:color w:val="000000"/>
                <w:sz w:val="20"/>
                <w:szCs w:val="20"/>
                <w:u w:val="single"/>
                <w:lang w:val="pt-BR" w:eastAsia="zh-CN"/>
              </w:rPr>
              <w:t>OU</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none"/>
                <w:lang w:val="pt-BR" w:eastAsia="zh-CN"/>
              </w:rPr>
              <w:t>qualquer outro meio que, a critério do licitante, demonstre a capacidade de cumprir as obrigações contratuais nos valores propostos.</w:t>
            </w:r>
          </w:p>
          <w:p>
            <w:pPr>
              <w:pStyle w:val="Normal"/>
              <w:spacing w:lineRule="auto" w:line="276"/>
              <w:jc w:val="both"/>
              <w:rPr/>
            </w:pPr>
            <w:r>
              <w:rPr>
                <w:rStyle w:val="Strong"/>
                <w:rFonts w:eastAsia="Times New Roman" w:cs="Times New Roman" w:ascii="Verdana" w:hAnsi="Verdana"/>
                <w:b/>
                <w:bCs/>
                <w:color w:val="000000"/>
                <w:sz w:val="20"/>
                <w:szCs w:val="20"/>
                <w:u w:val="none"/>
                <w:lang w:val="pt-BR" w:eastAsia="zh-CN"/>
              </w:rPr>
              <w:t>7.3.3</w:t>
            </w:r>
            <w:r>
              <w:rPr>
                <w:rStyle w:val="Strong"/>
                <w:rFonts w:eastAsia="Times New Roman" w:cs="Times New Roman" w:ascii="Verdana" w:hAnsi="Verdana"/>
                <w:b w:val="false"/>
                <w:bCs w:val="false"/>
                <w:color w:val="000000"/>
                <w:sz w:val="20"/>
                <w:szCs w:val="20"/>
                <w:u w:val="none"/>
                <w:lang w:val="pt-BR" w:eastAsia="zh-CN"/>
              </w:rPr>
              <w:t xml:space="preserve"> </w:t>
            </w:r>
            <w:r>
              <w:rPr>
                <w:rFonts w:ascii="Verdana" w:hAnsi="Verdana"/>
                <w:color w:val="000000"/>
                <w:sz w:val="20"/>
                <w:szCs w:val="20"/>
              </w:rPr>
              <w:t xml:space="preserve">A simples apresentação dos documentos não garante a aceitação da proposta. </w:t>
            </w:r>
            <w:r>
              <w:rPr>
                <w:rFonts w:eastAsia="Times New Roman" w:cs="Times New Roman" w:ascii="Verdana" w:hAnsi="Verdana"/>
                <w:b w:val="false"/>
                <w:bCs w:val="false"/>
                <w:color w:val="000000"/>
                <w:sz w:val="20"/>
                <w:szCs w:val="20"/>
                <w:u w:val="none"/>
                <w:lang w:val="pt-BR" w:eastAsia="zh-CN"/>
              </w:rPr>
              <w:t xml:space="preserve">A análise da exequibilidade levará em consideração o </w:t>
            </w:r>
            <w:r>
              <w:rPr>
                <w:rStyle w:val="Strong"/>
                <w:rFonts w:eastAsia="Times New Roman" w:cs="Times New Roman" w:ascii="Verdana" w:hAnsi="Verdana"/>
                <w:b w:val="false"/>
                <w:bCs w:val="false"/>
                <w:color w:val="000000"/>
                <w:sz w:val="20"/>
                <w:szCs w:val="20"/>
                <w:u w:val="none"/>
                <w:lang w:val="pt-BR" w:eastAsia="zh-CN"/>
              </w:rPr>
              <w:t xml:space="preserve">valor global da proposta. </w:t>
            </w:r>
            <w:r>
              <w:rPr>
                <w:rFonts w:eastAsia="Times New Roman" w:cs="Times New Roman" w:ascii="Verdana" w:hAnsi="Verdana"/>
                <w:b w:val="false"/>
                <w:bCs w:val="false"/>
                <w:color w:val="000000"/>
                <w:sz w:val="20"/>
                <w:szCs w:val="20"/>
                <w:u w:val="none"/>
                <w:lang w:val="pt-BR" w:eastAsia="zh-CN"/>
              </w:rPr>
              <w:t>Caso o licitante não atenda à convocação ou não consiga comprovar a exequibilidade de sua proposta, esta será desclassificada.</w:t>
            </w:r>
          </w:p>
          <w:p>
            <w:pPr>
              <w:pStyle w:val="Normal"/>
              <w:spacing w:lineRule="auto" w:line="276"/>
              <w:jc w:val="both"/>
              <w:rPr/>
            </w:pPr>
            <w:r>
              <w:rPr>
                <w:rFonts w:eastAsia="Times New Roman" w:cs="Times New Roman" w:ascii="Verdana" w:hAnsi="Verdana"/>
                <w:b/>
                <w:bCs/>
                <w:color w:val="000000"/>
                <w:sz w:val="20"/>
                <w:szCs w:val="20"/>
                <w:u w:val="none"/>
                <w:lang w:val="pt-BR" w:eastAsia="zh-CN"/>
              </w:rPr>
              <w:t>7.3.4</w:t>
            </w:r>
            <w:r>
              <w:rPr>
                <w:rFonts w:eastAsia="Times New Roman" w:cs="Times New Roman" w:ascii="Verdana" w:hAnsi="Verdana"/>
                <w:b w:val="false"/>
                <w:bCs w:val="false"/>
                <w:color w:val="000000"/>
                <w:sz w:val="20"/>
                <w:szCs w:val="20"/>
                <w:u w:val="none"/>
                <w:lang w:val="pt-BR" w:eastAsia="zh-CN"/>
              </w:rPr>
              <w:t xml:space="preserve"> E evidenciado a intenção de frustrar o processo, a licitante, poderá sofrer as sanções administrativas como o </w:t>
            </w:r>
            <w:r>
              <w:rPr>
                <w:rStyle w:val="Strong"/>
                <w:rFonts w:eastAsia="Times New Roman" w:cs="Times New Roman" w:ascii="Verdana" w:hAnsi="Verdana"/>
                <w:b w:val="false"/>
                <w:bCs w:val="false"/>
                <w:color w:val="000000"/>
                <w:sz w:val="20"/>
                <w:szCs w:val="20"/>
                <w:u w:val="none"/>
                <w:lang w:val="pt-BR" w:eastAsia="zh-CN"/>
              </w:rPr>
              <w:t>impedimento de licitar e contratar</w:t>
            </w:r>
            <w:r>
              <w:rPr>
                <w:rFonts w:eastAsia="Times New Roman" w:cs="Times New Roman" w:ascii="Verdana" w:hAnsi="Verdana"/>
                <w:b w:val="false"/>
                <w:bCs w:val="false"/>
                <w:color w:val="000000"/>
                <w:sz w:val="20"/>
                <w:szCs w:val="20"/>
                <w:u w:val="none"/>
                <w:lang w:val="pt-BR" w:eastAsia="zh-CN"/>
              </w:rPr>
              <w:t xml:space="preserve"> ou a </w:t>
            </w:r>
            <w:r>
              <w:rPr>
                <w:rStyle w:val="Strong"/>
                <w:rFonts w:eastAsia="Times New Roman" w:cs="Times New Roman" w:ascii="Verdana" w:hAnsi="Verdana"/>
                <w:b w:val="false"/>
                <w:bCs w:val="false"/>
                <w:color w:val="000000"/>
                <w:sz w:val="20"/>
                <w:szCs w:val="20"/>
                <w:u w:val="none"/>
                <w:lang w:val="pt-BR" w:eastAsia="zh-CN"/>
              </w:rPr>
              <w:t>declaração de inidoneidade,</w:t>
            </w:r>
            <w:r>
              <w:rPr>
                <w:rStyle w:val="Strong"/>
                <w:rFonts w:ascii="Verdana" w:hAnsi="Verdana"/>
                <w:color w:val="000000"/>
                <w:sz w:val="20"/>
                <w:szCs w:val="20"/>
                <w:lang w:val="pt-BR" w:eastAsia="zh-CN"/>
              </w:rPr>
              <w:t xml:space="preserve"> </w:t>
            </w:r>
            <w:r>
              <w:rPr>
                <w:rStyle w:val="Strong"/>
                <w:rFonts w:ascii="Verdana" w:hAnsi="Verdana"/>
                <w:b w:val="false"/>
                <w:bCs w:val="false"/>
                <w:color w:val="000000"/>
                <w:sz w:val="20"/>
                <w:szCs w:val="20"/>
                <w:lang w:val="pt-BR" w:eastAsia="zh-CN"/>
              </w:rPr>
              <w:t xml:space="preserve">conforme item </w:t>
            </w:r>
            <w:r>
              <w:rPr>
                <w:rStyle w:val="Strong"/>
                <w:rFonts w:ascii="Verdana" w:hAnsi="Verdana"/>
                <w:b/>
                <w:bCs/>
                <w:color w:val="000000"/>
                <w:sz w:val="20"/>
                <w:szCs w:val="20"/>
                <w:lang w:val="pt-BR" w:eastAsia="zh-CN"/>
              </w:rPr>
              <w:t>13 SANÇÕES ADMINISTRATIVAS</w:t>
            </w:r>
            <w:r>
              <w:rPr>
                <w:rFonts w:eastAsia="Myriad Pro" w:cs="Verdana" w:ascii="Verdana" w:hAnsi="Verdana"/>
                <w:b w:val="false"/>
                <w:bCs w:val="false"/>
                <w:color w:val="000000"/>
                <w:sz w:val="20"/>
                <w:szCs w:val="20"/>
                <w:u w:val="none"/>
                <w:lang w:val="pt-BR" w:eastAsia="zh-CN"/>
              </w:rPr>
              <w:t>, deste edital.</w:t>
            </w:r>
          </w:p>
        </w:tc>
      </w:tr>
    </w:tbl>
    <w:p>
      <w:pPr>
        <w:pStyle w:val="BodyText"/>
        <w:widowControl/>
        <w:suppressAutoHyphens w:val="true"/>
        <w:spacing w:lineRule="auto" w:line="276" w:before="0" w:after="283"/>
        <w:rPr>
          <w:color w:val="000000"/>
          <w:sz w:val="4"/>
          <w:szCs w:val="4"/>
        </w:rPr>
      </w:pPr>
      <w:r>
        <w:rPr>
          <w:color w:val="000000"/>
          <w:sz w:val="4"/>
          <w:szCs w:val="4"/>
        </w:rPr>
      </w:r>
    </w:p>
    <w:tbl>
      <w:tblPr>
        <w:tblW w:w="9415" w:type="dxa"/>
        <w:jc w:val="left"/>
        <w:tblInd w:w="61" w:type="dxa"/>
        <w:tblLayout w:type="fixed"/>
        <w:tblCellMar>
          <w:top w:w="55" w:type="dxa"/>
          <w:left w:w="55" w:type="dxa"/>
          <w:bottom w:w="55" w:type="dxa"/>
          <w:right w:w="55" w:type="dxa"/>
        </w:tblCellMar>
      </w:tblPr>
      <w:tblGrid>
        <w:gridCol w:w="9415"/>
      </w:tblGrid>
      <w:tr>
        <w:trPr/>
        <w:tc>
          <w:tcPr>
            <w:tcW w:w="9415"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rFonts w:ascii="Verdana" w:hAnsi="Verdana"/>
                <w:sz w:val="20"/>
                <w:szCs w:val="20"/>
              </w:rPr>
            </w:pPr>
            <w:r>
              <w:rPr>
                <w:rFonts w:eastAsia="Arial" w:cs="Verdana" w:ascii="Verdana" w:hAnsi="Verdana"/>
                <w:b/>
                <w:color w:val="000000"/>
                <w:sz w:val="20"/>
                <w:szCs w:val="20"/>
                <w:lang w:val="pt-BR"/>
              </w:rPr>
              <w:t>8</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rFonts w:ascii="Verdana" w:hAnsi="Verdana"/>
                <w:sz w:val="20"/>
                <w:szCs w:val="20"/>
              </w:rPr>
            </w:pPr>
            <w:r>
              <w:rPr>
                <w:rFonts w:cs="Verdana" w:ascii="Verdana" w:hAnsi="Verdana"/>
                <w:b/>
                <w:bCs/>
                <w:i w:val="false"/>
                <w:iCs w:val="false"/>
                <w:color w:val="000000"/>
                <w:sz w:val="20"/>
                <w:szCs w:val="20"/>
              </w:rPr>
              <w:t xml:space="preserve">8.1 Entrega - </w:t>
            </w:r>
            <w:r>
              <w:rPr>
                <w:rFonts w:cs="Verdana" w:ascii="Verdana" w:hAnsi="Verdana"/>
                <w:b w:val="false"/>
                <w:bCs/>
                <w:i w:val="false"/>
                <w:iCs w:val="false"/>
                <w:color w:val="000000"/>
                <w:sz w:val="20"/>
                <w:szCs w:val="20"/>
                <w:u w:val="none"/>
              </w:rPr>
              <w:t xml:space="preserve">A empresa contratada deverá realizar a entrega parcelada do material, </w:t>
            </w:r>
            <w:r>
              <w:rPr>
                <w:rFonts w:cs="Verdana" w:ascii="Verdana" w:hAnsi="Verdana"/>
                <w:b/>
                <w:bCs/>
                <w:i w:val="false"/>
                <w:iCs w:val="false"/>
                <w:color w:val="000000"/>
                <w:sz w:val="20"/>
                <w:szCs w:val="20"/>
                <w:u w:val="none"/>
              </w:rPr>
              <w:t xml:space="preserve">em </w:t>
            </w:r>
            <w:r>
              <w:rPr>
                <w:rFonts w:eastAsia="HG Mincho Light J" w:cs="Verdana" w:ascii="Verdana" w:hAnsi="Verdana"/>
                <w:b/>
                <w:bCs/>
                <w:i w:val="false"/>
                <w:iCs w:val="false"/>
                <w:caps w:val="false"/>
                <w:smallCaps w:val="false"/>
                <w:color w:val="000000"/>
                <w:spacing w:val="0"/>
                <w:sz w:val="20"/>
                <w:szCs w:val="20"/>
                <w:u w:val="none"/>
                <w:shd w:fill="FFFFFF" w:val="clear"/>
                <w:lang w:val="pt-PT"/>
              </w:rPr>
              <w:t>a</w:t>
            </w:r>
            <w:r>
              <w:rPr>
                <w:rFonts w:eastAsia="HG Mincho Light J" w:cs="Verdana" w:ascii="Verdana" w:hAnsi="Verdana"/>
                <w:b/>
                <w:bCs w:val="false"/>
                <w:i w:val="false"/>
                <w:iCs w:val="false"/>
                <w:caps w:val="false"/>
                <w:smallCaps w:val="false"/>
                <w:color w:val="000000"/>
                <w:spacing w:val="0"/>
                <w:sz w:val="20"/>
                <w:szCs w:val="20"/>
                <w:u w:val="none"/>
                <w:shd w:fill="FFFFFF" w:val="clear"/>
                <w:lang w:val="pt-PT"/>
              </w:rPr>
              <w:t xml:space="preserve">té 15 dias úteis </w:t>
            </w:r>
            <w:r>
              <w:rPr>
                <w:rFonts w:cs="Verdana" w:ascii="Verdana" w:hAnsi="Verdana"/>
                <w:b w:val="false"/>
                <w:bCs w:val="false"/>
                <w:i w:val="false"/>
                <w:iCs w:val="false"/>
                <w:color w:val="000000"/>
                <w:sz w:val="20"/>
                <w:szCs w:val="20"/>
              </w:rPr>
              <w:t>a contar da solicitação formal por parte da Contratante.</w:t>
            </w:r>
          </w:p>
          <w:p>
            <w:pPr>
              <w:pStyle w:val="Normal"/>
              <w:spacing w:lineRule="auto" w:line="276"/>
              <w:jc w:val="both"/>
              <w:rPr>
                <w:rFonts w:ascii="Verdana" w:hAnsi="Verdana"/>
                <w:sz w:val="20"/>
                <w:szCs w:val="20"/>
              </w:rPr>
            </w:pPr>
            <w:r>
              <w:rPr>
                <w:rFonts w:ascii="Verdana" w:hAnsi="Verdana"/>
                <w:sz w:val="20"/>
                <w:szCs w:val="20"/>
              </w:rPr>
            </w:r>
          </w:p>
          <w:p>
            <w:pPr>
              <w:pStyle w:val="Normal"/>
              <w:spacing w:lineRule="auto" w:line="276"/>
              <w:jc w:val="both"/>
              <w:rPr>
                <w:rFonts w:ascii="Verdana" w:hAnsi="Verdana"/>
                <w:bCs/>
                <w:color w:val="000000"/>
                <w:sz w:val="20"/>
                <w:szCs w:val="20"/>
                <w:u w:val="none"/>
              </w:rPr>
            </w:pPr>
            <w:r>
              <w:rPr>
                <w:rFonts w:ascii="Verdana" w:hAnsi="Verdana"/>
                <w:b/>
                <w:bCs/>
                <w:color w:val="000000"/>
                <w:sz w:val="20"/>
                <w:szCs w:val="20"/>
                <w:u w:val="none"/>
              </w:rPr>
              <w:t>8.2</w:t>
            </w:r>
            <w:r>
              <w:rPr>
                <w:rFonts w:ascii="Verdana" w:hAnsi="Verdana"/>
                <w:bCs/>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i w:val="false"/>
                      <w:iCs w:val="false"/>
                      <w:color w:val="000000"/>
                      <w:sz w:val="20"/>
                      <w:szCs w:val="20"/>
                    </w:rPr>
                    <w:t>8.2.1</w:t>
                  </w:r>
                  <w:r>
                    <w:rPr>
                      <w:rFonts w:ascii="Verdana" w:hAnsi="Verdana"/>
                      <w:b w:val="false"/>
                      <w:i w:val="false"/>
                      <w:iCs w:val="false"/>
                      <w:color w:val="000000"/>
                      <w:sz w:val="20"/>
                      <w:szCs w:val="20"/>
                    </w:rPr>
                    <w:t xml:space="preserve"> Diante de impossibilidade de fornecimento, a contratada </w:t>
                  </w:r>
                  <w:r>
                    <w:rPr>
                      <w:rFonts w:ascii="Verdana" w:hAnsi="Verdana"/>
                      <w:b/>
                      <w:i w:val="false"/>
                      <w:iCs w:val="false"/>
                      <w:color w:val="000000"/>
                      <w:sz w:val="20"/>
                      <w:szCs w:val="20"/>
                    </w:rPr>
                    <w:t xml:space="preserve">deverá comunicar à Contratante, de forma imediata, </w:t>
                  </w:r>
                  <w:r>
                    <w:rPr>
                      <w:rFonts w:ascii="Verdana" w:hAnsi="Verdana"/>
                      <w:b w:val="false"/>
                      <w:i w:val="false"/>
                      <w:iCs w:val="false"/>
                      <w:color w:val="000000"/>
                      <w:sz w:val="20"/>
                      <w:szCs w:val="20"/>
                    </w:rPr>
                    <w:t>os motivos que impossibilitem o cumprimento do prazo previsto, com a devida comprovação.</w:t>
                  </w:r>
                </w:p>
              </w:tc>
            </w:tr>
          </w:tbl>
          <w:p>
            <w:pPr>
              <w:pStyle w:val="Normal"/>
              <w:spacing w:lineRule="auto" w:line="276"/>
              <w:jc w:val="both"/>
              <w:rPr>
                <w:rFonts w:ascii="Verdana" w:hAnsi="Verdana" w:cs="Verdana"/>
                <w:b/>
                <w:bCs/>
                <w:i w:val="false"/>
                <w:iCs w:val="false"/>
                <w:color w:val="000000"/>
                <w:sz w:val="10"/>
                <w:szCs w:val="10"/>
              </w:rPr>
            </w:pPr>
            <w:r>
              <w:rPr>
                <w:rFonts w:cs="Verdana" w:ascii="Verdana" w:hAnsi="Verdana"/>
                <w:b/>
                <w:bCs/>
                <w:i w:val="false"/>
                <w:iCs w:val="false"/>
                <w:color w:val="000000"/>
                <w:sz w:val="10"/>
                <w:szCs w:val="10"/>
              </w:rPr>
            </w:r>
          </w:p>
          <w:p>
            <w:pPr>
              <w:pStyle w:val="Normal"/>
              <w:spacing w:lineRule="auto" w:line="276"/>
              <w:jc w:val="both"/>
              <w:rPr>
                <w:color w:val="000000"/>
              </w:rPr>
            </w:pPr>
            <w:r>
              <w:rPr>
                <w:rFonts w:ascii="Verdana" w:hAnsi="Verdana"/>
                <w:b/>
                <w:bCs/>
                <w:color w:val="000000"/>
                <w:sz w:val="20"/>
                <w:szCs w:val="20"/>
                <w:u w:val="none"/>
              </w:rPr>
              <w:t>8.3</w:t>
            </w:r>
            <w:r>
              <w:rPr>
                <w:rFonts w:ascii="Verdana" w:hAnsi="Verdana"/>
                <w:b w:val="false"/>
                <w:color w:val="000000"/>
                <w:sz w:val="20"/>
                <w:szCs w:val="20"/>
                <w:u w:val="none"/>
              </w:rPr>
              <w:t xml:space="preserve"> A solicitação do objeto deste certame será pedido conforme a necessidade da Secretaria Municipal solicitante, durante toda a vigência da </w:t>
            </w:r>
            <w:r>
              <w:rPr>
                <w:rFonts w:ascii="Verdana" w:hAnsi="Verdana"/>
                <w:color w:val="000000"/>
                <w:sz w:val="20"/>
                <w:szCs w:val="20"/>
                <w:u w:val="none"/>
              </w:rPr>
              <w:t>Ata do Registro de Preço (12 meses)</w:t>
            </w:r>
            <w:r>
              <w:rPr>
                <w:rFonts w:ascii="Verdana" w:hAnsi="Verdana"/>
                <w:b w:val="false"/>
                <w:color w:val="000000"/>
                <w:sz w:val="20"/>
                <w:szCs w:val="20"/>
                <w:u w:val="none"/>
              </w:rPr>
              <w:t>, pelo valor registrado.</w:t>
            </w:r>
          </w:p>
          <w:p>
            <w:pPr>
              <w:pStyle w:val="Normal"/>
              <w:spacing w:lineRule="auto" w:line="276"/>
              <w:jc w:val="both"/>
              <w:rPr>
                <w:rFonts w:ascii="Verdana" w:hAnsi="Verdana"/>
                <w:sz w:val="20"/>
                <w:szCs w:val="20"/>
              </w:rPr>
            </w:pPr>
            <w:r>
              <w:rPr>
                <w:rFonts w:cs="Verdana" w:ascii="Verdana" w:hAnsi="Verdana"/>
                <w:b/>
                <w:bCs/>
                <w:i w:val="false"/>
                <w:iCs w:val="false"/>
                <w:color w:val="000000"/>
                <w:sz w:val="20"/>
                <w:szCs w:val="20"/>
              </w:rPr>
              <w:t xml:space="preserve">8.4 </w:t>
            </w:r>
            <w:r>
              <w:rPr>
                <w:rFonts w:cs="Verdana" w:ascii="Verdana" w:hAnsi="Verdana"/>
                <w:b/>
                <w:bCs/>
                <w:i w:val="false"/>
                <w:iCs w:val="false"/>
                <w:color w:val="000000"/>
                <w:sz w:val="18"/>
                <w:szCs w:val="18"/>
              </w:rPr>
              <w:t>Especificações Técnicas: Tecido poliviscose, estampa frente e costas, grade mínima de tamanhos contendo PP, P, M, G, GG e XG.</w:t>
            </w:r>
          </w:p>
          <w:p>
            <w:pPr>
              <w:pStyle w:val="Normal"/>
              <w:spacing w:lineRule="auto" w:line="276"/>
              <w:jc w:val="both"/>
              <w:rPr>
                <w:rFonts w:ascii="Verdana" w:hAnsi="Verdana"/>
                <w:color w:val="000000"/>
                <w:sz w:val="20"/>
                <w:szCs w:val="20"/>
              </w:rPr>
            </w:pPr>
            <w:r>
              <w:rPr>
                <w:rFonts w:ascii="Verdana" w:hAnsi="Verdana"/>
                <w:b/>
                <w:bCs/>
                <w:color w:val="000000"/>
                <w:sz w:val="20"/>
                <w:szCs w:val="20"/>
              </w:rPr>
              <w:t>8.5</w:t>
            </w:r>
            <w:r>
              <w:rPr>
                <w:rFonts w:ascii="Verdana" w:hAnsi="Verdana"/>
                <w:color w:val="000000"/>
                <w:sz w:val="20"/>
                <w:szCs w:val="20"/>
              </w:rPr>
              <w:t xml:space="preserve"> As solicitações serão realizadas conforme a necessidade da Secretaria, mediante emissão de ordem de compra, nota de empenho ou outro instrumento formal equivalente.</w:t>
            </w:r>
          </w:p>
          <w:p>
            <w:pPr>
              <w:pStyle w:val="Normal"/>
              <w:spacing w:lineRule="auto" w:line="276"/>
              <w:jc w:val="both"/>
              <w:rPr>
                <w:rFonts w:ascii="Verdana" w:hAnsi="Verdana"/>
                <w:color w:val="000000"/>
                <w:sz w:val="20"/>
                <w:szCs w:val="20"/>
              </w:rPr>
            </w:pPr>
            <w:r>
              <w:rPr>
                <w:rFonts w:ascii="Verdana" w:hAnsi="Verdana"/>
                <w:b/>
                <w:bCs/>
                <w:color w:val="000000"/>
                <w:sz w:val="20"/>
                <w:szCs w:val="20"/>
              </w:rPr>
              <w:t>8.6</w:t>
            </w:r>
            <w:r>
              <w:rPr>
                <w:rFonts w:ascii="Verdana" w:hAnsi="Verdana"/>
                <w:color w:val="000000"/>
                <w:sz w:val="20"/>
                <w:szCs w:val="20"/>
              </w:rPr>
              <w:t xml:space="preserve"> A cada solicitação, a Administração informará a quantidade de camisetas, os tamanhos, as cores e a arte institucional correspondente.</w:t>
            </w:r>
          </w:p>
          <w:p>
            <w:pPr>
              <w:pStyle w:val="Normal"/>
              <w:spacing w:lineRule="auto" w:line="276"/>
              <w:jc w:val="both"/>
              <w:rPr>
                <w:rFonts w:ascii="Verdana" w:hAnsi="Verdana"/>
                <w:color w:val="000000"/>
                <w:sz w:val="20"/>
                <w:szCs w:val="20"/>
              </w:rPr>
            </w:pPr>
            <w:r>
              <w:rPr>
                <w:rFonts w:ascii="Verdana" w:hAnsi="Verdana"/>
                <w:b/>
                <w:bCs/>
                <w:color w:val="000000"/>
                <w:sz w:val="20"/>
                <w:szCs w:val="20"/>
              </w:rPr>
              <w:t>8.7</w:t>
            </w:r>
            <w:r>
              <w:rPr>
                <w:rFonts w:ascii="Verdana" w:hAnsi="Verdana"/>
                <w:color w:val="000000"/>
                <w:sz w:val="20"/>
                <w:szCs w:val="20"/>
              </w:rPr>
              <w:t xml:space="preserve"> A arte, as mensagens institucionais, as cores e os quantitativos poderão variar de acordo com a ação ou evento, sem alteração do valor unitário registrado.</w:t>
            </w:r>
          </w:p>
          <w:p>
            <w:pPr>
              <w:pStyle w:val="Normal"/>
              <w:spacing w:lineRule="auto" w:line="276"/>
              <w:jc w:val="both"/>
              <w:rPr>
                <w:rFonts w:ascii="Verdana" w:hAnsi="Verdana"/>
                <w:sz w:val="20"/>
                <w:szCs w:val="20"/>
              </w:rPr>
            </w:pPr>
            <w:r>
              <w:rPr>
                <w:rFonts w:ascii="Verdana" w:hAnsi="Verdana"/>
                <w:sz w:val="20"/>
                <w:szCs w:val="20"/>
              </w:rPr>
            </w:r>
          </w:p>
          <w:p>
            <w:pPr>
              <w:pStyle w:val="Normal"/>
              <w:spacing w:lineRule="auto" w:line="276"/>
              <w:jc w:val="both"/>
              <w:rPr>
                <w:rFonts w:ascii="Verdana" w:hAnsi="Verdana"/>
                <w:sz w:val="20"/>
                <w:szCs w:val="20"/>
              </w:rPr>
            </w:pPr>
            <w:r>
              <w:rPr>
                <w:rFonts w:cs="Verdana" w:ascii="Verdana" w:hAnsi="Verdana"/>
                <w:b/>
                <w:bCs/>
                <w:i w:val="false"/>
                <w:iCs w:val="false"/>
                <w:color w:val="000000"/>
                <w:sz w:val="20"/>
                <w:szCs w:val="20"/>
              </w:rPr>
              <w:t xml:space="preserve">8.8 </w:t>
            </w:r>
            <w:r>
              <w:rPr>
                <w:rFonts w:ascii="Verdana" w:hAnsi="Verdana"/>
                <w:b/>
                <w:bCs/>
                <w:color w:val="000000"/>
                <w:sz w:val="20"/>
                <w:szCs w:val="20"/>
              </w:rPr>
              <w:t>Local de Entrega:</w:t>
            </w:r>
          </w:p>
          <w:p>
            <w:pPr>
              <w:pStyle w:val="Normal"/>
              <w:spacing w:lineRule="auto" w:line="276"/>
              <w:jc w:val="both"/>
              <w:rPr>
                <w:rFonts w:ascii="Verdana" w:hAnsi="Verdana"/>
                <w:sz w:val="10"/>
                <w:szCs w:val="10"/>
              </w:rPr>
            </w:pPr>
            <w:r>
              <w:rPr/>
            </w:r>
          </w:p>
          <w:p>
            <w:pPr>
              <w:pStyle w:val="ParagraphStyle"/>
              <w:spacing w:lineRule="auto" w:line="276" w:before="0" w:after="0"/>
              <w:ind w:hanging="0" w:left="720"/>
              <w:jc w:val="both"/>
              <w:rPr>
                <w:rFonts w:ascii="Verdana" w:hAnsi="Verdana"/>
                <w:b/>
                <w:bCs/>
                <w:sz w:val="20"/>
                <w:szCs w:val="20"/>
              </w:rPr>
            </w:pPr>
            <w:r>
              <w:rPr>
                <w:rFonts w:eastAsia="Arial" w:cs="Verdana" w:ascii="Verdana" w:hAnsi="Verdana"/>
                <w:b/>
                <w:bCs/>
                <w:sz w:val="20"/>
                <w:szCs w:val="20"/>
              </w:rPr>
              <w:t>SECRETARIA MUNICIPAL DA MULHER E INCLUSÃO</w:t>
            </w:r>
          </w:p>
          <w:p>
            <w:pPr>
              <w:pStyle w:val="Normal"/>
              <w:spacing w:lineRule="auto" w:line="276"/>
              <w:ind w:hanging="0" w:left="720"/>
              <w:jc w:val="both"/>
              <w:rPr>
                <w:rFonts w:ascii="Verdana" w:hAnsi="Verdana"/>
                <w:color w:val="000000"/>
                <w:sz w:val="20"/>
                <w:szCs w:val="20"/>
              </w:rPr>
            </w:pPr>
            <w:r>
              <w:rPr>
                <w:rFonts w:ascii="Verdana" w:hAnsi="Verdana"/>
                <w:color w:val="000000"/>
                <w:sz w:val="20"/>
                <w:szCs w:val="20"/>
              </w:rPr>
              <w:t>Avenida Prefeito Ronie Cardoso, n° 33</w:t>
            </w:r>
          </w:p>
          <w:p>
            <w:pPr>
              <w:pStyle w:val="Normal"/>
              <w:spacing w:lineRule="auto" w:line="276"/>
              <w:ind w:hanging="0" w:left="720"/>
              <w:jc w:val="both"/>
              <w:rPr>
                <w:rFonts w:ascii="Verdana" w:hAnsi="Verdana"/>
                <w:color w:val="000000"/>
                <w:sz w:val="20"/>
                <w:szCs w:val="20"/>
              </w:rPr>
            </w:pPr>
            <w:r>
              <w:rPr>
                <w:rFonts w:ascii="Verdana" w:hAnsi="Verdana"/>
                <w:color w:val="000000"/>
                <w:sz w:val="20"/>
                <w:szCs w:val="20"/>
              </w:rPr>
              <w:t>Bairro Jardim Colonial - CEP 84178-090</w:t>
            </w:r>
          </w:p>
          <w:p>
            <w:pPr>
              <w:pStyle w:val="Normal"/>
              <w:spacing w:lineRule="auto" w:line="276"/>
              <w:ind w:hanging="0" w:left="720"/>
              <w:jc w:val="both"/>
              <w:rPr>
                <w:rFonts w:ascii="Verdana" w:hAnsi="Verdana"/>
                <w:color w:val="000000"/>
                <w:sz w:val="20"/>
                <w:szCs w:val="20"/>
              </w:rPr>
            </w:pPr>
            <w:r>
              <w:rPr>
                <w:rFonts w:ascii="Verdana" w:hAnsi="Verdana"/>
                <w:b/>
                <w:bCs/>
                <w:color w:val="000000"/>
                <w:sz w:val="20"/>
                <w:szCs w:val="20"/>
              </w:rPr>
              <w:t xml:space="preserve">Rodoviária Lauro Lopes </w:t>
            </w:r>
            <w:r>
              <w:rPr>
                <w:rFonts w:ascii="Verdana" w:hAnsi="Verdana"/>
                <w:color w:val="000000"/>
                <w:sz w:val="20"/>
                <w:szCs w:val="20"/>
              </w:rPr>
              <w:t>(piso superior)</w:t>
            </w:r>
          </w:p>
          <w:p>
            <w:pPr>
              <w:pStyle w:val="BodyText"/>
              <w:ind w:hanging="0" w:left="720" w:right="0"/>
              <w:jc w:val="both"/>
              <w:rPr>
                <w:rFonts w:ascii="Verdana" w:hAnsi="Verdana" w:eastAsia="Times New Roman" w:cs="Times New Roman"/>
                <w:color w:val="000000"/>
                <w:sz w:val="20"/>
                <w:szCs w:val="20"/>
                <w:lang w:val="pt-BR" w:eastAsia="zh-CN"/>
              </w:rPr>
            </w:pPr>
            <w:r>
              <w:rPr>
                <w:rFonts w:eastAsia="Times New Roman" w:cs="Times New Roman" w:ascii="Verdana" w:hAnsi="Verdana"/>
                <w:color w:val="000000"/>
                <w:sz w:val="20"/>
                <w:szCs w:val="20"/>
                <w:lang w:val="pt-BR" w:eastAsia="zh-CN"/>
              </w:rPr>
              <w:t>(42) 2122-5124 (fone e whastApp)</w:t>
            </w:r>
          </w:p>
          <w:p>
            <w:pPr>
              <w:pStyle w:val="Normal"/>
              <w:spacing w:lineRule="auto" w:line="276"/>
              <w:jc w:val="both"/>
              <w:rPr>
                <w:rFonts w:ascii="Verdana" w:hAnsi="Verdana" w:cs="Verdana"/>
                <w:b/>
                <w:bCs/>
                <w:i w:val="false"/>
                <w:iCs w:val="false"/>
                <w:color w:val="000000"/>
                <w:sz w:val="20"/>
                <w:szCs w:val="20"/>
              </w:rPr>
            </w:pPr>
            <w:r>
              <w:rPr>
                <w:rFonts w:cs="Verdana" w:ascii="Verdana" w:hAnsi="Verdana"/>
                <w:b/>
                <w:bCs/>
                <w:i w:val="false"/>
                <w:iCs w:val="false"/>
                <w:color w:val="000000"/>
                <w:sz w:val="20"/>
                <w:szCs w:val="20"/>
              </w:rPr>
            </w:r>
          </w:p>
          <w:p>
            <w:pPr>
              <w:pStyle w:val="Normal"/>
              <w:spacing w:lineRule="auto" w:line="276"/>
              <w:jc w:val="both"/>
              <w:rPr>
                <w:rFonts w:ascii="Verdana" w:hAnsi="Verdana" w:cs="Verdana"/>
                <w:b/>
                <w:bCs/>
                <w:i w:val="false"/>
                <w:iCs w:val="false"/>
                <w:color w:val="000000"/>
                <w:sz w:val="20"/>
                <w:szCs w:val="20"/>
              </w:rPr>
            </w:pPr>
            <w:r>
              <w:rPr>
                <w:rFonts w:cs="Verdana" w:ascii="Verdana" w:hAnsi="Verdana"/>
                <w:b/>
                <w:bCs/>
                <w:i w:val="false"/>
                <w:iCs w:val="false"/>
                <w:color w:val="000000"/>
                <w:sz w:val="20"/>
                <w:szCs w:val="20"/>
              </w:rPr>
              <w:t>8.9</w:t>
            </w:r>
            <w:r>
              <w:rPr>
                <w:rFonts w:cs="Verdana" w:ascii="Verdana" w:hAnsi="Verdana"/>
                <w:b/>
                <w:bCs/>
                <w:color w:val="000000"/>
                <w:sz w:val="20"/>
                <w:szCs w:val="20"/>
                <w:u w:val="none"/>
              </w:rPr>
              <w:t xml:space="preserve"> </w:t>
            </w:r>
            <w:r>
              <w:rPr>
                <w:rFonts w:cs="Verdana" w:ascii="Verdana" w:hAnsi="Verdana"/>
                <w:b w:val="false"/>
                <w:bCs w:val="false"/>
                <w:color w:val="000000"/>
                <w:sz w:val="20"/>
                <w:szCs w:val="20"/>
                <w:u w:val="none"/>
              </w:rPr>
              <w:t>A CONTRATADA não poderá transferir a terceiros, total ou parcial, o fornecimento dos serviços sem a prévia e expressa anuência da Contratante;</w:t>
            </w:r>
          </w:p>
          <w:p>
            <w:pPr>
              <w:pStyle w:val="Normal"/>
              <w:spacing w:lineRule="auto" w:line="276" w:before="0" w:after="0"/>
              <w:ind w:hanging="0" w:left="0" w:right="0"/>
              <w:jc w:val="both"/>
              <w:rPr>
                <w:color w:val="000000"/>
              </w:rPr>
            </w:pPr>
            <w:r>
              <w:rPr>
                <w:rFonts w:cs="Verdana" w:ascii="Verdana" w:hAnsi="Verdana"/>
                <w:b/>
                <w:bCs/>
                <w:color w:val="000000"/>
                <w:sz w:val="20"/>
                <w:szCs w:val="20"/>
                <w:u w:val="none"/>
              </w:rPr>
              <w:t xml:space="preserve">8.7 </w:t>
            </w:r>
            <w:r>
              <w:rPr>
                <w:rFonts w:cs="Verdana" w:ascii="Verdana" w:hAnsi="Verdana"/>
                <w:b w:val="false"/>
                <w:bCs w:val="false"/>
                <w:color w:val="000000"/>
                <w:sz w:val="20"/>
                <w:szCs w:val="20"/>
                <w:u w:val="none"/>
              </w:rPr>
              <w:t>A CONTRATADA deverá c</w:t>
            </w:r>
            <w:r>
              <w:rPr>
                <w:rFonts w:ascii="Verdana" w:hAnsi="Verdana"/>
                <w:b w:val="false"/>
                <w:bCs w:val="false"/>
                <w:color w:val="000000"/>
                <w:sz w:val="20"/>
                <w:szCs w:val="20"/>
              </w:rPr>
              <w:t>ump</w:t>
            </w:r>
            <w:r>
              <w:rPr>
                <w:rFonts w:ascii="Verdana" w:hAnsi="Verdana"/>
                <w:color w:val="000000"/>
                <w:sz w:val="20"/>
                <w:szCs w:val="20"/>
              </w:rPr>
              <w:t>rir fielmente o objeto contratado de modo que se realize com esmero e perfeição e no prazo estabelecido, executando-o sob sua inteira responsabilidade;</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8.8</w:t>
            </w:r>
            <w:r>
              <w:rPr>
                <w:rFonts w:cs="Verdana" w:ascii="Verdana" w:hAnsi="Verdana"/>
                <w:b w:val="false"/>
                <w:bCs/>
                <w:i w:val="false"/>
                <w:iCs/>
                <w:color w:val="000000"/>
                <w:sz w:val="20"/>
                <w:szCs w:val="20"/>
                <w:u w:val="none"/>
              </w:rPr>
              <w:t xml:space="preserve"> Os serviços deverão obedecer às especificações e requisitos de qualidade constantes no Edital e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8.9</w:t>
            </w:r>
            <w:r>
              <w:rPr>
                <w:rFonts w:cs="Verdana" w:ascii="Verdana" w:hAnsi="Verdana"/>
                <w:b w:val="false"/>
                <w:bCs/>
                <w:i w:val="false"/>
                <w:iCs/>
                <w:color w:val="000000"/>
                <w:sz w:val="20"/>
                <w:szCs w:val="20"/>
                <w:u w:val="none"/>
              </w:rPr>
              <w:t xml:space="preserve"> À Administração, reserva-se o direito de rejeitar no todo ou em parte os materiais/serviços fornecidos, se em desacordo com as especificações estabelecidas no Termo de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8.10</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spacing w:lineRule="auto" w:line="276"/>
              <w:jc w:val="both"/>
              <w:rPr>
                <w:rFonts w:ascii="Verdana" w:hAnsi="Verdana"/>
                <w:color w:val="000000"/>
                <w:sz w:val="20"/>
                <w:szCs w:val="20"/>
              </w:rPr>
            </w:pPr>
            <w:r>
              <w:rPr>
                <w:rFonts w:ascii="Verdana" w:hAnsi="Verdana"/>
                <w:b/>
                <w:color w:val="000000"/>
                <w:kern w:val="2"/>
                <w:sz w:val="20"/>
                <w:szCs w:val="20"/>
              </w:rPr>
              <w:t>8.10.1</w:t>
            </w:r>
            <w:r>
              <w:rPr>
                <w:rFonts w:ascii="Verdana" w:hAnsi="Verdana"/>
                <w:color w:val="000000"/>
                <w:kern w:val="2"/>
                <w:sz w:val="20"/>
                <w:szCs w:val="20"/>
              </w:rPr>
              <w:t xml:space="preserve"> </w:t>
            </w:r>
            <w:r>
              <w:rPr>
                <w:rFonts w:ascii="Verdana" w:hAnsi="Verdana"/>
                <w:color w:val="000000"/>
                <w:sz w:val="20"/>
                <w:szCs w:val="20"/>
              </w:rPr>
              <w:t>O contratado é responsável por reparar, corrigir ou substituir,</w:t>
            </w:r>
            <w:r>
              <w:rPr>
                <w:rFonts w:eastAsia="HG Mincho Light J" w:ascii="Verdana" w:hAnsi="Verdana"/>
                <w:bCs w:val="false"/>
                <w:caps w:val="false"/>
                <w:smallCaps w:val="false"/>
                <w:color w:val="000000"/>
                <w:spacing w:val="0"/>
                <w:sz w:val="20"/>
                <w:szCs w:val="20"/>
                <w:shd w:fill="FFFFFF" w:val="clear"/>
                <w:lang w:val="pt-PT"/>
              </w:rPr>
              <w:t xml:space="preserve"> </w:t>
            </w:r>
            <w:r>
              <w:rPr>
                <w:rFonts w:ascii="Verdana" w:hAnsi="Verdana"/>
                <w:color w:val="000000"/>
                <w:sz w:val="20"/>
                <w:szCs w:val="20"/>
              </w:rPr>
              <w:t>a suas expensas, no total ou em parte, o objeto do contrato/ata em que se verificarem vícios, defeitos ou incorreções resultantes de sua execução ou de materiais nela empregados (Lei nº 14.133/2021, art. 119).</w:t>
            </w:r>
          </w:p>
          <w:p>
            <w:pPr>
              <w:pStyle w:val="Normal"/>
              <w:rPr>
                <w:color w:val="FF0000"/>
                <w:sz w:val="6"/>
                <w:szCs w:val="6"/>
              </w:rPr>
            </w:pPr>
            <w:r>
              <w:rPr>
                <w:color w:val="FF0000"/>
                <w:sz w:val="6"/>
                <w:szCs w:val="6"/>
              </w:rPr>
            </w:r>
          </w:p>
          <w:p>
            <w:pPr>
              <w:pStyle w:val="Normal"/>
              <w:spacing w:lineRule="auto" w:line="276"/>
              <w:jc w:val="both"/>
              <w:rPr>
                <w:color w:val="FF0000"/>
                <w:sz w:val="6"/>
                <w:szCs w:val="6"/>
              </w:rPr>
            </w:pPr>
            <w:r>
              <w:rPr>
                <w:color w:val="FF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8.11</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 xml:space="preserve">O </w:t>
            </w:r>
            <w:r>
              <w:rPr>
                <w:rFonts w:cs="Verdana" w:ascii="Verdana" w:hAnsi="Verdana"/>
                <w:b/>
                <w:bCs/>
                <w:i w:val="false"/>
                <w:iCs/>
                <w:color w:val="000000"/>
                <w:sz w:val="20"/>
                <w:szCs w:val="20"/>
                <w:u w:val="none"/>
              </w:rPr>
              <w:t>recebimento</w:t>
            </w:r>
            <w:r>
              <w:rPr>
                <w:rFonts w:cs="Verdana" w:ascii="Verdana" w:hAnsi="Verdana"/>
                <w:b w:val="false"/>
                <w:bCs/>
                <w:i w:val="false"/>
                <w:iCs/>
                <w:color w:val="000000"/>
                <w:sz w:val="20"/>
                <w:szCs w:val="20"/>
                <w:u w:val="none"/>
              </w:rPr>
              <w:t xml:space="preserve"> será efetivado nos seguintes termos:</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jc w:val="both"/>
                    <w:rPr/>
                  </w:pPr>
                  <w:r>
                    <w:rPr>
                      <w:rFonts w:cs="Verdana" w:ascii="Verdana" w:hAnsi="Verdana"/>
                      <w:b/>
                      <w:bCs/>
                      <w:i w:val="false"/>
                      <w:iCs w:val="false"/>
                      <w:color w:val="000000"/>
                      <w:spacing w:val="-2"/>
                      <w:sz w:val="20"/>
                      <w:szCs w:val="20"/>
                    </w:rPr>
                    <w:t>8.11.1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xml:space="preserve">, </w:t>
                  </w:r>
                  <w:r>
                    <w:rPr>
                      <w:rFonts w:ascii="Verdana" w:hAnsi="Verdana"/>
                      <w:b/>
                      <w:bCs/>
                      <w:i w:val="false"/>
                      <w:iCs w:val="false"/>
                      <w:color w:val="000000"/>
                      <w:spacing w:val="-2"/>
                      <w:sz w:val="20"/>
                      <w:szCs w:val="20"/>
                    </w:rPr>
                    <w:t>em a</w:t>
                  </w:r>
                  <w:r>
                    <w:rPr>
                      <w:rFonts w:ascii="Verdana" w:hAnsi="Verdana"/>
                      <w:b/>
                      <w:color w:val="000000"/>
                      <w:sz w:val="20"/>
                      <w:szCs w:val="20"/>
                    </w:rPr>
                    <w:t>té 2 (dois) dias úteis</w:t>
                  </w:r>
                  <w:r>
                    <w:rPr>
                      <w:rFonts w:ascii="Verdana" w:hAnsi="Verdana"/>
                      <w:color w:val="000000"/>
                      <w:sz w:val="20"/>
                      <w:szCs w:val="20"/>
                    </w:rPr>
                    <w:t xml:space="preserve"> contados do ato da entrega dos materiais no local indicado, </w:t>
                  </w:r>
                  <w:r>
                    <w:rPr>
                      <w:rFonts w:ascii="Verdana" w:hAnsi="Verdana"/>
                      <w:i w:val="false"/>
                      <w:iCs w:val="false"/>
                      <w:color w:val="000000"/>
                      <w:spacing w:val="-2"/>
                      <w:sz w:val="20"/>
                      <w:szCs w:val="20"/>
                    </w:rPr>
                    <w:t xml:space="preserve">para fins de verificação de conformidade dos </w:t>
                  </w:r>
                  <w:r>
                    <w:rPr>
                      <w:rFonts w:ascii="Verdana" w:hAnsi="Verdana"/>
                      <w:b/>
                      <w:bCs/>
                      <w:i w:val="false"/>
                      <w:iCs w:val="false"/>
                      <w:color w:val="000000"/>
                      <w:spacing w:val="-2"/>
                      <w:sz w:val="20"/>
                      <w:szCs w:val="20"/>
                    </w:rPr>
                    <w:t>bens/serviços prestados</w:t>
                  </w:r>
                  <w:r>
                    <w:rPr>
                      <w:rFonts w:ascii="Verdana" w:hAnsi="Verdana"/>
                      <w:i w:val="false"/>
                      <w:iCs w:val="false"/>
                      <w:color w:val="000000"/>
                      <w:spacing w:val="-2"/>
                      <w:sz w:val="20"/>
                      <w:szCs w:val="20"/>
                    </w:rPr>
                    <w:t xml:space="preserve"> com as especificações do Edital, do</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com o solicitado;</w:t>
                  </w:r>
                </w:p>
                <w:p>
                  <w:pPr>
                    <w:pStyle w:val="Normal"/>
                    <w:numPr>
                      <w:ilvl w:val="0"/>
                      <w:numId w:val="2"/>
                    </w:numPr>
                    <w:jc w:val="both"/>
                    <w:rPr/>
                  </w:pPr>
                  <w:r>
                    <w:rPr>
                      <w:rFonts w:cs="Verdana" w:ascii="Verdana" w:hAnsi="Verdana"/>
                      <w:b/>
                      <w:bCs/>
                      <w:i w:val="false"/>
                      <w:iCs w:val="false"/>
                      <w:color w:val="000000"/>
                      <w:spacing w:val="-2"/>
                      <w:sz w:val="20"/>
                      <w:szCs w:val="20"/>
                      <w:u w:val="none"/>
                    </w:rPr>
                    <w:t>8.11.2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em a</w:t>
                  </w:r>
                  <w:r>
                    <w:rPr>
                      <w:rFonts w:ascii="Verdana" w:hAnsi="Verdana"/>
                      <w:b/>
                      <w:bCs/>
                      <w:color w:val="000000"/>
                      <w:sz w:val="20"/>
                      <w:szCs w:val="20"/>
                    </w:rPr>
                    <w:t>té</w:t>
                  </w:r>
                  <w:r>
                    <w:rPr>
                      <w:rFonts w:ascii="Verdana" w:hAnsi="Verdana"/>
                      <w:b/>
                      <w:color w:val="000000"/>
                      <w:sz w:val="20"/>
                      <w:szCs w:val="20"/>
                    </w:rPr>
                    <w:t xml:space="preserve"> 10 (dez) dias úteis</w:t>
                  </w:r>
                  <w:r>
                    <w:rPr>
                      <w:rFonts w:ascii="Verdana" w:hAnsi="Verdana"/>
                      <w:color w:val="000000"/>
                      <w:sz w:val="20"/>
                      <w:szCs w:val="20"/>
                    </w:rPr>
                    <w:t xml:space="preserve">, </w:t>
                  </w:r>
                  <w:r>
                    <w:rPr>
                      <w:rFonts w:cs="Verdana" w:ascii="Verdana" w:hAnsi="Verdana"/>
                      <w:b w:val="false"/>
                      <w:bCs/>
                      <w:i w:val="false"/>
                      <w:iCs w:val="false"/>
                      <w:color w:val="000000"/>
                      <w:spacing w:val="-2"/>
                      <w:sz w:val="20"/>
                      <w:szCs w:val="20"/>
                      <w:u w:val="none"/>
                    </w:rPr>
                    <w:t xml:space="preserve">para fins de aceitação, após a verificação da conformidade e aferição da qualidade dos </w:t>
                  </w:r>
                  <w:r>
                    <w:rPr>
                      <w:rFonts w:cs="Verdana" w:ascii="Verdana" w:hAnsi="Verdana"/>
                      <w:b/>
                      <w:bCs/>
                      <w:i w:val="false"/>
                      <w:iCs w:val="false"/>
                      <w:color w:val="000000"/>
                      <w:spacing w:val="-2"/>
                      <w:sz w:val="20"/>
                      <w:szCs w:val="20"/>
                      <w:u w:val="none"/>
                    </w:rPr>
                    <w:t>bens/serviços prestados</w:t>
                  </w:r>
                  <w:r>
                    <w:rPr>
                      <w:rFonts w:cs="Verdana" w:ascii="Verdana" w:hAnsi="Verdana"/>
                      <w:b w:val="false"/>
                      <w:bCs/>
                      <w:i w:val="false"/>
                      <w:iCs w:val="false"/>
                      <w:color w:val="000000"/>
                      <w:spacing w:val="-2"/>
                      <w:sz w:val="20"/>
                      <w:szCs w:val="20"/>
                      <w:u w:val="none"/>
                    </w:rPr>
                    <w:t>.</w:t>
                  </w:r>
                </w:p>
              </w:tc>
            </w:tr>
          </w:tbl>
          <w:p>
            <w:pPr>
              <w:pStyle w:val="Normal"/>
              <w:numPr>
                <w:ilvl w:val="0"/>
                <w:numId w:val="2"/>
              </w:numPr>
              <w:jc w:val="both"/>
              <w:rPr>
                <w:rFonts w:ascii="Verdana" w:hAnsi="Verdana"/>
                <w:i w:val="false"/>
                <w:iCs w:val="false"/>
                <w:color w:val="FF0000"/>
                <w:spacing w:val="-2"/>
                <w:sz w:val="10"/>
                <w:szCs w:val="10"/>
              </w:rPr>
            </w:pPr>
            <w:r>
              <w:rPr>
                <w:rFonts w:ascii="Verdana" w:hAnsi="Verdana"/>
                <w:i w:val="false"/>
                <w:iCs w:val="false"/>
                <w:color w:val="FF0000"/>
                <w:spacing w:val="-2"/>
                <w:sz w:val="10"/>
                <w:szCs w:val="10"/>
              </w:rPr>
            </w:r>
          </w:p>
          <w:p>
            <w:pPr>
              <w:pStyle w:val="Normal"/>
              <w:spacing w:lineRule="auto" w:line="276"/>
              <w:jc w:val="both"/>
              <w:rPr>
                <w:color w:val="000000"/>
              </w:rPr>
            </w:pPr>
            <w:r>
              <w:rPr>
                <w:rFonts w:ascii="Verdana" w:hAnsi="Verdana"/>
                <w:b/>
                <w:bCs/>
                <w:color w:val="000000"/>
                <w:sz w:val="20"/>
                <w:szCs w:val="20"/>
              </w:rPr>
              <w:t xml:space="preserve">8.12 </w:t>
            </w:r>
            <w:r>
              <w:rPr>
                <w:rFonts w:ascii="Verdana" w:hAnsi="Verdana"/>
                <w:color w:val="000000"/>
                <w:sz w:val="20"/>
                <w:szCs w:val="20"/>
              </w:rPr>
              <w:t>O</w:t>
            </w:r>
            <w:r>
              <w:rPr>
                <w:rFonts w:ascii="Verdana" w:hAnsi="Verdana"/>
                <w:color w:val="000000"/>
                <w:spacing w:val="-3"/>
                <w:sz w:val="20"/>
                <w:szCs w:val="20"/>
              </w:rPr>
              <w:t xml:space="preserve"> </w:t>
            </w:r>
            <w:r>
              <w:rPr>
                <w:rFonts w:ascii="Verdana" w:hAnsi="Verdana"/>
                <w:color w:val="000000"/>
                <w:sz w:val="20"/>
                <w:szCs w:val="20"/>
              </w:rPr>
              <w:t>recebimento</w:t>
            </w:r>
            <w:r>
              <w:rPr>
                <w:rFonts w:ascii="Verdana" w:hAnsi="Verdana"/>
                <w:color w:val="000000"/>
                <w:spacing w:val="-2"/>
                <w:sz w:val="20"/>
                <w:szCs w:val="20"/>
              </w:rPr>
              <w:t xml:space="preserve"> </w:t>
            </w:r>
            <w:r>
              <w:rPr>
                <w:rFonts w:ascii="Verdana" w:hAnsi="Verdana"/>
                <w:color w:val="000000"/>
                <w:sz w:val="20"/>
                <w:szCs w:val="20"/>
              </w:rPr>
              <w:t>provisório</w:t>
            </w:r>
            <w:r>
              <w:rPr>
                <w:rFonts w:ascii="Verdana" w:hAnsi="Verdana"/>
                <w:color w:val="000000"/>
                <w:spacing w:val="-2"/>
                <w:sz w:val="20"/>
                <w:szCs w:val="20"/>
              </w:rPr>
              <w:t xml:space="preserve"> </w:t>
            </w:r>
            <w:r>
              <w:rPr>
                <w:rFonts w:ascii="Verdana" w:hAnsi="Verdana"/>
                <w:color w:val="000000"/>
                <w:sz w:val="20"/>
                <w:szCs w:val="20"/>
              </w:rPr>
              <w:t>ou</w:t>
            </w:r>
            <w:r>
              <w:rPr>
                <w:rFonts w:ascii="Verdana" w:hAnsi="Verdana"/>
                <w:color w:val="000000"/>
                <w:spacing w:val="-3"/>
                <w:sz w:val="20"/>
                <w:szCs w:val="20"/>
              </w:rPr>
              <w:t xml:space="preserve"> </w:t>
            </w:r>
            <w:r>
              <w:rPr>
                <w:rFonts w:ascii="Verdana" w:hAnsi="Verdana"/>
                <w:color w:val="000000"/>
                <w:sz w:val="20"/>
                <w:szCs w:val="20"/>
              </w:rPr>
              <w:t>definitivo</w:t>
            </w:r>
            <w:r>
              <w:rPr>
                <w:rFonts w:ascii="Verdana" w:hAnsi="Verdana"/>
                <w:color w:val="000000"/>
                <w:spacing w:val="-3"/>
                <w:sz w:val="20"/>
                <w:szCs w:val="20"/>
              </w:rPr>
              <w:t xml:space="preserve"> </w:t>
            </w:r>
            <w:r>
              <w:rPr>
                <w:rFonts w:ascii="Verdana" w:hAnsi="Verdana"/>
                <w:color w:val="000000"/>
                <w:sz w:val="20"/>
                <w:szCs w:val="20"/>
              </w:rPr>
              <w:t>do</w:t>
            </w:r>
            <w:r>
              <w:rPr>
                <w:rFonts w:ascii="Verdana" w:hAnsi="Verdana"/>
                <w:color w:val="000000"/>
                <w:spacing w:val="-3"/>
                <w:sz w:val="20"/>
                <w:szCs w:val="20"/>
              </w:rPr>
              <w:t xml:space="preserve"> </w:t>
            </w:r>
            <w:r>
              <w:rPr>
                <w:rFonts w:ascii="Verdana" w:hAnsi="Verdana"/>
                <w:color w:val="000000"/>
                <w:sz w:val="20"/>
                <w:szCs w:val="20"/>
              </w:rPr>
              <w:t>objeto</w:t>
            </w:r>
            <w:r>
              <w:rPr>
                <w:rFonts w:ascii="Verdana" w:hAnsi="Verdana"/>
                <w:color w:val="000000"/>
                <w:spacing w:val="-3"/>
                <w:sz w:val="20"/>
                <w:szCs w:val="20"/>
              </w:rPr>
              <w:t xml:space="preserve"> </w:t>
            </w:r>
            <w:r>
              <w:rPr>
                <w:rFonts w:ascii="Verdana" w:hAnsi="Verdana"/>
                <w:color w:val="000000"/>
                <w:sz w:val="20"/>
                <w:szCs w:val="20"/>
              </w:rPr>
              <w:t>não</w:t>
            </w:r>
            <w:r>
              <w:rPr>
                <w:rFonts w:ascii="Verdana" w:hAnsi="Verdana"/>
                <w:color w:val="000000"/>
                <w:spacing w:val="-3"/>
                <w:sz w:val="20"/>
                <w:szCs w:val="20"/>
              </w:rPr>
              <w:t xml:space="preserve"> </w:t>
            </w:r>
            <w:r>
              <w:rPr>
                <w:rFonts w:ascii="Verdana" w:hAnsi="Verdana"/>
                <w:color w:val="000000"/>
                <w:sz w:val="20"/>
                <w:szCs w:val="20"/>
              </w:rPr>
              <w:t>exclui</w:t>
            </w:r>
            <w:r>
              <w:rPr>
                <w:rFonts w:ascii="Verdana" w:hAnsi="Verdana"/>
                <w:color w:val="000000"/>
                <w:spacing w:val="-3"/>
                <w:sz w:val="20"/>
                <w:szCs w:val="20"/>
              </w:rPr>
              <w:t xml:space="preserve"> </w:t>
            </w:r>
            <w:r>
              <w:rPr>
                <w:rFonts w:ascii="Verdana" w:hAnsi="Verdana"/>
                <w:color w:val="000000"/>
                <w:sz w:val="20"/>
                <w:szCs w:val="20"/>
              </w:rPr>
              <w:t>a</w:t>
            </w:r>
            <w:r>
              <w:rPr>
                <w:rFonts w:ascii="Verdana" w:hAnsi="Verdana"/>
                <w:color w:val="000000"/>
                <w:spacing w:val="-3"/>
                <w:sz w:val="20"/>
                <w:szCs w:val="20"/>
              </w:rPr>
              <w:t xml:space="preserve"> </w:t>
            </w:r>
            <w:r>
              <w:rPr>
                <w:rFonts w:ascii="Verdana" w:hAnsi="Verdana"/>
                <w:color w:val="000000"/>
                <w:sz w:val="20"/>
                <w:szCs w:val="20"/>
              </w:rPr>
              <w:t>responsabilidade</w:t>
            </w:r>
            <w:r>
              <w:rPr>
                <w:rFonts w:ascii="Verdana" w:hAnsi="Verdana"/>
                <w:color w:val="000000"/>
                <w:spacing w:val="-3"/>
                <w:sz w:val="20"/>
                <w:szCs w:val="20"/>
              </w:rPr>
              <w:t xml:space="preserve"> </w:t>
            </w:r>
            <w:r>
              <w:rPr>
                <w:rFonts w:ascii="Verdana" w:hAnsi="Verdana"/>
                <w:color w:val="000000"/>
                <w:sz w:val="20"/>
                <w:szCs w:val="20"/>
              </w:rPr>
              <w:t>da contratada pelos prejuízos decorrentes da incorreta execução do contrato;</w:t>
            </w:r>
          </w:p>
          <w:p>
            <w:pPr>
              <w:pStyle w:val="Normal"/>
              <w:spacing w:lineRule="auto" w:line="276"/>
              <w:jc w:val="both"/>
              <w:rPr>
                <w:color w:val="000000"/>
              </w:rPr>
            </w:pPr>
            <w:r>
              <w:rPr>
                <w:rFonts w:ascii="Verdana" w:hAnsi="Verdana"/>
                <w:b/>
                <w:bCs/>
                <w:color w:val="000000"/>
                <w:sz w:val="20"/>
                <w:szCs w:val="20"/>
              </w:rPr>
              <w:t>8.14</w:t>
            </w:r>
            <w:r>
              <w:rPr>
                <w:rFonts w:ascii="Verdana" w:hAnsi="Verdana"/>
                <w:color w:val="000000"/>
                <w:sz w:val="20"/>
                <w:szCs w:val="20"/>
              </w:rPr>
              <w:t xml:space="preserve"> Ocorrendo a rejeição dos bens/serviços, executados com falhas ou imperfeições de qualquer natureza, no todo ou em parte, a contratada deverá reparar IMEDIATAMENTE, se estes apresentarem divergência relativa ao padrão e norma brasileira vigente ou as especificações constantes deste Edital e do Termo de Referência, observando as condições estabelecidas para o fornecimento;</w:t>
            </w:r>
          </w:p>
          <w:p>
            <w:pPr>
              <w:pStyle w:val="Normal"/>
              <w:spacing w:lineRule="auto" w:line="276"/>
              <w:jc w:val="both"/>
              <w:rPr>
                <w:color w:val="000000"/>
              </w:rPr>
            </w:pPr>
            <w:r>
              <w:rPr>
                <w:rFonts w:ascii="Verdana" w:hAnsi="Verdana"/>
                <w:b/>
                <w:bCs/>
                <w:color w:val="000000"/>
                <w:sz w:val="20"/>
                <w:szCs w:val="20"/>
              </w:rPr>
              <w:t>8.15</w:t>
            </w:r>
            <w:r>
              <w:rPr>
                <w:rFonts w:ascii="Verdana" w:hAnsi="Verdana"/>
                <w:color w:val="000000"/>
                <w:sz w:val="20"/>
                <w:szCs w:val="20"/>
              </w:rPr>
              <w:t xml:space="preserve"> Na impossibilidade de serem refeitos os serviços rejeitados, ou na hipótese de não serem substituídos os bens fora das especificações estabelecidas em termo de referência, o valor respectivo será descontado da importância mensal devida à contratada, sem prejuízo da aplicação das sanções </w:t>
            </w:r>
            <w:r>
              <w:rPr>
                <w:rFonts w:ascii="Verdana" w:hAnsi="Verdana"/>
                <w:color w:val="000000"/>
                <w:spacing w:val="-2"/>
                <w:sz w:val="20"/>
                <w:szCs w:val="20"/>
              </w:rPr>
              <w:t>cabíveis;</w:t>
            </w:r>
          </w:p>
          <w:p>
            <w:pPr>
              <w:pStyle w:val="Normal"/>
              <w:spacing w:lineRule="auto" w:line="276"/>
              <w:jc w:val="both"/>
              <w:rPr>
                <w:color w:val="000000"/>
              </w:rPr>
            </w:pPr>
            <w:r>
              <w:rPr>
                <w:rFonts w:ascii="Verdana" w:hAnsi="Verdana"/>
                <w:b/>
                <w:bCs/>
                <w:color w:val="000000"/>
                <w:spacing w:val="-2"/>
                <w:sz w:val="20"/>
                <w:szCs w:val="20"/>
              </w:rPr>
              <w:t>8.16</w:t>
            </w:r>
            <w:r>
              <w:rPr>
                <w:rFonts w:ascii="Verdana" w:hAnsi="Verdana"/>
                <w:color w:val="000000"/>
                <w:spacing w:val="-2"/>
                <w:sz w:val="20"/>
                <w:szCs w:val="20"/>
              </w:rPr>
              <w:t xml:space="preserve">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color w:val="000000"/>
              </w:rPr>
            </w:pPr>
            <w:r>
              <w:rPr>
                <w:rFonts w:ascii="Verdana" w:hAnsi="Verdana"/>
                <w:b/>
                <w:bCs/>
                <w:color w:val="000000"/>
                <w:sz w:val="20"/>
                <w:szCs w:val="20"/>
              </w:rPr>
              <w:t>8.18</w:t>
            </w:r>
            <w:r>
              <w:rPr>
                <w:rFonts w:ascii="Verdana" w:hAnsi="Verdana"/>
                <w:color w:val="000000"/>
                <w:sz w:val="20"/>
                <w:szCs w:val="20"/>
              </w:rPr>
              <w:t xml:space="preserve"> Manter inalterados os preços e as condições propostas;</w:t>
            </w:r>
          </w:p>
          <w:p>
            <w:pPr>
              <w:pStyle w:val="Normal"/>
              <w:spacing w:lineRule="auto" w:line="276"/>
              <w:jc w:val="both"/>
              <w:rPr>
                <w:color w:val="000000"/>
              </w:rPr>
            </w:pPr>
            <w:r>
              <w:rPr>
                <w:rFonts w:ascii="Verdana" w:hAnsi="Verdana"/>
                <w:b/>
                <w:bCs/>
                <w:color w:val="000000"/>
                <w:sz w:val="20"/>
                <w:szCs w:val="20"/>
              </w:rPr>
              <w:t>8.19</w:t>
            </w:r>
            <w:r>
              <w:rPr>
                <w:rFonts w:ascii="Verdana" w:hAnsi="Verdana"/>
                <w:color w:val="000000"/>
                <w:sz w:val="20"/>
                <w:szCs w:val="20"/>
              </w:rPr>
              <w:t xml:space="preserve"> A execução do objeto deste certame deverá ser acompanhada e fiscalizada pelo (s) fiscal (is) do contrato/ata, ou pelos respectivos substitutos (Lei n° 14.133/2021, art.117, caput);</w:t>
            </w:r>
          </w:p>
          <w:p>
            <w:pPr>
              <w:pStyle w:val="Normal"/>
              <w:spacing w:lineRule="auto" w:line="276"/>
              <w:jc w:val="both"/>
              <w:rPr>
                <w:color w:val="000000"/>
              </w:rPr>
            </w:pPr>
            <w:r>
              <w:rPr>
                <w:rFonts w:ascii="Verdana" w:hAnsi="Verdana"/>
                <w:b/>
                <w:bCs/>
                <w:color w:val="000000"/>
                <w:sz w:val="20"/>
                <w:szCs w:val="20"/>
              </w:rPr>
              <w:t>8.20</w:t>
            </w:r>
            <w:r>
              <w:rPr>
                <w:rFonts w:ascii="Verdana" w:hAnsi="Verdana"/>
                <w:color w:val="000000"/>
                <w:sz w:val="20"/>
                <w:szCs w:val="20"/>
              </w:rPr>
              <w:t xml:space="preserve"> As Secretarias Municipais, reservam-se o direito de não receber os </w:t>
            </w:r>
            <w:r>
              <w:rPr>
                <w:rFonts w:cs="Verdana" w:ascii="Verdana" w:hAnsi="Verdana"/>
                <w:b/>
                <w:bCs/>
                <w:i w:val="false"/>
                <w:iCs w:val="false"/>
                <w:color w:val="000000"/>
                <w:spacing w:val="-2"/>
                <w:sz w:val="20"/>
                <w:szCs w:val="20"/>
                <w:u w:val="none"/>
              </w:rPr>
              <w:t>bens/serviços prestados</w:t>
            </w:r>
            <w:r>
              <w:rPr>
                <w:rFonts w:ascii="Verdana" w:hAnsi="Verdana"/>
                <w:color w:val="000000"/>
                <w:sz w:val="20"/>
                <w:szCs w:val="20"/>
              </w:rPr>
              <w:t xml:space="preserve"> em desacordo com as especificações e condições constantes deste instrumento, podendo aplicar as penalidades e sanções previstas ou rescindir o contrato e aplicar o disposto no Art.90 § 7 observando os mesmos critérios estabelecidos nos §§ 2º e 4º deste artigo, da Lei Federal n°. 14.133/2021.</w:t>
            </w:r>
          </w:p>
          <w:p>
            <w:pPr>
              <w:pStyle w:val="Normal"/>
              <w:spacing w:lineRule="auto" w:line="276"/>
              <w:jc w:val="both"/>
              <w:rPr/>
            </w:pPr>
            <w:r>
              <w:rPr>
                <w:rFonts w:cs="Verdana" w:ascii="Verdana" w:hAnsi="Verdana"/>
                <w:b/>
                <w:bCs/>
                <w:i w:val="false"/>
                <w:color w:val="000000"/>
                <w:sz w:val="20"/>
                <w:szCs w:val="20"/>
              </w:rPr>
              <w:t>8.21</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 xml:space="preserve">8.22 </w:t>
            </w:r>
            <w:r>
              <w:rPr>
                <w:rFonts w:cs="Verdana" w:ascii="Verdana" w:hAnsi="Verdana"/>
                <w:color w:val="000000"/>
                <w:sz w:val="20"/>
                <w:szCs w:val="20"/>
              </w:rPr>
              <w:t>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8.23</w:t>
            </w:r>
            <w:r>
              <w:rPr>
                <w:rFonts w:eastAsia="Arial" w:cs="Verdana" w:ascii="Verdana" w:hAnsi="Verdana"/>
                <w:b w:val="false"/>
                <w:bCs w:val="false"/>
                <w:color w:val="000000"/>
                <w:sz w:val="20"/>
                <w:szCs w:val="20"/>
              </w:rPr>
              <w:t xml:space="preserve"> Em caso de necessidade – As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9. GESTOR E FISCAL DO CONTRATO:</w:t>
            </w:r>
          </w:p>
          <w:p>
            <w:pPr>
              <w:pStyle w:val="Normal"/>
              <w:jc w:val="both"/>
              <w:rPr>
                <w:rFonts w:ascii="Verdana" w:hAnsi="Verdana"/>
                <w:color w:val="000000"/>
                <w:sz w:val="20"/>
                <w:szCs w:val="20"/>
              </w:rPr>
            </w:pPr>
            <w:r>
              <w:rPr>
                <w:rFonts w:ascii="Verdana" w:hAnsi="Verdana"/>
                <w:color w:val="000000"/>
                <w:sz w:val="20"/>
                <w:szCs w:val="20"/>
              </w:rPr>
            </w:r>
          </w:p>
          <w:p>
            <w:pPr>
              <w:pStyle w:val="Normal"/>
              <w:spacing w:lineRule="auto" w:line="276"/>
              <w:jc w:val="both"/>
              <w:rPr>
                <w:rFonts w:ascii="Verdana" w:hAnsi="Verdana"/>
                <w:b/>
                <w:bCs/>
                <w:color w:val="000000"/>
                <w:sz w:val="20"/>
                <w:szCs w:val="20"/>
              </w:rPr>
            </w:pPr>
            <w:r>
              <w:rPr>
                <w:rFonts w:ascii="Verdana" w:hAnsi="Verdana"/>
                <w:b/>
                <w:bCs/>
                <w:color w:val="000000"/>
                <w:sz w:val="20"/>
                <w:szCs w:val="20"/>
              </w:rPr>
              <w:t xml:space="preserve">Secretaria municipal </w:t>
            </w:r>
            <w:r>
              <w:rPr>
                <w:rFonts w:ascii="Verdana" w:hAnsi="Verdana"/>
                <w:b/>
                <w:bCs/>
                <w:i w:val="false"/>
                <w:color w:val="000000"/>
                <w:sz w:val="20"/>
                <w:szCs w:val="20"/>
              </w:rPr>
              <w:t>da Mulher e Inclusão</w:t>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Gestora: </w:t>
            </w:r>
            <w:r>
              <w:rPr>
                <w:rFonts w:ascii="Verdana" w:hAnsi="Verdana"/>
                <w:color w:val="000000"/>
                <w:sz w:val="20"/>
                <w:szCs w:val="20"/>
              </w:rPr>
              <w:t>Bianca Regina Rodrigues da Silva Mariano (Matrícula 505862).</w:t>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Fiscal: </w:t>
            </w:r>
            <w:r>
              <w:rPr>
                <w:rFonts w:ascii="Verdana" w:hAnsi="Verdana"/>
                <w:color w:val="000000"/>
                <w:sz w:val="20"/>
                <w:szCs w:val="20"/>
              </w:rPr>
              <w:t>Evelyn Pacheco Taques Bosak (Matrícula 597732) e Maria Luisa da Silva (Matrícula 9733485).</w:t>
            </w:r>
          </w:p>
          <w:p>
            <w:pPr>
              <w:pStyle w:val="Normal"/>
              <w:spacing w:lineRule="auto" w:line="276"/>
              <w:jc w:val="both"/>
              <w:rPr>
                <w:rFonts w:ascii="Verdana" w:hAnsi="Verdana"/>
                <w:b w:val="false"/>
                <w:i w:val="false"/>
                <w:color w:val="000000"/>
                <w:sz w:val="20"/>
                <w:szCs w:val="20"/>
              </w:rPr>
            </w:pPr>
            <w:r>
              <w:rPr>
                <w:rFonts w:ascii="Verdana" w:hAnsi="Verdana"/>
                <w:b w:val="false"/>
                <w:i w:val="false"/>
                <w:color w:val="000000"/>
                <w:sz w:val="20"/>
                <w:szCs w:val="20"/>
              </w:rPr>
            </w:r>
          </w:p>
        </w:tc>
      </w:tr>
      <w:tr>
        <w:trPr/>
        <w:tc>
          <w:tcPr>
            <w:tcW w:w="9405" w:type="dxa"/>
            <w:tcBorders/>
          </w:tcPr>
          <w:p>
            <w:pPr>
              <w:pStyle w:val="Normal"/>
              <w:jc w:val="both"/>
              <w:rPr>
                <w:rFonts w:ascii="Verdana" w:hAnsi="Verdana"/>
                <w:sz w:val="20"/>
                <w:szCs w:val="20"/>
              </w:rPr>
            </w:pPr>
            <w:r>
              <w:rPr>
                <w:rFonts w:ascii="Verdana" w:hAnsi="Verdana"/>
                <w:sz w:val="20"/>
                <w:szCs w:val="20"/>
              </w:rPr>
            </w:r>
          </w:p>
        </w:tc>
      </w:tr>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Style w:val="Hyperlink1"/>
                <w:rFonts w:eastAsia="Myriad Pro" w:cs="Verdana" w:ascii="Verdana" w:hAnsi="Verdana"/>
                <w:b/>
                <w:bCs w:val="false"/>
                <w:color w:val="000000"/>
                <w:sz w:val="20"/>
                <w:szCs w:val="20"/>
                <w:highlight w:val="white"/>
                <w:u w:val="none"/>
                <w:shd w:fill="FFFFFF" w:val="clear"/>
              </w:rPr>
              <w:t>LOTE</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5.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5.1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6.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6.1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color w:val="000000"/>
              </w:rPr>
            </w:pPr>
            <w:r>
              <w:rPr>
                <w:rFonts w:cs="Verdana" w:ascii="Verdana" w:hAnsi="Verdana"/>
                <w:b/>
                <w:bCs/>
                <w:color w:val="000000"/>
                <w:sz w:val="20"/>
                <w:szCs w:val="20"/>
                <w:shd w:fill="FFFFFF" w:val="clear"/>
              </w:rPr>
              <w:t>7. ANEXOS: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color w:val="000000"/>
                <w:sz w:val="22"/>
                <w:szCs w:val="22"/>
                <w:lang w:val="pt-BR" w:bidi="pt-BR"/>
              </w:rPr>
              <w:t>-</w:t>
            </w:r>
            <w:r>
              <w:rPr>
                <w:rFonts w:eastAsia="Times New Roman" w:cs="Verdana" w:ascii="Verdana" w:hAnsi="Verdana"/>
                <w:color w:val="000000"/>
                <w:sz w:val="20"/>
                <w:szCs w:val="20"/>
                <w:lang w:val="pt-BR" w:bidi="pt-BR"/>
              </w:rPr>
              <w:t xml:space="preserve"> Apêndice do Anexo I – Estudo Técnico Preliminar</w:t>
            </w:r>
            <w:r>
              <w:rPr>
                <w:rFonts w:cs="Verdana" w:ascii="Verdana" w:hAnsi="Verdana"/>
                <w:color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color w:val="000000"/>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5">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6">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7">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18">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 xml:space="preserve">do </w:t>
                  </w:r>
                  <w:r>
                    <w:rPr>
                      <w:rFonts w:cs="Verdana" w:ascii="Verdana" w:hAnsi="Verdana"/>
                      <w:b/>
                      <w:bCs/>
                      <w:color w:val="000000"/>
                      <w:sz w:val="19"/>
                      <w:szCs w:val="19"/>
                      <w:shd w:fill="FFFFFF" w:val="clear"/>
                    </w:rPr>
                    <w:t>ITEM/LOTE</w:t>
                  </w:r>
                  <w:r>
                    <w:rPr>
                      <w:rFonts w:cs="Verdana" w:ascii="Verdana" w:hAnsi="Verdana"/>
                      <w:bCs/>
                      <w:color w:val="000000"/>
                      <w:sz w:val="19"/>
                      <w:szCs w:val="19"/>
                      <w:shd w:fill="FFFFFF" w:val="clear"/>
                    </w:rPr>
                    <w:t>;</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9353" w:type="dxa"/>
        <w:jc w:val="left"/>
        <w:tblInd w:w="52" w:type="dxa"/>
        <w:tblLayout w:type="fixed"/>
        <w:tblCellMar>
          <w:top w:w="55" w:type="dxa"/>
          <w:left w:w="55" w:type="dxa"/>
          <w:bottom w:w="55" w:type="dxa"/>
          <w:right w:w="55" w:type="dxa"/>
        </w:tblCellMar>
        <w:tblLook w:val="04a0" w:firstRow="1" w:noVBand="1" w:lastRow="0" w:firstColumn="1" w:lastColumn="0" w:noHBand="0"/>
      </w:tblPr>
      <w:tblGrid>
        <w:gridCol w:w="9353"/>
      </w:tblGrid>
      <w:tr>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20"/>
                <w:szCs w:val="20"/>
              </w:rPr>
            </w:pPr>
            <w:r>
              <w:rPr>
                <w:rFonts w:cs="Verdana" w:ascii="Verdana" w:hAnsi="Verdana"/>
                <w:b/>
                <w:bCs/>
                <w:color w:val="000000"/>
                <w:sz w:val="20"/>
                <w:szCs w:val="20"/>
                <w:shd w:fill="FFFFFF" w:val="clear"/>
              </w:rPr>
              <w:t>5.6</w:t>
            </w:r>
            <w:r>
              <w:rPr>
                <w:rFonts w:cs="Verdana" w:ascii="Verdana" w:hAnsi="Verdana"/>
                <w:color w:val="000000"/>
                <w:sz w:val="20"/>
                <w:szCs w:val="20"/>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20"/>
                <w:szCs w:val="20"/>
              </w:rPr>
            </w:pPr>
            <w:r>
              <w:rPr>
                <w:rFonts w:cs="Verdana" w:ascii="Verdana" w:hAnsi="Verdana"/>
                <w:b/>
                <w:bCs/>
                <w:color w:val="000000"/>
                <w:sz w:val="20"/>
                <w:szCs w:val="20"/>
                <w:shd w:fill="FFFFFF" w:val="clear"/>
              </w:rPr>
              <w:t>5.7</w:t>
            </w:r>
            <w:r>
              <w:rPr>
                <w:rFonts w:cs="Verdana" w:ascii="Verdana" w:hAnsi="Verdana"/>
                <w:color w:val="000000"/>
                <w:sz w:val="20"/>
                <w:szCs w:val="20"/>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20"/>
                <w:szCs w:val="20"/>
              </w:rPr>
            </w:pPr>
            <w:r>
              <w:rPr>
                <w:rFonts w:cs="Verdana" w:ascii="Verdana" w:hAnsi="Verdana"/>
                <w:b/>
                <w:bCs/>
                <w:color w:val="000000"/>
                <w:sz w:val="20"/>
                <w:szCs w:val="20"/>
                <w:shd w:fill="FFFFFF" w:val="clear"/>
                <w:lang w:eastAsia="en-US"/>
              </w:rPr>
              <w:t>5.8 O intervalo mínimo de diferença de valores ou percentuais entre os lances</w:t>
            </w:r>
            <w:r>
              <w:rPr>
                <w:rFonts w:cs="Verdana" w:ascii="Verdana" w:hAnsi="Verdana"/>
                <w:b w:val="false"/>
                <w:bCs w:val="false"/>
                <w:color w:val="000000"/>
                <w:sz w:val="20"/>
                <w:szCs w:val="20"/>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20"/>
                <w:szCs w:val="20"/>
                <w:shd w:fill="FFFFFF" w:val="clear"/>
                <w:lang w:eastAsia="en-US"/>
              </w:rPr>
              <w:t>R$ 0,01 (um centavo)</w:t>
            </w:r>
            <w:r>
              <w:rPr>
                <w:rFonts w:eastAsia="ArialMT" w:cs="Verdana" w:ascii="Verdana" w:hAnsi="Verdana"/>
                <w:b w:val="false"/>
                <w:bCs w:val="false"/>
                <w:color w:val="000000"/>
                <w:sz w:val="20"/>
                <w:szCs w:val="20"/>
                <w:shd w:fill="FFFFFF" w:val="clear"/>
                <w:lang w:eastAsia="en-US"/>
              </w:rPr>
              <w:t xml:space="preserve">. </w:t>
            </w:r>
            <w:r>
              <w:rPr>
                <w:rFonts w:eastAsia="ArialMT" w:cs="Verdana" w:ascii="Verdana" w:hAnsi="Verdana"/>
                <w:b w:val="false"/>
                <w:bCs w:val="false"/>
                <w:color w:val="000000"/>
                <w:sz w:val="20"/>
                <w:szCs w:val="20"/>
                <w:u w:val="single"/>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b w:val="false"/>
                <w:bCs w:val="false"/>
                <w:u w:val="none"/>
              </w:rPr>
            </w:pPr>
            <w:r>
              <w:rPr>
                <w:rFonts w:eastAsia="ArialMT" w:cs="Verdana" w:ascii="Verdana" w:hAnsi="Verdana"/>
                <w:b/>
                <w:bCs/>
                <w:color w:val="000000"/>
                <w:sz w:val="20"/>
                <w:szCs w:val="20"/>
                <w:u w:val="none"/>
                <w:shd w:fill="FFFFFF" w:val="clear"/>
                <w:lang w:eastAsia="en-US"/>
              </w:rPr>
              <w:t>5.28</w:t>
            </w:r>
            <w:r>
              <w:rPr>
                <w:rFonts w:eastAsia="ArialMT" w:cs="Verdana" w:ascii="Verdana" w:hAnsi="Verdana"/>
                <w:b w:val="false"/>
                <w:bCs w:val="false"/>
                <w:color w:val="000000"/>
                <w:sz w:val="20"/>
                <w:szCs w:val="20"/>
                <w:u w:val="none"/>
                <w:shd w:fill="FFFFFF" w:val="clear"/>
                <w:lang w:eastAsia="en-US"/>
              </w:rPr>
              <w:t xml:space="preserve"> </w:t>
            </w:r>
            <w:r>
              <w:rPr>
                <w:rFonts w:eastAsia="ArialMT" w:cs="Verdana" w:ascii="Verdana" w:hAnsi="Verdana"/>
                <w:b w:val="false"/>
                <w:bCs w:val="false"/>
                <w:color w:val="000000"/>
                <w:sz w:val="20"/>
                <w:szCs w:val="20"/>
                <w:u w:val="none"/>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5.25.1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5.25.2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5.25.3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5.26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0">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1">
                    <w:r>
                      <w:rPr>
                        <w:rStyle w:val="Hyperlink"/>
                        <w:rFonts w:eastAsia="Myriad Pro" w:cs="Verdana" w:ascii="Verdana" w:hAnsi="Verdana"/>
                        <w:b w:val="false"/>
                        <w:bCs w:val="false"/>
                        <w:color w:val="000000"/>
                        <w:sz w:val="19"/>
                        <w:szCs w:val="19"/>
                        <w:highlight w:val="white"/>
                        <w:shd w:fill="FFFFFF" w:val="clear"/>
                      </w:rPr>
                      <w:t>https://</w:t>
                    </w:r>
                  </w:hyperlink>
                  <w:hyperlink r:id="rId22">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466" w:type="dxa"/>
        <w:jc w:val="left"/>
        <w:tblInd w:w="-61"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conter como informações complementares</w:t>
                  </w:r>
                  <w:r>
                    <w:rPr>
                      <w:rFonts w:cs="Verdana" w:ascii="Verdana" w:hAnsi="Verdana"/>
                      <w:b w:val="false"/>
                      <w:bCs w:val="false"/>
                      <w:i w:val="false"/>
                      <w:iCs w:val="false"/>
                      <w:color w:val="000000"/>
                      <w:sz w:val="20"/>
                      <w:szCs w:val="20"/>
                    </w:rPr>
                    <w:t>: Número da Nota de Empenho Modalidade e Número da Licitação; Dados bancários para recebimento (Banco, Agência e Número da Conta);</w:t>
                  </w:r>
                </w:p>
                <w:p>
                  <w:pPr>
                    <w:pStyle w:val="Normal"/>
                    <w:spacing w:lineRule="auto" w:line="276"/>
                    <w:jc w:val="both"/>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spacing w:lineRule="auto" w:line="276"/>
                    <w:jc w:val="both"/>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jc w:val="both"/>
                    <w:rPr>
                      <w:rFonts w:ascii="Verdana" w:hAnsi="Verdana"/>
                      <w:color w:val="000000"/>
                      <w:sz w:val="20"/>
                      <w:szCs w:val="20"/>
                    </w:rPr>
                  </w:pPr>
                  <w:r>
                    <w:rPr>
                      <w:rFonts w:ascii="Verdana" w:hAnsi="Verdana"/>
                      <w:color w:val="000000"/>
                      <w:sz w:val="20"/>
                      <w:szCs w:val="20"/>
                    </w:rPr>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em até 20 (vinte) dias úteis:</w:t>
                  </w:r>
                </w:p>
                <w:tbl>
                  <w:tblPr>
                    <w:tblW w:w="5000" w:type="pct"/>
                    <w:jc w:val="left"/>
                    <w:tblInd w:w="0" w:type="dxa"/>
                    <w:tblLayout w:type="fixed"/>
                    <w:tblCellMar>
                      <w:top w:w="55" w:type="dxa"/>
                      <w:left w:w="55" w:type="dxa"/>
                      <w:bottom w:w="55" w:type="dxa"/>
                      <w:right w:w="55" w:type="dxa"/>
                    </w:tblCellMar>
                  </w:tblPr>
                  <w:tblGrid>
                    <w:gridCol w:w="9246"/>
                  </w:tblGrid>
                  <w:tr>
                    <w:trPr/>
                    <w:tc>
                      <w:tcPr>
                        <w:tcW w:w="9246" w:type="dxa"/>
                        <w:tcBorders>
                          <w:top w:val="single" w:sz="4" w:space="0" w:color="000000"/>
                          <w:left w:val="single" w:sz="4" w:space="0" w:color="000000"/>
                          <w:bottom w:val="single" w:sz="4" w:space="0" w:color="000000"/>
                          <w:right w:val="single" w:sz="4" w:space="0" w:color="000000"/>
                        </w:tcBorders>
                      </w:tcPr>
                      <w:p>
                        <w:pPr>
                          <w:pStyle w:val="Normal41"/>
                          <w:spacing w:lineRule="auto" w:line="276" w:before="0" w:after="0"/>
                          <w:ind w:hanging="0" w:left="0" w:right="0"/>
                          <w:jc w:val="both"/>
                          <w:rPr>
                            <w:rFonts w:ascii="Verdana" w:hAnsi="Verdana"/>
                            <w:color w:val="000000"/>
                            <w:sz w:val="20"/>
                            <w:szCs w:val="20"/>
                          </w:rPr>
                        </w:pPr>
                        <w:r>
                          <w:rPr>
                            <w:rFonts w:ascii="Verdana" w:hAnsi="Verdana"/>
                            <w:b w:val="false"/>
                            <w:i w:val="false"/>
                            <w:color w:val="000000"/>
                            <w:sz w:val="20"/>
                            <w:szCs w:val="20"/>
                          </w:rPr>
                          <w:t xml:space="preserve">- </w:t>
                        </w:r>
                        <w:r>
                          <w:rPr>
                            <w:rFonts w:ascii="Verdana" w:hAnsi="Verdana"/>
                            <w:b/>
                            <w:bCs/>
                            <w:i w:val="false"/>
                            <w:color w:val="000000"/>
                            <w:sz w:val="20"/>
                            <w:szCs w:val="20"/>
                          </w:rPr>
                          <w:t>em até 10 (dez) dias úteis</w:t>
                        </w:r>
                        <w:r>
                          <w:rPr>
                            <w:rFonts w:ascii="Verdana" w:hAnsi="Verdana"/>
                            <w:b w:val="false"/>
                            <w:i w:val="false"/>
                            <w:color w:val="000000"/>
                            <w:sz w:val="20"/>
                            <w:szCs w:val="20"/>
                          </w:rPr>
                          <w:t xml:space="preserve"> </w:t>
                        </w:r>
                        <w:r>
                          <w:rPr>
                            <w:rFonts w:ascii="Verdana" w:hAnsi="Verdana"/>
                            <w:b/>
                            <w:bCs/>
                            <w:i w:val="false"/>
                            <w:color w:val="000000"/>
                            <w:sz w:val="20"/>
                            <w:szCs w:val="20"/>
                          </w:rPr>
                          <w:t>para liquidação</w:t>
                        </w:r>
                        <w:r>
                          <w:rPr>
                            <w:rFonts w:ascii="Verdana" w:hAnsi="Verdana"/>
                            <w:b w:val="false"/>
                            <w:i w:val="false"/>
                            <w:color w:val="000000"/>
                            <w:sz w:val="20"/>
                            <w:szCs w:val="20"/>
                          </w:rPr>
                          <w:t xml:space="preserve"> das despesas a contar do recebimento da nota fiscal ou instrumento de cobrança equivalente pela administração;</w:t>
                        </w:r>
                      </w:p>
                      <w:p>
                        <w:pPr>
                          <w:pStyle w:val="Normal"/>
                          <w:spacing w:lineRule="auto" w:line="276"/>
                          <w:jc w:val="both"/>
                          <w:rPr>
                            <w:rFonts w:ascii="Verdana" w:hAnsi="Verdana"/>
                            <w:color w:val="000000"/>
                            <w:sz w:val="20"/>
                            <w:szCs w:val="20"/>
                          </w:rPr>
                        </w:pPr>
                        <w:r>
                          <w:rPr>
                            <w:rFonts w:ascii="Verdana" w:hAnsi="Verdana"/>
                            <w:b/>
                            <w:color w:val="000000"/>
                            <w:sz w:val="20"/>
                            <w:szCs w:val="20"/>
                          </w:rPr>
                          <w:t xml:space="preserve">- </w:t>
                        </w:r>
                        <w:r>
                          <w:rPr>
                            <w:rFonts w:ascii="Verdana" w:hAnsi="Verdana"/>
                            <w:b/>
                            <w:bCs/>
                            <w:color w:val="000000"/>
                            <w:sz w:val="20"/>
                            <w:szCs w:val="20"/>
                          </w:rPr>
                          <w:t>em até 10 (dez) dias uteis para pagamento</w:t>
                        </w:r>
                        <w:r>
                          <w:rPr>
                            <w:rFonts w:ascii="Verdana" w:hAnsi="Verdana"/>
                            <w:color w:val="000000"/>
                            <w:sz w:val="20"/>
                            <w:szCs w:val="20"/>
                          </w:rPr>
                          <w:t xml:space="preserve">, a contar da liquidação da despesa sob deposito bancário em Conta-Corrente que deverá ser emitida em nome do Município de Castro, CNPJ 77.0001.11/0001-08, Endereço Praça Pedro Kaled, n° 22, CEP 84165-540 Centro – Castro PR. Na nota fiscal ainda deverão constar o número do empenho, número e modalidade de licitação, número do contrato, período de referência e acompanhada do relatório de </w:t>
                        </w:r>
                        <w:r>
                          <w:rPr>
                            <w:rFonts w:eastAsia="HG Mincho Light J" w:ascii="Verdana" w:hAnsi="Verdana"/>
                            <w:bCs w:val="false"/>
                            <w:caps w:val="false"/>
                            <w:smallCaps w:val="false"/>
                            <w:color w:val="000000"/>
                            <w:spacing w:val="0"/>
                            <w:sz w:val="20"/>
                            <w:szCs w:val="20"/>
                            <w:shd w:fill="FFFFFF" w:val="clear"/>
                            <w:lang w:val="pt-PT"/>
                          </w:rPr>
                          <w:t>execução do objeto do período a que o pagamento se referir.</w:t>
                        </w:r>
                      </w:p>
                      <w:p>
                        <w:pPr>
                          <w:pStyle w:val="Normal"/>
                          <w:spacing w:lineRule="auto" w:line="276"/>
                          <w:jc w:val="both"/>
                          <w:rPr>
                            <w:rFonts w:ascii="Verdana" w:hAnsi="Verdana" w:eastAsia="HG Mincho Light J"/>
                            <w:bCs w:val="false"/>
                            <w:caps w:val="false"/>
                            <w:smallCaps w:val="false"/>
                            <w:color w:val="000000"/>
                            <w:spacing w:val="0"/>
                            <w:sz w:val="20"/>
                            <w:szCs w:val="20"/>
                            <w:shd w:fill="FFFFFF" w:val="clear"/>
                            <w:lang w:val="pt-PT"/>
                          </w:rPr>
                        </w:pPr>
                        <w:r>
                          <w:rPr>
                            <w:rFonts w:eastAsia="HG Mincho Light J" w:ascii="Verdana" w:hAnsi="Verdana"/>
                            <w:bCs w:val="false"/>
                            <w:caps w:val="false"/>
                            <w:smallCaps w:val="false"/>
                            <w:color w:val="000000"/>
                            <w:spacing w:val="0"/>
                            <w:sz w:val="20"/>
                            <w:szCs w:val="20"/>
                            <w:shd w:fill="FFFFFF" w:val="clear"/>
                            <w:lang w:val="pt-PT"/>
                          </w:rPr>
                          <w:t xml:space="preserve">- </w:t>
                        </w:r>
                        <w:r>
                          <w:rPr>
                            <w:rFonts w:eastAsia="HG Mincho Light J" w:ascii="Verdana" w:hAnsi="Verdana"/>
                            <w:b/>
                            <w:bCs/>
                            <w:caps w:val="false"/>
                            <w:smallCaps w:val="false"/>
                            <w:color w:val="000000"/>
                            <w:spacing w:val="0"/>
                            <w:sz w:val="20"/>
                            <w:szCs w:val="20"/>
                            <w:shd w:fill="FFFFFF" w:val="clear"/>
                            <w:lang w:val="pt-PT"/>
                          </w:rPr>
                          <w:t>e-mail para envio da nota fiscal:</w:t>
                        </w:r>
                      </w:p>
                    </w:tc>
                  </w:tr>
                </w:tbl>
                <w:p>
                  <w:pPr>
                    <w:pStyle w:val="Normal"/>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9429" w:type="dxa"/>
        <w:jc w:val="left"/>
        <w:tblInd w:w="-24" w:type="dxa"/>
        <w:tblLayout w:type="fixed"/>
        <w:tblCellMar>
          <w:top w:w="55" w:type="dxa"/>
          <w:left w:w="55" w:type="dxa"/>
          <w:bottom w:w="55" w:type="dxa"/>
          <w:right w:w="55" w:type="dxa"/>
        </w:tblCellMar>
        <w:tblLook w:val="04a0" w:firstRow="1" w:noVBand="1" w:lastRow="0" w:firstColumn="1" w:lastColumn="0" w:noHBand="0"/>
      </w:tblPr>
      <w:tblGrid>
        <w:gridCol w:w="9429"/>
      </w:tblGrid>
      <w:tr>
        <w:trPr/>
        <w:tc>
          <w:tcPr>
            <w:tcW w:w="9429"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 xml:space="preserve">ão celebrar o contrato ou não entregar a documentação exigida para a contratação, </w:t>
                  </w:r>
                  <w:r>
                    <w:rPr>
                      <w:rFonts w:cs="Verdana" w:ascii="Verdana" w:hAnsi="Verdana"/>
                      <w:b w:val="false"/>
                      <w:bCs w:val="false"/>
                      <w:color w:val="000000"/>
                      <w:sz w:val="20"/>
                      <w:szCs w:val="20"/>
                    </w:rPr>
                    <w:t>quando convocado dentro do prazo de validade de sua proposta;</w:t>
                  </w:r>
                  <w:bookmarkEnd w:id="7"/>
                </w:p>
                <w:p>
                  <w:pPr>
                    <w:pStyle w:val="Normal"/>
                    <w:spacing w:lineRule="auto" w:line="276"/>
                    <w:jc w:val="both"/>
                    <w:rPr>
                      <w:b w:val="false"/>
                      <w:bCs w:val="false"/>
                    </w:rPr>
                  </w:pPr>
                  <w:r>
                    <w:rPr>
                      <w:rFonts w:cs="Verdana" w:ascii="Verdana" w:hAnsi="Verdana"/>
                      <w:b w:val="false"/>
                      <w:bCs w:val="false"/>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 xml:space="preserve">13.2.2. </w:t>
                  </w:r>
                  <w:r>
                    <w:rPr>
                      <w:rFonts w:cs="Verdana" w:ascii="Verdana" w:hAnsi="Verdana"/>
                      <w:b w:val="false"/>
                      <w:bCs w:val="false"/>
                      <w:color w:val="000000"/>
                      <w:sz w:val="20"/>
                      <w:szCs w:val="20"/>
                    </w:rPr>
                    <w:t>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val="false"/>
                      <w:bCs w:val="false"/>
                      <w:color w:val="000000"/>
                      <w:sz w:val="20"/>
                      <w:szCs w:val="20"/>
                    </w:rPr>
                    <w:t>P</w:t>
                  </w:r>
                  <w:bookmarkStart w:id="12" w:name="_Ref114668252"/>
                  <w:r>
                    <w:rPr>
                      <w:rFonts w:ascii="Verdana" w:hAnsi="Verdana"/>
                      <w:b w:val="false"/>
                      <w:bCs w:val="false"/>
                      <w:color w:val="000000"/>
                      <w:sz w:val="20"/>
                      <w:szCs w:val="20"/>
                    </w:rPr>
                    <w:t xml:space="preserve">raticar ato lesivo previsto no </w:t>
                  </w:r>
                  <w:r>
                    <w:fldChar w:fldCharType="begin"/>
                  </w:r>
                  <w:r>
                    <w:rPr>
                      <w:rStyle w:val="Hyperlink"/>
                      <w:rFonts w:ascii="Verdana" w:hAnsi="Verdana"/>
                      <w:b w:val="false"/>
                      <w:bCs w:val="false"/>
                      <w:color w:val="000000"/>
                      <w:sz w:val="20"/>
                      <w:szCs w:val="20"/>
                    </w:rPr>
                    <w:instrText xml:space="preserve"> HYPERLINK "https://www.planalto.gov.br/ccivil_03/_ato2011-2014/2013/lei/l12846.htm" \l "art5"</w:instrText>
                  </w:r>
                  <w:r>
                    <w:rPr>
                      <w:rStyle w:val="Hyperlink"/>
                      <w:rFonts w:ascii="Verdana" w:hAnsi="Verdana"/>
                      <w:b w:val="false"/>
                      <w:bCs w:val="false"/>
                      <w:color w:val="000000"/>
                      <w:sz w:val="20"/>
                      <w:szCs w:val="20"/>
                    </w:rPr>
                    <w:fldChar w:fldCharType="separate"/>
                  </w:r>
                  <w:r>
                    <w:rPr>
                      <w:rStyle w:val="Hyperlink"/>
                      <w:rFonts w:ascii="Verdana" w:hAnsi="Verdana"/>
                      <w:b w:val="false"/>
                      <w:bCs w:val="false"/>
                      <w:color w:val="000000"/>
                      <w:sz w:val="20"/>
                      <w:szCs w:val="20"/>
                    </w:rPr>
                    <w:t>art. 5º da Lei n.º 12.846, de 2013</w:t>
                  </w:r>
                  <w:r>
                    <w:rPr>
                      <w:rStyle w:val="Hyperlink"/>
                      <w:rFonts w:ascii="Verdana" w:hAnsi="Verdana"/>
                      <w:b w:val="false"/>
                      <w:bCs w:val="false"/>
                      <w:color w:val="000000"/>
                      <w:sz w:val="20"/>
                      <w:szCs w:val="20"/>
                    </w:rPr>
                    <w:fldChar w:fldCharType="end"/>
                  </w:r>
                  <w:r>
                    <w:rPr>
                      <w:rFonts w:ascii="Verdana" w:hAnsi="Verdana"/>
                      <w:b w:val="false"/>
                      <w:bCs w:val="false"/>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14.6 </w:t>
            </w:r>
            <w:r>
              <w:rPr>
                <w:rFonts w:cs="Verdana" w:ascii="Verdana" w:hAnsi="Verdana"/>
                <w:color w:val="000000"/>
                <w:sz w:val="18"/>
                <w:szCs w:val="18"/>
              </w:rPr>
              <w:t>Os</w:t>
            </w:r>
            <w:r>
              <w:rPr>
                <w:rFonts w:eastAsia="Myriad Pro" w:cs="Verdana" w:ascii="Verdana" w:hAnsi="Verdana"/>
                <w:color w:val="000000"/>
                <w:sz w:val="18"/>
                <w:szCs w:val="18"/>
              </w:rPr>
              <w:t xml:space="preserve"> </w:t>
            </w:r>
            <w:r>
              <w:rPr>
                <w:rFonts w:cs="Verdana" w:ascii="Verdana" w:hAnsi="Verdana"/>
                <w:color w:val="000000"/>
                <w:sz w:val="18"/>
                <w:szCs w:val="18"/>
              </w:rPr>
              <w:t>documentos</w:t>
            </w:r>
            <w:r>
              <w:rPr>
                <w:rFonts w:eastAsia="Myriad Pro" w:cs="Verdana" w:ascii="Verdana" w:hAnsi="Verdana"/>
                <w:color w:val="000000"/>
                <w:sz w:val="18"/>
                <w:szCs w:val="18"/>
              </w:rPr>
              <w:t xml:space="preserve"> </w:t>
            </w:r>
            <w:r>
              <w:rPr>
                <w:rFonts w:cs="Verdana" w:ascii="Verdana" w:hAnsi="Verdana"/>
                <w:color w:val="000000"/>
                <w:sz w:val="18"/>
                <w:szCs w:val="18"/>
              </w:rPr>
              <w:t>que</w:t>
            </w:r>
            <w:r>
              <w:rPr>
                <w:rFonts w:eastAsia="Myriad Pro" w:cs="Verdana" w:ascii="Verdana" w:hAnsi="Verdana"/>
                <w:color w:val="000000"/>
                <w:sz w:val="18"/>
                <w:szCs w:val="18"/>
              </w:rPr>
              <w:t xml:space="preserve"> </w:t>
            </w:r>
            <w:r>
              <w:rPr>
                <w:rFonts w:cs="Verdana" w:ascii="Verdana" w:hAnsi="Verdana"/>
                <w:color w:val="000000"/>
                <w:sz w:val="18"/>
                <w:szCs w:val="18"/>
              </w:rPr>
              <w:t>não</w:t>
            </w:r>
            <w:r>
              <w:rPr>
                <w:rFonts w:eastAsia="Myriad Pro" w:cs="Verdana" w:ascii="Verdana" w:hAnsi="Verdana"/>
                <w:color w:val="000000"/>
                <w:sz w:val="18"/>
                <w:szCs w:val="18"/>
              </w:rPr>
              <w:t xml:space="preserve"> </w:t>
            </w:r>
            <w:r>
              <w:rPr>
                <w:rFonts w:cs="Verdana" w:ascii="Verdana" w:hAnsi="Verdana"/>
                <w:color w:val="000000"/>
                <w:sz w:val="18"/>
                <w:szCs w:val="18"/>
              </w:rPr>
              <w:t>mencionarem</w:t>
            </w:r>
            <w:r>
              <w:rPr>
                <w:rFonts w:eastAsia="Myriad Pro" w:cs="Verdana" w:ascii="Verdana" w:hAnsi="Verdana"/>
                <w:color w:val="000000"/>
                <w:sz w:val="18"/>
                <w:szCs w:val="18"/>
              </w:rPr>
              <w:t xml:space="preserve"> </w:t>
            </w:r>
            <w:r>
              <w:rPr>
                <w:rFonts w:cs="Verdana" w:ascii="Verdana" w:hAnsi="Verdana"/>
                <w:color w:val="000000"/>
                <w:sz w:val="18"/>
                <w:szCs w:val="18"/>
              </w:rPr>
              <w:t>o</w:t>
            </w:r>
            <w:r>
              <w:rPr>
                <w:rFonts w:eastAsia="Myriad Pro" w:cs="Verdana" w:ascii="Verdana" w:hAnsi="Verdana"/>
                <w:color w:val="000000"/>
                <w:sz w:val="18"/>
                <w:szCs w:val="18"/>
              </w:rPr>
              <w:t xml:space="preserve"> </w:t>
            </w:r>
            <w:r>
              <w:rPr>
                <w:rFonts w:cs="Verdana" w:ascii="Verdana" w:hAnsi="Verdana"/>
                <w:color w:val="000000"/>
                <w:sz w:val="18"/>
                <w:szCs w:val="18"/>
              </w:rPr>
              <w:t>prazo</w:t>
            </w:r>
            <w:r>
              <w:rPr>
                <w:rFonts w:eastAsia="Myriad Pro" w:cs="Verdana" w:ascii="Verdana" w:hAnsi="Verdana"/>
                <w:color w:val="000000"/>
                <w:sz w:val="18"/>
                <w:szCs w:val="18"/>
              </w:rPr>
              <w:t xml:space="preserve"> </w:t>
            </w:r>
            <w:r>
              <w:rPr>
                <w:rFonts w:cs="Verdana" w:ascii="Verdana" w:hAnsi="Verdana"/>
                <w:color w:val="000000"/>
                <w:sz w:val="18"/>
                <w:szCs w:val="18"/>
              </w:rPr>
              <w:t>de</w:t>
            </w:r>
            <w:r>
              <w:rPr>
                <w:rFonts w:eastAsia="Myriad Pro" w:cs="Verdana" w:ascii="Verdana" w:hAnsi="Verdana"/>
                <w:color w:val="000000"/>
                <w:sz w:val="18"/>
                <w:szCs w:val="18"/>
              </w:rPr>
              <w:t xml:space="preserve"> </w:t>
            </w:r>
            <w:r>
              <w:rPr>
                <w:rFonts w:cs="Verdana" w:ascii="Verdana" w:hAnsi="Verdana"/>
                <w:color w:val="000000"/>
                <w:sz w:val="18"/>
                <w:szCs w:val="18"/>
              </w:rPr>
              <w:t>validade</w:t>
            </w:r>
            <w:r>
              <w:rPr>
                <w:rFonts w:eastAsia="Myriad Pro" w:cs="Verdana" w:ascii="Verdana" w:hAnsi="Verdana"/>
                <w:color w:val="000000"/>
                <w:sz w:val="18"/>
                <w:szCs w:val="18"/>
              </w:rPr>
              <w:t xml:space="preserve"> </w:t>
            </w:r>
            <w:r>
              <w:rPr>
                <w:rFonts w:cs="Verdana" w:ascii="Verdana" w:hAnsi="Verdana"/>
                <w:color w:val="000000"/>
                <w:sz w:val="18"/>
                <w:szCs w:val="18"/>
              </w:rPr>
              <w:t>serão</w:t>
            </w:r>
            <w:r>
              <w:rPr>
                <w:rFonts w:eastAsia="Myriad Pro" w:cs="Verdana" w:ascii="Verdana" w:hAnsi="Verdana"/>
                <w:color w:val="000000"/>
                <w:sz w:val="18"/>
                <w:szCs w:val="18"/>
              </w:rPr>
              <w:t xml:space="preserve"> </w:t>
            </w:r>
            <w:r>
              <w:rPr>
                <w:rFonts w:cs="Verdana" w:ascii="Verdana" w:hAnsi="Verdana"/>
                <w:color w:val="000000"/>
                <w:sz w:val="18"/>
                <w:szCs w:val="18"/>
              </w:rPr>
              <w:t>considerados</w:t>
            </w:r>
            <w:r>
              <w:rPr>
                <w:rFonts w:eastAsia="Myriad Pro" w:cs="Verdana" w:ascii="Verdana" w:hAnsi="Verdana"/>
                <w:color w:val="000000"/>
                <w:sz w:val="18"/>
                <w:szCs w:val="18"/>
              </w:rPr>
              <w:t xml:space="preserve"> </w:t>
            </w:r>
            <w:r>
              <w:rPr>
                <w:rFonts w:cs="Verdana" w:ascii="Verdana" w:hAnsi="Verdana"/>
                <w:color w:val="000000"/>
                <w:sz w:val="18"/>
                <w:szCs w:val="18"/>
              </w:rPr>
              <w:t>válidos</w:t>
            </w:r>
            <w:r>
              <w:rPr>
                <w:rFonts w:eastAsia="Myriad Pro" w:cs="Verdana" w:ascii="Verdana" w:hAnsi="Verdana"/>
                <w:color w:val="000000"/>
                <w:sz w:val="18"/>
                <w:szCs w:val="18"/>
              </w:rPr>
              <w:t xml:space="preserve"> </w:t>
            </w:r>
            <w:r>
              <w:rPr>
                <w:rFonts w:cs="Verdana" w:ascii="Verdana" w:hAnsi="Verdana"/>
                <w:color w:val="000000"/>
                <w:sz w:val="18"/>
                <w:szCs w:val="18"/>
              </w:rPr>
              <w:t>por</w:t>
            </w:r>
            <w:r>
              <w:rPr>
                <w:rFonts w:eastAsia="Myriad Pro" w:cs="Verdana" w:ascii="Verdana" w:hAnsi="Verdana"/>
                <w:color w:val="000000"/>
                <w:sz w:val="18"/>
                <w:szCs w:val="18"/>
              </w:rPr>
              <w:t xml:space="preserve"> 180 </w:t>
            </w:r>
            <w:r>
              <w:rPr>
                <w:rFonts w:cs="Verdana" w:ascii="Verdana" w:hAnsi="Verdana"/>
                <w:color w:val="000000"/>
                <w:sz w:val="18"/>
                <w:szCs w:val="18"/>
              </w:rPr>
              <w:t>(cento e oitenta)</w:t>
            </w:r>
            <w:r>
              <w:rPr>
                <w:rFonts w:eastAsia="Myriad Pro" w:cs="Verdana" w:ascii="Verdana" w:hAnsi="Verdana"/>
                <w:color w:val="000000"/>
                <w:sz w:val="18"/>
                <w:szCs w:val="18"/>
              </w:rPr>
              <w:t xml:space="preserve"> </w:t>
            </w:r>
            <w:r>
              <w:rPr>
                <w:rFonts w:cs="Verdana" w:ascii="Verdana" w:hAnsi="Verdana"/>
                <w:color w:val="000000"/>
                <w:sz w:val="18"/>
                <w:szCs w:val="18"/>
              </w:rPr>
              <w:t>dias</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data</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emissão,</w:t>
            </w:r>
            <w:r>
              <w:rPr>
                <w:rFonts w:eastAsia="Myriad Pro" w:cs="Verdana" w:ascii="Verdana" w:hAnsi="Verdana"/>
                <w:color w:val="000000"/>
                <w:sz w:val="18"/>
                <w:szCs w:val="18"/>
              </w:rPr>
              <w:t xml:space="preserve"> </w:t>
            </w:r>
            <w:r>
              <w:rPr>
                <w:rFonts w:cs="Verdana" w:ascii="Verdana" w:hAnsi="Verdana"/>
                <w:color w:val="000000"/>
                <w:sz w:val="18"/>
                <w:szCs w:val="18"/>
              </w:rPr>
              <w:t>salvo</w:t>
            </w:r>
            <w:r>
              <w:rPr>
                <w:rFonts w:eastAsia="Myriad Pro" w:cs="Verdana" w:ascii="Verdana" w:hAnsi="Verdana"/>
                <w:color w:val="000000"/>
                <w:sz w:val="18"/>
                <w:szCs w:val="18"/>
              </w:rPr>
              <w:t xml:space="preserve"> </w:t>
            </w:r>
            <w:r>
              <w:rPr>
                <w:rFonts w:cs="Verdana" w:ascii="Verdana" w:hAnsi="Verdana"/>
                <w:color w:val="000000"/>
                <w:sz w:val="18"/>
                <w:szCs w:val="18"/>
              </w:rPr>
              <w:t>disposição</w:t>
            </w:r>
            <w:r>
              <w:rPr>
                <w:rFonts w:eastAsia="Myriad Pro" w:cs="Verdana" w:ascii="Verdana" w:hAnsi="Verdana"/>
                <w:color w:val="000000"/>
                <w:sz w:val="18"/>
                <w:szCs w:val="18"/>
              </w:rPr>
              <w:t xml:space="preserve"> </w:t>
            </w:r>
            <w:r>
              <w:rPr>
                <w:rFonts w:cs="Verdana" w:ascii="Verdana" w:hAnsi="Verdana"/>
                <w:color w:val="000000"/>
                <w:sz w:val="18"/>
                <w:szCs w:val="18"/>
              </w:rPr>
              <w:t>contrária</w:t>
            </w:r>
            <w:r>
              <w:rPr>
                <w:rFonts w:eastAsia="Myriad Pro" w:cs="Verdana" w:ascii="Verdana" w:hAnsi="Verdana"/>
                <w:color w:val="000000"/>
                <w:sz w:val="18"/>
                <w:szCs w:val="18"/>
              </w:rPr>
              <w:t xml:space="preserve"> </w:t>
            </w:r>
            <w:r>
              <w:rPr>
                <w:rFonts w:cs="Verdana" w:ascii="Verdana" w:hAnsi="Verdana"/>
                <w:color w:val="000000"/>
                <w:sz w:val="18"/>
                <w:szCs w:val="18"/>
              </w:rPr>
              <w:t>de</w:t>
            </w:r>
            <w:r>
              <w:rPr>
                <w:rFonts w:eastAsia="Myriad Pro" w:cs="Verdana" w:ascii="Verdana" w:hAnsi="Verdana"/>
                <w:color w:val="000000"/>
                <w:sz w:val="18"/>
                <w:szCs w:val="18"/>
              </w:rPr>
              <w:t xml:space="preserve"> </w:t>
            </w:r>
            <w:r>
              <w:rPr>
                <w:rFonts w:cs="Verdana" w:ascii="Verdana" w:hAnsi="Verdana"/>
                <w:color w:val="000000"/>
                <w:sz w:val="18"/>
                <w:szCs w:val="18"/>
              </w:rPr>
              <w:t>Lei</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respeito.</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14.7 </w:t>
            </w:r>
            <w:r>
              <w:rPr>
                <w:rFonts w:cs="Verdana" w:ascii="Verdana" w:hAnsi="Verdana"/>
                <w:color w:val="000000"/>
                <w:sz w:val="18"/>
                <w:szCs w:val="18"/>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14.8 </w:t>
            </w:r>
            <w:r>
              <w:rPr>
                <w:rFonts w:eastAsia="Myriad Pro" w:cs="Verdana" w:ascii="Verdana" w:hAnsi="Verdana"/>
                <w:color w:val="000000"/>
                <w:sz w:val="18"/>
                <w:szCs w:val="18"/>
              </w:rPr>
              <w:t xml:space="preserve">O(a) pregoeiro(a) </w:t>
            </w:r>
            <w:r>
              <w:rPr>
                <w:rFonts w:cs="Verdana" w:ascii="Verdana" w:hAnsi="Verdana"/>
                <w:color w:val="000000"/>
                <w:sz w:val="18"/>
                <w:szCs w:val="18"/>
              </w:rPr>
              <w:t>poderá,</w:t>
            </w:r>
            <w:r>
              <w:rPr>
                <w:rFonts w:eastAsia="Myriad Pro" w:cs="Verdana" w:ascii="Verdana" w:hAnsi="Verdana"/>
                <w:color w:val="000000"/>
                <w:sz w:val="18"/>
                <w:szCs w:val="18"/>
              </w:rPr>
              <w:t xml:space="preserve"> </w:t>
            </w:r>
            <w:r>
              <w:rPr>
                <w:rFonts w:cs="Verdana" w:ascii="Verdana" w:hAnsi="Verdana"/>
                <w:color w:val="000000"/>
                <w:sz w:val="18"/>
                <w:szCs w:val="18"/>
              </w:rPr>
              <w:t>no</w:t>
            </w:r>
            <w:r>
              <w:rPr>
                <w:rFonts w:eastAsia="Myriad Pro" w:cs="Verdana" w:ascii="Verdana" w:hAnsi="Verdana"/>
                <w:color w:val="000000"/>
                <w:sz w:val="18"/>
                <w:szCs w:val="18"/>
              </w:rPr>
              <w:t xml:space="preserve"> </w:t>
            </w:r>
            <w:r>
              <w:rPr>
                <w:rFonts w:cs="Verdana" w:ascii="Verdana" w:hAnsi="Verdana"/>
                <w:color w:val="000000"/>
                <w:sz w:val="18"/>
                <w:szCs w:val="18"/>
              </w:rPr>
              <w:t>interesse</w:t>
            </w:r>
            <w:r>
              <w:rPr>
                <w:rFonts w:eastAsia="Myriad Pro" w:cs="Verdana" w:ascii="Verdana" w:hAnsi="Verdana"/>
                <w:color w:val="000000"/>
                <w:sz w:val="18"/>
                <w:szCs w:val="18"/>
              </w:rPr>
              <w:t xml:space="preserve"> </w:t>
            </w:r>
            <w:r>
              <w:rPr>
                <w:rFonts w:cs="Verdana" w:ascii="Verdana" w:hAnsi="Verdana"/>
                <w:color w:val="000000"/>
                <w:sz w:val="18"/>
                <w:szCs w:val="18"/>
              </w:rPr>
              <w:t>público,</w:t>
            </w:r>
            <w:r>
              <w:rPr>
                <w:rFonts w:eastAsia="Myriad Pro" w:cs="Verdana" w:ascii="Verdana" w:hAnsi="Verdana"/>
                <w:color w:val="000000"/>
                <w:sz w:val="18"/>
                <w:szCs w:val="18"/>
              </w:rPr>
              <w:t xml:space="preserve"> </w:t>
            </w:r>
            <w:r>
              <w:rPr>
                <w:rFonts w:cs="Verdana" w:ascii="Verdana" w:hAnsi="Verdana"/>
                <w:color w:val="000000"/>
                <w:sz w:val="18"/>
                <w:szCs w:val="18"/>
              </w:rPr>
              <w:t>relevar</w:t>
            </w:r>
            <w:r>
              <w:rPr>
                <w:rFonts w:eastAsia="Myriad Pro" w:cs="Verdana" w:ascii="Verdana" w:hAnsi="Verdana"/>
                <w:color w:val="000000"/>
                <w:sz w:val="18"/>
                <w:szCs w:val="18"/>
              </w:rPr>
              <w:t xml:space="preserve"> </w:t>
            </w:r>
            <w:r>
              <w:rPr>
                <w:rFonts w:cs="Verdana" w:ascii="Verdana" w:hAnsi="Verdana"/>
                <w:color w:val="000000"/>
                <w:sz w:val="18"/>
                <w:szCs w:val="18"/>
              </w:rPr>
              <w:t>faltas</w:t>
            </w:r>
            <w:r>
              <w:rPr>
                <w:rFonts w:eastAsia="Myriad Pro" w:cs="Verdana" w:ascii="Verdana" w:hAnsi="Verdana"/>
                <w:color w:val="000000"/>
                <w:sz w:val="18"/>
                <w:szCs w:val="18"/>
              </w:rPr>
              <w:t xml:space="preserve"> </w:t>
            </w:r>
            <w:r>
              <w:rPr>
                <w:rFonts w:cs="Verdana" w:ascii="Verdana" w:hAnsi="Verdana"/>
                <w:color w:val="000000"/>
                <w:sz w:val="18"/>
                <w:szCs w:val="18"/>
              </w:rPr>
              <w:t>meramente</w:t>
            </w:r>
            <w:r>
              <w:rPr>
                <w:rFonts w:eastAsia="Myriad Pro" w:cs="Verdana" w:ascii="Verdana" w:hAnsi="Verdana"/>
                <w:color w:val="000000"/>
                <w:sz w:val="18"/>
                <w:szCs w:val="18"/>
              </w:rPr>
              <w:t xml:space="preserve"> </w:t>
            </w:r>
            <w:r>
              <w:rPr>
                <w:rFonts w:cs="Verdana" w:ascii="Verdana" w:hAnsi="Verdana"/>
                <w:color w:val="000000"/>
                <w:sz w:val="18"/>
                <w:szCs w:val="18"/>
              </w:rPr>
              <w:t>formais</w:t>
            </w:r>
            <w:r>
              <w:rPr>
                <w:rFonts w:eastAsia="Myriad Pro" w:cs="Verdana" w:ascii="Verdana" w:hAnsi="Verdana"/>
                <w:color w:val="000000"/>
                <w:sz w:val="18"/>
                <w:szCs w:val="18"/>
              </w:rPr>
              <w:t xml:space="preserve"> </w:t>
            </w:r>
            <w:r>
              <w:rPr>
                <w:rFonts w:cs="Verdana" w:ascii="Verdana" w:hAnsi="Verdana"/>
                <w:color w:val="000000"/>
                <w:sz w:val="18"/>
                <w:szCs w:val="18"/>
              </w:rPr>
              <w:t>que</w:t>
            </w:r>
            <w:r>
              <w:rPr>
                <w:rFonts w:eastAsia="Myriad Pro" w:cs="Verdana" w:ascii="Verdana" w:hAnsi="Verdana"/>
                <w:color w:val="000000"/>
                <w:sz w:val="18"/>
                <w:szCs w:val="18"/>
              </w:rPr>
              <w:t xml:space="preserve"> </w:t>
            </w:r>
            <w:r>
              <w:rPr>
                <w:rFonts w:cs="Verdana" w:ascii="Verdana" w:hAnsi="Verdana"/>
                <w:color w:val="000000"/>
                <w:sz w:val="18"/>
                <w:szCs w:val="18"/>
              </w:rPr>
              <w:t>não</w:t>
            </w:r>
            <w:r>
              <w:rPr>
                <w:rFonts w:eastAsia="Myriad Pro" w:cs="Verdana" w:ascii="Verdana" w:hAnsi="Verdana"/>
                <w:color w:val="000000"/>
                <w:sz w:val="18"/>
                <w:szCs w:val="18"/>
              </w:rPr>
              <w:t xml:space="preserve"> </w:t>
            </w:r>
            <w:r>
              <w:rPr>
                <w:rFonts w:cs="Verdana" w:ascii="Verdana" w:hAnsi="Verdana"/>
                <w:color w:val="000000"/>
                <w:sz w:val="18"/>
                <w:szCs w:val="18"/>
              </w:rPr>
              <w:t>comprometam</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lisura</w:t>
            </w:r>
            <w:r>
              <w:rPr>
                <w:rFonts w:eastAsia="Myriad Pro" w:cs="Verdana" w:ascii="Verdana" w:hAnsi="Verdana"/>
                <w:color w:val="000000"/>
                <w:sz w:val="18"/>
                <w:szCs w:val="18"/>
              </w:rPr>
              <w:t xml:space="preserve"> </w:t>
            </w:r>
            <w:r>
              <w:rPr>
                <w:rFonts w:cs="Verdana" w:ascii="Verdana" w:hAnsi="Verdana"/>
                <w:color w:val="000000"/>
                <w:sz w:val="18"/>
                <w:szCs w:val="18"/>
              </w:rPr>
              <w:t>e</w:t>
            </w:r>
            <w:r>
              <w:rPr>
                <w:rFonts w:eastAsia="Myriad Pro" w:cs="Verdana" w:ascii="Verdana" w:hAnsi="Verdana"/>
                <w:color w:val="000000"/>
                <w:sz w:val="18"/>
                <w:szCs w:val="18"/>
              </w:rPr>
              <w:t xml:space="preserve"> </w:t>
            </w:r>
            <w:r>
              <w:rPr>
                <w:rFonts w:cs="Verdana" w:ascii="Verdana" w:hAnsi="Verdana"/>
                <w:color w:val="000000"/>
                <w:sz w:val="18"/>
                <w:szCs w:val="18"/>
              </w:rPr>
              <w:t>o</w:t>
            </w:r>
            <w:r>
              <w:rPr>
                <w:rFonts w:eastAsia="Myriad Pro" w:cs="Verdana" w:ascii="Verdana" w:hAnsi="Verdana"/>
                <w:color w:val="000000"/>
                <w:sz w:val="18"/>
                <w:szCs w:val="18"/>
              </w:rPr>
              <w:t xml:space="preserve"> </w:t>
            </w:r>
            <w:r>
              <w:rPr>
                <w:rFonts w:cs="Verdana" w:ascii="Verdana" w:hAnsi="Verdana"/>
                <w:color w:val="000000"/>
                <w:sz w:val="18"/>
                <w:szCs w:val="18"/>
              </w:rPr>
              <w:t>real</w:t>
            </w:r>
            <w:r>
              <w:rPr>
                <w:rFonts w:eastAsia="Myriad Pro" w:cs="Verdana" w:ascii="Verdana" w:hAnsi="Verdana"/>
                <w:color w:val="000000"/>
                <w:sz w:val="18"/>
                <w:szCs w:val="18"/>
              </w:rPr>
              <w:t xml:space="preserve"> </w:t>
            </w:r>
            <w:r>
              <w:rPr>
                <w:rFonts w:cs="Verdana" w:ascii="Verdana" w:hAnsi="Verdana"/>
                <w:color w:val="000000"/>
                <w:sz w:val="18"/>
                <w:szCs w:val="18"/>
              </w:rPr>
              <w:t>conteúdo</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proposta,</w:t>
            </w:r>
            <w:r>
              <w:rPr>
                <w:rFonts w:eastAsia="Myriad Pro" w:cs="Verdana" w:ascii="Verdana" w:hAnsi="Verdana"/>
                <w:color w:val="000000"/>
                <w:sz w:val="18"/>
                <w:szCs w:val="18"/>
              </w:rPr>
              <w:t xml:space="preserve"> </w:t>
            </w:r>
            <w:r>
              <w:rPr>
                <w:rFonts w:cs="Verdana" w:ascii="Verdana" w:hAnsi="Verdana"/>
                <w:color w:val="000000"/>
                <w:sz w:val="18"/>
                <w:szCs w:val="18"/>
              </w:rPr>
              <w:t>podendo</w:t>
            </w:r>
            <w:r>
              <w:rPr>
                <w:rFonts w:eastAsia="Myriad Pro" w:cs="Verdana" w:ascii="Verdana" w:hAnsi="Verdana"/>
                <w:color w:val="000000"/>
                <w:sz w:val="18"/>
                <w:szCs w:val="18"/>
              </w:rPr>
              <w:t xml:space="preserve"> </w:t>
            </w:r>
            <w:r>
              <w:rPr>
                <w:rFonts w:cs="Verdana" w:ascii="Verdana" w:hAnsi="Verdana"/>
                <w:color w:val="000000"/>
                <w:sz w:val="18"/>
                <w:szCs w:val="18"/>
              </w:rPr>
              <w:t>promover</w:t>
            </w:r>
            <w:r>
              <w:rPr>
                <w:rFonts w:eastAsia="Myriad Pro" w:cs="Verdana" w:ascii="Verdana" w:hAnsi="Verdana"/>
                <w:color w:val="000000"/>
                <w:sz w:val="18"/>
                <w:szCs w:val="18"/>
              </w:rPr>
              <w:t xml:space="preserve"> </w:t>
            </w:r>
            <w:r>
              <w:rPr>
                <w:rFonts w:cs="Verdana" w:ascii="Verdana" w:hAnsi="Verdana"/>
                <w:color w:val="000000"/>
                <w:sz w:val="18"/>
                <w:szCs w:val="18"/>
              </w:rPr>
              <w:t>diligências</w:t>
            </w:r>
            <w:r>
              <w:rPr>
                <w:rFonts w:eastAsia="Myriad Pro" w:cs="Verdana" w:ascii="Verdana" w:hAnsi="Verdana"/>
                <w:color w:val="000000"/>
                <w:sz w:val="18"/>
                <w:szCs w:val="18"/>
              </w:rPr>
              <w:t xml:space="preserve"> </w:t>
            </w:r>
            <w:r>
              <w:rPr>
                <w:rFonts w:cs="Verdana" w:ascii="Verdana" w:hAnsi="Verdana"/>
                <w:color w:val="000000"/>
                <w:sz w:val="18"/>
                <w:szCs w:val="18"/>
              </w:rPr>
              <w:t>destinadas</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esclarecer</w:t>
            </w:r>
            <w:r>
              <w:rPr>
                <w:rFonts w:eastAsia="Myriad Pro" w:cs="Verdana" w:ascii="Verdana" w:hAnsi="Verdana"/>
                <w:color w:val="000000"/>
                <w:sz w:val="18"/>
                <w:szCs w:val="18"/>
              </w:rPr>
              <w:t xml:space="preserve"> </w:t>
            </w:r>
            <w:r>
              <w:rPr>
                <w:rFonts w:cs="Verdana" w:ascii="Verdana" w:hAnsi="Verdana"/>
                <w:color w:val="000000"/>
                <w:sz w:val="18"/>
                <w:szCs w:val="18"/>
              </w:rPr>
              <w:t>ou</w:t>
            </w:r>
            <w:r>
              <w:rPr>
                <w:rFonts w:eastAsia="Myriad Pro" w:cs="Verdana" w:ascii="Verdana" w:hAnsi="Verdana"/>
                <w:color w:val="000000"/>
                <w:sz w:val="18"/>
                <w:szCs w:val="18"/>
              </w:rPr>
              <w:t xml:space="preserve"> </w:t>
            </w:r>
            <w:r>
              <w:rPr>
                <w:rFonts w:cs="Verdana" w:ascii="Verdana" w:hAnsi="Verdana"/>
                <w:color w:val="000000"/>
                <w:sz w:val="18"/>
                <w:szCs w:val="18"/>
              </w:rPr>
              <w:t>complementar</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instrução</w:t>
            </w:r>
            <w:r>
              <w:rPr>
                <w:rFonts w:eastAsia="Myriad Pro" w:cs="Verdana" w:ascii="Verdana" w:hAnsi="Verdana"/>
                <w:color w:val="000000"/>
                <w:sz w:val="18"/>
                <w:szCs w:val="18"/>
              </w:rPr>
              <w:t xml:space="preserve"> </w:t>
            </w:r>
            <w:r>
              <w:rPr>
                <w:rFonts w:cs="Verdana" w:ascii="Verdana" w:hAnsi="Verdana"/>
                <w:color w:val="000000"/>
                <w:sz w:val="18"/>
                <w:szCs w:val="18"/>
              </w:rPr>
              <w:t>do</w:t>
            </w:r>
            <w:r>
              <w:rPr>
                <w:rFonts w:eastAsia="Myriad Pro" w:cs="Verdana" w:ascii="Verdana" w:hAnsi="Verdana"/>
                <w:color w:val="000000"/>
                <w:sz w:val="18"/>
                <w:szCs w:val="18"/>
              </w:rPr>
              <w:t xml:space="preserve"> </w:t>
            </w:r>
            <w:r>
              <w:rPr>
                <w:rFonts w:cs="Verdana" w:ascii="Verdana" w:hAnsi="Verdana"/>
                <w:color w:val="000000"/>
                <w:sz w:val="18"/>
                <w:szCs w:val="18"/>
              </w:rPr>
              <w:t>procedimento</w:t>
            </w:r>
            <w:r>
              <w:rPr>
                <w:rFonts w:eastAsia="Myriad Pro" w:cs="Verdana" w:ascii="Verdana" w:hAnsi="Verdana"/>
                <w:color w:val="000000"/>
                <w:sz w:val="18"/>
                <w:szCs w:val="18"/>
              </w:rPr>
              <w:t xml:space="preserve"> </w:t>
            </w:r>
            <w:r>
              <w:rPr>
                <w:rFonts w:cs="Verdana" w:ascii="Verdana" w:hAnsi="Verdana"/>
                <w:color w:val="000000"/>
                <w:sz w:val="18"/>
                <w:szCs w:val="18"/>
              </w:rPr>
              <w:t>licitatório, inclusive solicitar pareceres.</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14.9 </w:t>
            </w:r>
            <w:r>
              <w:rPr>
                <w:rFonts w:cs="Verdana" w:ascii="Verdana" w:hAnsi="Verdana"/>
                <w:color w:val="000000"/>
                <w:sz w:val="18"/>
                <w:szCs w:val="18"/>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 xml:space="preserve">Castro, </w:t>
      </w:r>
      <w:r>
        <w:rPr>
          <w:rFonts w:eastAsia="Arial" w:cs="Verdana" w:ascii="Verdana" w:hAnsi="Verdana"/>
          <w:color w:val="000000"/>
          <w:sz w:val="20"/>
          <w:szCs w:val="20"/>
        </w:rPr>
        <w:t>11</w:t>
      </w:r>
      <w:r>
        <w:rPr>
          <w:rFonts w:eastAsia="Arial" w:cs="Verdana" w:ascii="Verdana" w:hAnsi="Verdana"/>
          <w:color w:val="000000"/>
          <w:sz w:val="20"/>
          <w:szCs w:val="20"/>
        </w:rPr>
        <w:t xml:space="preserve"> de setembro de 2026.</w:t>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 xml:space="preserve">ANEXO I – PE </w:t>
      </w:r>
      <w:r>
        <w:rPr>
          <w:rFonts w:cs="Verdana" w:ascii="Verdana" w:hAnsi="Verdana"/>
          <w:b/>
          <w:bCs/>
          <w:color w:val="000000"/>
          <w:sz w:val="20"/>
          <w:szCs w:val="20"/>
        </w:rPr>
        <w:t>129</w:t>
      </w:r>
      <w:r>
        <w:rPr>
          <w:rFonts w:cs="Verdana" w:ascii="Verdana" w:hAnsi="Verdana"/>
          <w:b/>
          <w:bCs/>
          <w:color w:val="000000"/>
          <w:sz w:val="20"/>
          <w:szCs w:val="20"/>
        </w:rPr>
        <w:t>/2026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ascii="Verdana" w:hAnsi="Verdana"/>
          <w:sz w:val="16"/>
          <w:szCs w:val="16"/>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cs="Verdana" w:ascii="Verdana" w:hAnsi="Verdana"/>
          <w:b/>
          <w:bCs/>
          <w:color w:val="000000"/>
          <w:sz w:val="16"/>
          <w:szCs w:val="16"/>
        </w:rPr>
        <w:t>ANEXO II</w:t>
      </w:r>
    </w:p>
    <w:p>
      <w:pPr>
        <w:pStyle w:val="Normal"/>
        <w:tabs>
          <w:tab w:val="clear" w:pos="720"/>
          <w:tab w:val="left" w:pos="284" w:leader="none"/>
        </w:tabs>
        <w:spacing w:lineRule="auto" w:line="276" w:before="113" w:after="0"/>
        <w:jc w:val="center"/>
        <w:rPr>
          <w:rFonts w:ascii="Verdana" w:hAnsi="Verdana"/>
          <w:sz w:val="16"/>
          <w:szCs w:val="16"/>
        </w:rPr>
      </w:pPr>
      <w:r>
        <w:rPr>
          <w:rFonts w:cs="Verdana" w:ascii="Verdana" w:hAnsi="Verdana"/>
          <w:b/>
          <w:color w:val="000000"/>
          <w:sz w:val="16"/>
          <w:szCs w:val="16"/>
          <w:highlight w:val="white"/>
        </w:rPr>
        <w:t>DOCUMENTOS</w:t>
      </w:r>
      <w:r>
        <w:rPr>
          <w:rFonts w:eastAsia="Myriad Pro" w:cs="Verdana" w:ascii="Verdana" w:hAnsi="Verdana"/>
          <w:b/>
          <w:color w:val="000000"/>
          <w:sz w:val="16"/>
          <w:szCs w:val="16"/>
          <w:highlight w:val="white"/>
        </w:rPr>
        <w:t xml:space="preserve"> </w:t>
      </w:r>
      <w:r>
        <w:rPr>
          <w:rFonts w:cs="Verdana" w:ascii="Verdana" w:hAnsi="Verdana"/>
          <w:b/>
          <w:color w:val="000000"/>
          <w:sz w:val="16"/>
          <w:szCs w:val="16"/>
          <w:highlight w:val="white"/>
        </w:rPr>
        <w:t>DE</w:t>
      </w:r>
      <w:r>
        <w:rPr>
          <w:rFonts w:eastAsia="Myriad Pro" w:cs="Verdana" w:ascii="Verdana" w:hAnsi="Verdana"/>
          <w:b/>
          <w:color w:val="000000"/>
          <w:sz w:val="16"/>
          <w:szCs w:val="16"/>
          <w:highlight w:val="white"/>
        </w:rPr>
        <w:t xml:space="preserve"> </w:t>
      </w:r>
      <w:r>
        <w:rPr>
          <w:rFonts w:cs="Verdana" w:ascii="Verdana" w:hAnsi="Verdana"/>
          <w:b/>
          <w:color w:val="000000"/>
          <w:sz w:val="16"/>
          <w:szCs w:val="16"/>
          <w:highlight w:val="white"/>
        </w:rPr>
        <w:t>HABILITAÇÃO</w:t>
      </w:r>
    </w:p>
    <w:p>
      <w:pPr>
        <w:pStyle w:val="Normal"/>
        <w:tabs>
          <w:tab w:val="clear" w:pos="720"/>
          <w:tab w:val="left" w:pos="284" w:leader="none"/>
        </w:tabs>
        <w:spacing w:lineRule="auto" w:line="276" w:before="113" w:after="0"/>
        <w:jc w:val="center"/>
        <w:rPr>
          <w:rFonts w:ascii="Verdana" w:hAnsi="Verdana"/>
          <w:sz w:val="16"/>
          <w:szCs w:val="16"/>
        </w:rPr>
      </w:pPr>
      <w:r>
        <w:rPr>
          <w:rFonts w:ascii="Verdana" w:hAnsi="Verdana"/>
          <w:sz w:val="16"/>
          <w:szCs w:val="16"/>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3"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9413" w:type="dxa"/>
        <w:jc w:val="left"/>
        <w:tblInd w:w="96" w:type="dxa"/>
        <w:tblLayout w:type="fixed"/>
        <w:tblCellMar>
          <w:top w:w="55" w:type="dxa"/>
          <w:left w:w="55" w:type="dxa"/>
          <w:bottom w:w="55" w:type="dxa"/>
          <w:right w:w="55" w:type="dxa"/>
        </w:tblCellMar>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rFonts w:ascii="Verdana" w:hAnsi="Verdana"/>
                <w:sz w:val="18"/>
                <w:szCs w:val="18"/>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 xml:space="preserve">prazo máximo de 2 (duas) horas, após a solicitação do pregoeiro, à empresa vencedora. </w:t>
            </w:r>
            <w:r>
              <w:rPr>
                <w:rFonts w:cs="Verdana" w:ascii="Verdana" w:hAnsi="Verdana"/>
                <w:b w:val="false"/>
                <w:bCs w:val="false"/>
                <w:color w:val="000000"/>
                <w:sz w:val="18"/>
                <w:szCs w:val="18"/>
                <w:u w:val="none"/>
                <w:shd w:fill="FFFFFF" w:val="clear"/>
                <w:lang w:eastAsia="en-US"/>
              </w:rPr>
              <w:t>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413" w:type="dxa"/>
        <w:jc w:val="left"/>
        <w:tblInd w:w="124" w:type="dxa"/>
        <w:tblLayout w:type="fixed"/>
        <w:tblCellMar>
          <w:top w:w="55" w:type="dxa"/>
          <w:left w:w="55" w:type="dxa"/>
          <w:bottom w:w="55" w:type="dxa"/>
          <w:right w:w="55" w:type="dxa"/>
        </w:tblCellMar>
        <w:tblLook w:val="04a0" w:firstRow="1" w:noVBand="1" w:lastRow="0" w:firstColumn="1" w:lastColumn="0" w:noHBand="0"/>
      </w:tblPr>
      <w:tblGrid>
        <w:gridCol w:w="9413"/>
      </w:tblGrid>
      <w:tr>
        <w:trPr>
          <w:trHeight w:val="1762" w:hRule="atLeast"/>
        </w:trPr>
        <w:tc>
          <w:tcPr>
            <w:tcW w:w="9413"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tcPr>
                <w:p>
                  <w:pPr>
                    <w:pStyle w:val="Normal"/>
                    <w:jc w:val="center"/>
                    <w:rPr/>
                  </w:pPr>
                  <w:r>
                    <w:rPr>
                      <w:rStyle w:val="Hyperlink"/>
                      <w:rFonts w:cs="Verdana" w:ascii="Verdana" w:hAnsi="Verdana"/>
                      <w:b w:val="false"/>
                      <w:bCs w:val="false"/>
                      <w:i/>
                      <w:iCs/>
                      <w:color w:val="000000"/>
                      <w:sz w:val="18"/>
                      <w:szCs w:val="18"/>
                      <w:highlight w:val="white"/>
                      <w:u w:val="none"/>
                      <w:shd w:fill="FFFFFF" w:val="clear"/>
                    </w:rPr>
                    <w:t>Os documentos apresentados deverão estar acompanhados de todas as alterações ou da consolidação respectiva.</w:t>
                  </w:r>
                </w:p>
              </w:tc>
            </w:tr>
          </w:tbl>
          <w:p>
            <w:pPr>
              <w:pStyle w:val="BodyText"/>
              <w:widowControl w:val="false"/>
              <w:spacing w:lineRule="auto" w:line="276" w:before="0" w:after="0"/>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spacing w:before="57" w:after="57"/>
              <w:jc w:val="both"/>
              <w:rPr>
                <w:rFonts w:ascii="Verdana" w:hAnsi="Verdana"/>
                <w:sz w:val="18"/>
                <w:szCs w:val="18"/>
              </w:rPr>
            </w:pPr>
            <w:r>
              <w:rPr>
                <w:rFonts w:ascii="Verdana" w:hAnsi="Verdana"/>
                <w:sz w:val="18"/>
                <w:szCs w:val="18"/>
              </w:rPr>
            </w:r>
          </w:p>
          <w:p>
            <w:pPr>
              <w:pStyle w:val="Normal"/>
              <w:spacing w:lineRule="auto" w:line="240" w:before="57" w:after="57"/>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DOCUMENTOS DE HABILITAÇÃO ECONÔMICO-FINANCEIRA</w:t>
            </w:r>
            <w:r>
              <w:rPr>
                <w:rStyle w:val="Hyperlink2"/>
                <w:rFonts w:eastAsia="Myriad Pro" w:cs="Verdana" w:ascii="Verdana" w:hAnsi="Verdana"/>
                <w:b/>
                <w:color w:val="000000"/>
                <w:sz w:val="18"/>
                <w:szCs w:val="18"/>
                <w:u w:val="none"/>
                <w:shd w:fill="FFFFFF" w:val="clear"/>
              </w:rPr>
              <w:t>:</w:t>
            </w:r>
          </w:p>
          <w:p>
            <w:pPr>
              <w:pStyle w:val="Normal1"/>
              <w:spacing w:lineRule="auto" w:line="240" w:before="114" w:after="114"/>
              <w:jc w:val="both"/>
              <w:rPr/>
            </w:pPr>
            <w:r>
              <w:rPr>
                <w:rStyle w:val="Hyperlink2"/>
                <w:rFonts w:eastAsia="Myriad Pro" w:cs="Verdana" w:ascii="Verdana" w:hAnsi="Verdana"/>
                <w:b/>
                <w:color w:val="000000"/>
                <w:sz w:val="18"/>
                <w:szCs w:val="18"/>
                <w:u w:val="none"/>
                <w:shd w:fill="FFFFFF" w:val="clear"/>
              </w:rPr>
              <w:t>a) C</w:t>
            </w:r>
            <w:r>
              <w:rPr>
                <w:rStyle w:val="Strong"/>
                <w:rFonts w:eastAsia="Myriad Pro" w:cs="Verdana" w:ascii="Verdana" w:hAnsi="Verdana"/>
                <w:color w:val="000000"/>
                <w:sz w:val="18"/>
                <w:szCs w:val="18"/>
                <w:u w:val="none"/>
                <w:shd w:fill="FFFFFF" w:val="clear"/>
              </w:rPr>
              <w:t>ertidão negativa de falência, recuperação judicial ou recuperação extrajudicial</w:t>
            </w:r>
            <w:r>
              <w:rPr>
                <w:rStyle w:val="Hyperlink2"/>
                <w:rFonts w:eastAsia="Myriad Pro" w:cs="Verdana" w:ascii="Verdana" w:hAnsi="Verdana"/>
                <w:b w:val="false"/>
                <w:color w:val="000000"/>
                <w:sz w:val="18"/>
                <w:szCs w:val="18"/>
                <w:u w:val="none"/>
                <w:shd w:fill="FFFFFF" w:val="clear"/>
              </w:rPr>
              <w:t xml:space="preserve">, expedida pelo distribuidor da sede da pessoa jurídica;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br/>
            </w:r>
          </w:p>
          <w:tbl>
            <w:tblPr>
              <w:tblW w:w="5000" w:type="pct"/>
              <w:jc w:val="left"/>
              <w:tblInd w:w="0"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jc w:val="both"/>
                    <w:rPr/>
                  </w:pPr>
                  <w:r>
                    <w:rPr>
                      <w:rStyle w:val="Strong"/>
                      <w:rFonts w:ascii="Verdana" w:hAnsi="Verdana"/>
                      <w:i w:val="false"/>
                      <w:iCs w:val="false"/>
                      <w:color w:val="000000"/>
                      <w:sz w:val="18"/>
                      <w:szCs w:val="18"/>
                      <w:shd w:fill="auto" w:val="clear"/>
                    </w:rPr>
                    <w:t>a.1</w:t>
                  </w:r>
                  <w:r>
                    <w:rPr>
                      <w:rStyle w:val="Strong"/>
                      <w:rFonts w:ascii="Verdana" w:hAnsi="Verdana"/>
                      <w:b w:val="false"/>
                      <w:bCs w:val="false"/>
                      <w:i w:val="false"/>
                      <w:iCs w:val="false"/>
                      <w:color w:val="000000"/>
                      <w:sz w:val="18"/>
                      <w:szCs w:val="18"/>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8"/>
                      <w:szCs w:val="18"/>
                      <w:shd w:fill="auto" w:val="clear"/>
                      <w:lang w:val="pt-BR" w:eastAsia="zh-CN"/>
                    </w:rPr>
                    <w:t>mecanismo de verificação de autenticidade (</w:t>
                  </w:r>
                  <w:r>
                    <w:rPr>
                      <w:rStyle w:val="Strong"/>
                      <w:rFonts w:eastAsia="Times New Roman" w:cs="Times New Roman" w:ascii="Verdana" w:hAnsi="Verdana"/>
                      <w:b w:val="false"/>
                      <w:bCs w:val="false"/>
                      <w:color w:val="000000"/>
                      <w:sz w:val="18"/>
                      <w:szCs w:val="18"/>
                      <w:lang w:val="pt-BR" w:eastAsia="zh-CN"/>
                    </w:rPr>
                    <w:t>código de verificação</w:t>
                  </w:r>
                  <w:r>
                    <w:rPr>
                      <w:rFonts w:eastAsia="Times New Roman" w:cs="Times New Roman" w:ascii="Verdana" w:hAnsi="Verdana"/>
                      <w:b w:val="false"/>
                      <w:bCs w:val="false"/>
                      <w:color w:val="000000"/>
                      <w:sz w:val="18"/>
                      <w:szCs w:val="18"/>
                      <w:lang w:val="pt-BR" w:eastAsia="zh-CN"/>
                    </w:rPr>
                    <w:t xml:space="preserve">; ou </w:t>
                  </w:r>
                  <w:r>
                    <w:rPr>
                      <w:rStyle w:val="Strong"/>
                      <w:rFonts w:eastAsia="Times New Roman" w:cs="Times New Roman" w:ascii="Verdana" w:hAnsi="Verdana"/>
                      <w:b w:val="false"/>
                      <w:bCs w:val="false"/>
                      <w:color w:val="000000"/>
                      <w:sz w:val="18"/>
                      <w:szCs w:val="18"/>
                      <w:lang w:val="pt-BR" w:eastAsia="zh-CN"/>
                    </w:rPr>
                    <w:t>QR Code</w:t>
                  </w:r>
                  <w:r>
                    <w:rPr>
                      <w:rFonts w:eastAsia="Times New Roman" w:cs="Times New Roman" w:ascii="Verdana" w:hAnsi="Verdana"/>
                      <w:b w:val="false"/>
                      <w:bCs w:val="false"/>
                      <w:color w:val="000000"/>
                      <w:sz w:val="18"/>
                      <w:szCs w:val="18"/>
                      <w:lang w:val="pt-BR" w:eastAsia="zh-CN"/>
                    </w:rPr>
                    <w:t>; ou A</w:t>
                  </w:r>
                  <w:r>
                    <w:rPr>
                      <w:rStyle w:val="Strong"/>
                      <w:rFonts w:eastAsia="Times New Roman" w:cs="Times New Roman" w:ascii="Verdana" w:hAnsi="Verdana"/>
                      <w:b w:val="false"/>
                      <w:bCs w:val="false"/>
                      <w:color w:val="000000"/>
                      <w:sz w:val="18"/>
                      <w:szCs w:val="18"/>
                      <w:lang w:val="pt-BR" w:eastAsia="zh-CN"/>
                    </w:rPr>
                    <w:t>ssinatura Digital</w:t>
                  </w:r>
                  <w:r>
                    <w:rPr>
                      <w:rFonts w:eastAsia="Times New Roman" w:cs="Times New Roman" w:ascii="Verdana" w:hAnsi="Verdana"/>
                      <w:b w:val="false"/>
                      <w:bCs w:val="false"/>
                      <w:color w:val="000000"/>
                      <w:sz w:val="18"/>
                      <w:szCs w:val="18"/>
                      <w:lang w:val="pt-BR" w:eastAsia="zh-CN"/>
                    </w:rPr>
                    <w:t xml:space="preserve"> no padrão ICP-Brasil).</w:t>
                  </w:r>
                </w:p>
                <w:p>
                  <w:pPr>
                    <w:pStyle w:val="Normal"/>
                    <w:spacing w:lineRule="auto" w:line="276"/>
                    <w:ind w:hanging="0" w:left="0"/>
                    <w:jc w:val="both"/>
                    <w:rPr/>
                  </w:pPr>
                  <w:r>
                    <w:rPr>
                      <w:rStyle w:val="Strong"/>
                      <w:rFonts w:ascii="Verdana" w:hAnsi="Verdana"/>
                      <w:i w:val="false"/>
                      <w:iCs w:val="false"/>
                      <w:color w:val="000000"/>
                      <w:sz w:val="18"/>
                      <w:szCs w:val="18"/>
                      <w:shd w:fill="auto" w:val="clear"/>
                    </w:rPr>
                    <w:t>a.2</w:t>
                  </w:r>
                  <w:r>
                    <w:rPr>
                      <w:rFonts w:ascii="Verdana" w:hAnsi="Verdana"/>
                      <w:i w:val="false"/>
                      <w:iCs w:val="false"/>
                      <w:color w:val="000000"/>
                      <w:sz w:val="18"/>
                      <w:szCs w:val="18"/>
                      <w:shd w:fill="auto" w:val="clear"/>
                    </w:rPr>
                    <w:t xml:space="preserve"> - </w:t>
                  </w:r>
                  <w:r>
                    <w:rPr>
                      <w:rFonts w:ascii="Verdana" w:hAnsi="Verdana"/>
                      <w:b w:val="false"/>
                      <w:bCs w:val="false"/>
                      <w:i w:val="false"/>
                      <w:iCs w:val="false"/>
                      <w:color w:val="000000"/>
                      <w:sz w:val="18"/>
                      <w:szCs w:val="18"/>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rFonts w:ascii="Verdana" w:hAnsi="Verdana"/>
                      <w:sz w:val="18"/>
                      <w:szCs w:val="18"/>
                    </w:rPr>
                  </w:pPr>
                  <w:r>
                    <w:rPr>
                      <w:rFonts w:ascii="Verdana" w:hAnsi="Verdana"/>
                      <w:b/>
                      <w:bCs/>
                      <w:i w:val="false"/>
                      <w:iCs w:val="false"/>
                      <w:color w:val="000000"/>
                      <w:sz w:val="18"/>
                      <w:szCs w:val="18"/>
                      <w:shd w:fill="auto" w:val="clear"/>
                    </w:rPr>
                    <w:t>i.</w:t>
                  </w:r>
                  <w:r>
                    <w:rPr>
                      <w:rFonts w:ascii="Verdana" w:hAnsi="Verdana"/>
                      <w:i w:val="false"/>
                      <w:iCs w:val="false"/>
                      <w:color w:val="000000"/>
                      <w:sz w:val="18"/>
                      <w:szCs w:val="18"/>
                      <w:shd w:fill="auto" w:val="clear"/>
                    </w:rPr>
                    <w:t xml:space="preserve"> O Plano de Recuperação Judicial/Extrajudicial devidamente homologado pelo juízo competente;</w:t>
                  </w:r>
                </w:p>
                <w:p>
                  <w:pPr>
                    <w:pStyle w:val="Normal"/>
                    <w:numPr>
                      <w:ilvl w:val="0"/>
                      <w:numId w:val="6"/>
                    </w:numPr>
                    <w:spacing w:lineRule="auto" w:line="276"/>
                    <w:ind w:hanging="0" w:left="0"/>
                    <w:jc w:val="both"/>
                    <w:rPr/>
                  </w:pPr>
                  <w:r>
                    <w:rPr>
                      <w:rStyle w:val="Hyperlink2"/>
                      <w:rFonts w:eastAsia="Myriad Pro" w:cs="Verdana" w:ascii="Verdana" w:hAnsi="Verdana"/>
                      <w:b/>
                      <w:bCs/>
                      <w:i w:val="false"/>
                      <w:iCs w:val="false"/>
                      <w:color w:val="000000"/>
                      <w:sz w:val="18"/>
                      <w:szCs w:val="18"/>
                      <w:u w:val="none"/>
                      <w:shd w:fill="auto" w:val="clear"/>
                    </w:rPr>
                    <w:t>ii.</w:t>
                  </w:r>
                  <w:r>
                    <w:rPr>
                      <w:rStyle w:val="Hyperlink2"/>
                      <w:rFonts w:eastAsia="Myriad Pro" w:cs="Verdana" w:ascii="Verdana" w:hAnsi="Verdana"/>
                      <w:i w:val="false"/>
                      <w:iCs w:val="false"/>
                      <w:color w:val="000000"/>
                      <w:sz w:val="18"/>
                      <w:szCs w:val="18"/>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spacing w:lineRule="auto" w:line="276"/>
              <w:ind w:hanging="0" w:left="0"/>
              <w:jc w:val="both"/>
              <w:rPr>
                <w:rFonts w:ascii="Verdana" w:hAnsi="Verdana"/>
                <w:i w:val="false"/>
                <w:iCs w:val="false"/>
                <w:color w:val="000000"/>
                <w:sz w:val="18"/>
                <w:szCs w:val="18"/>
                <w:highlight w:val="none"/>
                <w:shd w:fill="auto" w:val="clear"/>
              </w:rPr>
            </w:pPr>
            <w:r>
              <w:rPr>
                <w:rFonts w:ascii="Verdana" w:hAnsi="Verdana"/>
                <w:i w:val="false"/>
                <w:iCs w:val="false"/>
                <w:color w:val="000000"/>
                <w:sz w:val="18"/>
                <w:szCs w:val="18"/>
                <w:shd w:fill="auto" w:val="clear"/>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Estadual;110620</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8"/>
                <w:szCs w:val="18"/>
              </w:rPr>
            </w:pPr>
            <w:r>
              <w:rPr>
                <w:rFonts w:ascii="Verdana" w:hAnsi="Verdana"/>
                <w:sz w:val="18"/>
                <w:szCs w:val="18"/>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BodyText"/>
              <w:widowControl w:val="false"/>
              <w:spacing w:lineRule="auto" w:line="240" w:before="0" w:after="0"/>
              <w:ind w:hanging="0" w:left="0" w:right="0"/>
              <w:jc w:val="both"/>
              <w:rPr>
                <w:rFonts w:ascii="Verdana" w:hAnsi="Verdana" w:eastAsia="Myriad Pro" w:cs="Verdana"/>
                <w:b/>
                <w:bCs/>
                <w:color w:val="000000"/>
                <w:sz w:val="18"/>
                <w:szCs w:val="18"/>
              </w:rPr>
            </w:pPr>
            <w:r>
              <w:rPr>
                <w:rFonts w:eastAsia="Myriad Pro" w:cs="Verdana" w:ascii="Verdana" w:hAnsi="Verdana"/>
                <w:b/>
                <w:bCs/>
                <w:color w:val="000000"/>
                <w:sz w:val="18"/>
                <w:szCs w:val="18"/>
              </w:rPr>
            </w:r>
          </w:p>
          <w:p>
            <w:pPr>
              <w:pStyle w:val="Normal"/>
              <w:widowControl w:val="false"/>
              <w:spacing w:lineRule="auto" w:line="240" w:before="0" w:after="57"/>
              <w:ind w:hanging="0" w:left="-21" w:right="0"/>
              <w:jc w:val="both"/>
              <w:rPr>
                <w:rFonts w:ascii="Verdana" w:hAnsi="Verdana"/>
                <w:sz w:val="18"/>
                <w:szCs w:val="18"/>
              </w:rPr>
            </w:pPr>
            <w:r>
              <w:rPr>
                <w:rFonts w:eastAsia="Myriad Pro" w:cs="Verdana" w:ascii="Verdana" w:hAnsi="Verdana"/>
                <w:b/>
                <w:bCs/>
                <w:color w:val="000000"/>
                <w:sz w:val="18"/>
                <w:szCs w:val="18"/>
                <w:u w:val="none"/>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rFonts w:ascii="Verdana" w:hAnsi="Verdana"/>
          <w:sz w:val="18"/>
          <w:szCs w:val="18"/>
        </w:rPr>
      </w:pPr>
      <w:r>
        <w:rPr>
          <w:rFonts w:ascii="Verdana" w:hAnsi="Verdana"/>
          <w:sz w:val="18"/>
          <w:szCs w:val="18"/>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 xml:space="preserve">MODELO - PROPOSTA DE PREÇOS – PE </w:t>
            </w:r>
            <w:r>
              <w:rPr>
                <w:rFonts w:cs="Verdana" w:ascii="Verdana" w:hAnsi="Verdana"/>
                <w:b/>
                <w:bCs/>
                <w:color w:val="000000"/>
                <w:sz w:val="18"/>
                <w:szCs w:val="18"/>
              </w:rPr>
              <w:t>129</w:t>
            </w:r>
            <w:r>
              <w:rPr>
                <w:rFonts w:cs="Verdana" w:ascii="Verdana" w:hAnsi="Verdana"/>
                <w:b/>
                <w:bCs/>
                <w:color w:val="000000"/>
                <w:sz w:val="18"/>
                <w:szCs w:val="18"/>
              </w:rPr>
              <w:t>/2026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AQUISIÇÃO DE CAMISETAS PERSONALIZADAS, DESTINADAS À IDENTIFICAÇÃO E DIVULGAÇÃO DAS AÇÕES, CAMPANHAS, PROJETOS E EVENTOS PROMOVIDOS PELA SECRETARIA MUNICIPAL DA MULHER E INCLUSÃO, CONFORME DEMANDA EM APOIO ÀS ATIVIDADES INSTITUCIONAIS, COM RECURSOS PROVENIENTES DA DELIBERAÇÃO Nº 007/2026 DO CONSELHO ESTADUAL DOS DIREITOS DA MULHER – CEDM/PR., </w:t>
      </w:r>
      <w:r>
        <w:rPr>
          <w:rStyle w:val="Hyperlink"/>
          <w:rFonts w:eastAsia="Arial" w:cs="Verdana" w:ascii="Verdana" w:hAnsi="Verdana"/>
          <w:b w:val="false"/>
          <w:bCs w:val="false"/>
          <w:i w:val="false"/>
          <w:color w:val="000000"/>
          <w:sz w:val="18"/>
          <w:szCs w:val="18"/>
          <w:highlight w:val="white"/>
          <w:u w:val="none"/>
          <w:shd w:fill="auto" w:val="clear"/>
        </w:rPr>
        <w:t>através de pregão, na forma eletrônica, conforme condições, quantidades e exigências estabelecidas neste edital e anexos.</w:t>
      </w:r>
    </w:p>
    <w:p>
      <w:pPr>
        <w:pStyle w:val="Normal"/>
        <w:spacing w:lineRule="auto" w:line="276"/>
        <w:ind w:hanging="0" w:left="0" w:right="8"/>
        <w:jc w:val="both"/>
        <w:rPr>
          <w:rFonts w:ascii="Verdana" w:hAnsi="Verdana"/>
          <w:sz w:val="18"/>
          <w:szCs w:val="18"/>
        </w:rPr>
      </w:pPr>
      <w:r>
        <w:rPr>
          <w:rFonts w:ascii="Verdana" w:hAnsi="Verdana"/>
          <w:sz w:val="18"/>
          <w:szCs w:val="18"/>
        </w:rPr>
      </w:r>
    </w:p>
    <w:p>
      <w:pPr>
        <w:pStyle w:val="Normal"/>
        <w:spacing w:lineRule="auto" w:line="276"/>
        <w:ind w:hanging="0" w:left="0" w:right="8"/>
        <w:jc w:val="both"/>
        <w:rPr>
          <w:rFonts w:ascii="Verdana" w:hAnsi="Verdana"/>
          <w:sz w:val="18"/>
          <w:szCs w:val="18"/>
        </w:rPr>
      </w:pPr>
      <w:r>
        <w:rPr>
          <w:rFonts w:cs="Verdana" w:ascii="Verdana" w:hAnsi="Verdana"/>
          <w:b/>
          <w:bCs/>
          <w:color w:val="000000"/>
          <w:sz w:val="18"/>
          <w:szCs w:val="18"/>
        </w:rPr>
        <w:t>1. Especificações técnicas:</w:t>
      </w:r>
    </w:p>
    <w:p>
      <w:pPr>
        <w:pStyle w:val="Normal"/>
        <w:spacing w:lineRule="auto" w:line="276"/>
        <w:ind w:hanging="0" w:left="0" w:right="8"/>
        <w:jc w:val="both"/>
        <w:rPr>
          <w:rFonts w:ascii="Verdana" w:hAnsi="Verdana"/>
          <w:sz w:val="18"/>
          <w:szCs w:val="18"/>
        </w:rPr>
      </w:pPr>
      <w:r>
        <w:rPr>
          <w:rFonts w:ascii="Verdana" w:hAnsi="Verdana"/>
          <w:sz w:val="18"/>
          <w:szCs w:val="18"/>
        </w:rPr>
      </w:r>
    </w:p>
    <w:tbl>
      <w:tblPr>
        <w:tblW w:w="9403" w:type="dxa"/>
        <w:jc w:val="left"/>
        <w:tblInd w:w="25" w:type="dxa"/>
        <w:tblLayout w:type="fixed"/>
        <w:tblCellMar>
          <w:top w:w="55" w:type="dxa"/>
          <w:left w:w="55" w:type="dxa"/>
          <w:bottom w:w="55" w:type="dxa"/>
          <w:right w:w="55" w:type="dxa"/>
        </w:tblCellMar>
      </w:tblPr>
      <w:tblGrid>
        <w:gridCol w:w="504"/>
        <w:gridCol w:w="906"/>
        <w:gridCol w:w="576"/>
        <w:gridCol w:w="393"/>
        <w:gridCol w:w="619"/>
        <w:gridCol w:w="4823"/>
        <w:gridCol w:w="736"/>
        <w:gridCol w:w="846"/>
      </w:tblGrid>
      <w:tr>
        <w:trPr>
          <w:trHeight w:val="568" w:hRule="atLeast"/>
        </w:trPr>
        <w:tc>
          <w:tcPr>
            <w:tcW w:w="504"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Item</w:t>
            </w:r>
          </w:p>
        </w:tc>
        <w:tc>
          <w:tcPr>
            <w:tcW w:w="90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Cotas</w:t>
            </w:r>
          </w:p>
        </w:tc>
        <w:tc>
          <w:tcPr>
            <w:tcW w:w="57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Qtde</w:t>
            </w:r>
          </w:p>
        </w:tc>
        <w:tc>
          <w:tcPr>
            <w:tcW w:w="393"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Und</w:t>
            </w:r>
          </w:p>
        </w:tc>
        <w:tc>
          <w:tcPr>
            <w:tcW w:w="619"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Cód</w:t>
            </w:r>
          </w:p>
        </w:tc>
        <w:tc>
          <w:tcPr>
            <w:tcW w:w="4823"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Produto - Descrição</w:t>
            </w:r>
          </w:p>
        </w:tc>
        <w:tc>
          <w:tcPr>
            <w:tcW w:w="73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Unit.</w:t>
            </w:r>
          </w:p>
        </w:tc>
        <w:tc>
          <w:tcPr>
            <w:tcW w:w="84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Total</w:t>
            </w:r>
          </w:p>
        </w:tc>
      </w:tr>
      <w:tr>
        <w:trPr>
          <w:trHeight w:val="297" w:hRule="atLeast"/>
        </w:trPr>
        <w:tc>
          <w:tcPr>
            <w:tcW w:w="504" w:type="dxa"/>
            <w:tcBorders>
              <w:left w:val="single" w:sz="4" w:space="0" w:color="000000"/>
              <w:bottom w:val="single" w:sz="4" w:space="0" w:color="000000"/>
            </w:tcBorders>
            <w:vAlign w:val="center"/>
          </w:tcPr>
          <w:p>
            <w:pPr>
              <w:pStyle w:val="Normal"/>
              <w:jc w:val="center"/>
              <w:rPr>
                <w:b/>
                <w:bCs/>
                <w:sz w:val="16"/>
                <w:szCs w:val="16"/>
              </w:rPr>
            </w:pPr>
            <w:r>
              <w:rPr>
                <w:rFonts w:ascii="Arial" w:hAnsi="Arial"/>
                <w:b/>
                <w:bCs/>
                <w:color w:val="000000"/>
                <w:sz w:val="16"/>
                <w:szCs w:val="16"/>
              </w:rPr>
              <w:t>1</w:t>
            </w:r>
          </w:p>
        </w:tc>
        <w:tc>
          <w:tcPr>
            <w:tcW w:w="906" w:type="dxa"/>
            <w:tcBorders>
              <w:left w:val="single" w:sz="4" w:space="0" w:color="000000"/>
              <w:bottom w:val="single" w:sz="4" w:space="0" w:color="000000"/>
            </w:tcBorders>
            <w:shd w:fill="FFFFD7" w:val="clear"/>
            <w:vAlign w:val="center"/>
          </w:tcPr>
          <w:p>
            <w:pPr>
              <w:pStyle w:val="Normal"/>
              <w:jc w:val="center"/>
              <w:rPr>
                <w:rFonts w:ascii="Arial" w:hAnsi="Arial"/>
                <w:color w:val="000000"/>
                <w:sz w:val="12"/>
                <w:szCs w:val="12"/>
              </w:rPr>
            </w:pPr>
            <w:r>
              <w:rPr>
                <w:rFonts w:ascii="Arial" w:hAnsi="Arial"/>
                <w:color w:val="000000"/>
                <w:sz w:val="12"/>
                <w:szCs w:val="12"/>
              </w:rPr>
              <w:t>Exclusivo ME/EPP/MEI</w:t>
            </w:r>
          </w:p>
        </w:tc>
        <w:tc>
          <w:tcPr>
            <w:tcW w:w="576"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1.000</w:t>
            </w:r>
          </w:p>
        </w:tc>
        <w:tc>
          <w:tcPr>
            <w:tcW w:w="393"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und</w:t>
            </w:r>
          </w:p>
        </w:tc>
        <w:tc>
          <w:tcPr>
            <w:tcW w:w="619"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82.370</w:t>
            </w:r>
          </w:p>
        </w:tc>
        <w:tc>
          <w:tcPr>
            <w:tcW w:w="4823" w:type="dxa"/>
            <w:tcBorders>
              <w:left w:val="single" w:sz="4" w:space="0" w:color="000000"/>
              <w:bottom w:val="single" w:sz="4" w:space="0" w:color="000000"/>
            </w:tcBorders>
          </w:tcPr>
          <w:p>
            <w:pPr>
              <w:pStyle w:val="Normal"/>
              <w:spacing w:lineRule="auto" w:line="276" w:before="57" w:after="57"/>
              <w:rPr>
                <w:sz w:val="16"/>
                <w:szCs w:val="16"/>
              </w:rPr>
            </w:pPr>
            <w:r>
              <w:rPr>
                <w:rFonts w:ascii="Arial" w:hAnsi="Arial"/>
                <w:color w:val="000000"/>
                <w:sz w:val="16"/>
                <w:szCs w:val="16"/>
              </w:rPr>
              <w:t xml:space="preserve"> </w:t>
            </w:r>
            <w:r>
              <w:rPr>
                <w:rFonts w:ascii="Arial" w:hAnsi="Arial"/>
                <w:color w:val="000000"/>
                <w:sz w:val="16"/>
                <w:szCs w:val="16"/>
              </w:rPr>
              <w:t>CAMISETA EM POLIVISCOSE PADRONIZADA</w:t>
            </w:r>
          </w:p>
        </w:tc>
        <w:tc>
          <w:tcPr>
            <w:tcW w:w="736" w:type="dxa"/>
            <w:tcBorders>
              <w:left w:val="single" w:sz="4" w:space="0" w:color="000000"/>
              <w:bottom w:val="single" w:sz="4" w:space="0" w:color="000000"/>
            </w:tcBorders>
            <w:vAlign w:val="center"/>
          </w:tcPr>
          <w:p>
            <w:pPr>
              <w:pStyle w:val="Normal"/>
              <w:jc w:val="center"/>
              <w:rPr>
                <w:sz w:val="16"/>
                <w:szCs w:val="16"/>
              </w:rPr>
            </w:pPr>
            <w:r>
              <w:rPr>
                <w:sz w:val="16"/>
                <w:szCs w:val="16"/>
              </w:rPr>
            </w:r>
          </w:p>
        </w:tc>
        <w:tc>
          <w:tcPr>
            <w:tcW w:w="846" w:type="dxa"/>
            <w:tcBorders>
              <w:left w:val="single" w:sz="4" w:space="0" w:color="000000"/>
              <w:bottom w:val="single" w:sz="4" w:space="0" w:color="000000"/>
              <w:right w:val="single" w:sz="4" w:space="0" w:color="000000"/>
            </w:tcBorders>
            <w:vAlign w:val="center"/>
          </w:tcPr>
          <w:p>
            <w:pPr>
              <w:pStyle w:val="Normal"/>
              <w:jc w:val="center"/>
              <w:rPr>
                <w:sz w:val="16"/>
                <w:szCs w:val="16"/>
              </w:rPr>
            </w:pPr>
            <w:r>
              <w:rPr>
                <w:sz w:val="16"/>
                <w:szCs w:val="16"/>
              </w:rPr>
            </w:r>
          </w:p>
        </w:tc>
      </w:tr>
      <w:tr>
        <w:trPr>
          <w:trHeight w:val="187" w:hRule="atLeast"/>
        </w:trPr>
        <w:tc>
          <w:tcPr>
            <w:tcW w:w="504" w:type="dxa"/>
            <w:tcBorders/>
            <w:vAlign w:val="center"/>
          </w:tcPr>
          <w:p>
            <w:pPr>
              <w:pStyle w:val="Normal"/>
              <w:rPr>
                <w:rFonts w:ascii="Arial" w:hAnsi="Arial"/>
                <w:color w:val="000000"/>
                <w:sz w:val="14"/>
                <w:szCs w:val="14"/>
              </w:rPr>
            </w:pPr>
            <w:r>
              <w:rPr>
                <w:rFonts w:ascii="Arial" w:hAnsi="Arial"/>
                <w:color w:val="000000"/>
                <w:sz w:val="14"/>
                <w:szCs w:val="14"/>
              </w:rPr>
            </w:r>
          </w:p>
        </w:tc>
        <w:tc>
          <w:tcPr>
            <w:tcW w:w="906" w:type="dxa"/>
            <w:tcBorders/>
            <w:shd w:fill="FFFFFF" w:val="clear"/>
            <w:vAlign w:val="center"/>
          </w:tcPr>
          <w:p>
            <w:pPr>
              <w:pStyle w:val="Normal"/>
              <w:rPr>
                <w:rFonts w:ascii="Arial" w:hAnsi="Arial"/>
                <w:color w:val="000000"/>
                <w:sz w:val="14"/>
                <w:szCs w:val="14"/>
              </w:rPr>
            </w:pPr>
            <w:r>
              <w:rPr>
                <w:rFonts w:ascii="Arial" w:hAnsi="Arial"/>
                <w:color w:val="000000"/>
                <w:sz w:val="14"/>
                <w:szCs w:val="14"/>
              </w:rPr>
            </w:r>
          </w:p>
        </w:tc>
        <w:tc>
          <w:tcPr>
            <w:tcW w:w="576" w:type="dxa"/>
            <w:tcBorders/>
            <w:vAlign w:val="center"/>
          </w:tcPr>
          <w:p>
            <w:pPr>
              <w:pStyle w:val="Normal"/>
              <w:rPr>
                <w:rFonts w:ascii="Arial" w:hAnsi="Arial"/>
                <w:color w:val="000000"/>
                <w:sz w:val="16"/>
                <w:szCs w:val="16"/>
              </w:rPr>
            </w:pPr>
            <w:r>
              <w:rPr>
                <w:rFonts w:ascii="Arial" w:hAnsi="Arial"/>
                <w:color w:val="000000"/>
                <w:sz w:val="16"/>
                <w:szCs w:val="16"/>
              </w:rPr>
            </w:r>
          </w:p>
        </w:tc>
        <w:tc>
          <w:tcPr>
            <w:tcW w:w="393" w:type="dxa"/>
            <w:tcBorders/>
            <w:vAlign w:val="center"/>
          </w:tcPr>
          <w:p>
            <w:pPr>
              <w:pStyle w:val="Normal"/>
              <w:rPr>
                <w:rFonts w:ascii="Arial" w:hAnsi="Arial"/>
                <w:color w:val="000000"/>
                <w:sz w:val="16"/>
                <w:szCs w:val="16"/>
              </w:rPr>
            </w:pPr>
            <w:r>
              <w:rPr>
                <w:rFonts w:ascii="Arial" w:hAnsi="Arial"/>
                <w:color w:val="000000"/>
                <w:sz w:val="16"/>
                <w:szCs w:val="16"/>
              </w:rPr>
            </w:r>
          </w:p>
        </w:tc>
        <w:tc>
          <w:tcPr>
            <w:tcW w:w="619" w:type="dxa"/>
            <w:tcBorders/>
            <w:vAlign w:val="center"/>
          </w:tcPr>
          <w:p>
            <w:pPr>
              <w:pStyle w:val="Normal"/>
              <w:rPr>
                <w:rFonts w:ascii="Arial" w:hAnsi="Arial"/>
                <w:color w:val="000000"/>
                <w:sz w:val="16"/>
                <w:szCs w:val="16"/>
              </w:rPr>
            </w:pPr>
            <w:r>
              <w:rPr>
                <w:rFonts w:ascii="Arial" w:hAnsi="Arial"/>
                <w:color w:val="000000"/>
                <w:sz w:val="16"/>
                <w:szCs w:val="16"/>
              </w:rPr>
            </w:r>
          </w:p>
        </w:tc>
        <w:tc>
          <w:tcPr>
            <w:tcW w:w="4823" w:type="dxa"/>
            <w:tcBorders/>
          </w:tcPr>
          <w:p>
            <w:pPr>
              <w:pStyle w:val="Normal"/>
              <w:rPr>
                <w:rFonts w:ascii="Arial" w:hAnsi="Arial"/>
                <w:color w:val="000000"/>
                <w:sz w:val="16"/>
                <w:szCs w:val="16"/>
              </w:rPr>
            </w:pPr>
            <w:r>
              <w:rPr>
                <w:rFonts w:ascii="Arial" w:hAnsi="Arial"/>
                <w:color w:val="000000"/>
                <w:sz w:val="16"/>
                <w:szCs w:val="16"/>
              </w:rPr>
            </w:r>
          </w:p>
        </w:tc>
        <w:tc>
          <w:tcPr>
            <w:tcW w:w="736" w:type="dxa"/>
            <w:tcBorders>
              <w:left w:val="single" w:sz="4" w:space="0" w:color="000000"/>
              <w:bottom w:val="single" w:sz="4" w:space="0" w:color="000000"/>
            </w:tcBorders>
            <w:vAlign w:val="center"/>
          </w:tcPr>
          <w:p>
            <w:pPr>
              <w:pStyle w:val="Normal"/>
              <w:jc w:val="center"/>
              <w:rPr>
                <w:sz w:val="16"/>
                <w:szCs w:val="16"/>
              </w:rPr>
            </w:pPr>
            <w:r>
              <w:rPr>
                <w:rFonts w:ascii="Arial" w:hAnsi="Arial"/>
                <w:color w:val="000000"/>
                <w:sz w:val="16"/>
                <w:szCs w:val="16"/>
              </w:rPr>
              <w:t>TOTAL</w:t>
            </w:r>
          </w:p>
        </w:tc>
        <w:tc>
          <w:tcPr>
            <w:tcW w:w="846" w:type="dxa"/>
            <w:tcBorders>
              <w:left w:val="single" w:sz="4" w:space="0" w:color="000000"/>
              <w:bottom w:val="single" w:sz="4" w:space="0" w:color="000000"/>
              <w:right w:val="single" w:sz="4" w:space="0" w:color="000000"/>
            </w:tcBorders>
            <w:vAlign w:val="center"/>
          </w:tcPr>
          <w:p>
            <w:pPr>
              <w:pStyle w:val="Normal"/>
              <w:jc w:val="center"/>
              <w:rPr>
                <w:sz w:val="16"/>
                <w:szCs w:val="16"/>
              </w:rPr>
            </w:pPr>
            <w:r>
              <w:rPr>
                <w:sz w:val="16"/>
                <w:szCs w:val="16"/>
              </w:rPr>
            </w:r>
          </w:p>
        </w:tc>
      </w:tr>
    </w:tbl>
    <w:p>
      <w:pPr>
        <w:pStyle w:val="Normal"/>
        <w:spacing w:lineRule="auto" w:line="276"/>
        <w:ind w:hanging="0" w:left="0" w:right="8"/>
        <w:jc w:val="both"/>
        <w:rPr>
          <w:rFonts w:ascii="Verdana" w:hAnsi="Verdana"/>
          <w:sz w:val="18"/>
          <w:szCs w:val="18"/>
        </w:rPr>
      </w:pPr>
      <w:r>
        <w:rPr>
          <w:rFonts w:ascii="Verdana" w:hAnsi="Verdana"/>
          <w:sz w:val="18"/>
          <w:szCs w:val="18"/>
        </w:rPr>
      </w:r>
    </w:p>
    <w:p>
      <w:pPr>
        <w:pStyle w:val="Normal"/>
        <w:shd w:val="clear" w:color="auto" w:fill="FFFFFF"/>
        <w:spacing w:lineRule="auto" w:line="276" w:before="0" w:after="0"/>
        <w:jc w:val="both"/>
        <w:rPr>
          <w:rFonts w:ascii="Verdana" w:hAnsi="Verdana"/>
          <w:sz w:val="18"/>
          <w:szCs w:val="18"/>
        </w:rPr>
      </w:pPr>
      <w:r>
        <w:rPr>
          <w:rFonts w:eastAsia="Times New Roman" w:cs="Verdana" w:ascii="Verdana" w:hAnsi="Verdana"/>
          <w:b/>
          <w:bCs/>
          <w:color w:val="000000"/>
          <w:sz w:val="18"/>
          <w:szCs w:val="18"/>
          <w:lang w:val="pt-BR" w:bidi="ar-SA"/>
        </w:rPr>
        <w:t xml:space="preserve">2. </w:t>
      </w:r>
      <w:r>
        <w:rPr>
          <w:rFonts w:eastAsia="Times New Roman" w:cs="Verdana" w:ascii="Verdana" w:hAnsi="Verdana"/>
          <w:color w:val="000000"/>
          <w:sz w:val="18"/>
          <w:szCs w:val="18"/>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0" w:after="0"/>
        <w:jc w:val="both"/>
        <w:rPr>
          <w:rFonts w:ascii="Verdana" w:hAnsi="Verdana"/>
          <w:sz w:val="18"/>
          <w:szCs w:val="18"/>
        </w:rPr>
      </w:pPr>
      <w:r>
        <w:rPr>
          <w:rFonts w:cs="Verdana" w:ascii="Verdana" w:hAnsi="Verdana"/>
          <w:b/>
          <w:bCs/>
          <w:color w:val="000000"/>
          <w:sz w:val="18"/>
          <w:szCs w:val="18"/>
        </w:rPr>
        <w:t xml:space="preserve">3. </w:t>
      </w:r>
      <w:r>
        <w:rPr>
          <w:rFonts w:cs="Verdana" w:ascii="Verdana" w:hAnsi="Verdana"/>
          <w:color w:val="000000"/>
          <w:sz w:val="18"/>
          <w:szCs w:val="18"/>
        </w:rPr>
        <w:t>O arrematante atesta o atendimento das exigências técnicas conforme o Edital e demais anexos.</w:t>
      </w:r>
    </w:p>
    <w:p>
      <w:pPr>
        <w:pStyle w:val="Normal"/>
        <w:spacing w:lineRule="auto" w:line="276" w:before="0" w:after="0"/>
        <w:ind w:hanging="0" w:left="648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0" w:after="0"/>
        <w:ind w:hanging="0" w:left="6480"/>
        <w:jc w:val="both"/>
        <w:rPr>
          <w:rFonts w:ascii="Verdana" w:hAnsi="Verdana"/>
          <w:sz w:val="18"/>
          <w:szCs w:val="18"/>
        </w:rPr>
      </w:pPr>
      <w:r>
        <w:rPr>
          <w:rFonts w:cs="Verdana" w:ascii="Verdana" w:hAnsi="Verdana"/>
          <w:color w:val="000000"/>
          <w:sz w:val="18"/>
          <w:szCs w:val="18"/>
        </w:rPr>
        <w:t>Castro, XX de XXXX de 2026</w:t>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center"/>
        <w:rPr>
          <w:rFonts w:ascii="Verdana" w:hAnsi="Verdana"/>
          <w:sz w:val="18"/>
          <w:szCs w:val="18"/>
        </w:rPr>
      </w:pPr>
      <w:r>
        <w:rPr>
          <w:rFonts w:cs="Verdana" w:ascii="Verdana" w:hAnsi="Verdana"/>
          <w:color w:val="000000"/>
          <w:sz w:val="18"/>
          <w:szCs w:val="18"/>
        </w:rPr>
        <w:t>_______________________________</w:t>
      </w:r>
    </w:p>
    <w:p>
      <w:pPr>
        <w:pStyle w:val="Normal"/>
        <w:spacing w:lineRule="auto" w:line="276"/>
        <w:jc w:val="center"/>
        <w:rPr>
          <w:rFonts w:ascii="Verdana" w:hAnsi="Verdana"/>
          <w:sz w:val="18"/>
          <w:szCs w:val="18"/>
        </w:rPr>
      </w:pPr>
      <w:r>
        <w:rPr>
          <w:rFonts w:cs="Verdana" w:ascii="Verdana" w:hAnsi="Verdana"/>
          <w:color w:val="000000"/>
          <w:sz w:val="18"/>
          <w:szCs w:val="18"/>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 xml:space="preserve">Pregão Eletrônico n.º </w:t>
      </w:r>
      <w:r>
        <w:rPr>
          <w:rFonts w:cs="Verdana" w:ascii="Verdana" w:hAnsi="Verdana"/>
          <w:b/>
          <w:bCs/>
          <w:color w:val="000000"/>
          <w:sz w:val="20"/>
          <w:szCs w:val="20"/>
          <w:shd w:fill="FFFFFF" w:val="clear"/>
        </w:rPr>
        <w:t>129</w:t>
      </w:r>
      <w:r>
        <w:rPr>
          <w:rFonts w:cs="Verdana" w:ascii="Verdana" w:hAnsi="Verdana"/>
          <w:b/>
          <w:bCs/>
          <w:color w:val="000000"/>
          <w:sz w:val="20"/>
          <w:szCs w:val="20"/>
          <w:shd w:fill="FFFFFF" w:val="clear"/>
        </w:rPr>
        <w:t>/2026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 xml:space="preserve">MODELO DE DECLARAÇÃO CONJUNTA – PE </w:t>
      </w:r>
      <w:r>
        <w:rPr>
          <w:rFonts w:cs="Verdana" w:ascii="Verdana" w:hAnsi="Verdana"/>
          <w:b/>
          <w:bCs/>
          <w:color w:val="000000"/>
          <w:sz w:val="20"/>
          <w:szCs w:val="20"/>
        </w:rPr>
        <w:t>129</w:t>
      </w:r>
      <w:r>
        <w:rPr>
          <w:rFonts w:cs="Verdana" w:ascii="Verdana" w:hAnsi="Verdana"/>
          <w:b/>
          <w:bCs/>
          <w:color w:val="000000"/>
          <w:sz w:val="20"/>
          <w:szCs w:val="20"/>
        </w:rPr>
        <w:t>/2026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246" w:type="dxa"/>
        <w:jc w:val="left"/>
        <w:tblInd w:w="220" w:type="dxa"/>
        <w:tblLayout w:type="fixed"/>
        <w:tblCellMar>
          <w:top w:w="55" w:type="dxa"/>
          <w:left w:w="55" w:type="dxa"/>
          <w:bottom w:w="55" w:type="dxa"/>
          <w:right w:w="55" w:type="dxa"/>
        </w:tblCellMar>
        <w:tblLook w:val="04a0" w:firstRow="1" w:noVBand="1" w:lastRow="0" w:firstColumn="1" w:lastColumn="0" w:noHBand="0"/>
      </w:tblPr>
      <w:tblGrid>
        <w:gridCol w:w="9246"/>
      </w:tblGrid>
      <w:tr>
        <w:trPr>
          <w:trHeight w:val="2381" w:hRule="atLeast"/>
        </w:trPr>
        <w:tc>
          <w:tcPr>
            <w:tcW w:w="9246" w:type="dxa"/>
            <w:tcBorders>
              <w:top w:val="single" w:sz="4" w:space="0" w:color="000000"/>
              <w:left w:val="single" w:sz="4" w:space="0" w:color="000000"/>
              <w:bottom w:val="single" w:sz="4" w:space="0" w:color="000000"/>
              <w:right w:val="single" w:sz="4" w:space="0" w:color="000000"/>
            </w:tcBorders>
          </w:tcPr>
          <w:p>
            <w:pPr>
              <w:pStyle w:val="ParagraphStyle"/>
              <w:spacing w:lineRule="auto" w:line="276" w:before="0" w:after="0"/>
              <w:jc w:val="both"/>
              <w:rPr/>
            </w:pPr>
            <w:r>
              <w:rPr>
                <w:rStyle w:val="Hyperlink"/>
                <w:rFonts w:eastAsia="Arial" w:cs="Verdana" w:ascii="Verdana" w:hAnsi="Verdana"/>
                <w:b/>
                <w:bCs/>
                <w:color w:val="000000"/>
                <w:sz w:val="20"/>
                <w:szCs w:val="20"/>
                <w:u w:val="none"/>
              </w:rPr>
              <w:t xml:space="preserve">SECRETARIA MUNICIPAL </w:t>
            </w:r>
            <w:r>
              <w:rPr>
                <w:rStyle w:val="Hyperlink"/>
                <w:rFonts w:eastAsia="Arial" w:cs="Verdana" w:ascii="Verdana" w:hAnsi="Verdana"/>
                <w:b/>
                <w:bCs/>
                <w:i w:val="false"/>
                <w:color w:val="000000"/>
                <w:sz w:val="20"/>
                <w:szCs w:val="20"/>
                <w:u w:val="none"/>
              </w:rPr>
              <w:t>DA MULHER E INCLUSÃO</w:t>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jc w:val="both"/>
              <w:rPr>
                <w:rFonts w:ascii="Verdana" w:hAnsi="Verdana"/>
                <w:b/>
                <w:bCs/>
                <w:color w:val="000000"/>
                <w:sz w:val="20"/>
                <w:szCs w:val="20"/>
              </w:rPr>
            </w:pPr>
            <w:r>
              <w:rPr>
                <w:rFonts w:ascii="Verdana" w:hAnsi="Verdana"/>
                <w:b/>
                <w:bCs/>
                <w:color w:val="000000"/>
                <w:sz w:val="20"/>
                <w:szCs w:val="20"/>
              </w:rPr>
            </w:r>
          </w:p>
          <w:p>
            <w:pPr>
              <w:pStyle w:val="Normal"/>
              <w:jc w:val="both"/>
              <w:rPr>
                <w:rFonts w:ascii="Verdana" w:hAnsi="Verdana"/>
                <w:color w:val="000000"/>
                <w:sz w:val="20"/>
                <w:szCs w:val="20"/>
              </w:rPr>
            </w:pPr>
            <w:r>
              <w:rPr>
                <w:rFonts w:ascii="Verdana" w:hAnsi="Verdana"/>
                <w:b/>
                <w:bCs/>
                <w:color w:val="000000"/>
                <w:sz w:val="20"/>
                <w:szCs w:val="20"/>
              </w:rPr>
              <w:t xml:space="preserve">Gestora: </w:t>
            </w:r>
            <w:r>
              <w:rPr>
                <w:rFonts w:ascii="Verdana" w:hAnsi="Verdana"/>
                <w:color w:val="000000"/>
                <w:sz w:val="20"/>
                <w:szCs w:val="20"/>
              </w:rPr>
              <w:t>Bianca Regina Rodrigues da Silva Mariano (Matrícula 505862).</w:t>
            </w:r>
          </w:p>
          <w:p>
            <w:pPr>
              <w:pStyle w:val="Normal"/>
              <w:jc w:val="both"/>
              <w:rPr>
                <w:rFonts w:ascii="Verdana" w:hAnsi="Verdana"/>
                <w:color w:val="000000"/>
                <w:sz w:val="20"/>
                <w:szCs w:val="20"/>
              </w:rPr>
            </w:pPr>
            <w:r>
              <w:rPr>
                <w:rFonts w:ascii="Verdana" w:hAnsi="Verdana"/>
                <w:b/>
                <w:bCs/>
                <w:color w:val="000000"/>
                <w:sz w:val="20"/>
                <w:szCs w:val="20"/>
              </w:rPr>
              <w:t xml:space="preserve">Fiscal: </w:t>
            </w:r>
            <w:r>
              <w:rPr>
                <w:rFonts w:ascii="Verdana" w:hAnsi="Verdana"/>
                <w:color w:val="000000"/>
                <w:sz w:val="20"/>
                <w:szCs w:val="20"/>
              </w:rPr>
              <w:t>Evelyn Pacheco Taques Bosak (Matrícula 597732) e Maria Luisa da Silva (Matrícula 9733485).</w:t>
            </w:r>
          </w:p>
          <w:p>
            <w:pPr>
              <w:pStyle w:val="Normal"/>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ind w:hanging="0" w:left="720"/>
              <w:jc w:val="both"/>
              <w:rPr>
                <w:rFonts w:ascii="Verdana" w:hAnsi="Verdana" w:eastAsia="Arial" w:cs="Verdana"/>
                <w:b/>
                <w:bCs/>
                <w:color w:val="000000"/>
                <w:sz w:val="20"/>
                <w:szCs w:val="20"/>
              </w:rPr>
            </w:pPr>
            <w:r>
              <w:rPr>
                <w:rFonts w:eastAsia="Arial" w:cs="Verdana" w:ascii="Verdana" w:hAnsi="Verdana"/>
                <w:b/>
                <w:bCs/>
                <w:color w:val="000000"/>
                <w:sz w:val="20"/>
                <w:szCs w:val="20"/>
              </w:rPr>
              <w:t>SECRETARIA MUNICIPAL DA MULHER E INCLUSÃO</w:t>
            </w:r>
          </w:p>
          <w:p>
            <w:pPr>
              <w:pStyle w:val="Normal"/>
              <w:spacing w:lineRule="auto" w:line="276"/>
              <w:ind w:hanging="0" w:left="720"/>
              <w:jc w:val="both"/>
              <w:rPr>
                <w:rFonts w:ascii="Verdana" w:hAnsi="Verdana"/>
                <w:color w:val="000000"/>
                <w:sz w:val="20"/>
                <w:szCs w:val="20"/>
              </w:rPr>
            </w:pPr>
            <w:r>
              <w:rPr>
                <w:rFonts w:ascii="Verdana" w:hAnsi="Verdana"/>
                <w:color w:val="000000"/>
                <w:sz w:val="20"/>
                <w:szCs w:val="20"/>
              </w:rPr>
              <w:t>Avenida Prefeito Ronie Cardoso, n° 33</w:t>
            </w:r>
          </w:p>
          <w:p>
            <w:pPr>
              <w:pStyle w:val="Normal"/>
              <w:spacing w:lineRule="auto" w:line="276"/>
              <w:ind w:hanging="0" w:left="720"/>
              <w:jc w:val="both"/>
              <w:rPr>
                <w:rFonts w:ascii="Verdana" w:hAnsi="Verdana"/>
                <w:color w:val="000000"/>
                <w:sz w:val="20"/>
                <w:szCs w:val="20"/>
              </w:rPr>
            </w:pPr>
            <w:r>
              <w:rPr>
                <w:rFonts w:ascii="Verdana" w:hAnsi="Verdana"/>
                <w:color w:val="000000"/>
                <w:sz w:val="20"/>
                <w:szCs w:val="20"/>
              </w:rPr>
              <w:t>Bairro Jardim Colonial - CEP 84178-090</w:t>
            </w:r>
          </w:p>
          <w:p>
            <w:pPr>
              <w:pStyle w:val="Normal"/>
              <w:ind w:hanging="0" w:left="720"/>
              <w:jc w:val="both"/>
              <w:rPr>
                <w:rFonts w:ascii="Verdana" w:hAnsi="Verdana"/>
                <w:color w:val="000000"/>
                <w:sz w:val="20"/>
                <w:szCs w:val="20"/>
              </w:rPr>
            </w:pPr>
            <w:r>
              <w:rPr>
                <w:rFonts w:ascii="Verdana" w:hAnsi="Verdana"/>
                <w:b/>
                <w:bCs/>
                <w:color w:val="000000"/>
                <w:sz w:val="20"/>
                <w:szCs w:val="20"/>
              </w:rPr>
              <w:t xml:space="preserve">Rodoviária Lauro Lopes </w:t>
            </w:r>
            <w:r>
              <w:rPr>
                <w:rFonts w:ascii="Verdana" w:hAnsi="Verdana"/>
                <w:color w:val="000000"/>
                <w:sz w:val="20"/>
                <w:szCs w:val="20"/>
              </w:rPr>
              <w:t>(piso superior)</w:t>
            </w:r>
          </w:p>
          <w:p>
            <w:pPr>
              <w:pStyle w:val="BodyText"/>
              <w:ind w:hanging="0" w:left="720" w:right="0"/>
              <w:jc w:val="both"/>
              <w:rPr>
                <w:rFonts w:ascii="Verdana" w:hAnsi="Verdana" w:eastAsia="Times New Roman" w:cs="Times New Roman"/>
                <w:color w:val="000000"/>
                <w:sz w:val="20"/>
                <w:szCs w:val="20"/>
                <w:lang w:val="pt-BR" w:eastAsia="zh-CN"/>
              </w:rPr>
            </w:pPr>
            <w:r>
              <w:rPr>
                <w:rFonts w:eastAsia="Times New Roman" w:cs="Times New Roman" w:ascii="Verdana" w:hAnsi="Verdana"/>
                <w:color w:val="000000"/>
                <w:sz w:val="20"/>
                <w:szCs w:val="20"/>
                <w:lang w:val="pt-BR" w:eastAsia="zh-CN"/>
              </w:rPr>
              <w:t>(42) 2122-5124 (fone e whastApp)</w:t>
            </w:r>
          </w:p>
          <w:p>
            <w:pPr>
              <w:pStyle w:val="Normal"/>
              <w:jc w:val="both"/>
              <w:rPr>
                <w:rFonts w:ascii="Verdana" w:hAnsi="Verdana"/>
                <w:color w:val="000000"/>
                <w:sz w:val="20"/>
                <w:szCs w:val="20"/>
              </w:rPr>
            </w:pPr>
            <w:r>
              <w:rPr>
                <w:rFonts w:ascii="Verdana" w:hAnsi="Verdana"/>
                <w:color w:val="000000"/>
                <w:sz w:val="20"/>
                <w:szCs w:val="2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BodyText"/>
        <w:spacing w:before="4" w:after="0"/>
        <w:ind w:hanging="0" w:left="0" w:right="0"/>
        <w:rPr>
          <w:rFonts w:ascii="Verdana" w:hAnsi="Verdana"/>
          <w:sz w:val="16"/>
          <w:szCs w:val="16"/>
        </w:rPr>
      </w:pPr>
      <w:r>
        <w:rPr>
          <w:rFonts w:ascii="Verdana" w:hAnsi="Verdana"/>
          <w:sz w:val="16"/>
          <w:szCs w:val="16"/>
        </w:rPr>
      </w:r>
    </w:p>
    <w:p>
      <w:pPr>
        <w:pStyle w:val="BodyText"/>
        <w:spacing w:before="211" w:after="0"/>
        <w:ind w:hanging="0" w:left="0" w:right="0"/>
        <w:rPr>
          <w:rFonts w:ascii="Verdana" w:hAnsi="Verdana"/>
          <w:sz w:val="16"/>
          <w:szCs w:val="16"/>
        </w:rPr>
      </w:pPr>
      <w:r>
        <w:rPr>
          <w:rFonts w:ascii="Verdana" w:hAnsi="Verdana"/>
          <w:sz w:val="16"/>
          <w:szCs w:val="16"/>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394"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LICITATÓRIO N.º</w:t>
            </w:r>
            <w:r>
              <w:rPr>
                <w:rFonts w:cs="Verdana" w:ascii="Verdana" w:hAnsi="Verdana"/>
                <w:b w:val="false"/>
                <w:bCs w:val="false"/>
                <w:i/>
                <w:iCs/>
                <w:color w:val="000000"/>
                <w:sz w:val="18"/>
                <w:szCs w:val="18"/>
              </w:rPr>
              <w:t xml:space="preserve"> </w:t>
            </w:r>
            <w:r>
              <w:rPr>
                <w:rFonts w:cs="Verdana" w:ascii="Verdana" w:hAnsi="Verdana"/>
                <w:b w:val="false"/>
                <w:bCs w:val="false"/>
                <w:i/>
                <w:iCs/>
                <w:color w:val="000000"/>
                <w:sz w:val="18"/>
                <w:szCs w:val="18"/>
              </w:rPr>
              <w:t>129</w:t>
            </w:r>
            <w:r>
              <w:rPr>
                <w:rFonts w:cs="Verdana" w:ascii="Verdana" w:hAnsi="Verdana"/>
                <w:b w:val="false"/>
                <w:bCs w:val="false"/>
                <w:i/>
                <w:iCs/>
                <w:color w:val="000000"/>
                <w:sz w:val="18"/>
                <w:szCs w:val="18"/>
              </w:rPr>
              <w:t>/2026</w:t>
            </w:r>
          </w:p>
        </w:tc>
      </w:tr>
      <w:tr>
        <w:trPr>
          <w:trHeight w:val="361"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37.562/2026</w:t>
            </w:r>
          </w:p>
        </w:tc>
      </w:tr>
      <w:tr>
        <w:trPr>
          <w:trHeight w:val="26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w:t>
      </w:r>
      <w:r>
        <w:rPr>
          <w:rFonts w:cs="Verdana" w:ascii="Verdana" w:hAnsi="Verdana"/>
          <w:b/>
          <w:bCs/>
          <w:color w:val="000000"/>
          <w:sz w:val="18"/>
          <w:szCs w:val="18"/>
        </w:rPr>
        <w:t>129</w:t>
      </w:r>
      <w:r>
        <w:rPr>
          <w:rFonts w:cs="Verdana" w:ascii="Verdana" w:hAnsi="Verdana"/>
          <w:b/>
          <w:bCs/>
          <w:color w:val="000000"/>
          <w:sz w:val="18"/>
          <w:szCs w:val="18"/>
        </w:rPr>
        <w:t xml:space="preserve">/2026,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val="000000"/>
          <w:sz w:val="20"/>
          <w:szCs w:val="20"/>
          <w:highlight w:val="white"/>
          <w:u w:val="none"/>
        </w:rPr>
        <w:t>AQUISIÇÃO DE CAMISETAS PERSONALIZADAS, DESTINADAS À IDENTIFICAÇÃO E DIVULGAÇÃO DAS AÇÕES, CAMPANHAS, PROJETOS E EVENTOS PROMOVIDOS PELA SECRETARIA MUNICIPAL DA MULHER E INCLUSÃO, CONFORME DEMANDA EM APOIO ÀS ATIVIDADES INSTITUCIONAIS, COM RECURSOS PROVENIENTES DA DELIBERAÇÃO Nº 007/2026 DO CONSELHO ESTADUAL DOS DIREITOS DA MULHER – CEDM/PR.</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0" w:after="0"/>
        <w:jc w:val="both"/>
        <w:rPr>
          <w:rFonts w:ascii="Verdana" w:hAnsi="Verdana" w:cs="Verdana"/>
          <w:color w:val="000000"/>
          <w:sz w:val="18"/>
          <w:szCs w:val="18"/>
        </w:rPr>
      </w:pPr>
      <w:r>
        <w:rPr>
          <w:rFonts w:cs="Verdana" w:ascii="Verdana" w:hAnsi="Verdana"/>
          <w:color w:val="000000"/>
          <w:sz w:val="18"/>
          <w:szCs w:val="18"/>
        </w:rPr>
      </w:r>
    </w:p>
    <w:tbl>
      <w:tblPr>
        <w:tblW w:w="9403" w:type="dxa"/>
        <w:jc w:val="left"/>
        <w:tblInd w:w="25" w:type="dxa"/>
        <w:tblLayout w:type="fixed"/>
        <w:tblCellMar>
          <w:top w:w="55" w:type="dxa"/>
          <w:left w:w="55" w:type="dxa"/>
          <w:bottom w:w="55" w:type="dxa"/>
          <w:right w:w="55" w:type="dxa"/>
        </w:tblCellMar>
      </w:tblPr>
      <w:tblGrid>
        <w:gridCol w:w="504"/>
        <w:gridCol w:w="906"/>
        <w:gridCol w:w="576"/>
        <w:gridCol w:w="393"/>
        <w:gridCol w:w="619"/>
        <w:gridCol w:w="4823"/>
        <w:gridCol w:w="736"/>
        <w:gridCol w:w="846"/>
      </w:tblGrid>
      <w:tr>
        <w:trPr>
          <w:trHeight w:val="568" w:hRule="atLeast"/>
        </w:trPr>
        <w:tc>
          <w:tcPr>
            <w:tcW w:w="504"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Item</w:t>
            </w:r>
          </w:p>
        </w:tc>
        <w:tc>
          <w:tcPr>
            <w:tcW w:w="90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Cotas</w:t>
            </w:r>
          </w:p>
        </w:tc>
        <w:tc>
          <w:tcPr>
            <w:tcW w:w="57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Qtde</w:t>
            </w:r>
          </w:p>
        </w:tc>
        <w:tc>
          <w:tcPr>
            <w:tcW w:w="393"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Und</w:t>
            </w:r>
          </w:p>
        </w:tc>
        <w:tc>
          <w:tcPr>
            <w:tcW w:w="619"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Cód</w:t>
            </w:r>
          </w:p>
        </w:tc>
        <w:tc>
          <w:tcPr>
            <w:tcW w:w="4823"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Produto - Descrição</w:t>
            </w:r>
          </w:p>
        </w:tc>
        <w:tc>
          <w:tcPr>
            <w:tcW w:w="736" w:type="dxa"/>
            <w:tcBorders>
              <w:top w:val="single" w:sz="4" w:space="0" w:color="000000"/>
              <w:left w:val="single" w:sz="4" w:space="0" w:color="000000"/>
              <w:bottom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Unit.</w:t>
            </w:r>
          </w:p>
        </w:tc>
        <w:tc>
          <w:tcPr>
            <w:tcW w:w="84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sz w:val="16"/>
                <w:szCs w:val="16"/>
              </w:rPr>
            </w:pPr>
            <w:r>
              <w:rPr>
                <w:rFonts w:ascii="Arial" w:hAnsi="Arial"/>
                <w:b/>
                <w:color w:val="000000"/>
                <w:sz w:val="16"/>
                <w:szCs w:val="16"/>
              </w:rPr>
              <w:t>Valor Máximo Total</w:t>
            </w:r>
          </w:p>
        </w:tc>
      </w:tr>
      <w:tr>
        <w:trPr>
          <w:trHeight w:val="297" w:hRule="atLeast"/>
        </w:trPr>
        <w:tc>
          <w:tcPr>
            <w:tcW w:w="504" w:type="dxa"/>
            <w:tcBorders>
              <w:left w:val="single" w:sz="4" w:space="0" w:color="000000"/>
              <w:bottom w:val="single" w:sz="4" w:space="0" w:color="000000"/>
            </w:tcBorders>
            <w:vAlign w:val="center"/>
          </w:tcPr>
          <w:p>
            <w:pPr>
              <w:pStyle w:val="Normal"/>
              <w:jc w:val="center"/>
              <w:rPr>
                <w:b/>
                <w:bCs/>
                <w:sz w:val="16"/>
                <w:szCs w:val="16"/>
              </w:rPr>
            </w:pPr>
            <w:r>
              <w:rPr>
                <w:rFonts w:ascii="Arial" w:hAnsi="Arial"/>
                <w:b/>
                <w:bCs/>
                <w:color w:val="000000"/>
                <w:sz w:val="16"/>
                <w:szCs w:val="16"/>
              </w:rPr>
              <w:t>1</w:t>
            </w:r>
          </w:p>
        </w:tc>
        <w:tc>
          <w:tcPr>
            <w:tcW w:w="906" w:type="dxa"/>
            <w:tcBorders>
              <w:left w:val="single" w:sz="4" w:space="0" w:color="000000"/>
              <w:bottom w:val="single" w:sz="4" w:space="0" w:color="000000"/>
            </w:tcBorders>
            <w:shd w:fill="FFFFD7" w:val="clear"/>
            <w:vAlign w:val="center"/>
          </w:tcPr>
          <w:p>
            <w:pPr>
              <w:pStyle w:val="Normal"/>
              <w:jc w:val="center"/>
              <w:rPr>
                <w:rFonts w:ascii="Arial" w:hAnsi="Arial"/>
                <w:color w:val="000000"/>
                <w:sz w:val="12"/>
                <w:szCs w:val="12"/>
              </w:rPr>
            </w:pPr>
            <w:r>
              <w:rPr>
                <w:rFonts w:ascii="Arial" w:hAnsi="Arial"/>
                <w:color w:val="000000"/>
                <w:sz w:val="12"/>
                <w:szCs w:val="12"/>
              </w:rPr>
              <w:t>Exclusivo ME/EPP/MEI</w:t>
            </w:r>
          </w:p>
        </w:tc>
        <w:tc>
          <w:tcPr>
            <w:tcW w:w="576"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1.000</w:t>
            </w:r>
          </w:p>
        </w:tc>
        <w:tc>
          <w:tcPr>
            <w:tcW w:w="393"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und</w:t>
            </w:r>
          </w:p>
        </w:tc>
        <w:tc>
          <w:tcPr>
            <w:tcW w:w="619" w:type="dxa"/>
            <w:tcBorders>
              <w:left w:val="single" w:sz="4" w:space="0" w:color="000000"/>
              <w:bottom w:val="single" w:sz="4" w:space="0" w:color="000000"/>
            </w:tcBorders>
            <w:vAlign w:val="center"/>
          </w:tcPr>
          <w:p>
            <w:pPr>
              <w:pStyle w:val="Normal"/>
              <w:rPr>
                <w:sz w:val="16"/>
                <w:szCs w:val="16"/>
              </w:rPr>
            </w:pPr>
            <w:r>
              <w:rPr>
                <w:rFonts w:ascii="Arial" w:hAnsi="Arial"/>
                <w:color w:val="000000"/>
                <w:sz w:val="16"/>
                <w:szCs w:val="16"/>
              </w:rPr>
              <w:t>82.370</w:t>
            </w:r>
          </w:p>
        </w:tc>
        <w:tc>
          <w:tcPr>
            <w:tcW w:w="4823" w:type="dxa"/>
            <w:tcBorders>
              <w:left w:val="single" w:sz="4" w:space="0" w:color="000000"/>
              <w:bottom w:val="single" w:sz="4" w:space="0" w:color="000000"/>
            </w:tcBorders>
          </w:tcPr>
          <w:p>
            <w:pPr>
              <w:pStyle w:val="Normal"/>
              <w:spacing w:lineRule="auto" w:line="276" w:before="57" w:after="57"/>
              <w:rPr>
                <w:sz w:val="16"/>
                <w:szCs w:val="16"/>
              </w:rPr>
            </w:pPr>
            <w:r>
              <w:rPr>
                <w:rFonts w:ascii="Arial" w:hAnsi="Arial"/>
                <w:color w:val="000000"/>
                <w:sz w:val="16"/>
                <w:szCs w:val="16"/>
              </w:rPr>
              <w:t xml:space="preserve"> </w:t>
            </w:r>
            <w:r>
              <w:rPr>
                <w:rFonts w:ascii="Arial" w:hAnsi="Arial"/>
                <w:color w:val="000000"/>
                <w:sz w:val="16"/>
                <w:szCs w:val="16"/>
              </w:rPr>
              <w:t>CAMISETA EM POLIVISCOSE PADRONIZADA</w:t>
            </w:r>
          </w:p>
        </w:tc>
        <w:tc>
          <w:tcPr>
            <w:tcW w:w="736" w:type="dxa"/>
            <w:tcBorders>
              <w:left w:val="single" w:sz="4" w:space="0" w:color="000000"/>
              <w:bottom w:val="single" w:sz="4" w:space="0" w:color="000000"/>
            </w:tcBorders>
            <w:vAlign w:val="center"/>
          </w:tcPr>
          <w:p>
            <w:pPr>
              <w:pStyle w:val="Normal"/>
              <w:jc w:val="center"/>
              <w:rPr>
                <w:sz w:val="16"/>
                <w:szCs w:val="16"/>
              </w:rPr>
            </w:pPr>
            <w:r>
              <w:rPr>
                <w:sz w:val="16"/>
                <w:szCs w:val="16"/>
              </w:rPr>
            </w:r>
          </w:p>
        </w:tc>
        <w:tc>
          <w:tcPr>
            <w:tcW w:w="846" w:type="dxa"/>
            <w:tcBorders>
              <w:left w:val="single" w:sz="4" w:space="0" w:color="000000"/>
              <w:bottom w:val="single" w:sz="4" w:space="0" w:color="000000"/>
              <w:right w:val="single" w:sz="4" w:space="0" w:color="000000"/>
            </w:tcBorders>
            <w:vAlign w:val="center"/>
          </w:tcPr>
          <w:p>
            <w:pPr>
              <w:pStyle w:val="Normal"/>
              <w:jc w:val="center"/>
              <w:rPr>
                <w:sz w:val="16"/>
                <w:szCs w:val="16"/>
              </w:rPr>
            </w:pPr>
            <w:r>
              <w:rPr>
                <w:sz w:val="16"/>
                <w:szCs w:val="16"/>
              </w:rPr>
            </w:r>
          </w:p>
        </w:tc>
      </w:tr>
      <w:tr>
        <w:trPr>
          <w:trHeight w:val="187" w:hRule="atLeast"/>
        </w:trPr>
        <w:tc>
          <w:tcPr>
            <w:tcW w:w="504" w:type="dxa"/>
            <w:tcBorders/>
            <w:vAlign w:val="center"/>
          </w:tcPr>
          <w:p>
            <w:pPr>
              <w:pStyle w:val="Normal"/>
              <w:rPr>
                <w:rFonts w:ascii="Arial" w:hAnsi="Arial"/>
                <w:color w:val="000000"/>
                <w:sz w:val="14"/>
                <w:szCs w:val="14"/>
              </w:rPr>
            </w:pPr>
            <w:r>
              <w:rPr>
                <w:rFonts w:ascii="Arial" w:hAnsi="Arial"/>
                <w:color w:val="000000"/>
                <w:sz w:val="14"/>
                <w:szCs w:val="14"/>
              </w:rPr>
            </w:r>
          </w:p>
        </w:tc>
        <w:tc>
          <w:tcPr>
            <w:tcW w:w="906" w:type="dxa"/>
            <w:tcBorders/>
            <w:shd w:fill="FFFFFF" w:val="clear"/>
            <w:vAlign w:val="center"/>
          </w:tcPr>
          <w:p>
            <w:pPr>
              <w:pStyle w:val="Normal"/>
              <w:rPr>
                <w:rFonts w:ascii="Arial" w:hAnsi="Arial"/>
                <w:color w:val="000000"/>
                <w:sz w:val="14"/>
                <w:szCs w:val="14"/>
              </w:rPr>
            </w:pPr>
            <w:r>
              <w:rPr>
                <w:rFonts w:ascii="Arial" w:hAnsi="Arial"/>
                <w:color w:val="000000"/>
                <w:sz w:val="14"/>
                <w:szCs w:val="14"/>
              </w:rPr>
            </w:r>
          </w:p>
        </w:tc>
        <w:tc>
          <w:tcPr>
            <w:tcW w:w="576" w:type="dxa"/>
            <w:tcBorders/>
            <w:vAlign w:val="center"/>
          </w:tcPr>
          <w:p>
            <w:pPr>
              <w:pStyle w:val="Normal"/>
              <w:rPr>
                <w:rFonts w:ascii="Arial" w:hAnsi="Arial"/>
                <w:color w:val="000000"/>
                <w:sz w:val="16"/>
                <w:szCs w:val="16"/>
              </w:rPr>
            </w:pPr>
            <w:r>
              <w:rPr>
                <w:rFonts w:ascii="Arial" w:hAnsi="Arial"/>
                <w:color w:val="000000"/>
                <w:sz w:val="16"/>
                <w:szCs w:val="16"/>
              </w:rPr>
            </w:r>
          </w:p>
        </w:tc>
        <w:tc>
          <w:tcPr>
            <w:tcW w:w="393" w:type="dxa"/>
            <w:tcBorders/>
            <w:vAlign w:val="center"/>
          </w:tcPr>
          <w:p>
            <w:pPr>
              <w:pStyle w:val="Normal"/>
              <w:rPr>
                <w:rFonts w:ascii="Arial" w:hAnsi="Arial"/>
                <w:color w:val="000000"/>
                <w:sz w:val="16"/>
                <w:szCs w:val="16"/>
              </w:rPr>
            </w:pPr>
            <w:r>
              <w:rPr>
                <w:rFonts w:ascii="Arial" w:hAnsi="Arial"/>
                <w:color w:val="000000"/>
                <w:sz w:val="16"/>
                <w:szCs w:val="16"/>
              </w:rPr>
            </w:r>
          </w:p>
        </w:tc>
        <w:tc>
          <w:tcPr>
            <w:tcW w:w="619" w:type="dxa"/>
            <w:tcBorders/>
            <w:vAlign w:val="center"/>
          </w:tcPr>
          <w:p>
            <w:pPr>
              <w:pStyle w:val="Normal"/>
              <w:rPr>
                <w:rFonts w:ascii="Arial" w:hAnsi="Arial"/>
                <w:color w:val="000000"/>
                <w:sz w:val="16"/>
                <w:szCs w:val="16"/>
              </w:rPr>
            </w:pPr>
            <w:r>
              <w:rPr>
                <w:rFonts w:ascii="Arial" w:hAnsi="Arial"/>
                <w:color w:val="000000"/>
                <w:sz w:val="16"/>
                <w:szCs w:val="16"/>
              </w:rPr>
            </w:r>
          </w:p>
        </w:tc>
        <w:tc>
          <w:tcPr>
            <w:tcW w:w="4823" w:type="dxa"/>
            <w:tcBorders/>
          </w:tcPr>
          <w:p>
            <w:pPr>
              <w:pStyle w:val="Normal"/>
              <w:rPr>
                <w:rFonts w:ascii="Arial" w:hAnsi="Arial"/>
                <w:color w:val="000000"/>
                <w:sz w:val="16"/>
                <w:szCs w:val="16"/>
              </w:rPr>
            </w:pPr>
            <w:r>
              <w:rPr>
                <w:rFonts w:ascii="Arial" w:hAnsi="Arial"/>
                <w:color w:val="000000"/>
                <w:sz w:val="16"/>
                <w:szCs w:val="16"/>
              </w:rPr>
            </w:r>
          </w:p>
        </w:tc>
        <w:tc>
          <w:tcPr>
            <w:tcW w:w="736" w:type="dxa"/>
            <w:tcBorders>
              <w:left w:val="single" w:sz="4" w:space="0" w:color="000000"/>
              <w:bottom w:val="single" w:sz="4" w:space="0" w:color="000000"/>
            </w:tcBorders>
            <w:vAlign w:val="center"/>
          </w:tcPr>
          <w:p>
            <w:pPr>
              <w:pStyle w:val="Normal"/>
              <w:jc w:val="center"/>
              <w:rPr>
                <w:sz w:val="16"/>
                <w:szCs w:val="16"/>
              </w:rPr>
            </w:pPr>
            <w:r>
              <w:rPr>
                <w:rFonts w:ascii="Arial" w:hAnsi="Arial"/>
                <w:color w:val="000000"/>
                <w:sz w:val="16"/>
                <w:szCs w:val="16"/>
              </w:rPr>
              <w:t>TOTAL</w:t>
            </w:r>
          </w:p>
        </w:tc>
        <w:tc>
          <w:tcPr>
            <w:tcW w:w="846" w:type="dxa"/>
            <w:tcBorders>
              <w:left w:val="single" w:sz="4" w:space="0" w:color="000000"/>
              <w:bottom w:val="single" w:sz="4" w:space="0" w:color="000000"/>
              <w:right w:val="single" w:sz="4" w:space="0" w:color="000000"/>
            </w:tcBorders>
            <w:vAlign w:val="center"/>
          </w:tcPr>
          <w:p>
            <w:pPr>
              <w:pStyle w:val="Normal"/>
              <w:jc w:val="center"/>
              <w:rPr>
                <w:sz w:val="16"/>
                <w:szCs w:val="16"/>
              </w:rPr>
            </w:pPr>
            <w:r>
              <w:rPr>
                <w:sz w:val="16"/>
                <w:szCs w:val="16"/>
              </w:rPr>
            </w:r>
          </w:p>
        </w:tc>
      </w:tr>
    </w:tbl>
    <w:p>
      <w:pPr>
        <w:pStyle w:val="Normal"/>
        <w:spacing w:lineRule="auto" w:line="276" w:before="0"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EMPRESA DE PEQUENO PORTE – PE </w:t>
      </w:r>
      <w:r>
        <w:rPr>
          <w:rFonts w:cs="Verdana" w:ascii="Verdana" w:hAnsi="Verdana"/>
          <w:b/>
          <w:bCs/>
          <w:color w:val="000000"/>
          <w:sz w:val="20"/>
          <w:szCs w:val="20"/>
          <w:highlight w:val="white"/>
        </w:rPr>
        <w:t>129</w:t>
      </w:r>
      <w:r>
        <w:rPr>
          <w:rFonts w:cs="Verdana" w:ascii="Verdana" w:hAnsi="Verdana"/>
          <w:b/>
          <w:bCs/>
          <w:color w:val="000000"/>
          <w:sz w:val="20"/>
          <w:szCs w:val="20"/>
          <w:highlight w:val="white"/>
        </w:rPr>
        <w:t>/2026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 xml:space="preserve">DECLARAÇÃO LGPD – PE </w:t>
      </w:r>
      <w:r>
        <w:rPr>
          <w:rFonts w:cs="Verdana" w:ascii="Verdana" w:hAnsi="Verdana"/>
          <w:b/>
          <w:bCs/>
          <w:color w:val="000000"/>
          <w:sz w:val="20"/>
          <w:szCs w:val="20"/>
        </w:rPr>
        <w:t>129/</w:t>
      </w:r>
      <w:r>
        <w:rPr>
          <w:rFonts w:cs="Verdana" w:ascii="Verdana" w:hAnsi="Verdana"/>
          <w:b/>
          <w:bCs/>
          <w:color w:val="000000"/>
          <w:sz w:val="20"/>
          <w:szCs w:val="20"/>
        </w:rPr>
        <w:t>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1"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1"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s2052"/>
                    <pic:cNvPicPr>
                      <a:picLocks noChangeAspect="1" noChangeArrowheads="1"/>
                    </pic:cNvPicPr>
                  </pic:nvPicPr>
                  <pic:blipFill>
                    <a:blip r:embed="rId24"/>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0"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2"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1"/>
                    <pic:cNvPicPr>
                      <a:picLocks noChangeAspect="1" noChangeArrowheads="1"/>
                    </pic:cNvPicPr>
                  </pic:nvPicPr>
                  <pic:blipFill>
                    <a:blip r:embed="rId25"/>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39"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3"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0"/>
                    <pic:cNvPicPr>
                      <a:picLocks noChangeAspect="1" noChangeArrowheads="1"/>
                    </pic:cNvPicPr>
                  </pic:nvPicPr>
                  <pic:blipFill>
                    <a:blip r:embed="rId26"/>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27"/>
      <w:headerReference w:type="default" r:id="rId28"/>
      <w:headerReference w:type="first" r:id="rId29"/>
      <w:footerReference w:type="even" r:id="rId30"/>
      <w:footerReference w:type="default" r:id="rId31"/>
      <w:footerReference w:type="first" r:id="rId32"/>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2"/>
    <w:family w:val="roman"/>
    <w:pitch w:val="variable"/>
  </w:font>
  <w:font w:name="OpenSymbol">
    <w:altName w:val="Arial Unicode MS"/>
    <w:charset w:val="02"/>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Helvetica">
    <w:altName w:val="Arial"/>
    <w:charset w:val="00"/>
    <w:family w:val="roman"/>
    <w:pitch w:val="variable"/>
  </w:font>
  <w:font w:name="OpenSymbol">
    <w:altName w:val="Arial Unicode MS"/>
    <w:charset w:val="01"/>
    <w:family w:val="auto"/>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37</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37</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38"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4"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38"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OpenSymbol" w:hAnsi="OpenSymbol" w:cs="OpenSymbol" w:hint="default"/>
        <w:sz w:val="18"/>
        <w:szCs w:val="18"/>
      </w:rPr>
    </w:lvl>
    <w:lvl w:ilvl="1">
      <w:start w:val="1"/>
      <w:numFmt w:val="bullet"/>
      <w:lvlText w:val="►"/>
      <w:lvlJc w:val="left"/>
      <w:pPr>
        <w:tabs>
          <w:tab w:val="num" w:pos="1080"/>
        </w:tabs>
        <w:ind w:left="1080" w:hanging="360"/>
      </w:pPr>
      <w:rPr>
        <w:rFonts w:ascii="OpenSymbol" w:hAnsi="OpenSymbol" w:cs="OpenSymbol" w:hint="default"/>
        <w:sz w:val="18"/>
        <w:szCs w:val="18"/>
      </w:rPr>
    </w:lvl>
    <w:lvl w:ilvl="2">
      <w:start w:val="1"/>
      <w:numFmt w:val="bullet"/>
      <w:lvlText w:val="►"/>
      <w:lvlJc w:val="left"/>
      <w:pPr>
        <w:tabs>
          <w:tab w:val="num" w:pos="1440"/>
        </w:tabs>
        <w:ind w:left="1440" w:hanging="360"/>
      </w:pPr>
      <w:rPr>
        <w:rFonts w:ascii="OpenSymbol" w:hAnsi="OpenSymbol" w:cs="OpenSymbol" w:hint="default"/>
        <w:sz w:val="18"/>
        <w:szCs w:val="18"/>
      </w:rPr>
    </w:lvl>
    <w:lvl w:ilvl="3">
      <w:start w:val="1"/>
      <w:numFmt w:val="bullet"/>
      <w:lvlText w:val="►"/>
      <w:lvlJc w:val="left"/>
      <w:pPr>
        <w:tabs>
          <w:tab w:val="num" w:pos="1800"/>
        </w:tabs>
        <w:ind w:left="1800" w:hanging="360"/>
      </w:pPr>
      <w:rPr>
        <w:rFonts w:ascii="OpenSymbol" w:hAnsi="OpenSymbol" w:cs="OpenSymbol" w:hint="default"/>
        <w:sz w:val="18"/>
        <w:szCs w:val="18"/>
      </w:rPr>
    </w:lvl>
    <w:lvl w:ilvl="4">
      <w:start w:val="1"/>
      <w:numFmt w:val="bullet"/>
      <w:lvlText w:val="►"/>
      <w:lvlJc w:val="left"/>
      <w:pPr>
        <w:tabs>
          <w:tab w:val="num" w:pos="2160"/>
        </w:tabs>
        <w:ind w:left="2160" w:hanging="360"/>
      </w:pPr>
      <w:rPr>
        <w:rFonts w:ascii="OpenSymbol" w:hAnsi="OpenSymbol" w:cs="OpenSymbol" w:hint="default"/>
        <w:sz w:val="18"/>
        <w:szCs w:val="18"/>
      </w:rPr>
    </w:lvl>
    <w:lvl w:ilvl="5">
      <w:start w:val="1"/>
      <w:numFmt w:val="bullet"/>
      <w:lvlText w:val="►"/>
      <w:lvlJc w:val="left"/>
      <w:pPr>
        <w:tabs>
          <w:tab w:val="num" w:pos="2520"/>
        </w:tabs>
        <w:ind w:left="2520" w:hanging="360"/>
      </w:pPr>
      <w:rPr>
        <w:rFonts w:ascii="OpenSymbol" w:hAnsi="OpenSymbol" w:cs="OpenSymbol" w:hint="default"/>
        <w:sz w:val="18"/>
        <w:szCs w:val="18"/>
      </w:rPr>
    </w:lvl>
    <w:lvl w:ilvl="6">
      <w:start w:val="1"/>
      <w:numFmt w:val="bullet"/>
      <w:lvlText w:val="►"/>
      <w:lvlJc w:val="left"/>
      <w:pPr>
        <w:tabs>
          <w:tab w:val="num" w:pos="2880"/>
        </w:tabs>
        <w:ind w:left="2880" w:hanging="360"/>
      </w:pPr>
      <w:rPr>
        <w:rFonts w:ascii="OpenSymbol" w:hAnsi="OpenSymbol" w:cs="OpenSymbol" w:hint="default"/>
        <w:sz w:val="18"/>
        <w:szCs w:val="18"/>
      </w:rPr>
    </w:lvl>
    <w:lvl w:ilvl="7">
      <w:start w:val="1"/>
      <w:numFmt w:val="bullet"/>
      <w:lvlText w:val="►"/>
      <w:lvlJc w:val="left"/>
      <w:pPr>
        <w:tabs>
          <w:tab w:val="num" w:pos="3240"/>
        </w:tabs>
        <w:ind w:left="3240" w:hanging="360"/>
      </w:pPr>
      <w:rPr>
        <w:rFonts w:ascii="OpenSymbol" w:hAnsi="OpenSymbol" w:cs="OpenSymbol" w:hint="default"/>
        <w:sz w:val="18"/>
        <w:szCs w:val="18"/>
      </w:rPr>
    </w:lvl>
    <w:lvl w:ilvl="8">
      <w:start w:val="1"/>
      <w:numFmt w:val="bullet"/>
      <w:lvlText w:val="►"/>
      <w:lvlJc w:val="left"/>
      <w:pPr>
        <w:tabs>
          <w:tab w:val="num" w:pos="3600"/>
        </w:tabs>
        <w:ind w:left="3600" w:hanging="360"/>
      </w:pPr>
      <w:rPr>
        <w:rFonts w:ascii="OpenSymbol" w:hAnsi="OpenSymbol" w:cs="OpenSymbol" w:hint="default"/>
        <w:sz w:val="18"/>
        <w:szCs w:val="18"/>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6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
    <w:name w:val="Símbolos de numeração"/>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
    <w:name w:val="Marcadores"/>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character" w:styleId="Hyperlink3">
    <w:name w:val="Hyperlink3"/>
    <w:qFormat/>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Tahom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Cabealhoerodap45">
    <w:name w:val="Cabeçalho e rodapé45"/>
    <w:basedOn w:val="Normal"/>
    <w:qFormat/>
    <w:pPr/>
    <w:rPr/>
  </w:style>
  <w:style w:type="paragraph" w:styleId="Cabealhoerodap46">
    <w:name w:val="Cabeçalho e rodapé46"/>
    <w:basedOn w:val="Normal"/>
    <w:qFormat/>
    <w:pPr/>
    <w:rPr/>
  </w:style>
  <w:style w:type="paragraph" w:styleId="Cabealhoerodap47">
    <w:name w:val="Cabeçalho e rodapé47"/>
    <w:basedOn w:val="Normal"/>
    <w:qFormat/>
    <w:pPr/>
    <w:rPr/>
  </w:style>
  <w:style w:type="paragraph" w:styleId="Cabealhoerodap48">
    <w:name w:val="Cabeçalho e rodapé48"/>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
    <w:name w:val="Conteúdo da tabela"/>
    <w:basedOn w:val="Normal"/>
    <w:qFormat/>
    <w:pPr/>
    <w:rPr>
      <w:rFonts w:ascii="Century Gothic" w:hAnsi="Century Gothic" w:cs="Century Gothic"/>
      <w:color w:val="000000"/>
      <w:szCs w:val="24"/>
    </w:rPr>
  </w:style>
  <w:style w:type="paragraph" w:styleId="Ttulodatabela">
    <w:name w:val="Título da tabela"/>
    <w:basedOn w:val="Contedodatabela"/>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
    <w:name w:val="Título de tabela"/>
    <w:basedOn w:val="Contedodatabela"/>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1">
    <w:name w:val="Título 10"/>
    <w:basedOn w:val="Ttulo"/>
    <w:next w:val="BodyText"/>
    <w:qFormat/>
    <w:pPr>
      <w:numPr>
        <w:ilvl w:val="8"/>
        <w:numId w:val="1"/>
      </w:numPr>
      <w:spacing w:before="60" w:after="60"/>
      <w:outlineLvl w:val="8"/>
    </w:pPr>
    <w:rPr>
      <w:b/>
      <w:bCs/>
      <w:sz w:val="18"/>
      <w:szCs w:val="1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3">
    <w:name w:val="Normal3"/>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4">
    <w:name w:val="Normal4"/>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41">
    <w:name w:val="Normal4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user" w:default="1">
    <w:name w:val="Sem lista (user)"/>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http://www.bll.org.br/" TargetMode="External"/><Relationship Id="rId16" Type="http://schemas.openxmlformats.org/officeDocument/2006/relationships/hyperlink" Target="http://www.bll.org.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castro.pr.gov.br/" TargetMode="External"/><Relationship Id="rId21" Type="http://schemas.openxmlformats.org/officeDocument/2006/relationships/hyperlink" Target="_blank" TargetMode="External"/><Relationship Id="rId22" Type="http://schemas.openxmlformats.org/officeDocument/2006/relationships/hyperlink" Target="_blank" TargetMode="External"/><Relationship Id="rId23" Type="http://schemas.openxmlformats.org/officeDocument/2006/relationships/hyperlink" Target="http://www.planalto.gov.br/ccivil_03/_ato2019-2022/2021/lei/L14133.htm" TargetMode="External"/><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header" Target="header3.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oter" Target="footer3.xml"/><Relationship Id="rId33" Type="http://schemas.openxmlformats.org/officeDocument/2006/relationships/numbering" Target="numbering.xml"/><Relationship Id="rId34" Type="http://schemas.openxmlformats.org/officeDocument/2006/relationships/fontTable" Target="fontTable.xml"/><Relationship Id="rId35" Type="http://schemas.openxmlformats.org/officeDocument/2006/relationships/settings" Target="settings.xml"/><Relationship Id="rId36"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6037</TotalTime>
  <Application>LibreOffice/26.2.5.2$Windows_X86_64 LibreOffice_project/cd7284b4cbbfeb507e630c1aac019f4157393acb</Application>
  <AppVersion>15.0000</AppVersion>
  <Pages>37</Pages>
  <Words>12988</Words>
  <Characters>74020</Characters>
  <CharactersWithSpaces>86815</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2026-09-09T15:09:42Z</cp:lastPrinted>
  <dcterms:modified xsi:type="dcterms:W3CDTF">2026-09-11T10:06:11Z</dcterms:modified>
  <cp:revision>2097</cp:revision>
  <dc:subject/>
  <dc:title>Estrutura</dc:title>
</cp:coreProperties>
</file>

<file path=docProps/custom.xml><?xml version="1.0" encoding="utf-8"?>
<Properties xmlns="http://schemas.openxmlformats.org/officeDocument/2006/custom-properties" xmlns:vt="http://schemas.openxmlformats.org/officeDocument/2006/docPropsVTypes"/>
</file>